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DAE75B9"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06CC0">
        <w:rPr>
          <w:rFonts w:ascii="Times New Roman" w:eastAsia="Times New Roman" w:hAnsi="Times New Roman"/>
          <w:color w:val="FF0000"/>
          <w:lang w:eastAsia="cs-CZ"/>
        </w:rPr>
        <w:t>KK-</w:t>
      </w:r>
      <w:r w:rsidR="00741DA0">
        <w:rPr>
          <w:rFonts w:ascii="Times New Roman" w:eastAsia="Times New Roman" w:hAnsi="Times New Roman"/>
          <w:color w:val="FF0000"/>
          <w:lang w:eastAsia="cs-CZ"/>
        </w:rPr>
        <w:t>00000/2018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013780E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Jaroslavem Bradáčem</w:t>
      </w:r>
    </w:p>
    <w:p w14:paraId="7ADE8D8B"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t>Komerční banka, a.s., pobočka Karlovy Vary</w:t>
      </w:r>
    </w:p>
    <w:p w14:paraId="46E9054E" w14:textId="3EAE8654" w:rsidR="003B42E8"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91F06">
        <w:rPr>
          <w:rFonts w:ascii="Times New Roman" w:eastAsia="Times New Roman" w:hAnsi="Times New Roman"/>
          <w:lang w:eastAsia="cs-CZ"/>
        </w:rPr>
        <w:t>27-5622800267/0100</w:t>
      </w:r>
      <w:r w:rsidR="00E22F7A" w:rsidRPr="00891F06">
        <w:rPr>
          <w:rFonts w:ascii="Times New Roman" w:eastAsia="Times New Roman" w:hAnsi="Times New Roman"/>
          <w:lang w:eastAsia="cs-CZ"/>
        </w:rPr>
        <w:t xml:space="preserve"> </w:t>
      </w:r>
    </w:p>
    <w:p w14:paraId="2EEC9741"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Bankovní spojení:</w:t>
      </w:r>
      <w:r w:rsidRPr="00E67D2D">
        <w:rPr>
          <w:rFonts w:ascii="Times New Roman" w:eastAsia="Times New Roman" w:hAnsi="Times New Roman"/>
          <w:lang w:eastAsia="cs-CZ"/>
        </w:rPr>
        <w:tab/>
        <w:t>Československá obchodní banka, a.s., pobočka Karlovy Vary</w:t>
      </w:r>
    </w:p>
    <w:p w14:paraId="457366C3"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Číslo účtu:</w:t>
      </w:r>
      <w:r w:rsidRPr="00E67D2D">
        <w:rPr>
          <w:rFonts w:ascii="Times New Roman" w:eastAsia="Times New Roman" w:hAnsi="Times New Roman"/>
          <w:lang w:eastAsia="cs-CZ"/>
        </w:rPr>
        <w:tab/>
      </w:r>
      <w:r w:rsidRPr="00E67D2D">
        <w:rPr>
          <w:rFonts w:ascii="Times New Roman" w:eastAsia="Times New Roman" w:hAnsi="Times New Roman"/>
          <w:lang w:eastAsia="cs-CZ"/>
        </w:rPr>
        <w:tab/>
        <w:t>197889578/0300</w:t>
      </w:r>
    </w:p>
    <w:p w14:paraId="773A31FC"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Bankovní spojení:</w:t>
      </w:r>
      <w:r w:rsidRPr="00E67D2D">
        <w:rPr>
          <w:rFonts w:ascii="Times New Roman" w:eastAsia="Times New Roman" w:hAnsi="Times New Roman"/>
          <w:lang w:eastAsia="cs-CZ"/>
        </w:rPr>
        <w:tab/>
        <w:t>Česká spořitelna, a.s., pobočka Karlovy Vary</w:t>
      </w:r>
    </w:p>
    <w:p w14:paraId="0E9C8703"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Číslo účtu:</w:t>
      </w:r>
      <w:r w:rsidRPr="00E67D2D">
        <w:rPr>
          <w:rFonts w:ascii="Times New Roman" w:eastAsia="Times New Roman" w:hAnsi="Times New Roman"/>
          <w:lang w:eastAsia="cs-CZ"/>
        </w:rPr>
        <w:tab/>
      </w:r>
      <w:r w:rsidRPr="00E67D2D">
        <w:rPr>
          <w:rFonts w:ascii="Times New Roman" w:eastAsia="Times New Roman" w:hAnsi="Times New Roman"/>
          <w:lang w:eastAsia="cs-CZ"/>
        </w:rPr>
        <w:tab/>
        <w:t>7613272/0800</w:t>
      </w:r>
    </w:p>
    <w:p w14:paraId="25F43850"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Bankovní spojení:</w:t>
      </w:r>
      <w:r w:rsidRPr="00E67D2D">
        <w:rPr>
          <w:rFonts w:ascii="Times New Roman" w:eastAsia="Times New Roman" w:hAnsi="Times New Roman"/>
          <w:lang w:eastAsia="cs-CZ"/>
        </w:rPr>
        <w:tab/>
        <w:t>PPF Banka, a.s., klientská pobočka Praha</w:t>
      </w:r>
    </w:p>
    <w:p w14:paraId="25210DB6" w14:textId="77777777" w:rsidR="0016201B" w:rsidRPr="00E67D2D" w:rsidRDefault="0016201B" w:rsidP="0016201B">
      <w:pPr>
        <w:spacing w:after="0" w:line="240" w:lineRule="auto"/>
        <w:rPr>
          <w:rFonts w:ascii="Times New Roman" w:eastAsia="Times New Roman" w:hAnsi="Times New Roman"/>
          <w:lang w:eastAsia="cs-CZ"/>
        </w:rPr>
      </w:pPr>
      <w:r w:rsidRPr="00E67D2D">
        <w:rPr>
          <w:rFonts w:ascii="Times New Roman" w:eastAsia="Times New Roman" w:hAnsi="Times New Roman"/>
          <w:lang w:eastAsia="cs-CZ"/>
        </w:rPr>
        <w:t>Číslo účtu:</w:t>
      </w:r>
      <w:r w:rsidRPr="00E67D2D">
        <w:rPr>
          <w:rFonts w:ascii="Times New Roman" w:eastAsia="Times New Roman" w:hAnsi="Times New Roman"/>
          <w:lang w:eastAsia="cs-CZ"/>
        </w:rPr>
        <w:tab/>
      </w:r>
      <w:r w:rsidRPr="00E67D2D">
        <w:rPr>
          <w:rFonts w:ascii="Times New Roman" w:eastAsia="Times New Roman" w:hAnsi="Times New Roman"/>
          <w:lang w:eastAsia="cs-CZ"/>
        </w:rPr>
        <w:tab/>
        <w:t>2022990024/6000</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2D53233" w:rsidR="00602229" w:rsidRPr="00406CC0" w:rsidRDefault="00741DA0" w:rsidP="00BE65AC">
      <w:pPr>
        <w:tabs>
          <w:tab w:val="left" w:pos="2127"/>
        </w:tabs>
        <w:spacing w:after="0" w:line="240" w:lineRule="auto"/>
        <w:ind w:left="2127" w:right="-57" w:hanging="2127"/>
        <w:rPr>
          <w:rFonts w:ascii="Times New Roman" w:eastAsia="Times New Roman" w:hAnsi="Times New Roman"/>
          <w:bCs/>
          <w:highlight w:val="yellow"/>
          <w:lang w:eastAsia="cs-CZ"/>
        </w:rPr>
      </w:pPr>
      <w:r>
        <w:rPr>
          <w:rFonts w:ascii="Times New Roman" w:eastAsia="Times New Roman" w:hAnsi="Times New Roman"/>
          <w:bCs/>
          <w:highlight w:val="yellow"/>
          <w:lang w:eastAsia="cs-CZ"/>
        </w:rPr>
        <w:t>žadatel</w:t>
      </w:r>
    </w:p>
    <w:p w14:paraId="5436B3C8" w14:textId="111A7B7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02229" w:rsidRPr="00406CC0">
        <w:rPr>
          <w:rFonts w:ascii="Times New Roman" w:eastAsia="Times New Roman" w:hAnsi="Times New Roman"/>
          <w:bCs/>
          <w:highlight w:val="yellow"/>
          <w:lang w:eastAsia="cs-CZ"/>
        </w:rPr>
        <w:t>sídlo</w:t>
      </w:r>
    </w:p>
    <w:p w14:paraId="519BECA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IČ</w:t>
      </w:r>
    </w:p>
    <w:p w14:paraId="65D38DB3"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DIČ</w:t>
      </w:r>
    </w:p>
    <w:p w14:paraId="7FEFF898"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právníforma</w:t>
      </w:r>
    </w:p>
    <w:p w14:paraId="3420E6FD"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statutárnízástupce</w:t>
      </w:r>
    </w:p>
    <w:p w14:paraId="6D4A56D8"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57F27BA0"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p>
    <w:p w14:paraId="0C7D9D58" w14:textId="78B25EC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782B5551" w14:textId="7777777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317509CD" w14:textId="77777777"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001F7C4F" w:rsidRPr="00406CC0">
        <w:rPr>
          <w:rFonts w:ascii="Times New Roman" w:eastAsia="Times New Roman" w:hAnsi="Times New Roman"/>
          <w:lang w:eastAsia="cs-CZ"/>
        </w:rPr>
        <w:t xml:space="preserve"> 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498C03E8" w14:textId="38D5AA65" w:rsidR="00E22F7A" w:rsidRPr="003E7E22" w:rsidRDefault="00E22F7A" w:rsidP="00E22F7A">
      <w:pPr>
        <w:spacing w:after="0" w:line="240" w:lineRule="auto"/>
        <w:ind w:left="360"/>
        <w:jc w:val="both"/>
        <w:rPr>
          <w:rFonts w:ascii="Times New Roman" w:eastAsia="Arial Unicode MS" w:hAnsi="Times New Roman"/>
          <w:lang w:eastAsia="cs-CZ"/>
        </w:rPr>
      </w:pPr>
      <w:r w:rsidRPr="003E7E22">
        <w:rPr>
          <w:rFonts w:ascii="Times New Roman" w:eastAsia="Arial Unicode MS" w:hAnsi="Times New Roman"/>
          <w:lang w:eastAsia="cs-CZ"/>
        </w:rPr>
        <w:t>nebo</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6C11785D" w:rsidR="00406CC0" w:rsidRPr="00406CC0" w:rsidRDefault="0014413C" w:rsidP="00406CC0">
      <w:pPr>
        <w:pStyle w:val="Normlnweb"/>
        <w:numPr>
          <w:ilvl w:val="0"/>
          <w:numId w:val="30"/>
        </w:numPr>
        <w:jc w:val="both"/>
        <w:rPr>
          <w:b/>
          <w:bCs/>
          <w:sz w:val="22"/>
          <w:szCs w:val="22"/>
        </w:rPr>
      </w:pPr>
      <w:r w:rsidRPr="00406CC0">
        <w:lastRenderedPageBreak/>
        <w:t>Poskytovatel poskytuje příjemci v</w:t>
      </w:r>
      <w:r w:rsidR="00424DBD" w:rsidRPr="00406CC0">
        <w:t xml:space="preserve"> kalendářním </w:t>
      </w:r>
      <w:r w:rsidRPr="00406CC0">
        <w:t xml:space="preserve">roce </w:t>
      </w:r>
      <w:r w:rsidR="00891F06">
        <w:t>2018</w:t>
      </w:r>
      <w:r w:rsidRPr="00406CC0">
        <w:t xml:space="preserve"> dotaci z rozpočtu poskytovatele ve výši </w:t>
      </w:r>
      <w:r w:rsidRPr="00406CC0">
        <w:rPr>
          <w:highlight w:val="yellow"/>
        </w:rPr>
        <w:t>částka</w:t>
      </w:r>
      <w:r w:rsidRPr="00406CC0">
        <w:t xml:space="preserve"> Kč (slovy: </w:t>
      </w:r>
      <w:r w:rsidRPr="00406CC0">
        <w:rPr>
          <w:highlight w:val="yellow"/>
        </w:rPr>
        <w:t>slovy</w:t>
      </w:r>
      <w:r w:rsidRPr="00406CC0">
        <w:t xml:space="preserve"> korun českých) </w:t>
      </w:r>
      <w:r w:rsidRPr="00406CC0">
        <w:rPr>
          <w:iCs/>
          <w:snapToGrid w:val="0"/>
        </w:rPr>
        <w:t xml:space="preserve">na </w:t>
      </w:r>
      <w:r w:rsidRPr="00406CC0">
        <w:rPr>
          <w:highlight w:val="yellow"/>
        </w:rPr>
        <w:t>účel</w:t>
      </w:r>
      <w:r w:rsidRPr="00406CC0">
        <w:t xml:space="preserve"> (dále jen „</w:t>
      </w:r>
      <w:r w:rsidR="00424DBD" w:rsidRPr="00406CC0">
        <w:rPr>
          <w:highlight w:val="yellow"/>
        </w:rPr>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04588B09"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6930D3FA"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7C659B" w:rsidRPr="00406CC0">
        <w:rPr>
          <w:rFonts w:ascii="Times New Roman" w:eastAsia="Arial Unicode MS" w:hAnsi="Times New Roman"/>
          <w:highlight w:val="yellow"/>
          <w:lang w:eastAsia="cs-CZ"/>
        </w:rPr>
        <w:t>podrobnáspecifikaceúčelupoužitídotace</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E56F40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406CC0">
        <w:rPr>
          <w:rFonts w:ascii="Times New Roman" w:eastAsia="Arial Unicode MS" w:hAnsi="Times New Roman"/>
          <w:highlight w:val="yellow"/>
          <w:lang w:eastAsia="cs-CZ"/>
        </w:rPr>
        <w:t>lhůta</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60161DDC"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otace je investičního</w:t>
      </w:r>
      <w:r w:rsidR="00921426" w:rsidRPr="006C687F">
        <w:rPr>
          <w:rFonts w:ascii="Times New Roman" w:eastAsia="Times New Roman" w:hAnsi="Times New Roman"/>
          <w:highlight w:val="yellow"/>
          <w:lang w:eastAsia="cs-CZ"/>
        </w:rPr>
        <w:t>/neinvestičního</w:t>
      </w:r>
      <w:r w:rsidR="00921426" w:rsidRPr="006C687F">
        <w:rPr>
          <w:rFonts w:ascii="Times New Roman" w:eastAsia="Times New Roman" w:hAnsi="Times New Roman"/>
          <w:lang w:eastAsia="cs-CZ"/>
        </w:rPr>
        <w:t xml:space="preserve"> charakteru a příjemce ji musí použít výhradně k těmto účelům: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lastRenderedPageBreak/>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37EE7768"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do </w:t>
      </w:r>
      <w:r w:rsidRPr="00406CC0">
        <w:rPr>
          <w:rFonts w:ascii="Times New Roman" w:eastAsia="Arial Unicode MS" w:hAnsi="Times New Roman"/>
          <w:highlight w:val="yellow"/>
          <w:lang w:eastAsia="cs-CZ"/>
        </w:rPr>
        <w:t>datum</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AE04D94"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w:t>
      </w:r>
      <w:r w:rsidR="005974F4" w:rsidRPr="005974F4">
        <w:rPr>
          <w:rFonts w:ascii="Times New Roman" w:eastAsia="Times New Roman" w:hAnsi="Times New Roman"/>
          <w:highlight w:val="yellow"/>
          <w:lang w:eastAsia="cs-CZ"/>
        </w:rPr>
        <w:t>x</w:t>
      </w:r>
      <w:r w:rsidR="005974F4">
        <w:rPr>
          <w:rFonts w:ascii="Times New Roman" w:eastAsia="Times New Roman" w:hAnsi="Times New Roman"/>
          <w:lang w:eastAsia="cs-CZ"/>
        </w:rPr>
        <w:t xml:space="preserve"> % (slovy</w:t>
      </w:r>
      <w:r w:rsidR="005974F4" w:rsidRPr="005974F4">
        <w:rPr>
          <w:rFonts w:ascii="Times New Roman" w:eastAsia="Times New Roman" w:hAnsi="Times New Roman"/>
          <w:highlight w:val="yellow"/>
          <w:lang w:eastAsia="cs-CZ"/>
        </w:rPr>
        <w:t>: x</w:t>
      </w:r>
      <w:r w:rsidR="0014413C" w:rsidRPr="00406CC0">
        <w:rPr>
          <w:rFonts w:ascii="Times New Roman" w:eastAsia="Times New Roman" w:hAnsi="Times New Roman"/>
          <w:lang w:eastAsia="cs-CZ"/>
        </w:rPr>
        <w:t xml:space="preserve"> procent) poskytnutých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 xml:space="preserve">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w:t>
      </w:r>
      <w:r w:rsidRPr="00406CC0">
        <w:rPr>
          <w:rFonts w:ascii="Times New Roman" w:hAnsi="Times New Roman"/>
        </w:rPr>
        <w:lastRenderedPageBreak/>
        <w:t>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58A54729"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w:t>
      </w:r>
      <w:r w:rsidR="003474D7">
        <w:rPr>
          <w:rFonts w:ascii="Times New Roman" w:eastAsia="Times New Roman" w:hAnsi="Times New Roman"/>
          <w:lang w:eastAsia="cs-CZ"/>
        </w:rPr>
        <w:t xml:space="preserve">d, ve znění pozdějších předpisů, </w:t>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8D299C8" w:rsidR="00B7459B" w:rsidRPr="00406CC0"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a účinnosti podpisem smluvních stran a je vyhotovena </w:t>
      </w:r>
      <w:r w:rsidR="00360E6D" w:rsidRPr="00406CC0">
        <w:rPr>
          <w:rFonts w:ascii="Times New Roman" w:eastAsia="Times New Roman" w:hAnsi="Times New Roman"/>
          <w:lang w:eastAsia="cs-CZ"/>
        </w:rPr>
        <w:t>ve</w:t>
      </w:r>
      <w:r w:rsidR="00B7459B" w:rsidRPr="00406CC0">
        <w:rPr>
          <w:rFonts w:ascii="Times New Roman" w:eastAsia="Times New Roman" w:hAnsi="Times New Roman"/>
          <w:lang w:eastAsia="cs-CZ"/>
        </w:rPr>
        <w:t xml:space="preserve"> </w:t>
      </w:r>
      <w:r w:rsidR="005974F4">
        <w:rPr>
          <w:rFonts w:ascii="Times New Roman" w:eastAsia="Times New Roman" w:hAnsi="Times New Roman"/>
          <w:lang w:eastAsia="cs-CZ"/>
        </w:rPr>
        <w:br/>
        <w:t xml:space="preserve">4 </w:t>
      </w:r>
      <w:r w:rsidR="00B7459B" w:rsidRPr="00406CC0">
        <w:rPr>
          <w:rFonts w:ascii="Times New Roman" w:eastAsia="Times New Roman" w:hAnsi="Times New Roman"/>
          <w:lang w:eastAsia="cs-CZ"/>
        </w:rPr>
        <w:t xml:space="preserve">stejnopisech, z nichž </w:t>
      </w:r>
      <w:r w:rsidR="005974F4">
        <w:rPr>
          <w:rFonts w:ascii="Times New Roman" w:eastAsia="Times New Roman" w:hAnsi="Times New Roman"/>
          <w:lang w:eastAsia="cs-CZ"/>
        </w:rPr>
        <w:t xml:space="preserve">1 </w:t>
      </w:r>
      <w:r w:rsidR="00B7459B" w:rsidRPr="00406CC0">
        <w:rPr>
          <w:rFonts w:ascii="Times New Roman" w:eastAsia="Times New Roman" w:hAnsi="Times New Roman"/>
          <w:lang w:eastAsia="cs-CZ"/>
        </w:rPr>
        <w:t xml:space="preserve">obdrží příjemce a </w:t>
      </w:r>
      <w:r w:rsidR="005974F4">
        <w:rPr>
          <w:rFonts w:ascii="Times New Roman" w:eastAsia="Times New Roman" w:hAnsi="Times New Roman"/>
          <w:lang w:eastAsia="cs-CZ"/>
        </w:rPr>
        <w:t>3</w:t>
      </w:r>
      <w:r w:rsidR="00B7459B" w:rsidRPr="00406CC0">
        <w:rPr>
          <w:rFonts w:ascii="Times New Roman" w:eastAsia="Times New Roman" w:hAnsi="Times New Roman"/>
          <w:lang w:eastAsia="cs-CZ"/>
        </w:rPr>
        <w:t xml:space="preserve"> poskytovatel.</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0F32C11E" w14:textId="41CF214D" w:rsidR="00B7459B" w:rsidRPr="00222BE3" w:rsidRDefault="00222BE3" w:rsidP="00BE65AC">
      <w:pPr>
        <w:spacing w:after="0" w:line="240" w:lineRule="auto"/>
        <w:jc w:val="both"/>
        <w:rPr>
          <w:rFonts w:ascii="Times New Roman" w:eastAsia="Times New Roman" w:hAnsi="Times New Roman"/>
          <w:color w:val="FF0000"/>
          <w:lang w:eastAsia="cs-CZ"/>
        </w:rPr>
      </w:pPr>
      <w:r w:rsidRPr="00222BE3">
        <w:rPr>
          <w:rFonts w:ascii="Times New Roman" w:eastAsia="Times New Roman" w:hAnsi="Times New Roman"/>
          <w:color w:val="FF0000"/>
          <w:lang w:eastAsia="cs-CZ"/>
        </w:rPr>
        <w:t>nebo</w:t>
      </w:r>
    </w:p>
    <w:p w14:paraId="1CC6EBAB" w14:textId="686BFF2D" w:rsidR="00222BE3" w:rsidRDefault="00222BE3" w:rsidP="00BE65AC">
      <w:pPr>
        <w:spacing w:after="0" w:line="240" w:lineRule="auto"/>
        <w:jc w:val="both"/>
        <w:rPr>
          <w:rFonts w:ascii="Times New Roman" w:eastAsia="Times New Roman" w:hAnsi="Times New Roman"/>
          <w:lang w:eastAsia="cs-CZ"/>
        </w:rPr>
      </w:pPr>
    </w:p>
    <w:p w14:paraId="2B796E00" w14:textId="6AB57ABA" w:rsidR="00222BE3" w:rsidRPr="00741DA0" w:rsidRDefault="00222BE3" w:rsidP="00222BE3">
      <w:pPr>
        <w:numPr>
          <w:ilvl w:val="0"/>
          <w:numId w:val="32"/>
        </w:numPr>
        <w:spacing w:after="0" w:line="240" w:lineRule="auto"/>
        <w:jc w:val="both"/>
        <w:rPr>
          <w:rFonts w:ascii="Times New Roman" w:eastAsia="Times New Roman" w:hAnsi="Times New Roman"/>
          <w:highlight w:val="yellow"/>
          <w:lang w:eastAsia="cs-CZ"/>
        </w:rPr>
      </w:pPr>
      <w:r w:rsidRPr="00741DA0">
        <w:rPr>
          <w:rFonts w:ascii="Times New Roman" w:hAnsi="Times New Roman"/>
          <w:highlight w:val="yellow"/>
        </w:rPr>
        <w:t xml:space="preserve">Smlouva nabývá platnosti dnem podpisu obou smluvních stran s účinností ode dne uveřejnění v registru smluv a je vyhotovena ve </w:t>
      </w:r>
      <w:r w:rsidR="0034709F" w:rsidRPr="00741DA0">
        <w:rPr>
          <w:rFonts w:ascii="Times New Roman" w:hAnsi="Times New Roman"/>
          <w:highlight w:val="yellow"/>
        </w:rPr>
        <w:t>čtyř</w:t>
      </w:r>
      <w:r w:rsidRPr="00741DA0">
        <w:rPr>
          <w:rFonts w:ascii="Times New Roman" w:hAnsi="Times New Roman"/>
          <w:highlight w:val="yellow"/>
        </w:rPr>
        <w:t xml:space="preserve">ech stejnopisech, z nichž jeden obdrží příjemce a </w:t>
      </w:r>
      <w:r w:rsidR="0034709F" w:rsidRPr="00741DA0">
        <w:rPr>
          <w:rFonts w:ascii="Times New Roman" w:hAnsi="Times New Roman"/>
          <w:highlight w:val="yellow"/>
        </w:rPr>
        <w:t>tři</w:t>
      </w:r>
      <w:r w:rsidRPr="00741DA0">
        <w:rPr>
          <w:rFonts w:ascii="Times New Roman" w:hAnsi="Times New Roman"/>
          <w:highlight w:val="yellow"/>
        </w:rPr>
        <w:t xml:space="preserve"> poskytovatel.</w:t>
      </w:r>
      <w:r w:rsidR="00741DA0">
        <w:rPr>
          <w:rFonts w:ascii="Times New Roman" w:hAnsi="Times New Roman"/>
          <w:highlight w:val="yellow"/>
        </w:rPr>
        <w:t xml:space="preserve"> – nad 50.000 Kč</w:t>
      </w:r>
    </w:p>
    <w:p w14:paraId="12293E56" w14:textId="77777777" w:rsidR="00222BE3" w:rsidRPr="00406CC0" w:rsidRDefault="00222BE3" w:rsidP="00BE65AC">
      <w:pPr>
        <w:spacing w:after="0" w:line="240" w:lineRule="auto"/>
        <w:jc w:val="both"/>
        <w:rPr>
          <w:rFonts w:ascii="Times New Roman" w:eastAsia="Times New Roman" w:hAnsi="Times New Roman"/>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41E0D0DD"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741DA0">
        <w:rPr>
          <w:rFonts w:ascii="Times New Roman" w:eastAsia="Times New Roman" w:hAnsi="Times New Roman"/>
          <w:highlight w:val="yellow"/>
          <w:lang w:eastAsia="cs-CZ"/>
        </w:rPr>
        <w:t>xxx/xx/18</w:t>
      </w:r>
      <w:r w:rsidRPr="0034709F">
        <w:rPr>
          <w:rFonts w:ascii="Times New Roman" w:eastAsia="Times New Roman" w:hAnsi="Times New Roman"/>
          <w:highlight w:val="yellow"/>
          <w:lang w:eastAsia="cs-CZ"/>
        </w:rPr>
        <w:t xml:space="preserve"> </w:t>
      </w:r>
      <w:r w:rsidRPr="0034709F">
        <w:rPr>
          <w:rFonts w:ascii="Times New Roman" w:eastAsia="Times New Roman" w:hAnsi="Times New Roman"/>
          <w:lang w:eastAsia="cs-CZ"/>
        </w:rPr>
        <w:t xml:space="preserve">ze dne </w:t>
      </w:r>
      <w:r w:rsidR="00741DA0" w:rsidRPr="00741DA0">
        <w:rPr>
          <w:rFonts w:ascii="Times New Roman" w:eastAsia="Times New Roman" w:hAnsi="Times New Roman"/>
          <w:highlight w:val="yellow"/>
          <w:lang w:eastAsia="cs-CZ"/>
        </w:rPr>
        <w:t>xx.xx.2018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4EA1085F" w:rsidR="0034709F" w:rsidRPr="00741DA0"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color w:val="FF0000"/>
          <w:lang w:eastAsia="cs-CZ"/>
        </w:rPr>
      </w:pPr>
      <w:r w:rsidRPr="00741DA0">
        <w:rPr>
          <w:rFonts w:ascii="Times New Roman" w:hAnsi="Times New Roman"/>
          <w:color w:val="FF0000"/>
        </w:rPr>
        <w:t xml:space="preserve">Smluvní strany se dohodly, že uveřejnění smlouvy v registru smluv provede Karlovarský kraj, kontakt na doručení oznámení o vkladu smluvní protistraně: </w:t>
      </w:r>
      <w:r w:rsidRPr="00741DA0">
        <w:rPr>
          <w:rFonts w:ascii="Times New Roman" w:hAnsi="Times New Roman"/>
          <w:color w:val="FF0000"/>
          <w:highlight w:val="yellow"/>
          <w:shd w:val="clear" w:color="auto" w:fill="FAFAFA"/>
        </w:rPr>
        <w:t>xxxxxxxx</w:t>
      </w:r>
      <w:r w:rsidRPr="00741DA0">
        <w:rPr>
          <w:rFonts w:ascii="Times New Roman" w:hAnsi="Times New Roman"/>
          <w:color w:val="FF0000"/>
          <w:shd w:val="clear" w:color="auto" w:fill="FAFAFA"/>
        </w:rPr>
        <w:t xml:space="preserve"> </w:t>
      </w:r>
      <w:r w:rsidRPr="00741DA0">
        <w:rPr>
          <w:rFonts w:ascii="Times New Roman" w:hAnsi="Times New Roman"/>
          <w:color w:val="FF0000"/>
        </w:rPr>
        <w:t>(e-mailová adresa příjemce/identifikátor datové schránky příjemce)</w:t>
      </w:r>
      <w:r w:rsidRPr="00741DA0">
        <w:rPr>
          <w:rFonts w:ascii="Times New Roman" w:hAnsi="Times New Roman"/>
          <w:color w:val="FF0000"/>
          <w:shd w:val="clear" w:color="auto" w:fill="FAFAFA"/>
        </w:rPr>
        <w:t>.</w:t>
      </w:r>
      <w:r w:rsidR="00741DA0">
        <w:rPr>
          <w:rFonts w:ascii="Times New Roman" w:hAnsi="Times New Roman"/>
          <w:color w:val="FF0000"/>
          <w:shd w:val="clear" w:color="auto" w:fill="FAFAFA"/>
        </w:rPr>
        <w:t xml:space="preserve"> </w:t>
      </w:r>
      <w:r w:rsidR="00741DA0" w:rsidRPr="00741DA0">
        <w:rPr>
          <w:rFonts w:ascii="Times New Roman" w:hAnsi="Times New Roman"/>
          <w:color w:val="FF0000"/>
          <w:highlight w:val="yellow"/>
          <w:shd w:val="clear" w:color="auto" w:fill="FAFAFA"/>
        </w:rPr>
        <w:t>– jen u smluv nad 50.000 Kč</w:t>
      </w:r>
    </w:p>
    <w:p w14:paraId="77463E4E" w14:textId="2DCC9D1D" w:rsidR="0014413C" w:rsidRPr="00406CC0" w:rsidRDefault="0014413C" w:rsidP="00BE65AC">
      <w:pPr>
        <w:spacing w:after="0" w:line="240" w:lineRule="auto"/>
        <w:ind w:left="360" w:hanging="360"/>
        <w:rPr>
          <w:rFonts w:ascii="Times New Roman" w:eastAsia="Times New Roman" w:hAnsi="Times New Roman"/>
          <w:lang w:eastAsia="cs-CZ"/>
        </w:rPr>
      </w:pP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r w:rsidRPr="00406CC0">
              <w:rPr>
                <w:rFonts w:ascii="Times New Roman" w:eastAsia="Times New Roman" w:hAnsi="Times New Roman"/>
                <w:highlight w:val="yellow"/>
                <w:lang w:eastAsia="cs-CZ"/>
              </w:rPr>
              <w:t>datum</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725BABAE" w:rsidR="0014413C" w:rsidRPr="00406CC0" w:rsidRDefault="00741DA0"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r w:rsidR="0014413C" w:rsidRPr="00406CC0">
              <w:rPr>
                <w:rFonts w:ascii="Times New Roman" w:eastAsia="Times New Roman" w:hAnsi="Times New Roman"/>
                <w:highlight w:val="yellow"/>
                <w:lang w:eastAsia="cs-CZ"/>
              </w:rPr>
              <w:t>datum</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1021F04E" w14:textId="77777777" w:rsidR="00741DA0" w:rsidRDefault="00741DA0" w:rsidP="00BE65AC">
      <w:pPr>
        <w:spacing w:after="0" w:line="240" w:lineRule="auto"/>
        <w:rPr>
          <w:rFonts w:ascii="Times New Roman" w:eastAsia="Times New Roman" w:hAnsi="Times New Roman"/>
          <w:lang w:eastAsia="cs-CZ"/>
        </w:rPr>
      </w:pPr>
    </w:p>
    <w:p w14:paraId="1F4BA31B" w14:textId="662D448A"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210867EF" w14:textId="3A0859AF" w:rsidR="00F44B77" w:rsidRPr="00406CC0" w:rsidRDefault="00160C8F" w:rsidP="00BE65AC">
      <w:pPr>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referent</w:t>
      </w:r>
    </w:p>
    <w:p w14:paraId="5A87F4B2" w14:textId="77777777" w:rsidR="00F44B77" w:rsidRPr="00406CC0" w:rsidRDefault="00F44B77" w:rsidP="0016201B">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center"/>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5CBD778" w14:textId="77777777" w:rsidR="00F44B77" w:rsidRPr="00406CC0" w:rsidRDefault="00F44B77" w:rsidP="0016201B">
      <w:pPr>
        <w:spacing w:after="0" w:line="240" w:lineRule="auto"/>
        <w:rPr>
          <w:rFonts w:ascii="Times New Roman" w:eastAsia="Times New Roman" w:hAnsi="Times New Roman"/>
          <w:lang w:eastAsia="cs-CZ"/>
        </w:rPr>
      </w:pPr>
    </w:p>
    <w:sectPr w:rsidR="00F44B77"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B41E" w14:textId="77777777" w:rsidR="0066539D" w:rsidRDefault="0066539D" w:rsidP="00BE360F">
      <w:pPr>
        <w:spacing w:after="0" w:line="240" w:lineRule="auto"/>
      </w:pPr>
      <w:r>
        <w:separator/>
      </w:r>
    </w:p>
  </w:endnote>
  <w:endnote w:type="continuationSeparator" w:id="0">
    <w:p w14:paraId="72F0181B" w14:textId="77777777" w:rsidR="0066539D" w:rsidRDefault="0066539D"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69A60CD4"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2743AE">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BDEB" w14:textId="77777777" w:rsidR="0066539D" w:rsidRDefault="0066539D" w:rsidP="00BE360F">
      <w:pPr>
        <w:spacing w:after="0" w:line="240" w:lineRule="auto"/>
      </w:pPr>
      <w:r>
        <w:separator/>
      </w:r>
    </w:p>
  </w:footnote>
  <w:footnote w:type="continuationSeparator" w:id="0">
    <w:p w14:paraId="7494BAA0" w14:textId="77777777" w:rsidR="0066539D" w:rsidRDefault="0066539D"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5096E5E4"/>
    <w:lvl w:ilvl="0" w:tplc="032601EC">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743AE"/>
    <w:rsid w:val="00295DBF"/>
    <w:rsid w:val="002B630B"/>
    <w:rsid w:val="002C3D92"/>
    <w:rsid w:val="002D4503"/>
    <w:rsid w:val="002E7009"/>
    <w:rsid w:val="003211B2"/>
    <w:rsid w:val="0034026B"/>
    <w:rsid w:val="003444FD"/>
    <w:rsid w:val="0034709F"/>
    <w:rsid w:val="003474D7"/>
    <w:rsid w:val="00357618"/>
    <w:rsid w:val="00360E6D"/>
    <w:rsid w:val="00397077"/>
    <w:rsid w:val="003A2D63"/>
    <w:rsid w:val="003A4509"/>
    <w:rsid w:val="003B42E8"/>
    <w:rsid w:val="003C1573"/>
    <w:rsid w:val="003E7E22"/>
    <w:rsid w:val="003F2BD5"/>
    <w:rsid w:val="00406CC0"/>
    <w:rsid w:val="00414D20"/>
    <w:rsid w:val="00424DBD"/>
    <w:rsid w:val="004521A6"/>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974F4"/>
    <w:rsid w:val="005C4092"/>
    <w:rsid w:val="005D3C03"/>
    <w:rsid w:val="005E2458"/>
    <w:rsid w:val="00602229"/>
    <w:rsid w:val="0062537E"/>
    <w:rsid w:val="006266EF"/>
    <w:rsid w:val="00632C71"/>
    <w:rsid w:val="00647A74"/>
    <w:rsid w:val="00647E22"/>
    <w:rsid w:val="006636F5"/>
    <w:rsid w:val="0066539D"/>
    <w:rsid w:val="00673DD2"/>
    <w:rsid w:val="00685BCE"/>
    <w:rsid w:val="006979A3"/>
    <w:rsid w:val="006B657C"/>
    <w:rsid w:val="006B7B50"/>
    <w:rsid w:val="006C029B"/>
    <w:rsid w:val="006C687F"/>
    <w:rsid w:val="006D060C"/>
    <w:rsid w:val="006F408B"/>
    <w:rsid w:val="00741DA0"/>
    <w:rsid w:val="007519BF"/>
    <w:rsid w:val="00771AFF"/>
    <w:rsid w:val="007872FD"/>
    <w:rsid w:val="00793E30"/>
    <w:rsid w:val="007C0642"/>
    <w:rsid w:val="007C659B"/>
    <w:rsid w:val="00810246"/>
    <w:rsid w:val="00857137"/>
    <w:rsid w:val="0086528E"/>
    <w:rsid w:val="00871172"/>
    <w:rsid w:val="00887680"/>
    <w:rsid w:val="00891F06"/>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71CC1"/>
    <w:rsid w:val="00B7459B"/>
    <w:rsid w:val="00B81791"/>
    <w:rsid w:val="00B85089"/>
    <w:rsid w:val="00BB75B4"/>
    <w:rsid w:val="00BD1541"/>
    <w:rsid w:val="00BE0D49"/>
    <w:rsid w:val="00BE360F"/>
    <w:rsid w:val="00BE65AC"/>
    <w:rsid w:val="00BE660D"/>
    <w:rsid w:val="00C04C17"/>
    <w:rsid w:val="00C400A4"/>
    <w:rsid w:val="00C41656"/>
    <w:rsid w:val="00C534F0"/>
    <w:rsid w:val="00C75FCA"/>
    <w:rsid w:val="00C857E0"/>
    <w:rsid w:val="00CC1E5A"/>
    <w:rsid w:val="00CC3E33"/>
    <w:rsid w:val="00CC59AB"/>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609CD"/>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6E50993F-AD0D-4BEA-8A33-E350213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8F7FE-230B-4A92-ADD3-3E4CF9932D26}"/>
</file>

<file path=customXml/itemProps2.xml><?xml version="1.0" encoding="utf-8"?>
<ds:datastoreItem xmlns:ds="http://schemas.openxmlformats.org/officeDocument/2006/customXml" ds:itemID="{7FAD9F3B-C99F-4CC7-A2BC-F07C1178E16A}"/>
</file>

<file path=customXml/itemProps3.xml><?xml version="1.0" encoding="utf-8"?>
<ds:datastoreItem xmlns:ds="http://schemas.openxmlformats.org/officeDocument/2006/customXml" ds:itemID="{538231C9-63F2-4B4B-ABA1-EF3E36F21C2D}"/>
</file>

<file path=customXml/itemProps4.xml><?xml version="1.0" encoding="utf-8"?>
<ds:datastoreItem xmlns:ds="http://schemas.openxmlformats.org/officeDocument/2006/customXml" ds:itemID="{ED28BCC5-BD7D-4C92-9D1F-E397D2094DA5}"/>
</file>

<file path=docProps/app.xml><?xml version="1.0" encoding="utf-8"?>
<Properties xmlns="http://schemas.openxmlformats.org/officeDocument/2006/extended-properties" xmlns:vt="http://schemas.openxmlformats.org/officeDocument/2006/docPropsVTypes">
  <Template>Normal</Template>
  <TotalTime>1</TotalTime>
  <Pages>7</Pages>
  <Words>2813</Words>
  <Characters>16601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usnesení z 93. zasedání Rady Karlovarského kraje, které se uskutečnilo dne 28.05.2018 (k bodu č. 40)</dc:title>
  <dc:creator>Vratislav Smoleja</dc:creator>
  <cp:lastModifiedBy>Burešová Lenka OVZ</cp:lastModifiedBy>
  <cp:revision>2</cp:revision>
  <cp:lastPrinted>2015-07-01T10:55:00Z</cp:lastPrinted>
  <dcterms:created xsi:type="dcterms:W3CDTF">2018-05-29T08:23:00Z</dcterms:created>
  <dcterms:modified xsi:type="dcterms:W3CDTF">2018-05-29T08:23:00Z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4" name="RoutingEnabled">
    <vt:bool>false</vt:bool>
  </property>
</Properties>
</file>