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213A68A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D07E3" w:rsidRPr="000879CA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817C6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BD07E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188AC19" w:rsidR="00CC11A9" w:rsidRPr="00012BD7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 w:rsidRPr="00012BD7"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012BD7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 w:rsidRPr="00012BD7"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012BD7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1A0F02E" w:rsidR="00CC11A9" w:rsidRPr="0096502F" w:rsidRDefault="00BD07E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BD07E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588B0DA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BD07E3">
        <w:rPr>
          <w:rFonts w:eastAsia="Arial Unicode MS"/>
          <w:lang w:eastAsia="cs-CZ"/>
        </w:rPr>
        <w:t xml:space="preserve">kraje </w:t>
      </w:r>
      <w:r w:rsidR="00BD07E3" w:rsidRPr="000879CA">
        <w:rPr>
          <w:rFonts w:eastAsia="Arial Unicode MS"/>
          <w:lang w:eastAsia="cs-CZ"/>
        </w:rPr>
        <w:t xml:space="preserve">„Na podporu strojové techniky k údržbě veřejných zimních tras“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29EDBD2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  <w:r w:rsidR="00023E3F" w:rsidRPr="0096502F">
        <w:rPr>
          <w:sz w:val="22"/>
          <w:szCs w:val="22"/>
        </w:rPr>
        <w:t xml:space="preserve">Výše dotace může být snížena s ohledem na </w:t>
      </w:r>
      <w:r w:rsidR="00023E3F" w:rsidRPr="009929D2">
        <w:rPr>
          <w:sz w:val="22"/>
          <w:szCs w:val="22"/>
        </w:rPr>
        <w:t xml:space="preserve">případnou </w:t>
      </w:r>
      <w:r w:rsidR="00023E3F" w:rsidRPr="0096502F">
        <w:rPr>
          <w:sz w:val="22"/>
          <w:szCs w:val="22"/>
        </w:rPr>
        <w:t>maximální přípustnou výši podpory v režimu de minimis</w:t>
      </w:r>
      <w:r w:rsidR="00023E3F">
        <w:rPr>
          <w:sz w:val="22"/>
          <w:szCs w:val="22"/>
        </w:rPr>
        <w:t>,</w:t>
      </w:r>
      <w:r w:rsidR="00023E3F" w:rsidRPr="0096502F">
        <w:rPr>
          <w:sz w:val="22"/>
          <w:szCs w:val="22"/>
        </w:rPr>
        <w:t xml:space="preserve"> a</w:t>
      </w:r>
      <w:r w:rsidR="00023E3F">
        <w:rPr>
          <w:sz w:val="22"/>
          <w:szCs w:val="22"/>
        </w:rPr>
        <w:t> </w:t>
      </w:r>
      <w:r w:rsidR="00023E3F" w:rsidRPr="0096502F">
        <w:rPr>
          <w:sz w:val="22"/>
          <w:szCs w:val="22"/>
        </w:rPr>
        <w:t>to</w:t>
      </w:r>
      <w:r w:rsidR="00023E3F">
        <w:rPr>
          <w:sz w:val="22"/>
          <w:szCs w:val="22"/>
        </w:rPr>
        <w:t> </w:t>
      </w:r>
      <w:r w:rsidR="00023E3F" w:rsidRPr="0096502F">
        <w:rPr>
          <w:sz w:val="22"/>
          <w:szCs w:val="22"/>
        </w:rPr>
        <w:t>dle</w:t>
      </w:r>
      <w:r w:rsidR="00023E3F">
        <w:rPr>
          <w:sz w:val="22"/>
          <w:szCs w:val="22"/>
        </w:rPr>
        <w:t> </w:t>
      </w:r>
      <w:r w:rsidR="00023E3F"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58793F58" w14:textId="77777777" w:rsidR="00AB3306" w:rsidRDefault="00AB3306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77E99EA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A4793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D07E3" w:rsidRPr="000879CA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879CA">
        <w:rPr>
          <w:rFonts w:eastAsia="Arial Unicode MS"/>
          <w:b/>
          <w:lang w:eastAsia="cs-CZ"/>
        </w:rPr>
        <w:t>20</w:t>
      </w:r>
      <w:r w:rsidR="00063C82" w:rsidRPr="000879C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6903128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D07E3" w:rsidRPr="000879CA">
        <w:rPr>
          <w:rFonts w:eastAsia="Arial Unicode MS"/>
          <w:b/>
          <w:lang w:eastAsia="cs-CZ"/>
        </w:rPr>
        <w:t>30.11.2024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234E79AC" w14:textId="77777777" w:rsidR="004F5995" w:rsidRPr="004F5995" w:rsidRDefault="004F5995" w:rsidP="000879CA">
      <w:pPr>
        <w:pStyle w:val="Odstavecseseznamem"/>
        <w:numPr>
          <w:ilvl w:val="0"/>
          <w:numId w:val="38"/>
        </w:numPr>
        <w:spacing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Předmět dotace je žadatel povinen ponechat ve svém majetku po dobu 5 let od doby pořízení předmětu dotace (DUZP na faktuře), dále jen „doba udržitelnosti“ a využívat ho k úpravě lyžařských běžeckých tras a zimních pěších tras v Karlovarském kraji na pozemcích ve vlastnictví žadatele nebo jiného vlastníka s jeho souhlasem.</w:t>
      </w:r>
    </w:p>
    <w:p w14:paraId="0F1E0430" w14:textId="412F1989" w:rsidR="00D733D2" w:rsidRDefault="004F5995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Po dobu udržitelnosti je žadatel povinen zasílat aktuální informace o stavu údržby lyžařských běžeckých tras a zimních pěších tras na Portál běžeckého lyžování Karlovarského kraje</w:t>
      </w:r>
      <w:r>
        <w:rPr>
          <w:rFonts w:eastAsia="Arial Unicode MS"/>
          <w:lang w:eastAsia="cs-CZ"/>
        </w:rPr>
        <w:t>.</w:t>
      </w:r>
    </w:p>
    <w:p w14:paraId="46F36B85" w14:textId="7AA595CA" w:rsidR="004F5995" w:rsidRDefault="004F5995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Ve lhůtě 90 dnů ode dne pořízení předmětu dotace dle čl. IX. odst. 3 písm. a) bod i</w:t>
      </w:r>
      <w:r>
        <w:rPr>
          <w:rFonts w:eastAsia="Arial Unicode MS"/>
          <w:lang w:eastAsia="cs-CZ"/>
        </w:rPr>
        <w:t>.</w:t>
      </w:r>
      <w:r w:rsidRPr="004F5995">
        <w:rPr>
          <w:rFonts w:eastAsia="Arial Unicode MS"/>
          <w:lang w:eastAsia="cs-CZ"/>
        </w:rPr>
        <w:t xml:space="preserve"> dotačního programu požádat notáře o vyhotovení zástavní smlouvy, na jejímž základě bude do rejstříku zástav vedeného Notářskou komorou ČR zapsáno zástavní právo ve prospěch poskytovatele ve výši poskytnuté dotace</w:t>
      </w:r>
      <w:r>
        <w:rPr>
          <w:rFonts w:eastAsia="Arial Unicode MS"/>
          <w:lang w:eastAsia="cs-CZ"/>
        </w:rPr>
        <w:t>.</w:t>
      </w:r>
    </w:p>
    <w:p w14:paraId="54E9E106" w14:textId="2CBC0DF6" w:rsidR="004F5995" w:rsidRDefault="004F5995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předmět dotace dle čl. IX. odst. 3 písm. a) bod i., ii., iii. dotačního programu musí být žadatelem uzavřeno majetkové pojištění na základní a živelná rizika, odcizení a vandalismus, na odpovědnost za újmu způsobenou provozem.</w:t>
      </w:r>
    </w:p>
    <w:p w14:paraId="2EC5D8C4" w14:textId="6EDB5A8D" w:rsidR="004F5995" w:rsidRDefault="004F5995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 d</w:t>
      </w:r>
      <w:r w:rsidR="00371102">
        <w:rPr>
          <w:rFonts w:eastAsia="Arial Unicode MS"/>
          <w:lang w:eastAsia="cs-CZ"/>
        </w:rPr>
        <w:t>obu udržitelnosti (dle čl. IX. odst. 8 písm. a) dotačního programu) zasílat k předmětu dotace dle čl. IX. odst. 3 písm. a) bod i., ii., iii. dotačního programu každoročně monitorovací zprávu o využití předmětu dotace k 31.12. následujícího roku po finančním vypořádání.</w:t>
      </w:r>
    </w:p>
    <w:p w14:paraId="702DBC58" w14:textId="384AEB9C" w:rsidR="00371102" w:rsidRDefault="00402107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371102">
        <w:rPr>
          <w:rFonts w:eastAsia="Arial Unicode MS"/>
          <w:lang w:eastAsia="cs-CZ"/>
        </w:rPr>
        <w:t xml:space="preserve">ředložit v monitorovací zprávě poskytovateli případná pojistná hlášení o pojistné události. Pojistné plnění použít na opravu, popř. pořízení nové strojové techniky dle čl. IX. odst. 3 písm. a) bod i., ii., iii. </w:t>
      </w:r>
      <w:r>
        <w:rPr>
          <w:rFonts w:eastAsia="Arial Unicode MS"/>
          <w:lang w:eastAsia="cs-CZ"/>
        </w:rPr>
        <w:t xml:space="preserve">dotačního programu </w:t>
      </w:r>
      <w:r w:rsidR="00371102">
        <w:rPr>
          <w:rFonts w:eastAsia="Arial Unicode MS"/>
          <w:lang w:eastAsia="cs-CZ"/>
        </w:rPr>
        <w:t>a toto použití doložit v monitorovací zprávě; pokud nebude z pojistného plnění opravena nebo pořízena nová strojová technika, odvést z pojistného plnění poskytovateli částku odpovídající</w:t>
      </w:r>
      <w:r>
        <w:rPr>
          <w:rFonts w:eastAsia="Arial Unicode MS"/>
          <w:lang w:eastAsia="cs-CZ"/>
        </w:rPr>
        <w:t xml:space="preserve"> poměru poskytnuté dotace a ceny strojové techniky v době pořízení.</w:t>
      </w:r>
    </w:p>
    <w:p w14:paraId="2D3D9F6F" w14:textId="1A42BF75" w:rsidR="00402107" w:rsidRDefault="00402107" w:rsidP="000879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Žadatel jako příjemce dotace může majetek pořízený z dotace po dobu udržitelnosti projektu pronajmout či vypůjčit třetí osobě, avšak k pronájmu přesahujícímu dva měsíce pouze s písemným souhlasem poskytovatele dotace, a to na základě transparentního, otevřeného a nediskriminačního výběrového řízení. Tuto skutečnost je žadatel povinen oznámit v monitorovací zprávě.</w:t>
      </w:r>
    </w:p>
    <w:p w14:paraId="1B57540C" w14:textId="00B85E04" w:rsidR="006267D1" w:rsidRDefault="00972B32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EBB826D" w14:textId="77777777" w:rsidR="00972B32" w:rsidRDefault="00972B3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392657E" w14:textId="77777777" w:rsidR="0036144F" w:rsidRDefault="0036144F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7326D3A5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4579FE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972B32">
        <w:rPr>
          <w:lang w:eastAsia="cs-CZ"/>
        </w:rPr>
        <w:t xml:space="preserve">Programem pro poskytování dotací z rozpočtu Karlovarského kraje uvedeným v odst. </w:t>
      </w:r>
      <w:r w:rsidR="00E35195">
        <w:rPr>
          <w:lang w:eastAsia="cs-CZ"/>
        </w:rPr>
        <w:t xml:space="preserve">1 čl. I smlouvy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AB3306">
        <w:rPr>
          <w:lang w:eastAsia="cs-CZ"/>
        </w:rPr>
        <w:t xml:space="preserve">ZK 57/02/23 </w:t>
      </w:r>
      <w:r w:rsidRPr="00AB3306">
        <w:rPr>
          <w:lang w:eastAsia="cs-CZ"/>
        </w:rPr>
        <w:t>ze</w:t>
      </w:r>
      <w:r w:rsidRPr="0096502F">
        <w:rPr>
          <w:lang w:eastAsia="cs-CZ"/>
        </w:rPr>
        <w:t xml:space="preserve"> dne </w:t>
      </w:r>
      <w:r w:rsidR="00AB3306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38FDD841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  <w:r w:rsidR="0036144F">
        <w:rPr>
          <w:rFonts w:eastAsia="Arial Unicode MS"/>
          <w:lang w:eastAsia="cs-CZ"/>
        </w:rPr>
        <w:t xml:space="preserve"> </w:t>
      </w:r>
      <w:r w:rsidR="0036144F" w:rsidRPr="0036144F">
        <w:rPr>
          <w:rFonts w:eastAsia="Arial Unicode MS"/>
          <w:lang w:eastAsia="cs-CZ"/>
        </w:rPr>
        <w:t>Není-li dle tohoto zákona povinen konat zadávací řízení, je povinen poptat plnění nejméně u 3 dodavatelů a výběr nejvhodnější nabídky odůvodnit (nejnižší nabídková cena nebo poměr cena/kvalita).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500727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1163D4">
        <w:rPr>
          <w:rFonts w:eastAsia="Arial Unicode MS"/>
          <w:lang w:eastAsia="cs-CZ"/>
        </w:rPr>
        <w:t xml:space="preserve"> </w:t>
      </w:r>
      <w:r w:rsidR="001163D4" w:rsidRPr="000879CA">
        <w:rPr>
          <w:rFonts w:eastAsia="Arial Unicode MS"/>
          <w:b/>
          <w:lang w:eastAsia="cs-CZ"/>
        </w:rPr>
        <w:t>10.12.2024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30956E2A" w14:textId="70A6EBAD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73481B31" w14:textId="1E58246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protokol);</w:t>
      </w:r>
    </w:p>
    <w:p w14:paraId="367A0BC4" w14:textId="36B64121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kupní smlouvy/objednávky;</w:t>
      </w:r>
    </w:p>
    <w:p w14:paraId="08ED5679" w14:textId="46777F8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zařazení techniky do majetku;</w:t>
      </w:r>
    </w:p>
    <w:p w14:paraId="7164F3F3" w14:textId="287DCDC4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DD021C">
        <w:rPr>
          <w:rFonts w:eastAsia="Arial Unicode MS"/>
          <w:lang w:eastAsia="cs-CZ"/>
        </w:rPr>
        <w:t>;</w:t>
      </w:r>
    </w:p>
    <w:p w14:paraId="5BDBA314" w14:textId="539BE81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doklady k výběrovému řízení;</w:t>
      </w:r>
    </w:p>
    <w:p w14:paraId="1F246BD7" w14:textId="67311D28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dokladu o uzavřeném majetkovém pojištění;</w:t>
      </w:r>
    </w:p>
    <w:p w14:paraId="29333D30" w14:textId="15263C65" w:rsidR="001163D4" w:rsidRPr="000879CA" w:rsidRDefault="001163D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zástavní smlouvy s doložením zápisu do rejstříku zástav (v případě nákupu sněžné rolby – viz čl. IX, odst. 3, písm. a) body i. dotačního programu).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0879CA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879CA">
      <w:pPr>
        <w:numPr>
          <w:ilvl w:val="0"/>
          <w:numId w:val="39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79CA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30C6D92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D514A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0879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0879CA">
        <w:rPr>
          <w:rFonts w:eastAsia="Arial Unicode MS"/>
          <w:b/>
          <w:lang w:eastAsia="cs-CZ"/>
        </w:rPr>
        <w:t>10</w:t>
      </w:r>
      <w:r w:rsidRPr="000879C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0879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0879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A6FAEA5" w:rsidR="008F0B23" w:rsidRPr="0096502F" w:rsidRDefault="008F0B23" w:rsidP="000879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0879CA">
        <w:rPr>
          <w:rFonts w:eastAsia="Arial Unicode MS"/>
          <w:b/>
          <w:lang w:eastAsia="cs-CZ"/>
        </w:rPr>
        <w:t>10</w:t>
      </w:r>
      <w:r w:rsidRPr="000879C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598BD924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2D5334F2" w:rsidR="008F0B23" w:rsidRPr="0096502F" w:rsidRDefault="008F0B23" w:rsidP="000879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4CB7EC5" w14:textId="77777777" w:rsidR="00AA19CE" w:rsidRDefault="00AA19CE">
      <w:pPr>
        <w:spacing w:after="0" w:line="240" w:lineRule="auto"/>
        <w:jc w:val="left"/>
        <w:rPr>
          <w:rFonts w:eastAsia="Arial Unicode MS"/>
          <w:b/>
          <w:bCs/>
          <w:lang w:eastAsia="cs-CZ"/>
        </w:rPr>
      </w:pPr>
      <w:r>
        <w:rPr>
          <w:rFonts w:eastAsia="Arial Unicode MS"/>
          <w:b/>
          <w:bCs/>
          <w:lang w:eastAsia="cs-CZ"/>
        </w:rPr>
        <w:br w:type="page"/>
      </w:r>
    </w:p>
    <w:p w14:paraId="0B257D4E" w14:textId="77773F7C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F27282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843058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843058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C3CC885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843058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84305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63D3A3A9" w14:textId="77777777" w:rsidR="00023E3F" w:rsidRDefault="00023E3F" w:rsidP="00023E3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6FE2D1CA" w14:textId="77777777" w:rsidR="00023E3F" w:rsidRPr="0096502F" w:rsidRDefault="00023E3F" w:rsidP="00023E3F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neobdržel žádnou podporu de minimis</w:t>
      </w:r>
    </w:p>
    <w:p w14:paraId="6B97325C" w14:textId="77777777" w:rsidR="00023E3F" w:rsidRPr="0096502F" w:rsidRDefault="00023E3F" w:rsidP="00023E3F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>, neobdržel v předchozích třech fiskálních letech od data účinnosti této smlouvy podporu de minimis.</w:t>
      </w:r>
    </w:p>
    <w:p w14:paraId="2273E218" w14:textId="77777777" w:rsidR="00023E3F" w:rsidRPr="0096502F" w:rsidRDefault="00023E3F" w:rsidP="00023E3F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lastRenderedPageBreak/>
        <w:t>Konec Sub varianty – příjemce neobdržel žádnou podporu de minimis</w:t>
      </w:r>
    </w:p>
    <w:p w14:paraId="52B57122" w14:textId="77777777" w:rsidR="00023E3F" w:rsidRPr="0096502F" w:rsidRDefault="00023E3F" w:rsidP="00023E3F">
      <w:pPr>
        <w:spacing w:after="0" w:line="240" w:lineRule="auto"/>
        <w:ind w:left="426" w:hanging="426"/>
      </w:pPr>
    </w:p>
    <w:p w14:paraId="15C20AF5" w14:textId="77777777" w:rsidR="00023E3F" w:rsidRPr="0096502F" w:rsidRDefault="00023E3F" w:rsidP="00023E3F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Sub varianta – příjemce obdržel podporu de minimis</w:t>
      </w:r>
    </w:p>
    <w:p w14:paraId="502B182B" w14:textId="77777777" w:rsidR="00023E3F" w:rsidRPr="0096502F" w:rsidRDefault="00023E3F" w:rsidP="00023E3F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>
        <w:t>s poskytovanou dotací přijme</w:t>
      </w:r>
      <w:r w:rsidRPr="0096502F">
        <w:t>, nepřesáhne 200.000 EUR.</w:t>
      </w:r>
    </w:p>
    <w:p w14:paraId="204B082F" w14:textId="77777777" w:rsidR="00023E3F" w:rsidRPr="0096502F" w:rsidRDefault="00023E3F" w:rsidP="00023E3F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>Konec Sub varianty – příjemce obdržel podporu de minimis</w:t>
      </w:r>
    </w:p>
    <w:p w14:paraId="0620F00C" w14:textId="77777777" w:rsidR="00023E3F" w:rsidRPr="0096502F" w:rsidRDefault="00023E3F" w:rsidP="00023E3F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38A5A412" w14:textId="77777777" w:rsidR="00023E3F" w:rsidRPr="0096502F" w:rsidRDefault="00023E3F" w:rsidP="00023E3F">
      <w:pPr>
        <w:spacing w:after="0" w:line="240" w:lineRule="auto"/>
        <w:ind w:left="426" w:hanging="426"/>
      </w:pPr>
    </w:p>
    <w:p w14:paraId="45942AB8" w14:textId="77777777" w:rsidR="00023E3F" w:rsidRPr="0096502F" w:rsidRDefault="00023E3F" w:rsidP="00023E3F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v odstavci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77777777" w:rsidR="00BD446B" w:rsidRPr="008B08A2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8B08A2">
        <w:rPr>
          <w:rFonts w:eastAsia="Times New Roman"/>
          <w:i/>
          <w:lang w:eastAsia="cs-CZ"/>
        </w:rPr>
        <w:t>Varianta – Hodnota smlouvy je nad 50.000 Kč</w:t>
      </w:r>
    </w:p>
    <w:p w14:paraId="3137B014" w14:textId="1ABD6A8A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FF0000"/>
          <w:lang w:eastAsia="cs-CZ"/>
        </w:rPr>
      </w:pPr>
      <w:r w:rsidRPr="008B08A2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8B08A2">
        <w:rPr>
          <w:rFonts w:eastAsia="Times New Roman"/>
          <w:lang w:eastAsia="cs-CZ"/>
        </w:rPr>
        <w:t xml:space="preserve">zveřejnění </w:t>
      </w:r>
      <w:r w:rsidRPr="008B08A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0879CA">
        <w:rPr>
          <w:rFonts w:eastAsia="Times New Roman"/>
          <w:color w:val="FF0000"/>
          <w:lang w:eastAsia="cs-CZ"/>
        </w:rPr>
        <w:t>.</w:t>
      </w:r>
    </w:p>
    <w:p w14:paraId="5B5889F6" w14:textId="77777777" w:rsidR="008B08A2" w:rsidRPr="0048169D" w:rsidRDefault="008B08A2" w:rsidP="008B08A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6EB17935" w14:textId="77777777" w:rsidR="008B08A2" w:rsidRPr="0048169D" w:rsidRDefault="008B08A2" w:rsidP="008B08A2">
      <w:pPr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FDF5C98" w14:textId="1B8C6A26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</w:t>
      </w:r>
      <w:r w:rsidR="008F0B23" w:rsidRPr="0096502F">
        <w:rPr>
          <w:rFonts w:eastAsia="Times New Roman"/>
          <w:i/>
          <w:lang w:eastAsia="cs-CZ"/>
        </w:rPr>
        <w:t xml:space="preserve"> </w:t>
      </w:r>
      <w:r w:rsidR="008F0B23">
        <w:rPr>
          <w:rFonts w:eastAsia="Times New Roman"/>
          <w:i/>
          <w:lang w:eastAsia="cs-CZ"/>
        </w:rPr>
        <w:t>d</w:t>
      </w:r>
      <w:r w:rsidR="008F0B23" w:rsidRPr="0096502F">
        <w:rPr>
          <w:rFonts w:eastAsia="Times New Roman"/>
          <w:i/>
          <w:lang w:eastAsia="cs-CZ"/>
        </w:rPr>
        <w:t>otaci schválila rada kraje</w:t>
      </w:r>
    </w:p>
    <w:p w14:paraId="26F00006" w14:textId="7B4037F5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603DA09F" w14:textId="0E207B06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varianty </w:t>
      </w:r>
      <w:r>
        <w:rPr>
          <w:rFonts w:eastAsia="Times New Roman"/>
          <w:i/>
          <w:lang w:eastAsia="cs-CZ"/>
        </w:rPr>
        <w:t>– dotaci schválila rada kraje</w:t>
      </w:r>
    </w:p>
    <w:p w14:paraId="3747E7AD" w14:textId="0F1C3DB8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5FC47032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6FEF76C1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2869B59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9CF241A" w:rsidR="00C705B0" w:rsidRDefault="00C705B0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3BD9FBE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1F9CE1F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0960CD5" w14:textId="77777777" w:rsidR="00AA19CE" w:rsidRPr="0096502F" w:rsidRDefault="00AA19C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371102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371102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371102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C81D9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C81D9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371102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C81D9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C81D9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371102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371102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371102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371102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371102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371102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371102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4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371102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371102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371102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371102" w:rsidRDefault="00371102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371102" w:rsidRDefault="003711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371102" w:rsidRDefault="00371102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371102" w:rsidRDefault="00371102" w:rsidP="008F0B23">
      <w:pPr>
        <w:spacing w:after="0" w:line="240" w:lineRule="auto"/>
      </w:pPr>
      <w:r>
        <w:continuationSeparator/>
      </w:r>
    </w:p>
  </w:footnote>
  <w:footnote w:id="1">
    <w:p w14:paraId="6037A910" w14:textId="77777777" w:rsidR="00023E3F" w:rsidRPr="008721B5" w:rsidRDefault="00023E3F" w:rsidP="00023E3F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  <w:footnote w:id="2">
    <w:p w14:paraId="1E027573" w14:textId="77777777" w:rsidR="00371102" w:rsidRPr="00C9579B" w:rsidRDefault="00371102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3">
    <w:p w14:paraId="5F607040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4">
    <w:p w14:paraId="11BF3F4A" w14:textId="77777777" w:rsidR="00371102" w:rsidRDefault="00371102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3E67"/>
    <w:multiLevelType w:val="hybridMultilevel"/>
    <w:tmpl w:val="493AA90A"/>
    <w:lvl w:ilvl="0" w:tplc="81F2A94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5B36C498"/>
    <w:lvl w:ilvl="0" w:tplc="E7FC5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5743E"/>
    <w:multiLevelType w:val="hybridMultilevel"/>
    <w:tmpl w:val="7FC8B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2"/>
  </w:num>
  <w:num w:numId="10">
    <w:abstractNumId w:val="17"/>
  </w:num>
  <w:num w:numId="11">
    <w:abstractNumId w:val="4"/>
  </w:num>
  <w:num w:numId="12">
    <w:abstractNumId w:val="38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3"/>
  </w:num>
  <w:num w:numId="31">
    <w:abstractNumId w:val="34"/>
  </w:num>
  <w:num w:numId="32">
    <w:abstractNumId w:val="11"/>
  </w:num>
  <w:num w:numId="33">
    <w:abstractNumId w:val="31"/>
  </w:num>
  <w:num w:numId="34">
    <w:abstractNumId w:val="7"/>
  </w:num>
  <w:num w:numId="35">
    <w:abstractNumId w:val="32"/>
  </w:num>
  <w:num w:numId="36">
    <w:abstractNumId w:val="15"/>
  </w:num>
  <w:num w:numId="37">
    <w:abstractNumId w:val="23"/>
  </w:num>
  <w:num w:numId="38">
    <w:abstractNumId w:val="26"/>
  </w:num>
  <w:num w:numId="39">
    <w:abstractNumId w:val="6"/>
  </w:num>
  <w:num w:numId="4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2BD7"/>
    <w:rsid w:val="00014FB6"/>
    <w:rsid w:val="0002214C"/>
    <w:rsid w:val="00023E3F"/>
    <w:rsid w:val="00033EEB"/>
    <w:rsid w:val="000362D3"/>
    <w:rsid w:val="0004094C"/>
    <w:rsid w:val="00062252"/>
    <w:rsid w:val="0006239A"/>
    <w:rsid w:val="00063C82"/>
    <w:rsid w:val="000717F9"/>
    <w:rsid w:val="000858A0"/>
    <w:rsid w:val="000879CA"/>
    <w:rsid w:val="000C12F2"/>
    <w:rsid w:val="000C76F4"/>
    <w:rsid w:val="000D37F3"/>
    <w:rsid w:val="001163D4"/>
    <w:rsid w:val="00117A22"/>
    <w:rsid w:val="0015202A"/>
    <w:rsid w:val="001817D7"/>
    <w:rsid w:val="001A3CCC"/>
    <w:rsid w:val="001C09FF"/>
    <w:rsid w:val="0021053D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D2BCA"/>
    <w:rsid w:val="002E4E97"/>
    <w:rsid w:val="00300D1B"/>
    <w:rsid w:val="00320C36"/>
    <w:rsid w:val="00325592"/>
    <w:rsid w:val="003369ED"/>
    <w:rsid w:val="0036144F"/>
    <w:rsid w:val="00371102"/>
    <w:rsid w:val="003767E2"/>
    <w:rsid w:val="00385583"/>
    <w:rsid w:val="00393659"/>
    <w:rsid w:val="003B6DE9"/>
    <w:rsid w:val="003D28B6"/>
    <w:rsid w:val="003D6BBB"/>
    <w:rsid w:val="003E2204"/>
    <w:rsid w:val="00401FF7"/>
    <w:rsid w:val="00402107"/>
    <w:rsid w:val="00404DE1"/>
    <w:rsid w:val="0046096F"/>
    <w:rsid w:val="00476C23"/>
    <w:rsid w:val="004B7CA6"/>
    <w:rsid w:val="004D514A"/>
    <w:rsid w:val="004F3493"/>
    <w:rsid w:val="004F5509"/>
    <w:rsid w:val="004F5995"/>
    <w:rsid w:val="005178F2"/>
    <w:rsid w:val="00517DCD"/>
    <w:rsid w:val="0053071A"/>
    <w:rsid w:val="00560154"/>
    <w:rsid w:val="0057226D"/>
    <w:rsid w:val="005865FA"/>
    <w:rsid w:val="005C4E9D"/>
    <w:rsid w:val="005C777B"/>
    <w:rsid w:val="005D78CC"/>
    <w:rsid w:val="005E6AC0"/>
    <w:rsid w:val="006267D1"/>
    <w:rsid w:val="00640D63"/>
    <w:rsid w:val="00686ECC"/>
    <w:rsid w:val="006A6B01"/>
    <w:rsid w:val="006C53A1"/>
    <w:rsid w:val="007018CB"/>
    <w:rsid w:val="0071229F"/>
    <w:rsid w:val="00714238"/>
    <w:rsid w:val="007A26B7"/>
    <w:rsid w:val="007C424F"/>
    <w:rsid w:val="008076E0"/>
    <w:rsid w:val="00815C2F"/>
    <w:rsid w:val="00820862"/>
    <w:rsid w:val="008315EC"/>
    <w:rsid w:val="00841F57"/>
    <w:rsid w:val="00843058"/>
    <w:rsid w:val="008466C6"/>
    <w:rsid w:val="0086380E"/>
    <w:rsid w:val="008721B5"/>
    <w:rsid w:val="00893799"/>
    <w:rsid w:val="008B08A2"/>
    <w:rsid w:val="008B2AE0"/>
    <w:rsid w:val="008C6878"/>
    <w:rsid w:val="008D4B53"/>
    <w:rsid w:val="008F0B23"/>
    <w:rsid w:val="00972169"/>
    <w:rsid w:val="00972B32"/>
    <w:rsid w:val="009929D2"/>
    <w:rsid w:val="009C6F84"/>
    <w:rsid w:val="00A22E47"/>
    <w:rsid w:val="00A47F4B"/>
    <w:rsid w:val="00A562B2"/>
    <w:rsid w:val="00A772A8"/>
    <w:rsid w:val="00AA19CE"/>
    <w:rsid w:val="00AB3306"/>
    <w:rsid w:val="00B766F2"/>
    <w:rsid w:val="00BA0C3B"/>
    <w:rsid w:val="00BB6AC5"/>
    <w:rsid w:val="00BC1DA4"/>
    <w:rsid w:val="00BD07E3"/>
    <w:rsid w:val="00BD446B"/>
    <w:rsid w:val="00C705B0"/>
    <w:rsid w:val="00C707E0"/>
    <w:rsid w:val="00C75871"/>
    <w:rsid w:val="00C81D9B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D021C"/>
    <w:rsid w:val="00DF5E91"/>
    <w:rsid w:val="00DF7ECE"/>
    <w:rsid w:val="00E204DE"/>
    <w:rsid w:val="00E35195"/>
    <w:rsid w:val="00E35F29"/>
    <w:rsid w:val="00E572D6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2538F-598E-4B9B-8958-E427E9B1AAC3}"/>
</file>

<file path=customXml/itemProps2.xml><?xml version="1.0" encoding="utf-8"?>
<ds:datastoreItem xmlns:ds="http://schemas.openxmlformats.org/officeDocument/2006/customXml" ds:itemID="{1191AD58-C1C8-4E40-A444-8CD19345A4A5}"/>
</file>

<file path=customXml/itemProps3.xml><?xml version="1.0" encoding="utf-8"?>
<ds:datastoreItem xmlns:ds="http://schemas.openxmlformats.org/officeDocument/2006/customXml" ds:itemID="{67638B47-96D2-4445-B5F5-6C25F71BDB10}"/>
</file>

<file path=customXml/itemProps4.xml><?xml version="1.0" encoding="utf-8"?>
<ds:datastoreItem xmlns:ds="http://schemas.openxmlformats.org/officeDocument/2006/customXml" ds:itemID="{A1D0993E-F571-4A18-904C-370C707AE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55)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2023-06-12T15:11:00Z</dcterms:created>
  <dcterms:modified xsi:type="dcterms:W3CDTF">2023-06-12T15:11:00Z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