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E86F9" w14:textId="3C5CBF74" w:rsidR="00A37A32" w:rsidRDefault="00A37A32" w:rsidP="00111966">
      <w:pPr>
        <w:pStyle w:val="Nzev"/>
      </w:pPr>
      <w:bookmarkStart w:id="0" w:name="_GoBack"/>
      <w:bookmarkEnd w:id="0"/>
    </w:p>
    <w:p w14:paraId="4D29A1D4" w14:textId="77777777" w:rsidR="007E54A6" w:rsidRPr="007E54A6" w:rsidRDefault="007E54A6" w:rsidP="007E54A6"/>
    <w:p w14:paraId="483DF940" w14:textId="435DFF78" w:rsidR="00111966" w:rsidRPr="000001F9" w:rsidRDefault="00111966" w:rsidP="000E0ED4">
      <w:pPr>
        <w:pStyle w:val="Nzev"/>
        <w:rPr>
          <w:rFonts w:ascii="Century Gothic" w:hAnsi="Century Gothic"/>
          <w:sz w:val="48"/>
          <w:szCs w:val="48"/>
        </w:rPr>
      </w:pPr>
      <w:r w:rsidRPr="000001F9">
        <w:rPr>
          <w:rFonts w:ascii="Century Gothic" w:hAnsi="Century Gothic"/>
          <w:sz w:val="48"/>
          <w:szCs w:val="48"/>
        </w:rPr>
        <w:t>KARLOVARSKÝ KRAJ</w:t>
      </w:r>
    </w:p>
    <w:p w14:paraId="7673F7A5" w14:textId="77777777" w:rsidR="00A37A32" w:rsidRPr="000001F9" w:rsidRDefault="00A37A32" w:rsidP="000E0ED4">
      <w:pPr>
        <w:pStyle w:val="Nzev"/>
        <w:rPr>
          <w:rFonts w:ascii="Century Gothic" w:hAnsi="Century Gothic"/>
        </w:rPr>
      </w:pPr>
    </w:p>
    <w:p w14:paraId="0C8FF24E" w14:textId="5748FAEC" w:rsidR="00111966" w:rsidRPr="000001F9" w:rsidRDefault="00111966" w:rsidP="000E0ED4">
      <w:pPr>
        <w:pStyle w:val="Nzev"/>
        <w:rPr>
          <w:rFonts w:ascii="Century Gothic" w:hAnsi="Century Gothic"/>
          <w:sz w:val="36"/>
          <w:szCs w:val="36"/>
        </w:rPr>
      </w:pPr>
      <w:r w:rsidRPr="000001F9">
        <w:rPr>
          <w:rFonts w:ascii="Century Gothic" w:hAnsi="Century Gothic"/>
          <w:sz w:val="36"/>
          <w:szCs w:val="36"/>
        </w:rPr>
        <w:t>V</w:t>
      </w:r>
      <w:r w:rsidR="003370FA" w:rsidRPr="000001F9">
        <w:rPr>
          <w:rFonts w:ascii="Century Gothic" w:hAnsi="Century Gothic"/>
          <w:sz w:val="36"/>
          <w:szCs w:val="36"/>
        </w:rPr>
        <w:t> </w:t>
      </w:r>
      <w:r w:rsidRPr="000001F9">
        <w:rPr>
          <w:rFonts w:ascii="Century Gothic" w:hAnsi="Century Gothic"/>
          <w:sz w:val="36"/>
          <w:szCs w:val="36"/>
        </w:rPr>
        <w:t>Y</w:t>
      </w:r>
      <w:r w:rsidR="003370FA" w:rsidRPr="000001F9">
        <w:rPr>
          <w:rFonts w:ascii="Century Gothic" w:hAnsi="Century Gothic"/>
          <w:sz w:val="36"/>
          <w:szCs w:val="36"/>
        </w:rPr>
        <w:t xml:space="preserve"> </w:t>
      </w:r>
      <w:r w:rsidRPr="000001F9">
        <w:rPr>
          <w:rFonts w:ascii="Century Gothic" w:hAnsi="Century Gothic"/>
          <w:sz w:val="36"/>
          <w:szCs w:val="36"/>
        </w:rPr>
        <w:t>H</w:t>
      </w:r>
      <w:r w:rsidR="003370FA" w:rsidRPr="000001F9">
        <w:rPr>
          <w:rFonts w:ascii="Century Gothic" w:hAnsi="Century Gothic"/>
          <w:sz w:val="36"/>
          <w:szCs w:val="36"/>
        </w:rPr>
        <w:t xml:space="preserve"> </w:t>
      </w:r>
      <w:r w:rsidRPr="000001F9">
        <w:rPr>
          <w:rFonts w:ascii="Century Gothic" w:hAnsi="Century Gothic"/>
          <w:sz w:val="36"/>
          <w:szCs w:val="36"/>
        </w:rPr>
        <w:t>L</w:t>
      </w:r>
      <w:r w:rsidR="003370FA" w:rsidRPr="000001F9">
        <w:rPr>
          <w:rFonts w:ascii="Century Gothic" w:hAnsi="Century Gothic"/>
          <w:sz w:val="36"/>
          <w:szCs w:val="36"/>
        </w:rPr>
        <w:t xml:space="preserve"> </w:t>
      </w:r>
      <w:r w:rsidRPr="000001F9">
        <w:rPr>
          <w:rFonts w:ascii="Century Gothic" w:hAnsi="Century Gothic"/>
          <w:sz w:val="36"/>
          <w:szCs w:val="36"/>
        </w:rPr>
        <w:t>A</w:t>
      </w:r>
      <w:r w:rsidR="003370FA" w:rsidRPr="000001F9">
        <w:rPr>
          <w:rFonts w:ascii="Century Gothic" w:hAnsi="Century Gothic"/>
          <w:sz w:val="36"/>
          <w:szCs w:val="36"/>
        </w:rPr>
        <w:t xml:space="preserve"> </w:t>
      </w:r>
      <w:r w:rsidRPr="000001F9">
        <w:rPr>
          <w:rFonts w:ascii="Century Gothic" w:hAnsi="Century Gothic"/>
          <w:sz w:val="36"/>
          <w:szCs w:val="36"/>
        </w:rPr>
        <w:t>Š</w:t>
      </w:r>
      <w:r w:rsidR="003370FA" w:rsidRPr="000001F9">
        <w:rPr>
          <w:rFonts w:ascii="Century Gothic" w:hAnsi="Century Gothic"/>
          <w:sz w:val="36"/>
          <w:szCs w:val="36"/>
        </w:rPr>
        <w:t xml:space="preserve"> </w:t>
      </w:r>
      <w:r w:rsidRPr="000001F9">
        <w:rPr>
          <w:rFonts w:ascii="Century Gothic" w:hAnsi="Century Gothic"/>
          <w:sz w:val="36"/>
          <w:szCs w:val="36"/>
        </w:rPr>
        <w:t>U</w:t>
      </w:r>
      <w:r w:rsidR="003370FA" w:rsidRPr="000001F9">
        <w:rPr>
          <w:rFonts w:ascii="Century Gothic" w:hAnsi="Century Gothic"/>
          <w:sz w:val="36"/>
          <w:szCs w:val="36"/>
        </w:rPr>
        <w:t xml:space="preserve"> </w:t>
      </w:r>
      <w:r w:rsidRPr="000001F9">
        <w:rPr>
          <w:rFonts w:ascii="Century Gothic" w:hAnsi="Century Gothic"/>
          <w:sz w:val="36"/>
          <w:szCs w:val="36"/>
        </w:rPr>
        <w:t>J</w:t>
      </w:r>
      <w:r w:rsidR="003370FA" w:rsidRPr="000001F9">
        <w:rPr>
          <w:rFonts w:ascii="Century Gothic" w:hAnsi="Century Gothic"/>
          <w:sz w:val="36"/>
          <w:szCs w:val="36"/>
        </w:rPr>
        <w:t xml:space="preserve"> </w:t>
      </w:r>
      <w:r w:rsidRPr="000001F9">
        <w:rPr>
          <w:rFonts w:ascii="Century Gothic" w:hAnsi="Century Gothic"/>
          <w:sz w:val="36"/>
          <w:szCs w:val="36"/>
        </w:rPr>
        <w:t>E</w:t>
      </w:r>
    </w:p>
    <w:p w14:paraId="094F5CF3" w14:textId="77777777" w:rsidR="00111966" w:rsidRPr="000001F9" w:rsidRDefault="00111966" w:rsidP="000E0ED4">
      <w:pPr>
        <w:jc w:val="center"/>
        <w:rPr>
          <w:rFonts w:ascii="Century Gothic" w:hAnsi="Century Gothic"/>
        </w:rPr>
      </w:pPr>
    </w:p>
    <w:p w14:paraId="44AD9C1C" w14:textId="77777777" w:rsidR="00111966" w:rsidRPr="000001F9" w:rsidRDefault="00111966" w:rsidP="000E0ED4">
      <w:pPr>
        <w:jc w:val="center"/>
        <w:rPr>
          <w:rFonts w:ascii="Century Gothic" w:hAnsi="Century Gothic"/>
          <w:sz w:val="22"/>
        </w:rPr>
      </w:pPr>
      <w:r w:rsidRPr="000001F9">
        <w:rPr>
          <w:rFonts w:ascii="Century Gothic" w:hAnsi="Century Gothic"/>
          <w:sz w:val="22"/>
        </w:rPr>
        <w:t>PROSTŘEDNICTVÍM ODBORU INVESTIC KRAJSKÉHO ÚŘADU KARLOVARSKÉHO KRAJE</w:t>
      </w:r>
    </w:p>
    <w:p w14:paraId="726968B2" w14:textId="77777777" w:rsidR="005D4AF0" w:rsidRPr="000001F9" w:rsidRDefault="005D4AF0" w:rsidP="000E0ED4">
      <w:pPr>
        <w:jc w:val="center"/>
        <w:rPr>
          <w:rFonts w:ascii="Century Gothic" w:hAnsi="Century Gothic"/>
        </w:rPr>
      </w:pPr>
    </w:p>
    <w:p w14:paraId="762B899E" w14:textId="77777777" w:rsidR="00111966" w:rsidRPr="000001F9" w:rsidRDefault="00111966" w:rsidP="000E0ED4">
      <w:pPr>
        <w:jc w:val="center"/>
        <w:rPr>
          <w:rFonts w:ascii="Century Gothic" w:hAnsi="Century Gothic"/>
          <w:b/>
          <w:sz w:val="68"/>
          <w:szCs w:val="68"/>
        </w:rPr>
      </w:pPr>
      <w:r w:rsidRPr="000001F9">
        <w:rPr>
          <w:rFonts w:ascii="Century Gothic" w:hAnsi="Century Gothic"/>
          <w:b/>
          <w:sz w:val="68"/>
          <w:szCs w:val="68"/>
        </w:rPr>
        <w:t>DOTAČNÍ PROGRAM</w:t>
      </w:r>
    </w:p>
    <w:p w14:paraId="7F4B760B" w14:textId="77777777" w:rsidR="0044483E" w:rsidRPr="000001F9" w:rsidRDefault="0044483E" w:rsidP="000E0ED4">
      <w:pPr>
        <w:jc w:val="center"/>
        <w:rPr>
          <w:rFonts w:ascii="Century Gothic" w:hAnsi="Century Gothic"/>
        </w:rPr>
      </w:pPr>
    </w:p>
    <w:p w14:paraId="43767D90" w14:textId="77777777" w:rsidR="003370FA" w:rsidRPr="000001F9" w:rsidRDefault="0044483E" w:rsidP="000E0ED4">
      <w:pPr>
        <w:jc w:val="center"/>
        <w:rPr>
          <w:rFonts w:ascii="Century Gothic" w:hAnsi="Century Gothic"/>
          <w:b/>
          <w:sz w:val="40"/>
          <w:szCs w:val="40"/>
        </w:rPr>
      </w:pPr>
      <w:r w:rsidRPr="000001F9">
        <w:rPr>
          <w:rFonts w:ascii="Century Gothic" w:hAnsi="Century Gothic"/>
          <w:b/>
          <w:sz w:val="40"/>
          <w:szCs w:val="40"/>
        </w:rPr>
        <w:t>Podpora výměny kotlů v Karlovarském kraji</w:t>
      </w:r>
    </w:p>
    <w:p w14:paraId="0CFC89BF" w14:textId="247949B6" w:rsidR="0044483E" w:rsidRPr="000001F9" w:rsidRDefault="0044483E" w:rsidP="000E0ED4">
      <w:pPr>
        <w:jc w:val="center"/>
        <w:rPr>
          <w:rFonts w:ascii="Century Gothic" w:hAnsi="Century Gothic"/>
          <w:b/>
          <w:sz w:val="40"/>
          <w:szCs w:val="40"/>
        </w:rPr>
      </w:pPr>
      <w:r w:rsidRPr="000001F9">
        <w:rPr>
          <w:rFonts w:ascii="Century Gothic" w:hAnsi="Century Gothic"/>
          <w:b/>
          <w:sz w:val="40"/>
          <w:szCs w:val="40"/>
        </w:rPr>
        <w:t xml:space="preserve"> pro nízkopříjmové domácnosti</w:t>
      </w:r>
      <w:r w:rsidR="006B3A40">
        <w:rPr>
          <w:rFonts w:ascii="Century Gothic" w:hAnsi="Century Gothic"/>
          <w:b/>
          <w:sz w:val="40"/>
          <w:szCs w:val="40"/>
        </w:rPr>
        <w:t xml:space="preserve"> II</w:t>
      </w:r>
    </w:p>
    <w:p w14:paraId="4F3D20B4" w14:textId="5C458531" w:rsidR="00111966" w:rsidRPr="000001F9" w:rsidRDefault="00111966" w:rsidP="00111966">
      <w:pPr>
        <w:rPr>
          <w:rFonts w:ascii="Century Gothic" w:hAnsi="Century Gothic"/>
        </w:rPr>
      </w:pPr>
    </w:p>
    <w:p w14:paraId="721397EB" w14:textId="1ED898E4" w:rsidR="007E54A6" w:rsidRPr="000001F9" w:rsidRDefault="007E54A6" w:rsidP="00111966">
      <w:pPr>
        <w:rPr>
          <w:rFonts w:ascii="Century Gothic" w:hAnsi="Century Gothic"/>
        </w:rPr>
      </w:pPr>
    </w:p>
    <w:p w14:paraId="766E2DE7" w14:textId="77777777" w:rsidR="007E54A6" w:rsidRPr="000001F9" w:rsidRDefault="007E54A6" w:rsidP="00111966">
      <w:pPr>
        <w:rPr>
          <w:rFonts w:ascii="Century Gothic" w:hAnsi="Century Gothic"/>
        </w:rPr>
      </w:pPr>
    </w:p>
    <w:p w14:paraId="771C7BB2" w14:textId="77777777" w:rsidR="0009178D" w:rsidRPr="000001F9" w:rsidRDefault="0009178D" w:rsidP="00111966">
      <w:pPr>
        <w:rPr>
          <w:rFonts w:ascii="Century Gothic" w:hAnsi="Century Gothic"/>
          <w:b/>
          <w:sz w:val="22"/>
        </w:rPr>
      </w:pPr>
      <w:r w:rsidRPr="000001F9">
        <w:rPr>
          <w:rFonts w:ascii="Century Gothic" w:hAnsi="Century Gothic"/>
          <w:b/>
          <w:sz w:val="22"/>
        </w:rPr>
        <w:t>Identifikace programu</w:t>
      </w:r>
    </w:p>
    <w:p w14:paraId="1AC2417F" w14:textId="46568404" w:rsidR="0009178D" w:rsidRPr="000001F9" w:rsidRDefault="0009178D" w:rsidP="0009178D">
      <w:pPr>
        <w:rPr>
          <w:rFonts w:ascii="Century Gothic" w:hAnsi="Century Gothic"/>
          <w:sz w:val="22"/>
        </w:rPr>
      </w:pPr>
      <w:r w:rsidRPr="000001F9">
        <w:rPr>
          <w:rFonts w:ascii="Century Gothic" w:hAnsi="Century Gothic"/>
          <w:sz w:val="22"/>
        </w:rPr>
        <w:t>Číslo projektu:</w:t>
      </w:r>
      <w:r w:rsidRPr="000001F9">
        <w:rPr>
          <w:rFonts w:ascii="Century Gothic" w:hAnsi="Century Gothic"/>
          <w:sz w:val="22"/>
        </w:rPr>
        <w:tab/>
      </w:r>
      <w:r w:rsidR="00567DE5" w:rsidRPr="000001F9">
        <w:rPr>
          <w:rFonts w:ascii="Century Gothic" w:hAnsi="Century Gothic"/>
          <w:sz w:val="22"/>
        </w:rPr>
        <w:tab/>
      </w:r>
      <w:r w:rsidR="00567DE5" w:rsidRPr="000001F9">
        <w:rPr>
          <w:rFonts w:ascii="Century Gothic" w:hAnsi="Century Gothic"/>
          <w:sz w:val="22"/>
        </w:rPr>
        <w:tab/>
      </w:r>
      <w:r w:rsidR="002A7006" w:rsidRPr="002A7006">
        <w:rPr>
          <w:rFonts w:ascii="Century Gothic" w:hAnsi="Century Gothic"/>
          <w:sz w:val="22"/>
        </w:rPr>
        <w:t>CZ.05.01.02/03/23_045/0001319</w:t>
      </w:r>
    </w:p>
    <w:p w14:paraId="1614DA8A" w14:textId="511D3105" w:rsidR="0009178D" w:rsidRPr="000001F9" w:rsidRDefault="0009178D" w:rsidP="0009178D">
      <w:pPr>
        <w:rPr>
          <w:rFonts w:ascii="Century Gothic" w:hAnsi="Century Gothic"/>
          <w:sz w:val="22"/>
        </w:rPr>
      </w:pPr>
      <w:r w:rsidRPr="000001F9">
        <w:rPr>
          <w:rFonts w:ascii="Century Gothic" w:hAnsi="Century Gothic"/>
          <w:sz w:val="22"/>
        </w:rPr>
        <w:t xml:space="preserve">Celková alokace </w:t>
      </w:r>
      <w:r w:rsidR="00F00685" w:rsidRPr="000001F9">
        <w:rPr>
          <w:rFonts w:ascii="Century Gothic" w:hAnsi="Century Gothic"/>
          <w:sz w:val="22"/>
        </w:rPr>
        <w:t>programu</w:t>
      </w:r>
      <w:r w:rsidRPr="000001F9">
        <w:rPr>
          <w:rFonts w:ascii="Century Gothic" w:hAnsi="Century Gothic"/>
          <w:sz w:val="22"/>
        </w:rPr>
        <w:t>:</w:t>
      </w:r>
      <w:r w:rsidR="00567DE5" w:rsidRPr="000001F9">
        <w:rPr>
          <w:rFonts w:ascii="Century Gothic" w:hAnsi="Century Gothic"/>
          <w:sz w:val="22"/>
        </w:rPr>
        <w:tab/>
      </w:r>
      <w:r w:rsidR="006B3A40">
        <w:rPr>
          <w:rFonts w:ascii="Century Gothic" w:hAnsi="Century Gothic"/>
          <w:sz w:val="22"/>
        </w:rPr>
        <w:t>29</w:t>
      </w:r>
      <w:r w:rsidR="00A82660" w:rsidRPr="000001F9">
        <w:rPr>
          <w:rFonts w:ascii="Century Gothic" w:hAnsi="Century Gothic"/>
          <w:sz w:val="22"/>
        </w:rPr>
        <w:t>.</w:t>
      </w:r>
      <w:r w:rsidR="006B3A40">
        <w:rPr>
          <w:rFonts w:ascii="Century Gothic" w:hAnsi="Century Gothic"/>
          <w:sz w:val="22"/>
        </w:rPr>
        <w:t>185</w:t>
      </w:r>
      <w:r w:rsidR="00A82660" w:rsidRPr="000001F9">
        <w:rPr>
          <w:rFonts w:ascii="Century Gothic" w:hAnsi="Century Gothic"/>
          <w:sz w:val="22"/>
        </w:rPr>
        <w:t>.</w:t>
      </w:r>
      <w:r w:rsidR="006B3A40">
        <w:rPr>
          <w:rFonts w:ascii="Century Gothic" w:hAnsi="Century Gothic"/>
          <w:sz w:val="22"/>
        </w:rPr>
        <w:t>116</w:t>
      </w:r>
      <w:r w:rsidR="00A82660" w:rsidRPr="000001F9">
        <w:rPr>
          <w:rFonts w:ascii="Century Gothic" w:hAnsi="Century Gothic"/>
          <w:sz w:val="22"/>
        </w:rPr>
        <w:t>,</w:t>
      </w:r>
      <w:r w:rsidR="006B3A40">
        <w:rPr>
          <w:rFonts w:ascii="Century Gothic" w:hAnsi="Century Gothic"/>
          <w:sz w:val="22"/>
        </w:rPr>
        <w:t>28</w:t>
      </w:r>
      <w:r w:rsidR="00A82660" w:rsidRPr="000001F9">
        <w:rPr>
          <w:rFonts w:ascii="Century Gothic" w:hAnsi="Century Gothic"/>
          <w:sz w:val="22"/>
        </w:rPr>
        <w:t xml:space="preserve"> Kč</w:t>
      </w:r>
      <w:r w:rsidRPr="000001F9">
        <w:rPr>
          <w:rFonts w:ascii="Century Gothic" w:hAnsi="Century Gothic"/>
          <w:sz w:val="22"/>
        </w:rPr>
        <w:tab/>
      </w:r>
    </w:p>
    <w:p w14:paraId="39109974" w14:textId="27978D14" w:rsidR="0009178D" w:rsidRPr="000001F9" w:rsidRDefault="0009178D" w:rsidP="0009178D">
      <w:pPr>
        <w:rPr>
          <w:rFonts w:ascii="Century Gothic" w:hAnsi="Century Gothic"/>
          <w:sz w:val="22"/>
        </w:rPr>
      </w:pPr>
      <w:r w:rsidRPr="000001F9">
        <w:rPr>
          <w:rFonts w:ascii="Century Gothic" w:hAnsi="Century Gothic"/>
          <w:sz w:val="22"/>
        </w:rPr>
        <w:t>Poskytovatel:</w:t>
      </w:r>
      <w:r w:rsidRPr="000001F9">
        <w:rPr>
          <w:rFonts w:ascii="Century Gothic" w:hAnsi="Century Gothic"/>
          <w:sz w:val="22"/>
        </w:rPr>
        <w:tab/>
      </w:r>
      <w:r w:rsidR="00567DE5" w:rsidRPr="000001F9">
        <w:rPr>
          <w:rFonts w:ascii="Century Gothic" w:hAnsi="Century Gothic"/>
          <w:sz w:val="22"/>
        </w:rPr>
        <w:tab/>
      </w:r>
      <w:r w:rsidR="00567DE5" w:rsidRPr="000001F9">
        <w:rPr>
          <w:rFonts w:ascii="Century Gothic" w:hAnsi="Century Gothic"/>
          <w:sz w:val="22"/>
        </w:rPr>
        <w:tab/>
      </w:r>
      <w:r w:rsidR="00FA1C85" w:rsidRPr="000001F9">
        <w:rPr>
          <w:rFonts w:ascii="Century Gothic" w:hAnsi="Century Gothic"/>
          <w:sz w:val="22"/>
        </w:rPr>
        <w:tab/>
      </w:r>
      <w:r w:rsidRPr="000001F9">
        <w:rPr>
          <w:rFonts w:ascii="Century Gothic" w:hAnsi="Century Gothic"/>
          <w:sz w:val="22"/>
        </w:rPr>
        <w:t>Karlovarský kraj</w:t>
      </w:r>
    </w:p>
    <w:p w14:paraId="4CDBCF41" w14:textId="69F0B538" w:rsidR="0009178D" w:rsidRPr="000001F9" w:rsidRDefault="00912A94" w:rsidP="0009178D">
      <w:pPr>
        <w:rPr>
          <w:rFonts w:ascii="Century Gothic" w:hAnsi="Century Gothic"/>
          <w:sz w:val="22"/>
        </w:rPr>
      </w:pPr>
      <w:r w:rsidRPr="000001F9">
        <w:rPr>
          <w:rFonts w:ascii="Century Gothic" w:hAnsi="Century Gothic"/>
          <w:sz w:val="22"/>
        </w:rPr>
        <w:t>Operační p</w:t>
      </w:r>
      <w:r w:rsidR="0009178D" w:rsidRPr="000001F9">
        <w:rPr>
          <w:rFonts w:ascii="Century Gothic" w:hAnsi="Century Gothic"/>
          <w:sz w:val="22"/>
        </w:rPr>
        <w:t>rogram:</w:t>
      </w:r>
      <w:r w:rsidR="0009178D" w:rsidRPr="000001F9">
        <w:rPr>
          <w:rFonts w:ascii="Century Gothic" w:hAnsi="Century Gothic"/>
          <w:sz w:val="22"/>
        </w:rPr>
        <w:tab/>
      </w:r>
      <w:r w:rsidR="00567DE5" w:rsidRPr="000001F9">
        <w:rPr>
          <w:rFonts w:ascii="Century Gothic" w:hAnsi="Century Gothic"/>
          <w:sz w:val="22"/>
        </w:rPr>
        <w:tab/>
      </w:r>
      <w:r w:rsidR="00FA1C85" w:rsidRPr="000001F9">
        <w:rPr>
          <w:rFonts w:ascii="Century Gothic" w:hAnsi="Century Gothic"/>
          <w:sz w:val="22"/>
        </w:rPr>
        <w:tab/>
      </w:r>
      <w:r w:rsidR="0009178D" w:rsidRPr="000001F9">
        <w:rPr>
          <w:rFonts w:ascii="Century Gothic" w:hAnsi="Century Gothic"/>
          <w:sz w:val="22"/>
        </w:rPr>
        <w:t>Životní prostředí 20</w:t>
      </w:r>
      <w:r w:rsidR="00290C7A" w:rsidRPr="000001F9">
        <w:rPr>
          <w:rFonts w:ascii="Century Gothic" w:hAnsi="Century Gothic"/>
          <w:sz w:val="22"/>
        </w:rPr>
        <w:t>2</w:t>
      </w:r>
      <w:r w:rsidR="0009178D" w:rsidRPr="000001F9">
        <w:rPr>
          <w:rFonts w:ascii="Century Gothic" w:hAnsi="Century Gothic"/>
          <w:sz w:val="22"/>
        </w:rPr>
        <w:t xml:space="preserve">1 </w:t>
      </w:r>
      <w:r w:rsidR="00290C7A" w:rsidRPr="000001F9">
        <w:rPr>
          <w:rFonts w:ascii="Century Gothic" w:hAnsi="Century Gothic"/>
          <w:sz w:val="22"/>
        </w:rPr>
        <w:t>–</w:t>
      </w:r>
      <w:r w:rsidR="0009178D" w:rsidRPr="000001F9">
        <w:rPr>
          <w:rFonts w:ascii="Century Gothic" w:hAnsi="Century Gothic"/>
          <w:sz w:val="22"/>
        </w:rPr>
        <w:t xml:space="preserve"> 202</w:t>
      </w:r>
      <w:r w:rsidR="00290C7A" w:rsidRPr="000001F9">
        <w:rPr>
          <w:rFonts w:ascii="Century Gothic" w:hAnsi="Century Gothic"/>
          <w:sz w:val="22"/>
        </w:rPr>
        <w:t>7 (dále jen „OPŽP“)</w:t>
      </w:r>
    </w:p>
    <w:p w14:paraId="48C233D7" w14:textId="77777777" w:rsidR="0009178D" w:rsidRDefault="0009178D" w:rsidP="0009178D"/>
    <w:p w14:paraId="6F8D3DC3" w14:textId="77777777" w:rsidR="0009178D" w:rsidRDefault="0009178D" w:rsidP="0009178D"/>
    <w:p w14:paraId="069543A6" w14:textId="77777777" w:rsidR="0009178D" w:rsidRDefault="00AF7E16" w:rsidP="00AF7E16">
      <w:pPr>
        <w:pStyle w:val="Nadpis1"/>
        <w:numPr>
          <w:ilvl w:val="0"/>
          <w:numId w:val="1"/>
        </w:numPr>
        <w:ind w:left="426" w:hanging="426"/>
      </w:pPr>
      <w:r>
        <w:lastRenderedPageBreak/>
        <w:t>Účel a cíl programu</w:t>
      </w:r>
    </w:p>
    <w:p w14:paraId="2750EA55" w14:textId="6A05B81A" w:rsidR="00AF7E16" w:rsidRDefault="00AF7E16" w:rsidP="00AF7E16">
      <w:r w:rsidRPr="00AF7E16">
        <w:t>Účelem dotačního programu je podpora výměny stávajících zdrojů tepla na pevná paliva s ručním přikládáním v rodinných domech</w:t>
      </w:r>
      <w:r w:rsidR="00B95437">
        <w:t>, v bytových jednotkách bytových domů, či v trvale obývaných stavbách pro rodinnou rekreaci</w:t>
      </w:r>
      <w:r w:rsidRPr="00AF7E16">
        <w:t xml:space="preserve"> za nové, </w:t>
      </w:r>
      <w:proofErr w:type="spellStart"/>
      <w:r w:rsidRPr="00AF7E16">
        <w:t>nízkoemisní</w:t>
      </w:r>
      <w:proofErr w:type="spellEnd"/>
      <w:r w:rsidRPr="00AF7E16">
        <w:t xml:space="preserve"> zdroje tepla s cílem zlepšit kvalitu ovzduší</w:t>
      </w:r>
      <w:r w:rsidR="009C57D6">
        <w:t xml:space="preserve"> v Karlovarském kraji</w:t>
      </w:r>
      <w:r w:rsidRPr="00AF7E16">
        <w:t>.</w:t>
      </w:r>
    </w:p>
    <w:p w14:paraId="271F48EA" w14:textId="14DB1B23" w:rsidR="002F5682" w:rsidRDefault="002F5682" w:rsidP="002F5682">
      <w:r>
        <w:t xml:space="preserve">Pro účely dotačního programu se stávajícím zdrojem </w:t>
      </w:r>
      <w:r w:rsidRPr="00AF7E16">
        <w:t>tepla na pevná paliva s ručním přikládáním</w:t>
      </w:r>
      <w:r>
        <w:t xml:space="preserve"> rozumí </w:t>
      </w:r>
      <w:r w:rsidRPr="002F5682">
        <w:t>kotel, který ruční přikládání umožňuje, i když umožňuje i režim automatického dávkování paliva. Kotle s ručním přikládáním, které jsou dodatečně přestavěné na kotle automatické, přičemž nesplňují požadavky normy a není možné garantovat splnění alespoň 3. třídy, jsou považovány pro účely tohoto programu za kotle s ručním přikládáním nesplňující min. třídu 3 dle ČSN EN 303-5.</w:t>
      </w:r>
    </w:p>
    <w:p w14:paraId="663A8D1A" w14:textId="77777777" w:rsidR="00AF7E16" w:rsidRDefault="00AF7E16" w:rsidP="002B633D">
      <w:pPr>
        <w:pStyle w:val="Nadpis1"/>
        <w:numPr>
          <w:ilvl w:val="0"/>
          <w:numId w:val="1"/>
        </w:numPr>
        <w:ind w:left="426" w:hanging="426"/>
      </w:pPr>
      <w:r>
        <w:t xml:space="preserve">Základní podmínky způsobilosti žadatele </w:t>
      </w:r>
    </w:p>
    <w:p w14:paraId="6F44108F" w14:textId="77777777" w:rsidR="0074639F" w:rsidRDefault="00DB0363" w:rsidP="00DB0363">
      <w:r w:rsidRPr="00DB0363">
        <w:t>Způsobilým žadatelem (dále jen „žadatel“) může být výhradně fyzická osoba, která je</w:t>
      </w:r>
      <w:r>
        <w:t xml:space="preserve"> </w:t>
      </w:r>
      <w:r>
        <w:rPr>
          <w:b/>
        </w:rPr>
        <w:t>na území Karlovarského kraje</w:t>
      </w:r>
      <w:r w:rsidRPr="00DB0363">
        <w:t xml:space="preserve"> vlastníkem či spoluvlastníkem</w:t>
      </w:r>
      <w:r w:rsidR="0074639F">
        <w:t>:</w:t>
      </w:r>
    </w:p>
    <w:p w14:paraId="213C304B" w14:textId="2373E5F7" w:rsidR="0074639F" w:rsidRDefault="0074639F" w:rsidP="002D54FC">
      <w:pPr>
        <w:ind w:firstLine="708"/>
      </w:pPr>
      <w:r>
        <w:t xml:space="preserve">- </w:t>
      </w:r>
      <w:r w:rsidR="00DB0363" w:rsidRPr="0074639F">
        <w:rPr>
          <w:b/>
        </w:rPr>
        <w:t>rodinného domu</w:t>
      </w:r>
      <w:r w:rsidR="00DB0363" w:rsidRPr="00DB0363">
        <w:t xml:space="preserve">, </w:t>
      </w:r>
      <w:r>
        <w:t>kterým se rozumí</w:t>
      </w:r>
      <w:r w:rsidR="00B81E55">
        <w:t>:</w:t>
      </w:r>
      <w:r>
        <w:t xml:space="preserve"> </w:t>
      </w:r>
    </w:p>
    <w:p w14:paraId="59405E76" w14:textId="7D894C96" w:rsidR="0074639F" w:rsidRDefault="0074639F" w:rsidP="0074639F">
      <w:pPr>
        <w:pStyle w:val="Bezmezer"/>
      </w:pPr>
      <w:r>
        <w:tab/>
      </w:r>
      <w:r w:rsidR="006B3A40" w:rsidRPr="006B3A40">
        <w:t xml:space="preserve">stavba pro bydlení, ve které dle § 2 vyhlášky č. 501/2006 Sb., o obecných požadavcích na využívání území, ve znění pozdějších předpisů, kde více než polovina podlahové plochy odpovídá požadavkům na trvalé rodinné bydlení a je k tomuto účelu určena a užívána, v níž jsou nejvýše tři samostatné byty a má nejvýše dvě nadzemní a jedno podzemní podlaží a podkroví. Za rodinný dům je pro účely podpory považována obytná část zemědělské usedlosti (statku), která splňuje definici pro byt. Za rodinný dům se nepovažují rodinné domy či jiné budovy, které jsou z poloviny nebo větší části podlahové plochy užívány v rozporu s účelem „trvalého rodinného bydlení“ (hotely, penziony, kanceláře apod.). Za podlahovou plochu je považována celková vnitřní podlahová plocha všech podlaží budovy vymezená vnitřním lícem konstrukcí tvořících obálku budovy. Pro účely </w:t>
      </w:r>
      <w:r w:rsidR="006B3A40">
        <w:t>p</w:t>
      </w:r>
      <w:r w:rsidR="006B3A40" w:rsidRPr="006B3A40">
        <w:t>rogramu nejsou za rodinný dům považovány také stavby, které nejsou spojeny se zemí pevným základem, stavby dočasné a výrobky plnící funkci stavby</w:t>
      </w:r>
      <w:r w:rsidR="00D5443F">
        <w:t>;</w:t>
      </w:r>
    </w:p>
    <w:p w14:paraId="1574C8A2" w14:textId="77777777" w:rsidR="0074639F" w:rsidRDefault="0074639F" w:rsidP="002D54FC">
      <w:pPr>
        <w:ind w:firstLine="708"/>
      </w:pPr>
      <w:r>
        <w:t xml:space="preserve">- </w:t>
      </w:r>
      <w:r w:rsidR="00DB0363" w:rsidRPr="0074639F">
        <w:rPr>
          <w:b/>
        </w:rPr>
        <w:t>bytové jednotky v bytovém domě</w:t>
      </w:r>
      <w:r>
        <w:t>, kterým se rozumí</w:t>
      </w:r>
    </w:p>
    <w:p w14:paraId="40A37828" w14:textId="5C1E77B1" w:rsidR="0074639F" w:rsidRDefault="0074639F" w:rsidP="0074639F">
      <w:pPr>
        <w:pStyle w:val="Bezmezer"/>
      </w:pPr>
      <w:r>
        <w:tab/>
      </w:r>
      <w:r w:rsidR="00D96C70" w:rsidRPr="00D96C70">
        <w:t xml:space="preserve">je stavba pro bydlení, ve které více než polovina podlahové plochy odpovídá požadavkům na trvalé bydlení a je k tomuto účelu určena a užívána (§2, písm. a), bod 1 vyhlášky č. 501/2006 Sb., o obecných požadavcích na využívání území). Za bytový dům se pro potřeby </w:t>
      </w:r>
      <w:r w:rsidR="00D96C70">
        <w:t>p</w:t>
      </w:r>
      <w:r w:rsidR="00D96C70" w:rsidRPr="00D96C70">
        <w:t xml:space="preserve">rogramu nepovažují bytové domy, které jsou užívány v rozporu s účelem „trvalého bydlení“ (ubytovny, kanceláře, rekreační ubytování apod.). Pro účely </w:t>
      </w:r>
      <w:r w:rsidR="00D96C70">
        <w:t>p</w:t>
      </w:r>
      <w:r w:rsidR="00D96C70" w:rsidRPr="00D96C70">
        <w:t>rogramu je za podlahovou plochu považována celková vnitřní podlahová plocha všech podlaží budovy vymezená vnitřním lícem konstrukcí tvořících obálku budovy</w:t>
      </w:r>
      <w:r w:rsidR="00D5443F">
        <w:t>;</w:t>
      </w:r>
    </w:p>
    <w:p w14:paraId="5A45734B" w14:textId="4A8719AB" w:rsidR="0074639F" w:rsidRDefault="00D5443F" w:rsidP="002D54FC">
      <w:pPr>
        <w:ind w:firstLine="708"/>
      </w:pPr>
      <w:r>
        <w:t>-</w:t>
      </w:r>
      <w:r w:rsidR="00DB0363" w:rsidRPr="00DB0363">
        <w:t xml:space="preserve"> </w:t>
      </w:r>
      <w:r w:rsidR="00DB0363" w:rsidRPr="00D5443F">
        <w:rPr>
          <w:b/>
        </w:rPr>
        <w:t>trvale obývané stavby pro rodinnou rekreaci</w:t>
      </w:r>
      <w:r w:rsidR="006C04AD">
        <w:rPr>
          <w:b/>
        </w:rPr>
        <w:t xml:space="preserve">, </w:t>
      </w:r>
      <w:r w:rsidR="006C04AD">
        <w:t>kterou se rozumí</w:t>
      </w:r>
    </w:p>
    <w:p w14:paraId="3BF08200" w14:textId="770F74C2" w:rsidR="006C04AD" w:rsidRPr="006C04AD" w:rsidRDefault="006C04AD" w:rsidP="006C04AD">
      <w:pPr>
        <w:pStyle w:val="Bezmezer"/>
        <w:ind w:firstLine="708"/>
      </w:pPr>
      <w:r w:rsidRPr="006C04AD">
        <w:t>trvale obývaná stavba pro ve smyslu písm. b, §2 vyhlášky č. 501/2006 Sb., o obecných požadavcích na využívání území.</w:t>
      </w:r>
    </w:p>
    <w:p w14:paraId="5884EF36" w14:textId="0AB1B8FC" w:rsidR="0017386B" w:rsidRDefault="0017386B" w:rsidP="00DB0363">
      <w:r>
        <w:t>Předpokladem přidělení dotace je</w:t>
      </w:r>
      <w:r w:rsidR="00A75053">
        <w:t xml:space="preserve"> </w:t>
      </w:r>
      <w:r>
        <w:t>výměn</w:t>
      </w:r>
      <w:r w:rsidR="00A75053">
        <w:t>a</w:t>
      </w:r>
      <w:r>
        <w:t xml:space="preserve"> nevyhovujícího zdroje tepla za nový </w:t>
      </w:r>
      <w:proofErr w:type="spellStart"/>
      <w:r>
        <w:t>nízkoemisní</w:t>
      </w:r>
      <w:proofErr w:type="spellEnd"/>
      <w:r>
        <w:t xml:space="preserve"> zdroj tepla dle </w:t>
      </w:r>
      <w:r w:rsidR="00A17F1E">
        <w:t>dotačního programu</w:t>
      </w:r>
      <w:r w:rsidR="00A75053">
        <w:t xml:space="preserve">, a to ve výše specifikované </w:t>
      </w:r>
      <w:r w:rsidR="004C04C8">
        <w:t>stavbě</w:t>
      </w:r>
      <w:r w:rsidR="00A75053">
        <w:t xml:space="preserve"> (</w:t>
      </w:r>
      <w:r w:rsidR="004C04C8">
        <w:t>d</w:t>
      </w:r>
      <w:r w:rsidR="00A75053">
        <w:t>ále jen „místo realizace“)</w:t>
      </w:r>
      <w:r w:rsidR="00A026D0">
        <w:t xml:space="preserve"> žadatele</w:t>
      </w:r>
      <w:r w:rsidR="00A75053">
        <w:t>.</w:t>
      </w:r>
    </w:p>
    <w:p w14:paraId="3564D924" w14:textId="17E2B3CB" w:rsidR="00DB0363" w:rsidRDefault="00D5443F" w:rsidP="00DB0363">
      <w:r>
        <w:t xml:space="preserve">Žadatel </w:t>
      </w:r>
      <w:r w:rsidRPr="00C76640">
        <w:rPr>
          <w:b/>
        </w:rPr>
        <w:t>musí</w:t>
      </w:r>
      <w:r w:rsidR="00DB0363" w:rsidRPr="00DB0363">
        <w:t xml:space="preserve"> zároveň v rodinném domě, bytu nebo trvale obývané stavbě pro rodinnou rekreaci trvale bydl</w:t>
      </w:r>
      <w:r>
        <w:t>et</w:t>
      </w:r>
      <w:r w:rsidR="00DB0363" w:rsidRPr="00DB0363">
        <w:t>.</w:t>
      </w:r>
      <w:r w:rsidR="00C76640">
        <w:t xml:space="preserve"> </w:t>
      </w:r>
      <w:r w:rsidR="00C76640" w:rsidRPr="00C76640">
        <w:t>Pokud zde nemá trvalý pobyt, pak v čestném prohlášení</w:t>
      </w:r>
      <w:r w:rsidR="00701B12">
        <w:t xml:space="preserve"> (viz příloha 1</w:t>
      </w:r>
      <w:r w:rsidR="00FD57C3">
        <w:t>2</w:t>
      </w:r>
      <w:r w:rsidR="00701B12">
        <w:t xml:space="preserve">) </w:t>
      </w:r>
      <w:r w:rsidR="00C76640" w:rsidRPr="00C76640">
        <w:t xml:space="preserve">uvede, že má </w:t>
      </w:r>
      <w:r w:rsidR="00C76640" w:rsidRPr="00C76640">
        <w:lastRenderedPageBreak/>
        <w:t>v</w:t>
      </w:r>
      <w:r w:rsidR="00A67B71">
        <w:t> místě realizace</w:t>
      </w:r>
      <w:r w:rsidR="00C76640" w:rsidRPr="00C76640">
        <w:t xml:space="preserve"> bydliště</w:t>
      </w:r>
      <w:r w:rsidR="00C76640">
        <w:t>.</w:t>
      </w:r>
      <w:r w:rsidR="001319C6">
        <w:t xml:space="preserve"> </w:t>
      </w:r>
      <w:r w:rsidR="001319C6" w:rsidRPr="001319C6">
        <w:t>Bydlištěm se rozumí adresa, na které žadatel pobývá ve smyslu §80 odst. 1 zákona č. 89/2012 Sb., občanský zákoník</w:t>
      </w:r>
      <w:r w:rsidR="001319C6">
        <w:t>, v platném znění.</w:t>
      </w:r>
    </w:p>
    <w:p w14:paraId="4BF26E3D" w14:textId="6F183B33" w:rsidR="00A753FF" w:rsidRDefault="00A753FF" w:rsidP="00A753FF">
      <w:r>
        <w:t xml:space="preserve">V případě trvale obývané stavby pro rodinnou rekreaci je žadatel </w:t>
      </w:r>
      <w:r w:rsidRPr="00B57F8B">
        <w:rPr>
          <w:b/>
        </w:rPr>
        <w:t>povinen</w:t>
      </w:r>
      <w:r>
        <w:t xml:space="preserve"> doložit trvalý pobyt některého z členů domácnosti počínající 24 měsíců nebo více před podáním žádosti o </w:t>
      </w:r>
      <w:r w:rsidR="00D96C70">
        <w:t>dotaci</w:t>
      </w:r>
      <w:r>
        <w:t>.</w:t>
      </w:r>
    </w:p>
    <w:p w14:paraId="679E7309" w14:textId="77777777" w:rsidR="00CF1EB6" w:rsidRDefault="00CF1EB6" w:rsidP="00A753FF"/>
    <w:p w14:paraId="566726CE" w14:textId="64428969" w:rsidR="00A67B71" w:rsidRDefault="00A753FF" w:rsidP="00A753FF">
      <w:r>
        <w:t>Trvalý pobyt lze prokázat</w:t>
      </w:r>
      <w:r w:rsidR="00A67B71">
        <w:t>:</w:t>
      </w:r>
    </w:p>
    <w:p w14:paraId="1815F183" w14:textId="77777777" w:rsidR="00A67B71" w:rsidRDefault="00A753FF" w:rsidP="00A67B71">
      <w:pPr>
        <w:pStyle w:val="Odstavecseseznamem"/>
        <w:numPr>
          <w:ilvl w:val="0"/>
          <w:numId w:val="24"/>
        </w:numPr>
      </w:pPr>
      <w:r>
        <w:t>zápisem adresy místa realizace v občanském průkazu</w:t>
      </w:r>
      <w:r w:rsidR="00A67B71">
        <w:t>;</w:t>
      </w:r>
    </w:p>
    <w:p w14:paraId="1E71CA68" w14:textId="77777777" w:rsidR="00A67B71" w:rsidRDefault="00A753FF" w:rsidP="00A67B71">
      <w:pPr>
        <w:pStyle w:val="Odstavecseseznamem"/>
        <w:numPr>
          <w:ilvl w:val="0"/>
          <w:numId w:val="24"/>
        </w:numPr>
      </w:pPr>
      <w:r>
        <w:t>výpisem z Registru osob</w:t>
      </w:r>
      <w:r w:rsidR="00A67B71">
        <w:t>;</w:t>
      </w:r>
      <w:r>
        <w:t xml:space="preserve"> </w:t>
      </w:r>
    </w:p>
    <w:p w14:paraId="74581E55" w14:textId="27FAFB3B" w:rsidR="003B28C8" w:rsidRDefault="003B28C8" w:rsidP="001458EC">
      <w:pPr>
        <w:pStyle w:val="Odstavecseseznamem"/>
      </w:pPr>
    </w:p>
    <w:p w14:paraId="21329091" w14:textId="03FBDFDA" w:rsidR="00A753FF" w:rsidRDefault="00A83A56" w:rsidP="008C6ADD">
      <w:pPr>
        <w:pStyle w:val="Nadpis1"/>
        <w:numPr>
          <w:ilvl w:val="0"/>
          <w:numId w:val="1"/>
        </w:numPr>
        <w:ind w:left="426" w:hanging="426"/>
      </w:pPr>
      <w:r>
        <w:t xml:space="preserve">Prokázání nízkých příjmů </w:t>
      </w:r>
      <w:r w:rsidR="00FA211D">
        <w:t xml:space="preserve">domácnosti </w:t>
      </w:r>
      <w:r>
        <w:t>žadatele</w:t>
      </w:r>
    </w:p>
    <w:p w14:paraId="4A8CA0ED" w14:textId="77777777" w:rsidR="000114ED" w:rsidRDefault="002E63DE" w:rsidP="000114ED">
      <w:r>
        <w:t>Dotaci lze přiznat pouze v případě, kdy</w:t>
      </w:r>
      <w:r w:rsidR="000114ED">
        <w:t>:</w:t>
      </w:r>
    </w:p>
    <w:p w14:paraId="1AFBED1D" w14:textId="05C21067" w:rsidR="001677B5" w:rsidRDefault="001677B5" w:rsidP="001677B5">
      <w:pPr>
        <w:pStyle w:val="Odstavecseseznamem"/>
        <w:numPr>
          <w:ilvl w:val="0"/>
          <w:numId w:val="27"/>
        </w:numPr>
      </w:pPr>
      <w:r>
        <w:t xml:space="preserve">Žadatel a všichni členové jeho domácnosti pobírají ke dni podání žádosti o </w:t>
      </w:r>
      <w:r w:rsidR="0085108D">
        <w:t xml:space="preserve">dotaci </w:t>
      </w:r>
      <w:r>
        <w:t>starobní důchod nebo invalidní důchod pro invaliditu 3. stupně,</w:t>
      </w:r>
    </w:p>
    <w:p w14:paraId="2495E47A" w14:textId="2E750009" w:rsidR="001677B5" w:rsidRDefault="001677B5" w:rsidP="001458EC">
      <w:pPr>
        <w:pStyle w:val="Odstavecseseznamem"/>
        <w:numPr>
          <w:ilvl w:val="0"/>
          <w:numId w:val="27"/>
        </w:numPr>
      </w:pPr>
      <w:r>
        <w:t xml:space="preserve">Žadatel (nebo některý z členů jeho domácnosti) v období od 1. 1. 2022 do doby podání žádosti o </w:t>
      </w:r>
      <w:r w:rsidR="0085108D">
        <w:t>dotaci</w:t>
      </w:r>
      <w:r>
        <w:t xml:space="preserve"> pobíral příspěvek na bydlení (není nutné, aby příspěvek pobíral po celou dobu).</w:t>
      </w:r>
    </w:p>
    <w:p w14:paraId="5099A44D" w14:textId="2850C986" w:rsidR="005E54B3" w:rsidRDefault="005E54B3" w:rsidP="001677B5"/>
    <w:p w14:paraId="669F665D" w14:textId="505D5B8B" w:rsidR="001677B5" w:rsidRDefault="001677B5" w:rsidP="002E63DE">
      <w:r w:rsidRPr="001458EC">
        <w:rPr>
          <w:b/>
          <w:bCs/>
        </w:rPr>
        <w:t>Domácnost</w:t>
      </w:r>
      <w:r w:rsidRPr="001677B5">
        <w:t xml:space="preserve"> tvoří kromě žadatele i další osoby, které mají trvalý pobyt v dotčené nemovitosti, a dále ostatní osoby, které s žadatelem trvale bydlí. V případě, že osoba s trvalým pobytem ve skutečnosti bydlí jinde, označí žadatel tuto osobu v žádosti čestným prohlášením</w:t>
      </w:r>
      <w:r w:rsidR="00072898">
        <w:t xml:space="preserve"> </w:t>
      </w:r>
      <w:r>
        <w:t>(viz příloha 1</w:t>
      </w:r>
      <w:r w:rsidR="00FD57C3">
        <w:t>3</w:t>
      </w:r>
      <w:r w:rsidRPr="001677B5">
        <w:t xml:space="preserve">). Počet členů domácnosti je rozhodný k datu podání žádosti o </w:t>
      </w:r>
      <w:r w:rsidR="00072898">
        <w:t>dotaci</w:t>
      </w:r>
      <w:r w:rsidRPr="001677B5">
        <w:t>.</w:t>
      </w:r>
    </w:p>
    <w:p w14:paraId="5AEE6D55" w14:textId="2B25224E" w:rsidR="00C41FBF" w:rsidRDefault="00C41FBF" w:rsidP="00C41FBF">
      <w:r>
        <w:t xml:space="preserve">V případě </w:t>
      </w:r>
      <w:r w:rsidR="00870C58">
        <w:t>místa realizace</w:t>
      </w:r>
      <w:r>
        <w:t xml:space="preserve"> o více bytech, kdy je celý dům</w:t>
      </w:r>
      <w:r w:rsidR="00870C58">
        <w:t>, popř. více bytových jednotek,</w:t>
      </w:r>
      <w:r>
        <w:t xml:space="preserve"> vytápěn</w:t>
      </w:r>
      <w:r w:rsidR="00EC52DB">
        <w:t>/o</w:t>
      </w:r>
      <w:r>
        <w:t xml:space="preserve"> jedním kotlem, jsou za členy jedné domácnosti považovány všechny osoby s bydlištěm v tomto domě</w:t>
      </w:r>
      <w:r w:rsidR="00870C58">
        <w:t>/bytových jednotkách</w:t>
      </w:r>
      <w:r>
        <w:t>. V případě, kdy je každý byt vytápěn jiným kotlem, jsou za členy domácnosti považovány pouze osoby bydlící v tomto bytě.</w:t>
      </w:r>
    </w:p>
    <w:p w14:paraId="2EA4CFA3" w14:textId="77777777" w:rsidR="00CF1EB6" w:rsidRPr="000739FC" w:rsidRDefault="00CF1EB6" w:rsidP="002E63DE">
      <w:pPr>
        <w:rPr>
          <w:b/>
        </w:rPr>
      </w:pPr>
    </w:p>
    <w:p w14:paraId="78EB0C32" w14:textId="1DF3D090" w:rsidR="00374C5D" w:rsidRDefault="00374C5D" w:rsidP="00374C5D">
      <w:pPr>
        <w:pStyle w:val="Nadpis1"/>
        <w:numPr>
          <w:ilvl w:val="0"/>
          <w:numId w:val="1"/>
        </w:numPr>
        <w:ind w:left="426" w:hanging="426"/>
      </w:pPr>
      <w:r>
        <w:t>Podporované zdroje tepla a technické parametry</w:t>
      </w:r>
    </w:p>
    <w:p w14:paraId="2D94E7AD" w14:textId="351F0220" w:rsidR="002979A3" w:rsidRDefault="002979A3" w:rsidP="002979A3">
      <w:r>
        <w:t>Podpora fyzickým osobám – konečným uživatelům bude poskytována pouze na zdroje tepla, které splňují požadavky směrnice Evropského parlamentu a Rady 2009/125/ES (dále jen „</w:t>
      </w:r>
      <w:proofErr w:type="spellStart"/>
      <w:r>
        <w:t>Ekodesign</w:t>
      </w:r>
      <w:proofErr w:type="spellEnd"/>
      <w:r>
        <w:t>“) a jejich prováděcích předpisů.</w:t>
      </w:r>
    </w:p>
    <w:p w14:paraId="0F6293E0" w14:textId="01769A43" w:rsidR="00280ED0" w:rsidRPr="001458EC" w:rsidRDefault="005E435A" w:rsidP="002979A3">
      <w:pPr>
        <w:rPr>
          <w:b/>
          <w:color w:val="FF0000"/>
        </w:rPr>
      </w:pPr>
      <w:r w:rsidRPr="007C580C">
        <w:rPr>
          <w:b/>
        </w:rPr>
        <w:t>Podpora na výměnu zdroje tepla bude poskytnuta pouze v případě, kdy je v době podání žádosti nebo byl před realizací výměny stávající rodinný dům, trvale obývaná stavba pro rodinnou rekreaci nebo bytová jednotka v bytovém domě vytápěna kotlem na pevná paliva s ručním přikládáním nesplňujícím min. třídu 3 dle ČSN EN 303-5.</w:t>
      </w:r>
      <w:r w:rsidR="00280ED0">
        <w:rPr>
          <w:b/>
        </w:rPr>
        <w:t xml:space="preserve"> </w:t>
      </w:r>
    </w:p>
    <w:p w14:paraId="6B3A89D3" w14:textId="37570AF7" w:rsidR="002D5192" w:rsidRPr="002D5192" w:rsidRDefault="002D5192" w:rsidP="002D5192">
      <w:r>
        <w:lastRenderedPageBreak/>
        <w:t>Podporu je možno poskytnout i v případě, že je vytápění realizováno dvěma zdroji, tj. kotlem na pevná paliva s ručním přikládáním a dále např. elektrokotlem. V takovém případě je nutné, aby bylo zajištěno, že kotel může plnit funkci hlavního zdroje vytápění a že je prokazatelně v provozu v době podání žádosti nebo byl v provozu před realizací výměny zdroje (</w:t>
      </w:r>
      <w:r w:rsidR="00EC52DB">
        <w:t>tuto skutečnost stvrdí žadatel vyplněním příslušných kolonek žádosti</w:t>
      </w:r>
      <w:r>
        <w:t>). Nepřijatelné jsou však dílčí projekty v objektech, ve kterých je dodávka tepla zajišťována ze soustavy zásobování tepelnou energií podle definice uvedené v § 2 odst. 2 písm. c) bodě 14 zákona č. 458/2000 Sb., energetického zákona.</w:t>
      </w:r>
    </w:p>
    <w:p w14:paraId="6A9E2963" w14:textId="77777777" w:rsidR="00EB27CB" w:rsidRDefault="00EB27CB" w:rsidP="00EB27CB">
      <w:r>
        <w:t>Předmětem dotace je výměna stávajícího kotle na pevná paliva s ručním přikládáním za:</w:t>
      </w:r>
    </w:p>
    <w:p w14:paraId="50A6A4B0" w14:textId="3E08A015" w:rsidR="00EB27CB" w:rsidRDefault="00EB27CB" w:rsidP="00EB27CB">
      <w:pPr>
        <w:pStyle w:val="Odstavecseseznamem"/>
        <w:numPr>
          <w:ilvl w:val="0"/>
          <w:numId w:val="6"/>
        </w:numPr>
      </w:pPr>
      <w:r>
        <w:t>kotel spalující výhradně biomasu</w:t>
      </w:r>
      <w:r w:rsidR="00834DCF">
        <w:t>;</w:t>
      </w:r>
    </w:p>
    <w:p w14:paraId="4E2F7C8B" w14:textId="40A01366" w:rsidR="00EB27CB" w:rsidRDefault="00EB27CB" w:rsidP="00EB27CB">
      <w:pPr>
        <w:pStyle w:val="Odstavecseseznamem"/>
        <w:numPr>
          <w:ilvl w:val="0"/>
          <w:numId w:val="6"/>
        </w:numPr>
      </w:pPr>
      <w:r>
        <w:t>tepelné čerpadlo</w:t>
      </w:r>
      <w:r w:rsidR="00834DCF">
        <w:t>;</w:t>
      </w:r>
    </w:p>
    <w:p w14:paraId="68CA2AF1" w14:textId="77777777" w:rsidR="00EB27CB" w:rsidRDefault="00EB27CB" w:rsidP="002979A3"/>
    <w:p w14:paraId="3A332281" w14:textId="0CCF0AA4" w:rsidR="004A39D1" w:rsidRDefault="002979A3" w:rsidP="002979A3">
      <w:r>
        <w:t xml:space="preserve">Výčet podporovaných zařízení je uveden v seznamu výrobků a technologií, který je k tomuto účelu veden Státním fondem životního prostředí ČR na </w:t>
      </w:r>
      <w:hyperlink r:id="rId7" w:history="1">
        <w:r w:rsidRPr="00575F2C">
          <w:rPr>
            <w:rStyle w:val="Hypertextovodkaz"/>
          </w:rPr>
          <w:t>https://svt.sfzp.cz/</w:t>
        </w:r>
      </w:hyperlink>
      <w:r w:rsidR="004A39D1" w:rsidRPr="001458EC">
        <w:t xml:space="preserve"> Podpořit lze i zdroj tepla</w:t>
      </w:r>
      <w:r w:rsidR="004A39D1">
        <w:t xml:space="preserve"> v seznamu neuvedený, žadatel však musí příslušnými doklady prokázat, že výrobek splňuje </w:t>
      </w:r>
      <w:proofErr w:type="spellStart"/>
      <w:r w:rsidR="004A39D1">
        <w:t>Ekodesign</w:t>
      </w:r>
      <w:proofErr w:type="spellEnd"/>
      <w:r w:rsidR="004A39D1">
        <w:t>.</w:t>
      </w:r>
    </w:p>
    <w:p w14:paraId="16AFD78B" w14:textId="0481551A" w:rsidR="002979A3" w:rsidRDefault="00CB1768" w:rsidP="00CB1768">
      <w:pPr>
        <w:pStyle w:val="Nadpis2"/>
      </w:pPr>
      <w:r>
        <w:t>A. Kotel na biomasu</w:t>
      </w:r>
    </w:p>
    <w:p w14:paraId="4BC8588D" w14:textId="77777777" w:rsidR="00C01711" w:rsidRPr="00C01711" w:rsidRDefault="00C01711" w:rsidP="00C01711">
      <w:pPr>
        <w:pStyle w:val="Nadpis2"/>
        <w:rPr>
          <w:rFonts w:eastAsiaTheme="minorHAnsi" w:cstheme="minorBidi"/>
          <w:b w:val="0"/>
          <w:color w:val="auto"/>
          <w:sz w:val="24"/>
          <w:szCs w:val="22"/>
        </w:rPr>
      </w:pPr>
      <w:r w:rsidRPr="00C01711">
        <w:rPr>
          <w:rFonts w:eastAsiaTheme="minorHAnsi" w:cstheme="minorBidi"/>
          <w:b w:val="0"/>
          <w:color w:val="auto"/>
          <w:sz w:val="24"/>
          <w:szCs w:val="22"/>
        </w:rPr>
        <w:t xml:space="preserve">V případě realizace kotlů na biomasu jsou podporovány pouze kotle splňující požadavky nařízení komise (EU) č. 2015/1189 ze dne 28. dubna 2015, kterým se provádí směrnice Evropského parlamentu a Rady 2009/125/ES, pokud jde o požadavky na </w:t>
      </w:r>
      <w:proofErr w:type="spellStart"/>
      <w:r w:rsidRPr="00C01711">
        <w:rPr>
          <w:rFonts w:eastAsiaTheme="minorHAnsi" w:cstheme="minorBidi"/>
          <w:b w:val="0"/>
          <w:color w:val="auto"/>
          <w:sz w:val="24"/>
          <w:szCs w:val="22"/>
        </w:rPr>
        <w:t>ekodesign</w:t>
      </w:r>
      <w:proofErr w:type="spellEnd"/>
      <w:r w:rsidRPr="00C01711">
        <w:rPr>
          <w:rFonts w:eastAsiaTheme="minorHAnsi" w:cstheme="minorBidi"/>
          <w:b w:val="0"/>
          <w:color w:val="auto"/>
          <w:sz w:val="24"/>
          <w:szCs w:val="22"/>
        </w:rPr>
        <w:t xml:space="preserve"> kotlů na tuhá paliva. Předepsané parametry musí kotle splnit pro všechna paliva určená výrobcem a všechny použitelné způsoby přikládání, které jsou určeny výrobcem.</w:t>
      </w:r>
    </w:p>
    <w:p w14:paraId="093DEBEC" w14:textId="2C361AAD" w:rsidR="00C01711" w:rsidRDefault="00C01711" w:rsidP="00C01711">
      <w:r w:rsidRPr="00C01711">
        <w:t>Zařízení musí splňovat min. parametry energetické třídy A+.</w:t>
      </w:r>
    </w:p>
    <w:p w14:paraId="540C4CB0" w14:textId="5E74C799" w:rsidR="00F9543E" w:rsidRDefault="00F9543E" w:rsidP="00225DA1">
      <w:pPr>
        <w:rPr>
          <w:b/>
        </w:rPr>
      </w:pPr>
      <w:r w:rsidRPr="00F9543E">
        <w:rPr>
          <w:b/>
        </w:rPr>
        <w:t>Specifické podmínky</w:t>
      </w:r>
    </w:p>
    <w:p w14:paraId="411A1CD6" w14:textId="4FCC95CD" w:rsidR="00F9543E" w:rsidRDefault="00A9524A" w:rsidP="00A9524A">
      <w:r w:rsidRPr="00A9524A">
        <w:t>V případě kotlů s ručním přikládáním je vyžadováno současné užití akumulační nádoby</w:t>
      </w:r>
      <w:r>
        <w:t xml:space="preserve"> </w:t>
      </w:r>
      <w:r w:rsidRPr="00A9524A">
        <w:t>o minimálním objemu (včetně případného zásobníku teplé vody, pokud je tímto kotlem</w:t>
      </w:r>
      <w:r>
        <w:t xml:space="preserve"> </w:t>
      </w:r>
      <w:r w:rsidRPr="00A9524A">
        <w:t>ohříván):</w:t>
      </w:r>
    </w:p>
    <w:p w14:paraId="7A441CF2" w14:textId="2441E6A4" w:rsidR="00A9524A" w:rsidRDefault="00A9524A" w:rsidP="00A9524A">
      <w:pPr>
        <w:pStyle w:val="Odstavecseseznamem"/>
        <w:numPr>
          <w:ilvl w:val="0"/>
          <w:numId w:val="7"/>
        </w:numPr>
      </w:pPr>
      <w:r>
        <w:t>55 l/kW instalovaného výkonu kotle,</w:t>
      </w:r>
    </w:p>
    <w:p w14:paraId="769BB196" w14:textId="37CAACAB" w:rsidR="00A9524A" w:rsidRPr="00A9524A" w:rsidRDefault="00A9524A" w:rsidP="00A9524A">
      <w:pPr>
        <w:pStyle w:val="Odstavecseseznamem"/>
        <w:numPr>
          <w:ilvl w:val="0"/>
          <w:numId w:val="7"/>
        </w:numPr>
      </w:pPr>
      <w:r>
        <w:t>stanoveném výpočtem dle části 4.4.6 ČSN EN 303-5 „Kotle pro ústřední vytápění“, za předpokladu, že nejde o objem nižší než stanovený výrobcem a uvedený v návodu k montáži kotle.</w:t>
      </w:r>
    </w:p>
    <w:p w14:paraId="07947658" w14:textId="380A1546" w:rsidR="00A9524A" w:rsidRDefault="00497F44" w:rsidP="00497F44">
      <w:r>
        <w:t>Požadavek na užití akumulační nádoby se nevztahuje na kotle, které umožňují provoz při tepelném výkonu rovném nebo nižším než 30 % jmenovitého výkonu a které byly za těchto podmínek certifikovány a výrobce nepožaduje instalaci akumulační nádoby v návodu k montáži.</w:t>
      </w:r>
    </w:p>
    <w:p w14:paraId="75DEE648" w14:textId="1B7B0E31" w:rsidR="009B59C7" w:rsidRDefault="009B59C7" w:rsidP="00497F44">
      <w:r w:rsidRPr="009B59C7">
        <w:t>Kotle bez řízeného přísunu spalovacího vzduchu pomocí ventilátoru nejsou podporovány.</w:t>
      </w:r>
    </w:p>
    <w:p w14:paraId="5ADC1E34" w14:textId="4EE1E4A8" w:rsidR="00BB58BB" w:rsidRDefault="00BB58BB" w:rsidP="00BB58BB">
      <w:r>
        <w:t>U automatických kotlů nesmí jejich konstrukční řešení umožňovat ruční dodávku paliva</w:t>
      </w:r>
      <w:r w:rsidR="00573D6A">
        <w:t xml:space="preserve"> </w:t>
      </w:r>
      <w:r>
        <w:t>do ohniště. To znamená, že jakékoliv konstrukční části kotlového tělesa nelze využít jako roštu</w:t>
      </w:r>
      <w:r w:rsidR="00573D6A">
        <w:t xml:space="preserve"> </w:t>
      </w:r>
      <w:r>
        <w:t xml:space="preserve">pro ruční přikládání paliva a jeho spalování </w:t>
      </w:r>
      <w:proofErr w:type="spellStart"/>
      <w:r>
        <w:t>prohořívacím</w:t>
      </w:r>
      <w:proofErr w:type="spellEnd"/>
      <w:r>
        <w:t xml:space="preserve"> či </w:t>
      </w:r>
      <w:proofErr w:type="spellStart"/>
      <w:r>
        <w:t>odhořívacím</w:t>
      </w:r>
      <w:proofErr w:type="spellEnd"/>
      <w:r>
        <w:t xml:space="preserve"> způsobem. Pokud tato</w:t>
      </w:r>
      <w:r w:rsidR="00573D6A">
        <w:t xml:space="preserve"> </w:t>
      </w:r>
      <w:r>
        <w:t xml:space="preserve">podmínka </w:t>
      </w:r>
      <w:r>
        <w:lastRenderedPageBreak/>
        <w:t>není splněna, je kotel z hlediska podmínek programu považován za kotel s</w:t>
      </w:r>
      <w:r w:rsidR="00573D6A">
        <w:t> </w:t>
      </w:r>
      <w:r>
        <w:t>ručním</w:t>
      </w:r>
      <w:r w:rsidR="00573D6A">
        <w:t xml:space="preserve"> </w:t>
      </w:r>
      <w:r>
        <w:t>přikládáním paliva.</w:t>
      </w:r>
    </w:p>
    <w:p w14:paraId="125CE394" w14:textId="6F3BA54A" w:rsidR="00497F44" w:rsidRPr="00497F44" w:rsidRDefault="00185B31" w:rsidP="00225DA1">
      <w:r>
        <w:t>Vždy musí dojít k výměně celého kotlového tělesa (není možná podpora přestavby stávajícího</w:t>
      </w:r>
      <w:r w:rsidR="00E25453">
        <w:t xml:space="preserve"> </w:t>
      </w:r>
      <w:r>
        <w:t>kotle).</w:t>
      </w:r>
    </w:p>
    <w:p w14:paraId="03B192AB" w14:textId="728A2750" w:rsidR="00CB1768" w:rsidRDefault="00CB1768" w:rsidP="00CB1768">
      <w:pPr>
        <w:pStyle w:val="Nadpis2"/>
      </w:pPr>
      <w:r>
        <w:t>B. Tepelné čerpadlo</w:t>
      </w:r>
    </w:p>
    <w:p w14:paraId="008A00FF" w14:textId="52BE60E6" w:rsidR="00E6390E" w:rsidRDefault="00E6390E" w:rsidP="00E6390E">
      <w:r>
        <w:t xml:space="preserve">V případě realizace elektrických tepelných čerpadel jsou podporována čerpadla, která splňují parametry definované nařízením Komise (EU) č. 813/2013, kterým se provádí směrnice Evropského parlamentu a Rady 2009/125/ES, pokud jde o požadavky na </w:t>
      </w:r>
      <w:proofErr w:type="spellStart"/>
      <w:r>
        <w:t>ekodesign</w:t>
      </w:r>
      <w:proofErr w:type="spellEnd"/>
      <w:r>
        <w:t xml:space="preserve"> ohřívačů pro vytápění vnitřních prostorů a kombinovaných ohřívačů.</w:t>
      </w:r>
    </w:p>
    <w:p w14:paraId="5B2FFA7D" w14:textId="62D4DE4E" w:rsidR="00E6390E" w:rsidRDefault="00E6390E" w:rsidP="00E6390E">
      <w:r>
        <w:t xml:space="preserve">V případě realizace plynových tepelných čerpadel jsou podporována čerpadla, která splňují parametry definované nařízením Komise (EU) č. 813/2013, kterým se provádí směrnice Evropského parlamentu a Rady 2009/125/ES, pokud jde o požadavky na </w:t>
      </w:r>
      <w:proofErr w:type="spellStart"/>
      <w:r>
        <w:t>ekodesign</w:t>
      </w:r>
      <w:proofErr w:type="spellEnd"/>
      <w:r>
        <w:t xml:space="preserve"> ohřívačů pro vytápění vnitřních prostorů a kombinovaných ohřívačů.</w:t>
      </w:r>
    </w:p>
    <w:p w14:paraId="33322E29" w14:textId="668693A4" w:rsidR="00E6390E" w:rsidRDefault="00E6390E" w:rsidP="00E6390E">
      <w:r>
        <w:t>Nelze podpořit tepelná čerpadla typu vzduch-vzduch.</w:t>
      </w:r>
    </w:p>
    <w:p w14:paraId="39132B56" w14:textId="2721A633" w:rsidR="00793937" w:rsidRPr="00793937" w:rsidRDefault="00E6390E" w:rsidP="00E6390E">
      <w:r>
        <w:t>Zařízení musí splňovat min. parametry energetické třídy A+.</w:t>
      </w:r>
    </w:p>
    <w:p w14:paraId="6C3FDD5C" w14:textId="13834818" w:rsidR="008901D9" w:rsidRDefault="008901D9" w:rsidP="008901D9">
      <w:pPr>
        <w:pStyle w:val="Nadpis1"/>
        <w:numPr>
          <w:ilvl w:val="0"/>
          <w:numId w:val="1"/>
        </w:numPr>
        <w:ind w:left="426" w:hanging="426"/>
      </w:pPr>
      <w:r>
        <w:t>Předpoklady poskytnutí dotace</w:t>
      </w:r>
    </w:p>
    <w:p w14:paraId="62FB9AD4" w14:textId="2EAD6644" w:rsidR="008932FA" w:rsidRDefault="008932FA" w:rsidP="008932FA">
      <w:pPr>
        <w:pStyle w:val="Odstavecseseznamem"/>
        <w:numPr>
          <w:ilvl w:val="0"/>
          <w:numId w:val="8"/>
        </w:numPr>
      </w:pPr>
      <w:r>
        <w:t>nahrazovaný zdroj tepla je používán a nachází se v místě realizace;</w:t>
      </w:r>
    </w:p>
    <w:p w14:paraId="6BCC2B32" w14:textId="35BE867C" w:rsidR="008932FA" w:rsidRDefault="008932FA" w:rsidP="00F25377">
      <w:pPr>
        <w:pStyle w:val="Odstavecseseznamem"/>
        <w:numPr>
          <w:ilvl w:val="0"/>
          <w:numId w:val="8"/>
        </w:numPr>
      </w:pPr>
      <w:r>
        <w:t>nahrazovaný zdroj tepla je s ručním přikládáním a nebyl od 1.</w:t>
      </w:r>
      <w:r w:rsidR="00F545CA">
        <w:t xml:space="preserve"> </w:t>
      </w:r>
      <w:r>
        <w:t>1.</w:t>
      </w:r>
      <w:r w:rsidR="00F545CA">
        <w:t xml:space="preserve"> </w:t>
      </w:r>
      <w:r>
        <w:t>2009 podpořený z programu Zelená úsporám, Nová zelená úsporám, společného programu na výměnu kotlů realizovaného Ministerstvem životního prostředí a kraji, z projektu „Podpora výměny zdrojů tepla na pevná paliva v rodinných domech v Karlovarském kraji v rámci OPŽP 2014-2020 – Kotlíkové dotace I</w:t>
      </w:r>
      <w:r w:rsidR="0027486E">
        <w:t>,</w:t>
      </w:r>
      <w:r>
        <w:t xml:space="preserve"> II</w:t>
      </w:r>
      <w:r w:rsidR="0027486E">
        <w:t>, III</w:t>
      </w:r>
      <w:r w:rsidR="009777C0">
        <w:t xml:space="preserve">, </w:t>
      </w:r>
      <w:r w:rsidR="009777C0" w:rsidRPr="009777C0">
        <w:t>dofinancování zásobníku kotlíkových dotací III</w:t>
      </w:r>
      <w:r>
        <w:t>“</w:t>
      </w:r>
      <w:r w:rsidR="00105D30">
        <w:t>, či projektu „podpora výměny kotlů v Karlovarském kraji pro nízkopříjmové domácnosti“</w:t>
      </w:r>
      <w:r>
        <w:t xml:space="preserve">; ve všech případech, kdy byl zdroj podpořen z některého dřívějšího dotačního titulu, musí být dodrženy podmínky udržitelnosti dle tehdejších pravidel zakotvených ve smlouvě o poskytnutí podpory; </w:t>
      </w:r>
    </w:p>
    <w:p w14:paraId="12A20445" w14:textId="3513E112" w:rsidR="008932FA" w:rsidRDefault="008932FA" w:rsidP="008932FA">
      <w:pPr>
        <w:pStyle w:val="Odstavecseseznamem"/>
        <w:numPr>
          <w:ilvl w:val="0"/>
          <w:numId w:val="8"/>
        </w:numPr>
      </w:pPr>
      <w:r>
        <w:t>jeden původní kotel může být nahrazen nejvýše jedním novým zdrojem tepla (např. nelze nahradit jeden centrální kotel za dva dotované kotle);</w:t>
      </w:r>
    </w:p>
    <w:p w14:paraId="2E716B0E" w14:textId="7E5B093A" w:rsidR="008932FA" w:rsidRPr="008932FA" w:rsidRDefault="008932FA" w:rsidP="008932FA">
      <w:pPr>
        <w:pStyle w:val="Odstavecseseznamem"/>
        <w:numPr>
          <w:ilvl w:val="0"/>
          <w:numId w:val="8"/>
        </w:numPr>
      </w:pPr>
      <w:r>
        <w:t>souběh dotace s dalšími dotačními tituly na realizaci jednoho dílčího projektu se nevylučuje; výše poskytnutých dotací na dílčí projekt však v takovém případě nesmí přesáhnout 100 % celkových výdajů na dílčí projekt.</w:t>
      </w:r>
    </w:p>
    <w:p w14:paraId="691C14B8" w14:textId="75E09036" w:rsidR="008901D9" w:rsidRDefault="008901D9" w:rsidP="008901D9">
      <w:pPr>
        <w:pStyle w:val="Nadpis1"/>
        <w:numPr>
          <w:ilvl w:val="0"/>
          <w:numId w:val="1"/>
        </w:numPr>
        <w:ind w:left="426" w:hanging="426"/>
      </w:pPr>
      <w:r>
        <w:t>Dotaci nelze poskytnout</w:t>
      </w:r>
    </w:p>
    <w:p w14:paraId="1549172F" w14:textId="77777777" w:rsidR="00CF3164" w:rsidRDefault="00CF3164" w:rsidP="00CF3164">
      <w:pPr>
        <w:pStyle w:val="Odstavecseseznamem"/>
        <w:numPr>
          <w:ilvl w:val="0"/>
          <w:numId w:val="9"/>
        </w:numPr>
      </w:pPr>
      <w:r>
        <w:t xml:space="preserve">na nový zdroj tepla, který nesplňuje </w:t>
      </w:r>
      <w:proofErr w:type="spellStart"/>
      <w:r>
        <w:t>ekodesign</w:t>
      </w:r>
      <w:proofErr w:type="spellEnd"/>
      <w:r>
        <w:t>;</w:t>
      </w:r>
    </w:p>
    <w:p w14:paraId="300B1B6D" w14:textId="77777777" w:rsidR="00CF3164" w:rsidRDefault="00CF3164" w:rsidP="00CF3164">
      <w:pPr>
        <w:pStyle w:val="Odstavecseseznamem"/>
        <w:numPr>
          <w:ilvl w:val="0"/>
          <w:numId w:val="9"/>
        </w:numPr>
      </w:pPr>
      <w:r>
        <w:t>na výměnu starého plynového kotle za nový zdroj tepla;</w:t>
      </w:r>
    </w:p>
    <w:p w14:paraId="3527FBAA" w14:textId="77777777" w:rsidR="00CF3164" w:rsidRDefault="00CF3164" w:rsidP="00CF3164">
      <w:pPr>
        <w:pStyle w:val="Odstavecseseznamem"/>
        <w:numPr>
          <w:ilvl w:val="0"/>
          <w:numId w:val="9"/>
        </w:numPr>
      </w:pPr>
      <w:r>
        <w:t>na výměnu lokálních topidel, tzn. zejména kamen, krbů, krbových kamen za nový zdroj tepla, ani pokud jsou hlavním zdrojem tepla či mají vestavěný teplovodní výměník;</w:t>
      </w:r>
    </w:p>
    <w:p w14:paraId="59EE8525" w14:textId="77777777" w:rsidR="00CF3164" w:rsidRDefault="00CF3164" w:rsidP="00CF3164">
      <w:pPr>
        <w:pStyle w:val="Odstavecseseznamem"/>
        <w:numPr>
          <w:ilvl w:val="0"/>
          <w:numId w:val="9"/>
        </w:numPr>
      </w:pPr>
      <w:r>
        <w:t>na kotle určené výhradně na spalování nedřevní biomasy;</w:t>
      </w:r>
    </w:p>
    <w:p w14:paraId="2E76B4DC" w14:textId="77777777" w:rsidR="00CF3164" w:rsidRDefault="00CF3164" w:rsidP="00CF3164">
      <w:pPr>
        <w:pStyle w:val="Odstavecseseznamem"/>
        <w:numPr>
          <w:ilvl w:val="0"/>
          <w:numId w:val="9"/>
        </w:numPr>
      </w:pPr>
      <w:r>
        <w:t>na kotle vyrábějící teplo výlučně k poskytování teplé pitné a užitkové vody;</w:t>
      </w:r>
    </w:p>
    <w:p w14:paraId="1B051C4A" w14:textId="77777777" w:rsidR="00CF3164" w:rsidRDefault="00CF3164" w:rsidP="00CF3164">
      <w:pPr>
        <w:pStyle w:val="Odstavecseseznamem"/>
        <w:numPr>
          <w:ilvl w:val="0"/>
          <w:numId w:val="9"/>
        </w:numPr>
      </w:pPr>
      <w:r>
        <w:lastRenderedPageBreak/>
        <w:t>na kotle pro ohřev a rozvod plynných teplonosných médií, např. páry nebo vzduchu;</w:t>
      </w:r>
    </w:p>
    <w:p w14:paraId="2E1AF77C" w14:textId="77777777" w:rsidR="00CF3164" w:rsidRDefault="00CF3164" w:rsidP="00CF3164">
      <w:pPr>
        <w:pStyle w:val="Odstavecseseznamem"/>
        <w:numPr>
          <w:ilvl w:val="0"/>
          <w:numId w:val="9"/>
        </w:numPr>
      </w:pPr>
      <w:r>
        <w:t xml:space="preserve">přestavěné kotle a kotlová tělesa, a to včetně </w:t>
      </w:r>
      <w:proofErr w:type="spellStart"/>
      <w:r>
        <w:t>přestavbových</w:t>
      </w:r>
      <w:proofErr w:type="spellEnd"/>
      <w:r>
        <w:t xml:space="preserve"> sad;</w:t>
      </w:r>
    </w:p>
    <w:p w14:paraId="5B951727" w14:textId="77777777" w:rsidR="00CF3164" w:rsidRDefault="00CF3164" w:rsidP="00CF3164">
      <w:pPr>
        <w:pStyle w:val="Odstavecseseznamem"/>
        <w:numPr>
          <w:ilvl w:val="0"/>
          <w:numId w:val="9"/>
        </w:numPr>
      </w:pPr>
      <w:r>
        <w:t>na kogenerační kotle na tuhá paliva s max. elektrickým výkonem 50 kW a více;</w:t>
      </w:r>
    </w:p>
    <w:p w14:paraId="01A61B79" w14:textId="77777777" w:rsidR="00CF3164" w:rsidRDefault="00CF3164" w:rsidP="00CF3164">
      <w:pPr>
        <w:pStyle w:val="Odstavecseseznamem"/>
        <w:numPr>
          <w:ilvl w:val="0"/>
          <w:numId w:val="9"/>
        </w:numPr>
      </w:pPr>
      <w:r>
        <w:t>na instalaci nového kotle např. v novostavbě nebo tam, kde se nejedná o výměnu jednoho kotle za jiný zdroj tepla;</w:t>
      </w:r>
    </w:p>
    <w:p w14:paraId="1A631259" w14:textId="77777777" w:rsidR="00CF3164" w:rsidRDefault="00CF3164" w:rsidP="00CF3164">
      <w:pPr>
        <w:pStyle w:val="Odstavecseseznamem"/>
        <w:numPr>
          <w:ilvl w:val="0"/>
          <w:numId w:val="9"/>
        </w:numPr>
      </w:pPr>
      <w:r>
        <w:t>pokud se místo realizace nachází mimo Karlovarský kraj;</w:t>
      </w:r>
    </w:p>
    <w:p w14:paraId="65C38F3C" w14:textId="34AE2EE3" w:rsidR="00CF3164" w:rsidRDefault="00CF3164" w:rsidP="00CF3164">
      <w:pPr>
        <w:pStyle w:val="Odstavecseseznamem"/>
        <w:numPr>
          <w:ilvl w:val="0"/>
          <w:numId w:val="9"/>
        </w:numPr>
      </w:pPr>
      <w:r>
        <w:t xml:space="preserve">pokud je datum uskutečnění zdanitelného plnění za nákup nového zdroje tepla před </w:t>
      </w:r>
      <w:r w:rsidR="000B4F31">
        <w:t>1</w:t>
      </w:r>
      <w:r>
        <w:t>.</w:t>
      </w:r>
      <w:r w:rsidR="000B4F31">
        <w:t xml:space="preserve"> 1</w:t>
      </w:r>
      <w:r>
        <w:t>.</w:t>
      </w:r>
      <w:r w:rsidR="000B4F31">
        <w:t xml:space="preserve"> </w:t>
      </w:r>
      <w:r>
        <w:t>20</w:t>
      </w:r>
      <w:r w:rsidR="000B4F31">
        <w:t>2</w:t>
      </w:r>
      <w:r>
        <w:t>1;</w:t>
      </w:r>
    </w:p>
    <w:p w14:paraId="1A5AE5C3" w14:textId="77777777" w:rsidR="00CF3164" w:rsidRDefault="00CF3164" w:rsidP="00CF3164">
      <w:pPr>
        <w:pStyle w:val="Odstavecseseznamem"/>
        <w:numPr>
          <w:ilvl w:val="0"/>
          <w:numId w:val="9"/>
        </w:numPr>
      </w:pPr>
      <w:r>
        <w:t>patří-li nový zdroj tepla mezi obnovitelné zdroje energie a jeho instalaci provedla osoba bez potřebné kvalifikace;</w:t>
      </w:r>
    </w:p>
    <w:p w14:paraId="2C2D3212" w14:textId="7B46600F" w:rsidR="00CF3164" w:rsidRDefault="00CF3164" w:rsidP="00CF3164">
      <w:pPr>
        <w:pStyle w:val="Odstavecseseznamem"/>
        <w:numPr>
          <w:ilvl w:val="0"/>
          <w:numId w:val="9"/>
        </w:numPr>
      </w:pPr>
      <w:r>
        <w:t>na náhradu stávajícího kotle</w:t>
      </w:r>
      <w:r w:rsidR="001F434E">
        <w:t xml:space="preserve"> výhradně</w:t>
      </w:r>
      <w:r>
        <w:t xml:space="preserve"> s automatickým přikládáním paliva;</w:t>
      </w:r>
    </w:p>
    <w:p w14:paraId="6E9DDE09" w14:textId="77777777" w:rsidR="00CF3164" w:rsidRDefault="00CF3164" w:rsidP="00CF3164">
      <w:pPr>
        <w:pStyle w:val="Odstavecseseznamem"/>
        <w:numPr>
          <w:ilvl w:val="0"/>
          <w:numId w:val="9"/>
        </w:numPr>
      </w:pPr>
      <w:r>
        <w:t>na výměnu stávajícího kotle, který splňuje emisní třídu 3, 4 nebo 5 dle ČSN EN 303-5;</w:t>
      </w:r>
    </w:p>
    <w:p w14:paraId="395BFA14" w14:textId="03CF1CB1" w:rsidR="00CF3164" w:rsidRDefault="00CF3164" w:rsidP="00CF3164">
      <w:pPr>
        <w:pStyle w:val="Odstavecseseznamem"/>
        <w:numPr>
          <w:ilvl w:val="0"/>
          <w:numId w:val="9"/>
        </w:numPr>
      </w:pPr>
      <w:r>
        <w:t>pokud na rodinný dům</w:t>
      </w:r>
      <w:r w:rsidR="001E226F">
        <w:t>,</w:t>
      </w:r>
      <w:r>
        <w:t xml:space="preserve"> byt</w:t>
      </w:r>
      <w:r w:rsidR="001E226F">
        <w:t>, či stavbu pro rodinnou rekreaci</w:t>
      </w:r>
      <w:r>
        <w:t xml:space="preserve"> je uvaleno zástavní právo exekutorské nebo soudcovské nebo je jinak právně zatížen, zejména je-li zastaven ve prospěch jiné osoby s výjimkou případů, kdy zástava jistí běžný bankovní úvěr, hypoteční úvěr či úvěr ze stavebního spoření poskytnutý peněžním ústavem s příslušnou bankovní licencí (v takovém případě postačí doložit potvrzení banky/spořitelny o řádném splácení úvěru, ne starší než 3 měsíce);</w:t>
      </w:r>
    </w:p>
    <w:p w14:paraId="1895A005" w14:textId="77777777" w:rsidR="00CF3164" w:rsidRDefault="00CF3164" w:rsidP="00CF3164">
      <w:pPr>
        <w:pStyle w:val="Odstavecseseznamem"/>
        <w:numPr>
          <w:ilvl w:val="0"/>
          <w:numId w:val="9"/>
        </w:numPr>
      </w:pPr>
      <w:r>
        <w:t>v případě, že žadatel má dluhy po lhůtě splatnosti a nevyrovnané závazky vůči Karlovarskému kraji či orgánům veřejné správy, zejména daňové nedoplatky a penále, nedoplatky na pojistném a na penále na veřejné zdravotní pojištění, na pojistném a penále na sociálním zabezpečení a příspěvku na státní politiku zaměstnanosti, odvody za porušení rozpočtové kázně nebo další nevypořádané závazky z jiných projektů financovaných ze strukturálních fondů EU či vůči orgánům, které prostředky z těchto fondů poskytují. Posečkání s úhradou závazků nebo dohoda o úhradě závazků a její řádné plnění se považují za závazky vypořádané;</w:t>
      </w:r>
    </w:p>
    <w:p w14:paraId="3F288F9F" w14:textId="10C46A95" w:rsidR="00CF3164" w:rsidRDefault="00CF3164" w:rsidP="00CF3164">
      <w:pPr>
        <w:pStyle w:val="Odstavecseseznamem"/>
        <w:numPr>
          <w:ilvl w:val="0"/>
          <w:numId w:val="9"/>
        </w:numPr>
      </w:pPr>
      <w:r>
        <w:t xml:space="preserve">v případě, že ke dni </w:t>
      </w:r>
      <w:r w:rsidR="007D3D7A">
        <w:t xml:space="preserve">přijetí </w:t>
      </w:r>
      <w:r>
        <w:t xml:space="preserve">žádosti </w:t>
      </w:r>
      <w:r w:rsidR="007D3D7A">
        <w:t xml:space="preserve">elektronickým systémem </w:t>
      </w:r>
      <w:r>
        <w:t>dochází k převodu nebo přechodu vlastnických práv k rodinnému domu</w:t>
      </w:r>
      <w:r w:rsidR="00C00ED0">
        <w:t>, byt</w:t>
      </w:r>
      <w:r w:rsidR="00773C78">
        <w:t>u</w:t>
      </w:r>
      <w:r w:rsidR="00C00ED0">
        <w:t>, či stavb</w:t>
      </w:r>
      <w:r w:rsidR="00773C78">
        <w:t>ě</w:t>
      </w:r>
      <w:r w:rsidR="00C00ED0">
        <w:t xml:space="preserve"> pro rodinnou rekreaci</w:t>
      </w:r>
      <w:r>
        <w:t>;</w:t>
      </w:r>
    </w:p>
    <w:p w14:paraId="121A9C42" w14:textId="77777777" w:rsidR="00CF3164" w:rsidRDefault="00CF3164" w:rsidP="00CF3164">
      <w:pPr>
        <w:pStyle w:val="Odstavecseseznamem"/>
        <w:numPr>
          <w:ilvl w:val="0"/>
          <w:numId w:val="9"/>
        </w:numPr>
      </w:pPr>
      <w:r>
        <w:t>na výdaje na nákup věcí osobní potřeby, které nesouvisejí s realizací dílčího projektu;</w:t>
      </w:r>
    </w:p>
    <w:p w14:paraId="21E94D1F" w14:textId="77777777" w:rsidR="00CF3164" w:rsidRDefault="00CF3164" w:rsidP="00CF3164">
      <w:pPr>
        <w:pStyle w:val="Odstavecseseznamem"/>
        <w:numPr>
          <w:ilvl w:val="0"/>
          <w:numId w:val="9"/>
        </w:numPr>
      </w:pPr>
      <w:r>
        <w:t>na daně (s výjimkou DPH zahrnuté do ceny pořizovaného zařízení či služeb);</w:t>
      </w:r>
    </w:p>
    <w:p w14:paraId="0E405A22" w14:textId="77777777" w:rsidR="00CF3164" w:rsidRDefault="00CF3164" w:rsidP="00CF3164">
      <w:pPr>
        <w:pStyle w:val="Odstavecseseznamem"/>
        <w:numPr>
          <w:ilvl w:val="0"/>
          <w:numId w:val="9"/>
        </w:numPr>
      </w:pPr>
      <w:r>
        <w:t>na penále, pokuty a platby sankčního charakteru;</w:t>
      </w:r>
    </w:p>
    <w:p w14:paraId="55CE82D9" w14:textId="77777777" w:rsidR="00CF3164" w:rsidRDefault="00CF3164" w:rsidP="00CF3164">
      <w:pPr>
        <w:pStyle w:val="Odstavecseseznamem"/>
        <w:numPr>
          <w:ilvl w:val="0"/>
          <w:numId w:val="9"/>
        </w:numPr>
      </w:pPr>
      <w:r>
        <w:t>na úhradu úvěrů a půjček, vč. jejich nedoplatků, úroků z prodlení, leasingové splátky, odpisy pohledávek, manka a škody vč. výdajů konečného uživatele;</w:t>
      </w:r>
    </w:p>
    <w:p w14:paraId="6E7E9705" w14:textId="04DDA3DD" w:rsidR="00CF3164" w:rsidRDefault="00CF3164" w:rsidP="00CF3164">
      <w:pPr>
        <w:pStyle w:val="Odstavecseseznamem"/>
        <w:numPr>
          <w:ilvl w:val="0"/>
          <w:numId w:val="9"/>
        </w:numPr>
      </w:pPr>
      <w:r>
        <w:t>na běžné provozní výdaje (např. telefonní služby, energie, poplatky za připojení k síti, bankovní poplatky, atd.);</w:t>
      </w:r>
    </w:p>
    <w:p w14:paraId="09749301" w14:textId="77777777" w:rsidR="00CF3164" w:rsidRDefault="00CF3164" w:rsidP="00CF3164">
      <w:pPr>
        <w:pStyle w:val="Odstavecseseznamem"/>
        <w:numPr>
          <w:ilvl w:val="0"/>
          <w:numId w:val="9"/>
        </w:numPr>
      </w:pPr>
      <w:r>
        <w:t>na výdaje na právní spory;</w:t>
      </w:r>
    </w:p>
    <w:p w14:paraId="0321B281" w14:textId="24406362" w:rsidR="00CF3164" w:rsidRDefault="00CF3164" w:rsidP="00C40DD9">
      <w:pPr>
        <w:pStyle w:val="Odstavecseseznamem"/>
        <w:numPr>
          <w:ilvl w:val="0"/>
          <w:numId w:val="9"/>
        </w:numPr>
      </w:pPr>
      <w:r>
        <w:t>na výdaje spojené s pořízením výpisu z katastru nemovitostí;</w:t>
      </w:r>
    </w:p>
    <w:p w14:paraId="430953E4" w14:textId="4A6CD86D" w:rsidR="00CF3164" w:rsidRDefault="00CF3164" w:rsidP="00CF3164">
      <w:pPr>
        <w:pStyle w:val="Odstavecseseznamem"/>
        <w:numPr>
          <w:ilvl w:val="0"/>
          <w:numId w:val="9"/>
        </w:numPr>
      </w:pPr>
      <w:r>
        <w:t>na výdaje na prodlouženou záruku a pojištění;</w:t>
      </w:r>
    </w:p>
    <w:p w14:paraId="2114D790" w14:textId="6AE57507" w:rsidR="00D5048B" w:rsidRPr="00D55820" w:rsidRDefault="00D5048B" w:rsidP="00D5048B">
      <w:r w:rsidRPr="00D5048B">
        <w:t>Dojde-li k převodu vlastnických práv k</w:t>
      </w:r>
      <w:r w:rsidR="00C36919">
        <w:t> místu realizace</w:t>
      </w:r>
      <w:r w:rsidRPr="00D5048B">
        <w:t xml:space="preserve"> po podání žádosti, ale ještě před podpisem smlouvy, přestává být původní vlastník</w:t>
      </w:r>
      <w:r w:rsidR="00290C7A">
        <w:t xml:space="preserve"> </w:t>
      </w:r>
      <w:r w:rsidR="00290C7A" w:rsidRPr="00D5048B">
        <w:t>(žadatel)</w:t>
      </w:r>
      <w:r w:rsidRPr="00D5048B">
        <w:t xml:space="preserve"> </w:t>
      </w:r>
      <w:r w:rsidR="0053088A">
        <w:t>místa realizace</w:t>
      </w:r>
      <w:r w:rsidRPr="00D5048B">
        <w:t xml:space="preserve"> oprávněným žadatelem. Nový vlastník je v případě zájmu o získání dotace povinen podat si novou žádost o poskytnutí dotace.</w:t>
      </w:r>
      <w:r>
        <w:rPr>
          <w:rStyle w:val="FontStyle51"/>
          <w:b w:val="0"/>
          <w:sz w:val="22"/>
        </w:rPr>
        <w:t xml:space="preserve"> </w:t>
      </w:r>
      <w:r w:rsidRPr="00D55820">
        <w:t>Výjimku tvoří případ, kdy je jednání o uzavření smlouvy v takové fázi (schválení Radou Karlovarského kraje), že je žádost způsobilá být předmětem dědického řízení a dědic projevil zájem práva a povinnosti z žádosti zdědit.</w:t>
      </w:r>
    </w:p>
    <w:p w14:paraId="4CB7AB08" w14:textId="77777777" w:rsidR="00D5048B" w:rsidRPr="00CF3164" w:rsidRDefault="00D5048B" w:rsidP="00D5048B"/>
    <w:p w14:paraId="7553D23F" w14:textId="5958D335" w:rsidR="008901D9" w:rsidRDefault="008901D9" w:rsidP="008901D9">
      <w:pPr>
        <w:pStyle w:val="Nadpis1"/>
        <w:numPr>
          <w:ilvl w:val="0"/>
          <w:numId w:val="1"/>
        </w:numPr>
        <w:ind w:left="426" w:hanging="426"/>
      </w:pPr>
      <w:r>
        <w:t>Výše dotace a způsobilé výdaje</w:t>
      </w:r>
    </w:p>
    <w:p w14:paraId="5C0F55D1" w14:textId="5C2775EE" w:rsidR="001528FC" w:rsidRDefault="001528FC" w:rsidP="001528FC">
      <w:pPr>
        <w:pStyle w:val="Nadpis2"/>
      </w:pPr>
    </w:p>
    <w:p w14:paraId="3FAB70E5" w14:textId="512F1622" w:rsidR="00647176" w:rsidRDefault="001528FC" w:rsidP="001528FC">
      <w:pPr>
        <w:pStyle w:val="Nadpis2"/>
      </w:pPr>
      <w:r>
        <w:t>Způsobilé výdaje</w:t>
      </w:r>
    </w:p>
    <w:p w14:paraId="1670F0CB" w14:textId="42B6DC38" w:rsidR="00194476" w:rsidRPr="00194476" w:rsidRDefault="00194476" w:rsidP="00194476">
      <w:r w:rsidRPr="00194476">
        <w:t>Podpora může být poskytnuta pouze na způsobilý výdaj, kterým je takový výdaj, jenž:</w:t>
      </w:r>
    </w:p>
    <w:p w14:paraId="2327346D" w14:textId="77777777"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je v souladu s právními předpisy (tj. zejména s legislativou ČR a EU),</w:t>
      </w:r>
    </w:p>
    <w:p w14:paraId="321302A3" w14:textId="13C5610E"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je v souladu s pravidly OPŽP a podmínkami podpory,</w:t>
      </w:r>
    </w:p>
    <w:p w14:paraId="1E58E662" w14:textId="4BDD5AE4"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naplňuje pravidla programu a podmínky dotace (za způsobilý může být ve vztahu k předmětné podmínce uznán pouze takový výdaj, který je vynaložen v souladu s příslušným specifickým cílem OPŽP, splňuje pravidla programu, a zároveň podmínky dané smlouvy uzavřené mezi poskytovatelem a konečným uživatelem),</w:t>
      </w:r>
    </w:p>
    <w:p w14:paraId="538AF5CC" w14:textId="77777777"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je přiměřený (odpovídá cenám v místě a čase obvyklým; přiměřenost výdaje posuzuje poskytovatel dotace) a je vynaložen v souladu s principy hospodárnosti, účelnosti a efektivnosti (§ 2 zákona č. 320/2001 Sb., o finanční kontrole),</w:t>
      </w:r>
    </w:p>
    <w:p w14:paraId="150475CB" w14:textId="77777777"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je řádně identifikovatelný, prokazatelný a doložitelný,</w:t>
      </w:r>
    </w:p>
    <w:p w14:paraId="6727A8B0" w14:textId="266DD2C8"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 xml:space="preserve">vzniknul konečnému uživateli a byl jím uhrazen nejdříve </w:t>
      </w:r>
      <w:r w:rsidR="001C2FA9" w:rsidRPr="000436C8">
        <w:rPr>
          <w:rStyle w:val="FontStyle41"/>
          <w:rFonts w:ascii="Garamond" w:hAnsi="Garamond"/>
          <w:sz w:val="24"/>
          <w:szCs w:val="24"/>
        </w:rPr>
        <w:t>1</w:t>
      </w:r>
      <w:r w:rsidRPr="000436C8">
        <w:rPr>
          <w:rStyle w:val="FontStyle41"/>
          <w:rFonts w:ascii="Garamond" w:hAnsi="Garamond"/>
          <w:sz w:val="24"/>
          <w:szCs w:val="24"/>
        </w:rPr>
        <w:t>.</w:t>
      </w:r>
      <w:r w:rsidR="001C2FA9" w:rsidRPr="000436C8">
        <w:rPr>
          <w:rStyle w:val="FontStyle41"/>
          <w:rFonts w:ascii="Garamond" w:hAnsi="Garamond"/>
          <w:sz w:val="24"/>
          <w:szCs w:val="24"/>
        </w:rPr>
        <w:t xml:space="preserve"> 1</w:t>
      </w:r>
      <w:r w:rsidRPr="000436C8">
        <w:rPr>
          <w:rStyle w:val="FontStyle41"/>
          <w:rFonts w:ascii="Garamond" w:hAnsi="Garamond"/>
          <w:sz w:val="24"/>
          <w:szCs w:val="24"/>
        </w:rPr>
        <w:t>.</w:t>
      </w:r>
      <w:r w:rsidR="001C2FA9" w:rsidRPr="000436C8">
        <w:rPr>
          <w:rStyle w:val="FontStyle41"/>
          <w:rFonts w:ascii="Garamond" w:hAnsi="Garamond"/>
          <w:sz w:val="24"/>
          <w:szCs w:val="24"/>
        </w:rPr>
        <w:t xml:space="preserve"> </w:t>
      </w:r>
      <w:r w:rsidRPr="000436C8">
        <w:rPr>
          <w:rStyle w:val="FontStyle41"/>
          <w:rFonts w:ascii="Garamond" w:hAnsi="Garamond"/>
          <w:sz w:val="24"/>
          <w:szCs w:val="24"/>
        </w:rPr>
        <w:t>20</w:t>
      </w:r>
      <w:r w:rsidR="001C2FA9" w:rsidRPr="000436C8">
        <w:rPr>
          <w:rStyle w:val="FontStyle41"/>
          <w:rFonts w:ascii="Garamond" w:hAnsi="Garamond"/>
          <w:sz w:val="24"/>
          <w:szCs w:val="24"/>
        </w:rPr>
        <w:t>2</w:t>
      </w:r>
      <w:r w:rsidRPr="000436C8">
        <w:rPr>
          <w:rStyle w:val="FontStyle41"/>
          <w:rFonts w:ascii="Garamond" w:hAnsi="Garamond"/>
          <w:sz w:val="24"/>
          <w:szCs w:val="24"/>
        </w:rPr>
        <w:t xml:space="preserve">1 (s tím, že jsou splněné všechny další podmínky </w:t>
      </w:r>
      <w:r w:rsidR="00D23866" w:rsidRPr="000436C8">
        <w:rPr>
          <w:rStyle w:val="FontStyle41"/>
          <w:rFonts w:ascii="Garamond" w:hAnsi="Garamond"/>
          <w:sz w:val="24"/>
          <w:szCs w:val="24"/>
        </w:rPr>
        <w:t>dotačního programu</w:t>
      </w:r>
      <w:r w:rsidRPr="000436C8">
        <w:rPr>
          <w:rStyle w:val="FontStyle41"/>
          <w:rFonts w:ascii="Garamond" w:hAnsi="Garamond"/>
          <w:sz w:val="24"/>
          <w:szCs w:val="24"/>
        </w:rPr>
        <w:t xml:space="preserve">, tedy i ty, které v době vzniku a úhrady nemusely být známé); vznikem výdaje se rozumí okamžik reálného uskutečnění požadovaného plnění (datum uskutečnění zdanitelného plnění na faktuře). Úhradou výdaje se rozumí vynaložení finančních prostředků konečným uživatelem, s nímž je spojen nárok na odpovídající plnění (platba dodavateli apod.). Z hlediska časové způsobilosti se výdaj musí vztahovat k období realizace projektu. </w:t>
      </w:r>
    </w:p>
    <w:p w14:paraId="777F4DC3" w14:textId="77777777"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má vazbu na místo realizace,</w:t>
      </w:r>
    </w:p>
    <w:p w14:paraId="69D72C45" w14:textId="77777777" w:rsidR="003318D7" w:rsidRPr="000436C8" w:rsidRDefault="003318D7" w:rsidP="003318D7">
      <w:pPr>
        <w:pStyle w:val="Odstavecseseznamem"/>
        <w:numPr>
          <w:ilvl w:val="0"/>
          <w:numId w:val="10"/>
        </w:numPr>
        <w:rPr>
          <w:rStyle w:val="FontStyle41"/>
          <w:rFonts w:ascii="Garamond" w:hAnsi="Garamond"/>
          <w:sz w:val="24"/>
          <w:szCs w:val="24"/>
        </w:rPr>
      </w:pPr>
      <w:r w:rsidRPr="000436C8">
        <w:rPr>
          <w:rStyle w:val="FontStyle41"/>
          <w:rFonts w:ascii="Garamond" w:hAnsi="Garamond"/>
          <w:sz w:val="24"/>
          <w:szCs w:val="24"/>
        </w:rPr>
        <w:t xml:space="preserve">je přímo a výhradně určen na realizaci dílčího projektu a je součástí jeho rozpočtu. Proplaceny mohou být pouze daňové doklady, jejichž datum uskutečnění zdanitelného plnění není po dni odevzdání závěrečné zprávy. </w:t>
      </w:r>
    </w:p>
    <w:p w14:paraId="3333218A" w14:textId="65AE5C40" w:rsidR="00C9009C" w:rsidRDefault="00B84D5D" w:rsidP="001528FC">
      <w:r w:rsidRPr="00B84D5D">
        <w:t>Uvedené podmínky musejí být naplněny zásadně kumulativně, tedy všechny zároveň. Jestliže není kterákoliv z uvedených podmínek naplněna, nelze výdaj posoudit jako způsobilý.</w:t>
      </w:r>
    </w:p>
    <w:p w14:paraId="6D15E002" w14:textId="52EAE470" w:rsidR="00281BAB" w:rsidRDefault="00281BAB" w:rsidP="001528FC">
      <w:r w:rsidRPr="00281BAB">
        <w:t>Nebude-li z faktury nebo jiného daňového dokladu jednoznačně zřejmé, jaký předmět plnění byl zakoupen a nebude-li poskytovatel schopen fakturu přiřadit nebo rozdělit do jednotlivých typů výdajů uvedených v žádosti, bude tento výdaj nezpůsobilý.</w:t>
      </w:r>
    </w:p>
    <w:p w14:paraId="184A866A" w14:textId="5F7A52F1" w:rsidR="009F29B6" w:rsidRDefault="009F29B6" w:rsidP="001528FC">
      <w:r w:rsidRPr="009F29B6">
        <w:t>Za způsobilé výdaje na úrovni projektu fyzické osoby jsou obecně považovány náklady na stavební práce, dodávky a služby bezprostředně související s předmětem podpory, zejména pak:</w:t>
      </w:r>
    </w:p>
    <w:p w14:paraId="18223459" w14:textId="77777777" w:rsidR="009F29B6" w:rsidRDefault="009F29B6" w:rsidP="009F29B6">
      <w:pPr>
        <w:pStyle w:val="Odstavecseseznamem"/>
        <w:numPr>
          <w:ilvl w:val="0"/>
          <w:numId w:val="11"/>
        </w:numPr>
      </w:pPr>
      <w:r>
        <w:t>stavební práce, dodávky a služby spojené s realizací kotle na biomasu včetně nákladů na úpravu spalinových cest,</w:t>
      </w:r>
    </w:p>
    <w:p w14:paraId="733F0B67" w14:textId="77777777" w:rsidR="009F29B6" w:rsidRDefault="009F29B6" w:rsidP="009F29B6">
      <w:pPr>
        <w:pStyle w:val="Odstavecseseznamem"/>
        <w:numPr>
          <w:ilvl w:val="0"/>
          <w:numId w:val="11"/>
        </w:numPr>
      </w:pPr>
      <w:r>
        <w:t>stavební práce, dodávky a služby spojené s realizací tepelného čerpadla,</w:t>
      </w:r>
    </w:p>
    <w:p w14:paraId="66E57A49" w14:textId="77777777" w:rsidR="009F29B6" w:rsidRDefault="009F29B6" w:rsidP="009F29B6">
      <w:pPr>
        <w:pStyle w:val="Odstavecseseznamem"/>
        <w:numPr>
          <w:ilvl w:val="0"/>
          <w:numId w:val="11"/>
        </w:numPr>
      </w:pPr>
      <w: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0C91389C" w14:textId="3AADB4E4" w:rsidR="009F29B6" w:rsidRDefault="009F29B6" w:rsidP="009F29B6">
      <w:pPr>
        <w:pStyle w:val="Odstavecseseznamem"/>
        <w:numPr>
          <w:ilvl w:val="0"/>
          <w:numId w:val="11"/>
        </w:numPr>
      </w:pPr>
      <w:r>
        <w:lastRenderedPageBreak/>
        <w:t>náklady na zkoušky nebo testy související s uváděním nového zdroje vytápění do stavu způsobilého k užívání a k prokázání splnění technických parametrů, ovšem pouze v období do uvedení</w:t>
      </w:r>
      <w:r w:rsidR="00A42C2A">
        <w:t xml:space="preserve"> </w:t>
      </w:r>
      <w:r>
        <w:t>do trvalého provozu,</w:t>
      </w:r>
    </w:p>
    <w:p w14:paraId="72CCD013" w14:textId="4CB26F6F" w:rsidR="009F29B6" w:rsidRDefault="009F29B6" w:rsidP="009F29B6">
      <w:pPr>
        <w:pStyle w:val="Odstavecseseznamem"/>
        <w:numPr>
          <w:ilvl w:val="0"/>
          <w:numId w:val="11"/>
        </w:numPr>
      </w:pPr>
      <w:r>
        <w:t>náklady na projektovou dokumentaci včetně nákladů souvisejících s administrací žádosti o podporu.</w:t>
      </w:r>
      <w:r w:rsidR="001128D8">
        <w:t xml:space="preserve"> Náklady na administraci žádosti o podporu jsou způsobilé do výše max. 5 000 Kč.</w:t>
      </w:r>
    </w:p>
    <w:p w14:paraId="54233262" w14:textId="50B1EA85" w:rsidR="00AC0016" w:rsidRDefault="00AC0016" w:rsidP="00AC0016">
      <w:pPr>
        <w:pStyle w:val="Nadpis2"/>
      </w:pPr>
      <w:r>
        <w:t>Výše dotace</w:t>
      </w:r>
    </w:p>
    <w:p w14:paraId="547ECDD3" w14:textId="6ADD9041" w:rsidR="00AC0016" w:rsidRDefault="00AC0016" w:rsidP="00AC0016">
      <w:r>
        <w:t>D</w:t>
      </w:r>
      <w:r w:rsidRPr="00AC0016">
        <w:t>otac</w:t>
      </w:r>
      <w:r>
        <w:t>i lze žadateli přiznat</w:t>
      </w:r>
      <w:r w:rsidRPr="00AC0016">
        <w:t xml:space="preserve"> ve výši </w:t>
      </w:r>
      <w:r w:rsidRPr="00AC0016">
        <w:rPr>
          <w:b/>
        </w:rPr>
        <w:t>95 % ze způsobilých výdajů dílčího projektu</w:t>
      </w:r>
      <w:r w:rsidRPr="00AC0016">
        <w:t>, a to s</w:t>
      </w:r>
      <w:r>
        <w:t> </w:t>
      </w:r>
      <w:r w:rsidRPr="00AC0016">
        <w:t>následující</w:t>
      </w:r>
      <w:r>
        <w:t xml:space="preserve"> maximální hranicí dotace</w:t>
      </w:r>
      <w:r w:rsidRPr="00AC0016">
        <w:t>:</w:t>
      </w:r>
    </w:p>
    <w:p w14:paraId="19015A43" w14:textId="5F5FAB10" w:rsidR="00AC0016" w:rsidRDefault="00AC0016" w:rsidP="00AC0016">
      <w:pPr>
        <w:pStyle w:val="Odstavecseseznamem"/>
        <w:numPr>
          <w:ilvl w:val="0"/>
          <w:numId w:val="12"/>
        </w:numPr>
      </w:pPr>
      <w:r>
        <w:t xml:space="preserve">Kotel na biomasu maximální výše dotace </w:t>
      </w:r>
      <w:r w:rsidRPr="001458EC">
        <w:rPr>
          <w:b/>
          <w:bCs/>
        </w:rPr>
        <w:t>130 000 Kč</w:t>
      </w:r>
      <w:r>
        <w:t>;</w:t>
      </w:r>
    </w:p>
    <w:p w14:paraId="74325E6D" w14:textId="77E3FBE1" w:rsidR="009F351A" w:rsidRDefault="009F351A" w:rsidP="00AC0016">
      <w:pPr>
        <w:pStyle w:val="Odstavecseseznamem"/>
        <w:numPr>
          <w:ilvl w:val="0"/>
          <w:numId w:val="12"/>
        </w:numPr>
      </w:pPr>
      <w:r>
        <w:t xml:space="preserve">Tepelné čerpadlo maximální výše dotace </w:t>
      </w:r>
      <w:r w:rsidRPr="001458EC">
        <w:rPr>
          <w:b/>
          <w:bCs/>
        </w:rPr>
        <w:t>180 000 Kč</w:t>
      </w:r>
      <w:r w:rsidR="00443475">
        <w:t>;</w:t>
      </w:r>
    </w:p>
    <w:p w14:paraId="2A96D470" w14:textId="7B00C669" w:rsidR="00702F7F" w:rsidRDefault="00702F7F" w:rsidP="00702F7F">
      <w:r>
        <w:t xml:space="preserve">Skutečná výše dotace bude určena ze skutečně vynaložených, způsobilých a prokázaných výdajů, maximálně však </w:t>
      </w:r>
      <w:r w:rsidR="00125AD8">
        <w:t xml:space="preserve">do výše dotace uvedené </w:t>
      </w:r>
      <w:r>
        <w:t>ve smlouvě.</w:t>
      </w:r>
    </w:p>
    <w:p w14:paraId="1B098344" w14:textId="7EAB8B90" w:rsidR="00D729F7" w:rsidRDefault="00702F7F" w:rsidP="00702F7F">
      <w:r>
        <w:t xml:space="preserve">Poskytování podpory konečným uživatelům bude realizováno tzv. ex-post platbou, tj. platba na základě proběhlé realizace výměny zdroje tepla a uhrazení faktur ze strany konečného uživatele. </w:t>
      </w:r>
    </w:p>
    <w:p w14:paraId="16161C36" w14:textId="05221A4E" w:rsidR="00AE199A" w:rsidRPr="00E73973" w:rsidRDefault="00AE199A" w:rsidP="00702F7F">
      <w:r>
        <w:t>Žadatel může požádat poskytovatele dotace o poskytnutí zálohy ve výši 60 %</w:t>
      </w:r>
      <w:r w:rsidR="004B051D">
        <w:t xml:space="preserve"> schválené</w:t>
      </w:r>
      <w:r>
        <w:t xml:space="preserve"> dotace</w:t>
      </w:r>
      <w:r w:rsidR="00E73973">
        <w:t xml:space="preserve">, která bude žadateli uvolněna za podmínek </w:t>
      </w:r>
      <w:r w:rsidR="00E73973" w:rsidRPr="0039348C">
        <w:t>stanovených v kapitole 11</w:t>
      </w:r>
      <w:r w:rsidR="00E73973">
        <w:t>. Zbylá část dotace bude vyplacena na základě proběhlé realizace výměny zdroje tepla a uhrazení faktur ze strany konečného uživatele</w:t>
      </w:r>
      <w:r w:rsidR="00E63D37">
        <w:t>.</w:t>
      </w:r>
    </w:p>
    <w:p w14:paraId="2BB5C14F" w14:textId="5398D0A7" w:rsidR="008901D9" w:rsidRDefault="008901D9" w:rsidP="008901D9">
      <w:pPr>
        <w:pStyle w:val="Nadpis1"/>
        <w:numPr>
          <w:ilvl w:val="0"/>
          <w:numId w:val="1"/>
        </w:numPr>
        <w:ind w:left="426" w:hanging="426"/>
      </w:pPr>
      <w:r>
        <w:t>Příjem žádostí</w:t>
      </w:r>
    </w:p>
    <w:p w14:paraId="5BEE812C" w14:textId="6FA16087" w:rsidR="00864236" w:rsidRDefault="00864236" w:rsidP="00864236">
      <w:r w:rsidRPr="00864236">
        <w:t xml:space="preserve">Žadatel musí vyplnit a odeslat elektronickou žádost v dotačním portálu </w:t>
      </w:r>
      <w:r w:rsidR="007C356A">
        <w:t xml:space="preserve">občana (dále jen „dotační portál“) </w:t>
      </w:r>
      <w:r w:rsidRPr="00864236">
        <w:t xml:space="preserve">Karlovarského kraje </w:t>
      </w:r>
      <w:hyperlink r:id="rId8" w:history="1">
        <w:r w:rsidRPr="006F2B19">
          <w:rPr>
            <w:rStyle w:val="Hypertextovodkaz"/>
          </w:rPr>
          <w:t>https://dotace.kr-karlovarsky.cz/gordic/ginis/app/RAP05/</w:t>
        </w:r>
      </w:hyperlink>
    </w:p>
    <w:p w14:paraId="15D4340B" w14:textId="4A3DC05A" w:rsidR="001F152D" w:rsidRDefault="001F152D" w:rsidP="00864236">
      <w:r w:rsidRPr="001F152D">
        <w:t>Žadatel se za tímto účelem v</w:t>
      </w:r>
      <w:r>
        <w:t> dotačním portálu</w:t>
      </w:r>
      <w:r w:rsidRPr="001F152D">
        <w:t xml:space="preserve"> </w:t>
      </w:r>
      <w:r>
        <w:t>zaregistruje.</w:t>
      </w:r>
      <w:r w:rsidR="00CE007F">
        <w:t xml:space="preserve"> </w:t>
      </w:r>
      <w:r w:rsidR="00CE007F" w:rsidRPr="00CE007F">
        <w:t xml:space="preserve">Žadatel smí v rámci </w:t>
      </w:r>
      <w:r w:rsidR="00CE007F">
        <w:t>programu</w:t>
      </w:r>
      <w:r w:rsidR="00CE007F" w:rsidRPr="00CE007F">
        <w:t xml:space="preserve"> podat jen jednu žádost. Další žádost smí žadatel podat pouze v případě, že předchozí podaná žádost byla v hodnocení vyřazena, popř. žadatel sám již podanou žádost vzal zpět. Ze zaregistrovaného účtu v</w:t>
      </w:r>
      <w:r w:rsidR="00CE007F">
        <w:t> dotačním portálu</w:t>
      </w:r>
      <w:r w:rsidR="00CE007F" w:rsidRPr="00CE007F">
        <w:t xml:space="preserve"> smí žádost podat pouze ten, na koho je účet zaregistrován, podání žádosti za jinou osobu, popř. jiné osoby je z tohoto účtu </w:t>
      </w:r>
      <w:r w:rsidR="00CE007F" w:rsidRPr="005B4492">
        <w:rPr>
          <w:b/>
        </w:rPr>
        <w:t>zakázáno</w:t>
      </w:r>
      <w:r w:rsidR="00CE007F" w:rsidRPr="00CE007F">
        <w:t>.</w:t>
      </w:r>
    </w:p>
    <w:p w14:paraId="28898830" w14:textId="2041C2A0" w:rsidR="00864236" w:rsidRDefault="00864236" w:rsidP="00864236">
      <w:r>
        <w:t>Žádost je nutno podepsat</w:t>
      </w:r>
      <w:r w:rsidR="00C55ECB">
        <w:t xml:space="preserve"> a doručit poskytovateli</w:t>
      </w:r>
      <w:r>
        <w:t xml:space="preserve"> jedním z následujících způsobů:</w:t>
      </w:r>
    </w:p>
    <w:p w14:paraId="0C87C9C5" w14:textId="2A73285F" w:rsidR="002476D0" w:rsidRDefault="00663067" w:rsidP="0051423E">
      <w:pPr>
        <w:pStyle w:val="Odstavecseseznamem"/>
        <w:numPr>
          <w:ilvl w:val="0"/>
          <w:numId w:val="14"/>
        </w:numPr>
      </w:pPr>
      <w:r>
        <w:t xml:space="preserve">žadatel </w:t>
      </w:r>
      <w:r w:rsidR="007B4975">
        <w:t>odeslanou</w:t>
      </w:r>
      <w:r w:rsidR="002476D0">
        <w:t xml:space="preserve"> </w:t>
      </w:r>
      <w:r w:rsidR="002476D0" w:rsidRPr="002476D0">
        <w:t>elektronick</w:t>
      </w:r>
      <w:r w:rsidR="002476D0">
        <w:t>ou</w:t>
      </w:r>
      <w:r w:rsidR="002476D0" w:rsidRPr="002476D0">
        <w:t xml:space="preserve"> žádost </w:t>
      </w:r>
      <w:r w:rsidR="002476D0">
        <w:t>z</w:t>
      </w:r>
      <w:r w:rsidR="002476D0" w:rsidRPr="002476D0">
        <w:t xml:space="preserve"> dotační</w:t>
      </w:r>
      <w:r w:rsidR="002476D0">
        <w:t>ho</w:t>
      </w:r>
      <w:r w:rsidR="002476D0" w:rsidRPr="002476D0">
        <w:t xml:space="preserve"> portálu</w:t>
      </w:r>
      <w:r w:rsidR="002476D0">
        <w:t xml:space="preserve"> uloží a </w:t>
      </w:r>
      <w:r w:rsidR="003E16A1">
        <w:t>doručí</w:t>
      </w:r>
      <w:r w:rsidR="002476D0">
        <w:t xml:space="preserve"> </w:t>
      </w:r>
      <w:r w:rsidR="002476D0" w:rsidRPr="00CC59BF">
        <w:rPr>
          <w:b/>
        </w:rPr>
        <w:t>prostřednictvím datové schránky</w:t>
      </w:r>
      <w:r w:rsidR="003E16A1">
        <w:t xml:space="preserve"> do 10 pracovních dnů následujících po dni </w:t>
      </w:r>
      <w:r w:rsidR="003E16A1" w:rsidRPr="00B64284">
        <w:t>přijetí žádosti elektronickým systémem</w:t>
      </w:r>
      <w:r w:rsidR="003E16A1">
        <w:t xml:space="preserve"> poskytovateli</w:t>
      </w:r>
      <w:r w:rsidR="002476D0" w:rsidRPr="002476D0">
        <w:t xml:space="preserve"> (DS poskytovatele siqbxt2); liší-li se osoba vlastníka datové schránky od osoby žadatele, musí být žádost podepsána uznávaným elektronickým podpisem žadatele. </w:t>
      </w:r>
    </w:p>
    <w:p w14:paraId="14996512" w14:textId="3552BC05" w:rsidR="002476D0" w:rsidRDefault="00663067" w:rsidP="0051423E">
      <w:pPr>
        <w:pStyle w:val="Odstavecseseznamem"/>
        <w:numPr>
          <w:ilvl w:val="0"/>
          <w:numId w:val="14"/>
        </w:numPr>
      </w:pPr>
      <w:r>
        <w:t xml:space="preserve">žadatel </w:t>
      </w:r>
      <w:r w:rsidR="002476D0">
        <w:t xml:space="preserve">využije přihlášení do dotačního portálu </w:t>
      </w:r>
      <w:r w:rsidR="002476D0" w:rsidRPr="00CC59BF">
        <w:rPr>
          <w:b/>
        </w:rPr>
        <w:t>prostřednictvím portálu národního bodu pro identifikaci a autentizaci</w:t>
      </w:r>
      <w:r w:rsidR="002476D0" w:rsidRPr="002476D0">
        <w:t xml:space="preserve"> (tzv. Identita</w:t>
      </w:r>
      <w:r w:rsidR="006B1A51">
        <w:t xml:space="preserve"> občana</w:t>
      </w:r>
      <w:r w:rsidR="002476D0" w:rsidRPr="002476D0">
        <w:t>)</w:t>
      </w:r>
      <w:r w:rsidR="002476D0">
        <w:t xml:space="preserve">. </w:t>
      </w:r>
      <w:r w:rsidR="00E81F71">
        <w:t>V tomto případ</w:t>
      </w:r>
      <w:r w:rsidR="003E16A1">
        <w:t>ě není nutno</w:t>
      </w:r>
      <w:r w:rsidR="00B548A1">
        <w:t xml:space="preserve"> elektronickou</w:t>
      </w:r>
      <w:r w:rsidR="003E16A1">
        <w:t xml:space="preserve"> žádost podepisovat, stačí pouze </w:t>
      </w:r>
      <w:r w:rsidR="003E16A1" w:rsidRPr="002476D0">
        <w:t>v dotačním portálu</w:t>
      </w:r>
      <w:r w:rsidR="003E16A1">
        <w:t xml:space="preserve"> odeslat.</w:t>
      </w:r>
    </w:p>
    <w:p w14:paraId="7BD34467" w14:textId="447C4057" w:rsidR="002834C1" w:rsidRDefault="00663067" w:rsidP="0051423E">
      <w:pPr>
        <w:pStyle w:val="Odstavecseseznamem"/>
        <w:numPr>
          <w:ilvl w:val="0"/>
          <w:numId w:val="14"/>
        </w:numPr>
      </w:pPr>
      <w:r>
        <w:t xml:space="preserve">žadatel </w:t>
      </w:r>
      <w:r w:rsidR="003E16A1">
        <w:t>odeslanou</w:t>
      </w:r>
      <w:r w:rsidR="00674F41">
        <w:t xml:space="preserve"> elektronickou</w:t>
      </w:r>
      <w:r w:rsidR="003E16A1">
        <w:t xml:space="preserve"> žádost vytiskne,</w:t>
      </w:r>
      <w:r w:rsidR="002834C1">
        <w:t xml:space="preserve"> </w:t>
      </w:r>
      <w:r w:rsidR="003E16A1">
        <w:t xml:space="preserve">opatří </w:t>
      </w:r>
      <w:r w:rsidR="00B64284">
        <w:t>vlastnoručním podpisem</w:t>
      </w:r>
      <w:r w:rsidR="003E16A1">
        <w:t xml:space="preserve">, a </w:t>
      </w:r>
      <w:r w:rsidR="00B64284">
        <w:t>doručí</w:t>
      </w:r>
      <w:r w:rsidR="006547C8">
        <w:t xml:space="preserve"> poskytovateli na dále uvedenou adresu</w:t>
      </w:r>
      <w:r w:rsidR="00360272">
        <w:t xml:space="preserve"> podatelny</w:t>
      </w:r>
      <w:r w:rsidR="003E16A1">
        <w:t xml:space="preserve"> (rozhoduje razítko podatelny</w:t>
      </w:r>
      <w:r w:rsidR="00DF19FC">
        <w:t xml:space="preserve">, </w:t>
      </w:r>
      <w:r w:rsidR="00DF19FC">
        <w:lastRenderedPageBreak/>
        <w:t>nikoli datum odeslání</w:t>
      </w:r>
      <w:r w:rsidR="003E16A1">
        <w:t>)</w:t>
      </w:r>
      <w:r w:rsidR="00B64284">
        <w:t xml:space="preserve"> do 10 pracovních dnů následujících po dni </w:t>
      </w:r>
      <w:r w:rsidR="00B64284" w:rsidRPr="00B64284">
        <w:t xml:space="preserve">přijetí žádosti elektronickým systémem, a to </w:t>
      </w:r>
      <w:r w:rsidR="00B64284" w:rsidRPr="00CC59BF">
        <w:rPr>
          <w:b/>
        </w:rPr>
        <w:t>osobním podáním, nebo prostřednictvím poskytovatele poštovních služeb</w:t>
      </w:r>
      <w:r w:rsidR="00B64284" w:rsidRPr="00B64284">
        <w:t xml:space="preserve"> (poštou, kurýrní nebo zásilkovou službou).</w:t>
      </w:r>
    </w:p>
    <w:p w14:paraId="745F5D7B" w14:textId="446E10E3" w:rsidR="00427EBB" w:rsidRDefault="00DD3C0C" w:rsidP="00864236">
      <w:r>
        <w:t>Součástí žádosti jsou přílohy</w:t>
      </w:r>
      <w:r w:rsidR="00CB39A4">
        <w:t xml:space="preserve"> (viz kapitola 9)</w:t>
      </w:r>
      <w:r w:rsidR="00F933C7">
        <w:t xml:space="preserve">. </w:t>
      </w:r>
      <w:r w:rsidR="00E24801">
        <w:t xml:space="preserve">V případě, že žadatel využije podání dle výše uvedených </w:t>
      </w:r>
      <w:r w:rsidR="00031E7D">
        <w:t>bodů</w:t>
      </w:r>
      <w:r w:rsidR="00E24801">
        <w:t xml:space="preserve"> 1 – </w:t>
      </w:r>
      <w:r w:rsidR="004C0951">
        <w:t>2</w:t>
      </w:r>
      <w:r w:rsidR="00E24801">
        <w:t xml:space="preserve"> může stejným způsobem přiložit k žádosti přílohy. Je však povinen zajistit, že přílohy vyžadující podpisy budou </w:t>
      </w:r>
      <w:r w:rsidR="00E24801" w:rsidRPr="00E24801">
        <w:t>elektronicky podepsány, popř. konvertovány do elektronické podoby</w:t>
      </w:r>
      <w:r w:rsidR="00E24801">
        <w:t>.</w:t>
      </w:r>
      <w:r w:rsidR="0073370A">
        <w:t xml:space="preserve"> V opačném případě je povinen přílohy dodat poskytovateli ve lhůtě a způsobem dle </w:t>
      </w:r>
      <w:r w:rsidR="003E684D">
        <w:t>bodu</w:t>
      </w:r>
      <w:r w:rsidR="0073370A">
        <w:t xml:space="preserve"> </w:t>
      </w:r>
      <w:r w:rsidR="00031E7D">
        <w:t>3</w:t>
      </w:r>
      <w:r w:rsidR="0073370A">
        <w:t xml:space="preserve">. Žadatel předkládající žádost dle </w:t>
      </w:r>
      <w:r w:rsidR="00E303F4">
        <w:t>bodu</w:t>
      </w:r>
      <w:r w:rsidR="0073370A">
        <w:t xml:space="preserve"> </w:t>
      </w:r>
      <w:r w:rsidR="00031E7D">
        <w:t>3</w:t>
      </w:r>
      <w:r w:rsidR="0073370A">
        <w:t xml:space="preserve"> doloží přílohy společně s žádostí ve lhůtě a způsobem dle </w:t>
      </w:r>
      <w:r w:rsidR="00051441">
        <w:t>bodu</w:t>
      </w:r>
      <w:r w:rsidR="0073370A">
        <w:t xml:space="preserve"> </w:t>
      </w:r>
      <w:r w:rsidR="00031E7D">
        <w:t>3</w:t>
      </w:r>
      <w:r w:rsidR="0073370A">
        <w:t>.</w:t>
      </w:r>
    </w:p>
    <w:p w14:paraId="64AD7E2E" w14:textId="77777777" w:rsidR="00427EBB" w:rsidRPr="003C3CBC" w:rsidRDefault="00427EBB" w:rsidP="00427EBB">
      <w:r w:rsidRPr="00427EBB">
        <w:t>Podpisem žádosti žadatel stvrzuje správnost všech údajů v žádosti uvedených.</w:t>
      </w:r>
    </w:p>
    <w:p w14:paraId="1A9FA67B" w14:textId="627E89D9" w:rsidR="00831E8B" w:rsidRDefault="00831E8B" w:rsidP="00864236">
      <w:r w:rsidRPr="00831E8B">
        <w:t>Žádosti doručené na jiné místo, doručené jiným než předepsaným způsobem (např. faxem, e-mailem, apod.), doručené mimo stanovený termín příjmu žádostí</w:t>
      </w:r>
      <w:r w:rsidR="006212B3">
        <w:t xml:space="preserve"> budou vyřazeny;</w:t>
      </w:r>
      <w:r w:rsidRPr="00831E8B">
        <w:t xml:space="preserve"> nebudou kontrolovány a nebudou zaslány zpět žadatelům.</w:t>
      </w:r>
    </w:p>
    <w:p w14:paraId="2C30B333" w14:textId="1361CBF7" w:rsidR="00F933C7" w:rsidRDefault="00413D7F" w:rsidP="00864236">
      <w:r w:rsidRPr="00413D7F">
        <w:t>Pokud žadatel bude chtít při osobním podání listinn</w:t>
      </w:r>
      <w:r>
        <w:t>ých</w:t>
      </w:r>
      <w:r w:rsidRPr="00413D7F">
        <w:t xml:space="preserve"> </w:t>
      </w:r>
      <w:r>
        <w:t>dokumentů</w:t>
      </w:r>
      <w:r w:rsidRPr="00413D7F">
        <w:t xml:space="preserve"> potvrdit jej</w:t>
      </w:r>
      <w:r>
        <w:t>ich</w:t>
      </w:r>
      <w:r w:rsidRPr="00413D7F">
        <w:t xml:space="preserve"> převzetí</w:t>
      </w:r>
      <w:r>
        <w:t>, musí mít s sebou záložní kopii pro potvrzení.</w:t>
      </w:r>
    </w:p>
    <w:p w14:paraId="2083E49B" w14:textId="348E825E" w:rsidR="00BA61C9" w:rsidRDefault="00BA61C9" w:rsidP="00BA61C9">
      <w:r>
        <w:t>Ústní i písemná komunikace s poskytovatelem dotace</w:t>
      </w:r>
      <w:r w:rsidR="00B03853">
        <w:t xml:space="preserve"> napříč dotačním programem</w:t>
      </w:r>
      <w:r>
        <w:t xml:space="preserve"> probíhá</w:t>
      </w:r>
      <w:r w:rsidR="00C805A6">
        <w:t xml:space="preserve"> výhradně</w:t>
      </w:r>
      <w:r>
        <w:t xml:space="preserve"> v českém jazyce a všechny dokumenty se poskytovateli předkládají v českém jazyce.</w:t>
      </w:r>
    </w:p>
    <w:p w14:paraId="2D29AA72" w14:textId="2CB6E1BA" w:rsidR="00BA61C9" w:rsidRPr="00360272" w:rsidRDefault="00360272" w:rsidP="00360272">
      <w:pPr>
        <w:pStyle w:val="Bezmezer"/>
        <w:rPr>
          <w:b/>
        </w:rPr>
      </w:pPr>
      <w:r w:rsidRPr="00360272">
        <w:rPr>
          <w:b/>
        </w:rPr>
        <w:t xml:space="preserve">Adresa </w:t>
      </w:r>
      <w:r w:rsidR="00BA61C9" w:rsidRPr="00360272">
        <w:rPr>
          <w:b/>
        </w:rPr>
        <w:t>podateln</w:t>
      </w:r>
      <w:r w:rsidRPr="00360272">
        <w:rPr>
          <w:b/>
        </w:rPr>
        <w:t>y</w:t>
      </w:r>
      <w:r w:rsidR="00BA61C9" w:rsidRPr="00360272">
        <w:rPr>
          <w:b/>
        </w:rPr>
        <w:t xml:space="preserve"> Krajsk</w:t>
      </w:r>
      <w:r w:rsidRPr="00360272">
        <w:rPr>
          <w:b/>
        </w:rPr>
        <w:t>ého úřadu Karlovarského kraje</w:t>
      </w:r>
      <w:r w:rsidR="00BA61C9" w:rsidRPr="00360272">
        <w:rPr>
          <w:b/>
        </w:rPr>
        <w:t xml:space="preserve">: </w:t>
      </w:r>
    </w:p>
    <w:p w14:paraId="327CB42D" w14:textId="77777777" w:rsidR="00BA61C9" w:rsidRDefault="00BA61C9" w:rsidP="00360272">
      <w:pPr>
        <w:pStyle w:val="Bezmezer"/>
      </w:pPr>
    </w:p>
    <w:p w14:paraId="7518F73D" w14:textId="77777777" w:rsidR="00BA61C9" w:rsidRDefault="00BA61C9" w:rsidP="00360272">
      <w:pPr>
        <w:pStyle w:val="Bezmezer"/>
      </w:pPr>
      <w:r>
        <w:t xml:space="preserve">Krajský úřad Karlovarského kraje </w:t>
      </w:r>
    </w:p>
    <w:p w14:paraId="59D1D7A5" w14:textId="77777777" w:rsidR="00BA61C9" w:rsidRDefault="00BA61C9" w:rsidP="00360272">
      <w:pPr>
        <w:pStyle w:val="Bezmezer"/>
      </w:pPr>
      <w:r>
        <w:t>Závodní 353/88</w:t>
      </w:r>
    </w:p>
    <w:p w14:paraId="3CB0FFD8" w14:textId="2FE86E71" w:rsidR="00BA61C9" w:rsidRDefault="00BA61C9" w:rsidP="00360272">
      <w:pPr>
        <w:pStyle w:val="Bezmezer"/>
      </w:pPr>
      <w:r>
        <w:t>360 06 Karlovy Vary</w:t>
      </w:r>
    </w:p>
    <w:p w14:paraId="02E1B9E0" w14:textId="77777777" w:rsidR="00A2032F" w:rsidRDefault="00A2032F" w:rsidP="00360272">
      <w:pPr>
        <w:pStyle w:val="Bezmezer"/>
      </w:pPr>
    </w:p>
    <w:tbl>
      <w:tblPr>
        <w:tblStyle w:val="Tabulkasmkou4zvraznn3"/>
        <w:tblW w:w="0" w:type="auto"/>
        <w:tblLook w:val="04A0" w:firstRow="1" w:lastRow="0" w:firstColumn="1" w:lastColumn="0" w:noHBand="0" w:noVBand="1"/>
      </w:tblPr>
      <w:tblGrid>
        <w:gridCol w:w="3397"/>
        <w:gridCol w:w="5665"/>
      </w:tblGrid>
      <w:tr w:rsidR="00A2032F" w14:paraId="3209E5DD" w14:textId="77777777" w:rsidTr="00701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90E9BE8" w14:textId="3E90307B" w:rsidR="00A2032F" w:rsidRDefault="00A2032F" w:rsidP="00864236">
            <w:r>
              <w:t>Vyhlášení programu</w:t>
            </w:r>
          </w:p>
        </w:tc>
        <w:tc>
          <w:tcPr>
            <w:tcW w:w="5665" w:type="dxa"/>
          </w:tcPr>
          <w:p w14:paraId="307FCDE0" w14:textId="287A6CEF" w:rsidR="00A2032F" w:rsidRDefault="00DB3072" w:rsidP="00864236">
            <w:pPr>
              <w:cnfStyle w:val="100000000000" w:firstRow="1" w:lastRow="0" w:firstColumn="0" w:lastColumn="0" w:oddVBand="0" w:evenVBand="0" w:oddHBand="0" w:evenHBand="0" w:firstRowFirstColumn="0" w:firstRowLastColumn="0" w:lastRowFirstColumn="0" w:lastRowLastColumn="0"/>
            </w:pPr>
            <w:r>
              <w:t>30</w:t>
            </w:r>
            <w:r w:rsidR="007010D1">
              <w:t>. 6. 202</w:t>
            </w:r>
            <w:r>
              <w:t>3</w:t>
            </w:r>
          </w:p>
        </w:tc>
      </w:tr>
      <w:tr w:rsidR="00A2032F" w14:paraId="1092907B" w14:textId="77777777" w:rsidTr="00701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6C42B8" w14:textId="630BE03A" w:rsidR="00A2032F" w:rsidRDefault="00A2032F" w:rsidP="00864236">
            <w:r>
              <w:t>Příjem žádostí</w:t>
            </w:r>
          </w:p>
        </w:tc>
        <w:tc>
          <w:tcPr>
            <w:tcW w:w="5665" w:type="dxa"/>
          </w:tcPr>
          <w:p w14:paraId="41485FDE" w14:textId="78401E24" w:rsidR="00A2032F" w:rsidRDefault="00DB3072" w:rsidP="007010D1">
            <w:pPr>
              <w:cnfStyle w:val="000000100000" w:firstRow="0" w:lastRow="0" w:firstColumn="0" w:lastColumn="0" w:oddVBand="0" w:evenVBand="0" w:oddHBand="1" w:evenHBand="0" w:firstRowFirstColumn="0" w:firstRowLastColumn="0" w:lastRowFirstColumn="0" w:lastRowLastColumn="0"/>
            </w:pPr>
            <w:r>
              <w:t>14</w:t>
            </w:r>
            <w:r w:rsidR="007010D1">
              <w:t xml:space="preserve">. </w:t>
            </w:r>
            <w:r>
              <w:t>8</w:t>
            </w:r>
            <w:r w:rsidR="007010D1">
              <w:t>. 202</w:t>
            </w:r>
            <w:r>
              <w:t>3</w:t>
            </w:r>
            <w:r w:rsidR="007010D1">
              <w:t xml:space="preserve"> (od 10:00) – 3</w:t>
            </w:r>
            <w:r w:rsidR="001328B1">
              <w:t>0</w:t>
            </w:r>
            <w:r w:rsidR="007010D1">
              <w:t>. 8. 202</w:t>
            </w:r>
            <w:r w:rsidR="001328B1">
              <w:t>4</w:t>
            </w:r>
            <w:r w:rsidR="007010D1">
              <w:t xml:space="preserve"> (do 24:00)</w:t>
            </w:r>
          </w:p>
        </w:tc>
      </w:tr>
    </w:tbl>
    <w:p w14:paraId="194D0E68" w14:textId="3D1DD84D" w:rsidR="00A2032F" w:rsidRDefault="00A2032F" w:rsidP="00864236">
      <w:pPr>
        <w:rPr>
          <w:b/>
        </w:rPr>
      </w:pPr>
      <w:r w:rsidRPr="00A2032F">
        <w:rPr>
          <w:b/>
        </w:rPr>
        <w:t>Po odevzdání žádosti není možné měnit či doplňovat jakékoliv části žádosti (netýká se kontaktních údajů a bydliště, o jejichž změně je žadatel povinen informovat do 15 pracovních dnů od změny) či příloh kromě případů, kdy bude žadatel k takové opravě či doplnění vyzván poskytovatelem dotace.</w:t>
      </w:r>
    </w:p>
    <w:p w14:paraId="5C65AB8E" w14:textId="061DC1CC" w:rsidR="00A2032F" w:rsidRDefault="00A2032F" w:rsidP="00864236">
      <w:pPr>
        <w:rPr>
          <w:b/>
        </w:rPr>
      </w:pPr>
      <w:r w:rsidRPr="00A2032F">
        <w:t xml:space="preserve">Žádost je považována za kompletní pouze v případě, že žadatel řádně doložil poskytovateli žádost předepsaným způsobem a ve stanovených termínech. </w:t>
      </w:r>
      <w:r w:rsidRPr="00A2032F">
        <w:rPr>
          <w:b/>
        </w:rPr>
        <w:t>V opačném případě bude žádost vyřazena a nebude hodnocena.</w:t>
      </w:r>
    </w:p>
    <w:p w14:paraId="3EA0722C" w14:textId="20B31C14" w:rsidR="00A2032F" w:rsidRPr="00A2032F" w:rsidRDefault="00A2032F" w:rsidP="00864236">
      <w:r w:rsidRPr="00A2032F">
        <w:t>Poskytovatel si vyhrazuje právo v případě závažných administrativních či technických obtíží pozastavit příjem žádostí, popř. změnit přijímání žádostí v</w:t>
      </w:r>
      <w:r w:rsidR="00620025">
        <w:t> dotačním programu</w:t>
      </w:r>
      <w:r w:rsidRPr="00A2032F">
        <w:t xml:space="preserve"> na formu osobního podávání</w:t>
      </w:r>
      <w:r w:rsidR="004B5155">
        <w:t>.</w:t>
      </w:r>
    </w:p>
    <w:p w14:paraId="76C5C871" w14:textId="791D0095" w:rsidR="008901D9" w:rsidRDefault="008901D9" w:rsidP="008901D9">
      <w:pPr>
        <w:pStyle w:val="Nadpis1"/>
        <w:numPr>
          <w:ilvl w:val="0"/>
          <w:numId w:val="1"/>
        </w:numPr>
        <w:ind w:left="426" w:hanging="426"/>
      </w:pPr>
      <w:r>
        <w:lastRenderedPageBreak/>
        <w:t>Náležitosti žádosti a její přílohy</w:t>
      </w:r>
    </w:p>
    <w:p w14:paraId="68AC4E56" w14:textId="3A9B98FC" w:rsidR="003C3CBC" w:rsidRDefault="003C3CBC" w:rsidP="003C3CBC">
      <w:r w:rsidRPr="003C3CBC">
        <w:t>Žádost se podává pouze na předepsa</w:t>
      </w:r>
      <w:r w:rsidR="00EE6DF8">
        <w:t>ném formuláři (viz příloha 1</w:t>
      </w:r>
      <w:r w:rsidRPr="003C3CBC">
        <w:t>), který je k dispozici v dotačním por</w:t>
      </w:r>
      <w:r w:rsidR="00E6080D">
        <w:t>t</w:t>
      </w:r>
      <w:r w:rsidRPr="003C3CBC">
        <w:t>ál</w:t>
      </w:r>
      <w:r w:rsidR="00744C48">
        <w:t>u</w:t>
      </w:r>
      <w:r w:rsidRPr="003C3CBC">
        <w:t>, a to</w:t>
      </w:r>
      <w:r w:rsidR="007B7E92">
        <w:t xml:space="preserve"> výhradně</w:t>
      </w:r>
      <w:r w:rsidRPr="003C3CBC">
        <w:t xml:space="preserve"> prostřednictvím tohoto portálu.</w:t>
      </w:r>
    </w:p>
    <w:p w14:paraId="064D853A" w14:textId="5416A6B1" w:rsidR="003D1BD7" w:rsidRDefault="003D1BD7" w:rsidP="003C3CBC">
      <w:r>
        <w:t>Žadatel je povinen vyplnit všechna pole, která jsou označena jako povinná. Povinná pole jsou v žádosti podbarvena červenou barvou.</w:t>
      </w:r>
    </w:p>
    <w:p w14:paraId="7812DF1C" w14:textId="096BBA81" w:rsidR="00AB4459" w:rsidRDefault="00AB4459" w:rsidP="003C3CBC">
      <w:r>
        <w:t>Žádost nelze podat mimo dotační portál, ani na formulářích z kotlíkových dotací I, II</w:t>
      </w:r>
      <w:r w:rsidR="004367F0">
        <w:t>,</w:t>
      </w:r>
      <w:r>
        <w:t xml:space="preserve"> III</w:t>
      </w:r>
      <w:r w:rsidR="004367F0">
        <w:t>, či kotlíkových dotací pro nízkopříjmové domácnosti</w:t>
      </w:r>
      <w:r>
        <w:t>.</w:t>
      </w:r>
    </w:p>
    <w:p w14:paraId="44627651" w14:textId="2AE6B7C2" w:rsidR="00BF114A" w:rsidRDefault="00BF114A" w:rsidP="003C3CBC">
      <w:pPr>
        <w:rPr>
          <w:b/>
        </w:rPr>
      </w:pPr>
      <w:r w:rsidRPr="00BF114A">
        <w:rPr>
          <w:b/>
        </w:rPr>
        <w:t>Přílohy žádosti</w:t>
      </w:r>
    </w:p>
    <w:p w14:paraId="0E4F7BE9" w14:textId="3DAB1411" w:rsidR="00BF114A" w:rsidRPr="00BF114A" w:rsidRDefault="00BF114A" w:rsidP="00D9282C">
      <w:pPr>
        <w:pStyle w:val="Odstavecseseznamem"/>
        <w:numPr>
          <w:ilvl w:val="0"/>
          <w:numId w:val="15"/>
        </w:numPr>
      </w:pPr>
      <w:r w:rsidRPr="00BF114A">
        <w:t xml:space="preserve">průkazná fotodokumentace nahrazovaného kotle zapojeného do otopné soustavy a napojeného na komínové těleso a popř. fotodokumentace dalších identifikačních znaků kotle (štítku kotle, tlakoměru, teploměru, nápisu s označením typu kotle, atd.); fotodokumentace může být doložena v tištěné podobě, na nepřepisovatelném CD nebo DVD, nebo na USB </w:t>
      </w:r>
      <w:proofErr w:type="spellStart"/>
      <w:r w:rsidRPr="00BF114A">
        <w:t>flash</w:t>
      </w:r>
      <w:proofErr w:type="spellEnd"/>
      <w:r w:rsidRPr="00BF114A">
        <w:t xml:space="preserve"> disku, elektronická podoba vždy v běžně dostupných formátech (*.</w:t>
      </w:r>
      <w:proofErr w:type="spellStart"/>
      <w:r w:rsidRPr="00BF114A">
        <w:t>jpg</w:t>
      </w:r>
      <w:proofErr w:type="spellEnd"/>
      <w:r w:rsidRPr="00BF114A">
        <w:t>, *.</w:t>
      </w:r>
      <w:proofErr w:type="spellStart"/>
      <w:r w:rsidR="009F2E42">
        <w:t>jpeg</w:t>
      </w:r>
      <w:proofErr w:type="spellEnd"/>
      <w:r w:rsidRPr="00BF114A">
        <w:t>, *.</w:t>
      </w:r>
      <w:proofErr w:type="spellStart"/>
      <w:r w:rsidRPr="00BF114A">
        <w:t>tif</w:t>
      </w:r>
      <w:proofErr w:type="spellEnd"/>
      <w:r w:rsidRPr="00BF114A">
        <w:t>, *.</w:t>
      </w:r>
      <w:proofErr w:type="spellStart"/>
      <w:r w:rsidR="009F2E42">
        <w:t>pdf</w:t>
      </w:r>
      <w:proofErr w:type="spellEnd"/>
      <w:r w:rsidRPr="00BF114A">
        <w:t>);</w:t>
      </w:r>
    </w:p>
    <w:p w14:paraId="70245747" w14:textId="26950FB9" w:rsidR="00BF114A" w:rsidRDefault="00AA372E" w:rsidP="00D9282C">
      <w:pPr>
        <w:pStyle w:val="Odstavecseseznamem"/>
        <w:numPr>
          <w:ilvl w:val="0"/>
          <w:numId w:val="15"/>
        </w:numPr>
      </w:pPr>
      <w:r>
        <w:t xml:space="preserve">kopie </w:t>
      </w:r>
      <w:r w:rsidR="00D22736">
        <w:t>p</w:t>
      </w:r>
      <w:r w:rsidR="00BF114A" w:rsidRPr="00BF114A">
        <w:t>latn</w:t>
      </w:r>
      <w:r>
        <w:t>ého</w:t>
      </w:r>
      <w:r w:rsidR="00BF114A" w:rsidRPr="00BF114A">
        <w:t xml:space="preserve"> doklad</w:t>
      </w:r>
      <w:r>
        <w:t>u</w:t>
      </w:r>
      <w:r w:rsidR="00BF114A" w:rsidRPr="00BF114A">
        <w:t xml:space="preserve"> o kontrole technického stavu a provozu stávajícího spalovacího stacionárního zdroje na pevná paliva o jmenovitém tepelném příkonu 10-300 kW včetně, sloužícího jako zdroj tepla pro teplovodní soustavu ústředního vytápění. Platnost dokladu o kontrole technického stavu zdroje tepla bude posuzována k datu předložení elektronické žádosti. Žadatel může být vyzván k předložení kopie oprávnění uděleného výrobcem k instalaci, provozu a údržbě vymezených typů spalovacích stacionárních zdrojů, osobě, která předložený doklad vystavila (nedílná součást dokladu dle tohoto bodu);</w:t>
      </w:r>
    </w:p>
    <w:p w14:paraId="55C5C424" w14:textId="685B69BA" w:rsidR="00BA083B" w:rsidRDefault="00D22736" w:rsidP="00D9282C">
      <w:pPr>
        <w:pStyle w:val="Odstavecseseznamem"/>
        <w:numPr>
          <w:ilvl w:val="0"/>
          <w:numId w:val="15"/>
        </w:numPr>
      </w:pPr>
      <w:r>
        <w:t>d</w:t>
      </w:r>
      <w:r w:rsidR="00BA083B">
        <w:t>oklady prokazující přijatelnost fyzické osoby k podpoře z pohledu výše příjmů (např.</w:t>
      </w:r>
      <w:r w:rsidR="004A39D1">
        <w:t xml:space="preserve"> potvrzení o důchodu, potvrzení o pobírání příspěvku na bydlení apod.</w:t>
      </w:r>
      <w:r w:rsidR="00BA083B">
        <w:t>).</w:t>
      </w:r>
    </w:p>
    <w:p w14:paraId="5FE2684F" w14:textId="15F3F63D" w:rsidR="00F66298" w:rsidRDefault="00F66298" w:rsidP="00F66298">
      <w:pPr>
        <w:pStyle w:val="Odstavecseseznamem"/>
        <w:numPr>
          <w:ilvl w:val="0"/>
          <w:numId w:val="15"/>
        </w:numPr>
      </w:pPr>
      <w:r w:rsidRPr="00F66298">
        <w:t xml:space="preserve">doklad o vedení bankovního účtu v českých korunách, jehož vlastníkem je žadatel </w:t>
      </w:r>
      <w:r w:rsidRPr="00AB74E3">
        <w:t>[originál formuláře finanční identifikace potvrzený bankou (</w:t>
      </w:r>
      <w:r w:rsidR="00D4764C" w:rsidRPr="00AB74E3">
        <w:t>viz příloha</w:t>
      </w:r>
      <w:r w:rsidRPr="00AB74E3">
        <w:t xml:space="preserve"> </w:t>
      </w:r>
      <w:r w:rsidR="00FD57C3">
        <w:t>5</w:t>
      </w:r>
      <w:r w:rsidRPr="00AB74E3">
        <w:t>) nebo smlouvu o vedení bankovního účtu (kopie s originálním podpisem žadatele) nebo jiný doklad o vlastnictví účtu žadatelem (kopie s originálním podpisem žadatele)];</w:t>
      </w:r>
    </w:p>
    <w:p w14:paraId="5F59FBC7" w14:textId="1D155AB2" w:rsidR="00550526" w:rsidRDefault="00550526" w:rsidP="00D9282C">
      <w:pPr>
        <w:pStyle w:val="Odstavecseseznamem"/>
        <w:numPr>
          <w:ilvl w:val="0"/>
          <w:numId w:val="15"/>
        </w:numPr>
      </w:pPr>
      <w:r>
        <w:t>následující doklady v případě, že jsou pro žadatele relevantní</w:t>
      </w:r>
      <w:r w:rsidR="00A20F93">
        <w:t>:</w:t>
      </w:r>
    </w:p>
    <w:p w14:paraId="5745277E" w14:textId="58AC5F6C" w:rsidR="00D9282C" w:rsidRDefault="00D9282C" w:rsidP="00D9282C">
      <w:pPr>
        <w:pStyle w:val="Odstavecseseznamem"/>
      </w:pPr>
    </w:p>
    <w:p w14:paraId="62F2A638" w14:textId="402658DD" w:rsidR="00D9282C" w:rsidRDefault="00D22736" w:rsidP="00305D5C">
      <w:pPr>
        <w:pStyle w:val="Odstavecseseznamem"/>
        <w:numPr>
          <w:ilvl w:val="0"/>
          <w:numId w:val="16"/>
        </w:numPr>
      </w:pPr>
      <w:r>
        <w:t>d</w:t>
      </w:r>
      <w:r w:rsidR="00D9282C">
        <w:t>oklady prokazující</w:t>
      </w:r>
      <w:r w:rsidR="00D0608D">
        <w:t>,</w:t>
      </w:r>
      <w:r w:rsidR="00D9282C">
        <w:t xml:space="preserve"> že žadatel ve stavbě pro rodinnou rekreaci trvale bydlí.</w:t>
      </w:r>
    </w:p>
    <w:p w14:paraId="11DF9CF9" w14:textId="77777777" w:rsidR="00D9282C" w:rsidRDefault="00D9282C" w:rsidP="00D9282C">
      <w:pPr>
        <w:pStyle w:val="Odstavecseseznamem"/>
      </w:pPr>
    </w:p>
    <w:p w14:paraId="6FDD4B0C" w14:textId="4B3A4AB1" w:rsidR="00D9282C" w:rsidRDefault="00D22736" w:rsidP="00305D5C">
      <w:pPr>
        <w:pStyle w:val="Odstavecseseznamem"/>
        <w:numPr>
          <w:ilvl w:val="0"/>
          <w:numId w:val="16"/>
        </w:numPr>
      </w:pPr>
      <w:r>
        <w:t>p</w:t>
      </w:r>
      <w:r w:rsidR="00D9282C">
        <w:t>ísemný souhlas spoluvlastníků většinového, resp. polovičního podílu</w:t>
      </w:r>
      <w:r w:rsidR="002650A4">
        <w:t xml:space="preserve"> (viz příloha </w:t>
      </w:r>
      <w:r w:rsidR="00FD57C3">
        <w:t>3</w:t>
      </w:r>
      <w:r w:rsidR="002650A4">
        <w:t>)</w:t>
      </w:r>
      <w:r w:rsidR="00D9282C">
        <w:t xml:space="preserve"> k realizaci nového zdroje tepla</w:t>
      </w:r>
      <w:r w:rsidR="00967700">
        <w:t xml:space="preserve"> </w:t>
      </w:r>
      <w:r w:rsidR="00D9282C">
        <w:t>a dalších souvisejících opatření v rodinném domě/trvale obývané stavbě pro rodinnou rekreaci/bytové</w:t>
      </w:r>
      <w:r w:rsidR="00967700">
        <w:t xml:space="preserve"> </w:t>
      </w:r>
      <w:r w:rsidR="00D9282C">
        <w:t>jednotce bytového domu, a to v případě více spoluvlastníků rodinného domu/trvale obývané stavby pro</w:t>
      </w:r>
      <w:r w:rsidR="00967700">
        <w:t xml:space="preserve"> </w:t>
      </w:r>
      <w:r w:rsidR="00D9282C">
        <w:t>rodinnou rekreaci/bytové jednotky bytového domu.</w:t>
      </w:r>
    </w:p>
    <w:p w14:paraId="1794F1B7" w14:textId="77777777" w:rsidR="00D9282C" w:rsidRDefault="00D9282C" w:rsidP="00D9282C">
      <w:pPr>
        <w:pStyle w:val="Odstavecseseznamem"/>
      </w:pPr>
    </w:p>
    <w:p w14:paraId="2A80115D" w14:textId="16503B8D" w:rsidR="00D9282C" w:rsidRDefault="00D22736" w:rsidP="00A2470F">
      <w:pPr>
        <w:pStyle w:val="Odstavecseseznamem"/>
        <w:numPr>
          <w:ilvl w:val="0"/>
          <w:numId w:val="16"/>
        </w:numPr>
      </w:pPr>
      <w:r>
        <w:t>p</w:t>
      </w:r>
      <w:r w:rsidR="00D9282C">
        <w:t>ísemný souhlas druhého z</w:t>
      </w:r>
      <w:r w:rsidR="002650A4">
        <w:t> </w:t>
      </w:r>
      <w:r w:rsidR="00D9282C">
        <w:t>manželů</w:t>
      </w:r>
      <w:r w:rsidR="002650A4">
        <w:t xml:space="preserve"> (viz příloha </w:t>
      </w:r>
      <w:r w:rsidR="00FD57C3">
        <w:t>4</w:t>
      </w:r>
      <w:r w:rsidR="002650A4">
        <w:t>)</w:t>
      </w:r>
      <w:r w:rsidR="00D9282C">
        <w:t xml:space="preserve"> v případě vlastnictví rodinného domu/bytové jednotky/trvale</w:t>
      </w:r>
      <w:r w:rsidR="00967700">
        <w:t xml:space="preserve"> </w:t>
      </w:r>
      <w:r w:rsidR="00D9282C">
        <w:t>obývané stavby pro rodinnou rekreaci/bytové jednotky bytového domu nebo podílu na nich v</w:t>
      </w:r>
      <w:r w:rsidR="00BD4357">
        <w:t> </w:t>
      </w:r>
      <w:r w:rsidR="00D9282C">
        <w:t>rámci</w:t>
      </w:r>
      <w:r w:rsidR="00BD4357">
        <w:t xml:space="preserve"> </w:t>
      </w:r>
      <w:r w:rsidR="00D9282C">
        <w:t>společného jmění manželů a písemný souhlas ostatních spoluvlastníků většinového, resp. polovičního</w:t>
      </w:r>
      <w:r w:rsidR="00967700">
        <w:t xml:space="preserve"> </w:t>
      </w:r>
      <w:r w:rsidR="00D9282C">
        <w:t>podílu na předmětné nemovitosti k realizaci nového zdroje tepla a dalších souvisejících opatření.</w:t>
      </w:r>
    </w:p>
    <w:p w14:paraId="0E26ED56" w14:textId="77777777" w:rsidR="00D9282C" w:rsidRDefault="00D9282C" w:rsidP="00D9282C">
      <w:pPr>
        <w:pStyle w:val="Odstavecseseznamem"/>
      </w:pPr>
    </w:p>
    <w:p w14:paraId="238D5EE8" w14:textId="6E40E78F" w:rsidR="00AE1AD4" w:rsidRDefault="00AE1AD4" w:rsidP="00D9282C">
      <w:pPr>
        <w:pStyle w:val="Odstavecseseznamem"/>
      </w:pPr>
    </w:p>
    <w:p w14:paraId="7C53872B" w14:textId="06C2C8DD" w:rsidR="00AE1AD4" w:rsidRDefault="00AE1AD4" w:rsidP="00305D5C">
      <w:pPr>
        <w:pStyle w:val="Odstavecseseznamem"/>
        <w:numPr>
          <w:ilvl w:val="0"/>
          <w:numId w:val="16"/>
        </w:numPr>
      </w:pPr>
      <w:r>
        <w:t>potvrzení banky či stavební spořitelny o řádném splácení úvěru či jiný relevantní doklad, pokud je tento úvěr zajištěn zástavním právem na nemovitosti, ve které má dojít výměně zdroje tepla (kopie s originálním podpisem žadatele),</w:t>
      </w:r>
    </w:p>
    <w:p w14:paraId="79A08B24" w14:textId="77777777" w:rsidR="00AE1AD4" w:rsidRDefault="00AE1AD4" w:rsidP="00AE1AD4">
      <w:pPr>
        <w:pStyle w:val="Odstavecseseznamem"/>
      </w:pPr>
    </w:p>
    <w:p w14:paraId="2B757123" w14:textId="6D5C5163" w:rsidR="00AE1AD4" w:rsidRDefault="00AE1AD4" w:rsidP="00305D5C">
      <w:pPr>
        <w:pStyle w:val="Odstavecseseznamem"/>
        <w:numPr>
          <w:ilvl w:val="0"/>
          <w:numId w:val="16"/>
        </w:numPr>
      </w:pPr>
      <w:r>
        <w:t>plná moc (vyřizuje-li žádost jiná osoba než žadatel),</w:t>
      </w:r>
    </w:p>
    <w:p w14:paraId="3BDC0A8C" w14:textId="4AAC7414" w:rsidR="00AE1AD4" w:rsidRDefault="007403C0" w:rsidP="00917A88">
      <w:pPr>
        <w:pStyle w:val="Odstavecseseznamem"/>
        <w:numPr>
          <w:ilvl w:val="0"/>
          <w:numId w:val="16"/>
        </w:numPr>
      </w:pPr>
      <w:r>
        <w:t>čestná prohlášení</w:t>
      </w:r>
      <w:r w:rsidR="009D042C">
        <w:t>,</w:t>
      </w:r>
    </w:p>
    <w:p w14:paraId="4B00593A" w14:textId="53821093" w:rsidR="00AE1AD4" w:rsidRDefault="00AE1AD4" w:rsidP="00305D5C">
      <w:pPr>
        <w:pStyle w:val="Odstavecseseznamem"/>
        <w:numPr>
          <w:ilvl w:val="0"/>
          <w:numId w:val="16"/>
        </w:numPr>
      </w:pPr>
      <w:r>
        <w:t>případně jiné relevantní přílohy.</w:t>
      </w:r>
    </w:p>
    <w:p w14:paraId="03F25F93" w14:textId="77777777" w:rsidR="00BF114A" w:rsidRPr="00BF114A" w:rsidRDefault="00BF114A" w:rsidP="00BF114A"/>
    <w:p w14:paraId="1CA7819A" w14:textId="3D80BEEE" w:rsidR="008901D9" w:rsidRDefault="008901D9" w:rsidP="008901D9">
      <w:pPr>
        <w:pStyle w:val="Nadpis1"/>
        <w:numPr>
          <w:ilvl w:val="0"/>
          <w:numId w:val="1"/>
        </w:numPr>
        <w:ind w:left="426" w:hanging="426"/>
      </w:pPr>
      <w:r>
        <w:t>Administrace žádostí</w:t>
      </w:r>
    </w:p>
    <w:p w14:paraId="0F2975FF" w14:textId="5C4C3B60" w:rsidR="00717CC9" w:rsidRDefault="00717CC9" w:rsidP="00717CC9">
      <w:r w:rsidRPr="00717CC9">
        <w:t>Žádosti budou zkontrolovány nejpozději do 75 pracovních dní od jejich doručení. Lhůta není relevantní u projektů, u kterých je zřejmé, že budou zařazeny do zásobníku. U těchto projektů je termín relevantní po jejich vyjmutí ze zásobníku. V rámci kontroly žádosti budou kontrolovány tzv. opravitelné a neopravitelné náležitosti žádosti. V případě, že budou shledány nedostatky v neopravitelných náležitostech žádosti (tj. nebudou vyplněny, budou vyplněny chybně či v rozporu se skutečností), bude žádost vyřazena a nebude dále kontrolována. O vyřazení bude žadatel informován.</w:t>
      </w:r>
    </w:p>
    <w:p w14:paraId="738EB873" w14:textId="74894DDB" w:rsidR="00263253" w:rsidRDefault="00263253" w:rsidP="00717CC9">
      <w:r>
        <w:t>Neopravitelnými náležitostmi jsou:</w:t>
      </w:r>
    </w:p>
    <w:p w14:paraId="0CF23A3F" w14:textId="69C9FDD4" w:rsidR="00A67112" w:rsidRDefault="00A67112" w:rsidP="00602C81">
      <w:pPr>
        <w:pStyle w:val="Odstavecseseznamem"/>
        <w:numPr>
          <w:ilvl w:val="0"/>
          <w:numId w:val="18"/>
        </w:numPr>
      </w:pPr>
      <w:r>
        <w:t>Místo realizace jak</w:t>
      </w:r>
      <w:r w:rsidR="00825F5E">
        <w:t>o</w:t>
      </w:r>
      <w:r>
        <w:t xml:space="preserve"> celek</w:t>
      </w:r>
    </w:p>
    <w:p w14:paraId="051B9233" w14:textId="706A2E73" w:rsidR="00DB38E8" w:rsidRDefault="00DB38E8" w:rsidP="00602C81">
      <w:pPr>
        <w:pStyle w:val="Odstavecseseznamem"/>
        <w:numPr>
          <w:ilvl w:val="0"/>
          <w:numId w:val="18"/>
        </w:numPr>
      </w:pPr>
      <w:r>
        <w:t>Osoba žadatel</w:t>
      </w:r>
      <w:r w:rsidR="00D160C2">
        <w:t>e</w:t>
      </w:r>
      <w:r>
        <w:t xml:space="preserve"> jako celek</w:t>
      </w:r>
    </w:p>
    <w:p w14:paraId="119A6BDA" w14:textId="7A45E5D6" w:rsidR="00263253" w:rsidRDefault="00263253" w:rsidP="00717CC9"/>
    <w:p w14:paraId="5D5B67A9" w14:textId="05973749" w:rsidR="00263253" w:rsidRDefault="00263253" w:rsidP="00263253">
      <w:r>
        <w:t>Ostatní náležitosti žádosti stejně tak i přílohy žádosti jsou považovány za opravitelné (po vyzvání poskytovatelem dotace). Drobné překlepy a zřejmé nesprávnosti v neopravitelných náležitostech žádosti nezakládají důvod pro vyřazení žádosti.</w:t>
      </w:r>
    </w:p>
    <w:p w14:paraId="16A4B190" w14:textId="39EC8BCE" w:rsidR="00263253" w:rsidRDefault="00263253" w:rsidP="00263253">
      <w:r>
        <w:t>Hodnoceno bude, zda žádost a její přílohy jsou řádně (úplně) vyplněné, údaje v nich nejsou mezi sebou v rozporu, nechybí žádná z povinných příloh, údaje v žádosti a přílohách jsou v souladu s účelem a podmínkami dotačního programu.</w:t>
      </w:r>
    </w:p>
    <w:p w14:paraId="473C9BC2" w14:textId="2FD22DC7" w:rsidR="00263253" w:rsidRDefault="00263253" w:rsidP="00263253">
      <w:r>
        <w:t xml:space="preserve">V případě zjištění nedostatků v opravitelných náležitostech žádosti či přílohách, bude žadatel písemně vyzván k doplnění, vysvětlení či nápravě nedostatků. Žadatel může toto doplnění provést maximálně jednou. Žadatel má povinnost doplnit (napravit) zjištěné nedostatky, a to ve lhůtě stanovené poskytovatelem. </w:t>
      </w:r>
    </w:p>
    <w:p w14:paraId="1A24CAA1" w14:textId="611E6133" w:rsidR="00D9032E" w:rsidRDefault="00D9032E" w:rsidP="00263253">
      <w:r>
        <w:t>Nedostatky žádosti, které může poskytovatel ověřit z veřejně dostupných zdrojů či dokumentů, opraví poskytovatel sám bez výzvy k žadateli.</w:t>
      </w:r>
    </w:p>
    <w:p w14:paraId="668F4EEE" w14:textId="28E7BEDC" w:rsidR="00263253" w:rsidRDefault="003964EA" w:rsidP="00263253">
      <w:r>
        <w:t>Ž</w:t>
      </w:r>
      <w:r w:rsidR="00263253">
        <w:t>adatel</w:t>
      </w:r>
      <w:r>
        <w:t xml:space="preserve"> není</w:t>
      </w:r>
      <w:r w:rsidR="00263253">
        <w:t xml:space="preserve"> oprávněn bez souhlasu poskytovatele změnit uvedený zdroj tepla (kolonky </w:t>
      </w:r>
      <w:r w:rsidR="008D34BF">
        <w:t xml:space="preserve">A3a, A3b, B </w:t>
      </w:r>
      <w:r w:rsidR="00263253">
        <w:t xml:space="preserve">v rámci bodu </w:t>
      </w:r>
      <w:r w:rsidR="008D34BF">
        <w:t>50</w:t>
      </w:r>
      <w:r w:rsidR="00263253">
        <w:t xml:space="preserve"> žádosti) a navýšit </w:t>
      </w:r>
      <w:r w:rsidR="00185A9E">
        <w:t>částku požadované dotace</w:t>
      </w:r>
      <w:r w:rsidR="00263253">
        <w:t>. Poskytovatel je oprávněn povolit změnu zdroje pouze za stejné, nebo nižší dotační prostředky oproti původně zvolenému zdroji.</w:t>
      </w:r>
    </w:p>
    <w:p w14:paraId="2110EDF8" w14:textId="494F8C04" w:rsidR="0070127F" w:rsidRDefault="0070127F" w:rsidP="00263253">
      <w:r>
        <w:lastRenderedPageBreak/>
        <w:t xml:space="preserve">Poskytovatel je oprávněn vyžádat si od žadatele další dokumenty i mimo rámec výslovně uvedených v dotačním programu vzniknou-li pochybnosti o </w:t>
      </w:r>
      <w:r w:rsidR="004A11D3">
        <w:t>nízko</w:t>
      </w:r>
      <w:r w:rsidR="00D424DC">
        <w:t>-</w:t>
      </w:r>
      <w:proofErr w:type="spellStart"/>
      <w:r w:rsidR="004A11D3">
        <w:t>příjmovosti</w:t>
      </w:r>
      <w:proofErr w:type="spellEnd"/>
      <w:r w:rsidR="004A11D3">
        <w:t xml:space="preserve"> </w:t>
      </w:r>
      <w:r>
        <w:t>domácnosti žadatele</w:t>
      </w:r>
      <w:r w:rsidR="004A11D3">
        <w:t>.</w:t>
      </w:r>
    </w:p>
    <w:p w14:paraId="021E38CA" w14:textId="77777777" w:rsidR="00263253" w:rsidRDefault="00263253" w:rsidP="00263253">
      <w:r>
        <w:t>V případě, že žadatel neodstraní nedostatky žádosti ve stanovené lhůtě či jejich náprava bude nedostatečná, bude žádost vyřazena.</w:t>
      </w:r>
    </w:p>
    <w:p w14:paraId="33A697EB" w14:textId="4FA455AD" w:rsidR="00263253" w:rsidRDefault="00263253" w:rsidP="00263253">
      <w:r>
        <w:t>V průběhu administrace žádostí nebudou poskytovány žádné informace vztahující se ke konkrétním žádostem a průběžným výsledkům hodnocení.</w:t>
      </w:r>
    </w:p>
    <w:p w14:paraId="6E77B732" w14:textId="04A75E22" w:rsidR="00263253" w:rsidRPr="00263253" w:rsidRDefault="00263253" w:rsidP="00263253">
      <w:pPr>
        <w:rPr>
          <w:b/>
        </w:rPr>
      </w:pPr>
      <w:r w:rsidRPr="00263253">
        <w:rPr>
          <w:b/>
        </w:rPr>
        <w:t>Schválení</w:t>
      </w:r>
      <w:r w:rsidR="00221717">
        <w:rPr>
          <w:b/>
        </w:rPr>
        <w:t xml:space="preserve"> a přidělení</w:t>
      </w:r>
      <w:r w:rsidRPr="00263253">
        <w:rPr>
          <w:b/>
        </w:rPr>
        <w:t xml:space="preserve"> dotace</w:t>
      </w:r>
      <w:r w:rsidR="003A5F54">
        <w:rPr>
          <w:b/>
        </w:rPr>
        <w:t xml:space="preserve"> </w:t>
      </w:r>
    </w:p>
    <w:p w14:paraId="4E3C5F58" w14:textId="61F31C4E" w:rsidR="00C04C94" w:rsidRDefault="00C04C94" w:rsidP="00C04C94">
      <w:r>
        <w:t>Bez zbytečného odkladu, zpravidla do 40 pracovních dní od doložení všech požadovaných náležitostí žádosti, splnění podmínek dotačního programu a odsouhlasení přijatelnosti žádosti poskytovatelem schválí Rada Karlovarského kraje žádosti k financování, dále schválí seznam vyřazených žádostí (zpětvzetí či odstoupení od žádosti schvalování nepodléhá) a případně zásobník dílčích projektů.</w:t>
      </w:r>
    </w:p>
    <w:p w14:paraId="4691C709" w14:textId="186CE9A1" w:rsidR="00E9545D" w:rsidRDefault="00E9545D" w:rsidP="00C04C94">
      <w:r>
        <w:t>Dotace bude žadatelům p</w:t>
      </w:r>
      <w:r w:rsidR="00E4173A">
        <w:t>řidělována dle pořadí přijetí žádosti elektronickým systémem, a to až do vyčerpání alokace. Zásobníkové žádosti budou taktéž uvolňovány v pořadí dle pořadového čísla přijetí žádosti elektronickým systémem</w:t>
      </w:r>
      <w:r w:rsidR="0091316B">
        <w:t>.</w:t>
      </w:r>
      <w:r w:rsidR="00E4173A">
        <w:t xml:space="preserve"> </w:t>
      </w:r>
    </w:p>
    <w:p w14:paraId="044518C1" w14:textId="759CA14B" w:rsidR="00C04C94" w:rsidRDefault="00C04C94" w:rsidP="00C04C94">
      <w:pPr>
        <w:rPr>
          <w:b/>
        </w:rPr>
      </w:pPr>
      <w:r w:rsidRPr="00C04C94">
        <w:rPr>
          <w:b/>
        </w:rPr>
        <w:t>Uzavření smlouvy</w:t>
      </w:r>
    </w:p>
    <w:p w14:paraId="6E837DC9" w14:textId="75F010EE" w:rsidR="00C04C94" w:rsidRDefault="00C04C94" w:rsidP="00C04C94">
      <w:r w:rsidRPr="00C04C94">
        <w:t>Do 30 pracovních dní od usnesení Rady Karlovarského kraje bude žadatel</w:t>
      </w:r>
      <w:r w:rsidR="00A23652">
        <w:t xml:space="preserve"> o výsledku schválení žádosti </w:t>
      </w:r>
      <w:r w:rsidR="007C68A1">
        <w:t xml:space="preserve">vyrozuměn </w:t>
      </w:r>
      <w:r w:rsidR="00A23652">
        <w:t>a</w:t>
      </w:r>
      <w:r w:rsidRPr="00C04C94">
        <w:t xml:space="preserve"> v případě </w:t>
      </w:r>
      <w:r w:rsidR="00A23652">
        <w:t>vyhovujíc</w:t>
      </w:r>
      <w:r w:rsidR="00FB65AF">
        <w:t>í</w:t>
      </w:r>
      <w:r w:rsidRPr="00C04C94">
        <w:t xml:space="preserve"> žádost</w:t>
      </w:r>
      <w:r w:rsidR="007C68A1">
        <w:t>i</w:t>
      </w:r>
      <w:r w:rsidRPr="00C04C94">
        <w:t xml:space="preserve"> vyzván k uzavření smlouvy.</w:t>
      </w:r>
      <w:r w:rsidR="00A23652">
        <w:t xml:space="preserve"> </w:t>
      </w:r>
      <w:r w:rsidR="00243F4A">
        <w:t>Současně bude žadateli uložena lhůta k dodání plné moci pro případ, že bude smlouvu podepisovat v zastoupení.</w:t>
      </w:r>
    </w:p>
    <w:p w14:paraId="415E98DA" w14:textId="7E363FDE" w:rsidR="00BC1976" w:rsidRPr="00C04C94" w:rsidRDefault="00BC1976" w:rsidP="00C04C94">
      <w:r w:rsidRPr="00183009">
        <w:rPr>
          <w:b/>
        </w:rPr>
        <w:t>V případě, že žadatel bude podepisovat smlouvu v zastoupení, je povinen před podpisem smlouvy poskytovateli doložit úředně ověřenou plnou moc k zastupování.</w:t>
      </w:r>
    </w:p>
    <w:p w14:paraId="38D5647F" w14:textId="3CC706A2" w:rsidR="00C04C94" w:rsidRDefault="00C04C94" w:rsidP="00C04C94">
      <w:r w:rsidRPr="00C04C94">
        <w:t xml:space="preserve">Pokud žadatel </w:t>
      </w:r>
      <w:r w:rsidR="003702F7">
        <w:t>plnou moc</w:t>
      </w:r>
      <w:r w:rsidRPr="00C04C94">
        <w:t xml:space="preserve"> nepředloží nebo</w:t>
      </w:r>
      <w:r w:rsidR="002E3012">
        <w:t xml:space="preserve"> následně</w:t>
      </w:r>
      <w:r w:rsidRPr="00C04C94">
        <w:t xml:space="preserve"> nepodepíše smlouvu</w:t>
      </w:r>
      <w:r w:rsidR="00262B35">
        <w:t xml:space="preserve"> </w:t>
      </w:r>
      <w:r w:rsidR="00262B35" w:rsidRPr="00C04C94">
        <w:t>ve stanovené lhůtě</w:t>
      </w:r>
      <w:r w:rsidRPr="00C04C94">
        <w:t>, bude žádost vyřazena a s žadatelem nebude uzavřena smlouva o poskytnutí dotace.</w:t>
      </w:r>
    </w:p>
    <w:p w14:paraId="19C88433" w14:textId="761A80C6" w:rsidR="00F276C2" w:rsidRPr="00F276C2" w:rsidRDefault="00F276C2" w:rsidP="00C04C94">
      <w:r w:rsidRPr="00F276C2">
        <w:t xml:space="preserve">Poskytovatel </w:t>
      </w:r>
      <w:r w:rsidRPr="0061519A">
        <w:rPr>
          <w:b/>
        </w:rPr>
        <w:t>neuzavře smlouvu</w:t>
      </w:r>
      <w:r w:rsidRPr="00F276C2">
        <w:t xml:space="preserve"> s žadateli, kteří</w:t>
      </w:r>
      <w:r w:rsidR="00040AAD">
        <w:t xml:space="preserve"> </w:t>
      </w:r>
      <w:r w:rsidRPr="00F276C2">
        <w:t xml:space="preserve">mají </w:t>
      </w:r>
      <w:r>
        <w:t>aktivní smlouvu</w:t>
      </w:r>
      <w:r w:rsidR="00040AAD">
        <w:t xml:space="preserve"> či čekají v zásobníku</w:t>
      </w:r>
      <w:r>
        <w:t xml:space="preserve"> v dotačním programu</w:t>
      </w:r>
      <w:r w:rsidR="0095330C">
        <w:t xml:space="preserve"> </w:t>
      </w:r>
      <w:r w:rsidR="0095330C" w:rsidRPr="001458EC">
        <w:rPr>
          <w:i/>
          <w:iCs/>
        </w:rPr>
        <w:t>"Podpora výměny zdrojů tepla na pevná paliva v rodinných domech v Karlovarském kraji v rámci OP ŽP 2014-2020 - Kotlíkové dotace III"</w:t>
      </w:r>
      <w:r w:rsidR="00E5616C">
        <w:t>,</w:t>
      </w:r>
      <w:r w:rsidR="0095330C">
        <w:t xml:space="preserve"> dotačním programu</w:t>
      </w:r>
      <w:r w:rsidR="00AE458F">
        <w:t xml:space="preserve"> </w:t>
      </w:r>
      <w:r w:rsidR="00AE458F" w:rsidRPr="001458EC">
        <w:rPr>
          <w:i/>
          <w:iCs/>
        </w:rPr>
        <w:t>"Podpora výměny zdrojů tepla na pevná paliva v rodinných domech v Karlovarském kraji – dofinancování zásobníku kotlíkových dotací"</w:t>
      </w:r>
      <w:r w:rsidR="00E5616C">
        <w:t xml:space="preserve">, nebo dotačním programu </w:t>
      </w:r>
      <w:r w:rsidR="00E5616C" w:rsidRPr="001458EC">
        <w:rPr>
          <w:i/>
          <w:iCs/>
        </w:rPr>
        <w:t>„Podpora výměny kotlů k Karlovarském kraji pro nízkopříjmové domácnosti“</w:t>
      </w:r>
      <w:r w:rsidR="00E5616C">
        <w:t xml:space="preserve"> </w:t>
      </w:r>
      <w:r w:rsidR="0061519A">
        <w:t>, ledaže žadatel od smlouvy</w:t>
      </w:r>
      <w:r w:rsidR="00040AAD">
        <w:t>/ ze zásobníku</w:t>
      </w:r>
      <w:r w:rsidR="0061519A">
        <w:t xml:space="preserve"> v uvedených programech odstoupí.</w:t>
      </w:r>
      <w:r w:rsidR="00D20653">
        <w:t xml:space="preserve"> Neodstoupí-li žadatel od</w:t>
      </w:r>
      <w:r w:rsidR="00D33F93">
        <w:t xml:space="preserve"> uvedené</w:t>
      </w:r>
      <w:r w:rsidR="00D20653">
        <w:t xml:space="preserve"> smlouvy</w:t>
      </w:r>
      <w:r w:rsidR="00277383">
        <w:t>/ ze zásobníku</w:t>
      </w:r>
      <w:r w:rsidR="00D20653">
        <w:t>, bude jeho žádost v tomto dotačním programu vyřazena.</w:t>
      </w:r>
    </w:p>
    <w:p w14:paraId="29357D4F" w14:textId="71CB1A4C" w:rsidR="00320BAE" w:rsidRPr="00320BAE" w:rsidRDefault="00320BAE" w:rsidP="00320BAE">
      <w:r w:rsidRPr="00320BAE">
        <w:t>Uzavřením smlouvy</w:t>
      </w:r>
      <w:r w:rsidR="00EE4AB0">
        <w:t xml:space="preserve"> (vzor viz příloha </w:t>
      </w:r>
      <w:r w:rsidR="003B5CE5">
        <w:t>6</w:t>
      </w:r>
      <w:r w:rsidR="00EE4AB0">
        <w:t>;</w:t>
      </w:r>
      <w:r w:rsidR="00C02F50">
        <w:t xml:space="preserve"> </w:t>
      </w:r>
      <w:r w:rsidR="00EE4AB0">
        <w:t>žadatel nevyplňuje)</w:t>
      </w:r>
      <w:r w:rsidRPr="00320BAE">
        <w:t xml:space="preserve"> se žadatel stává konečným uživatelem.</w:t>
      </w:r>
    </w:p>
    <w:p w14:paraId="60C362C7" w14:textId="4C70F14E" w:rsidR="00320BAE" w:rsidRPr="00320BAE" w:rsidRDefault="00320BAE" w:rsidP="00320BAE">
      <w:r w:rsidRPr="00320BAE">
        <w:t xml:space="preserve">Zařazením do zásobníku usnesením Rady Karlovarského kraje je žádost považována za schválenou s tím, že na ni bude poskytnuta dotace v případě, že se v rámci </w:t>
      </w:r>
      <w:r w:rsidR="007A43CA">
        <w:t>dotačního programu</w:t>
      </w:r>
      <w:r w:rsidR="004E13AF">
        <w:t xml:space="preserve"> navýší, popř.</w:t>
      </w:r>
      <w:r w:rsidR="007A43CA">
        <w:t xml:space="preserve"> uvolní</w:t>
      </w:r>
      <w:r w:rsidRPr="00320BAE">
        <w:t xml:space="preserve"> dostatečné finanční prostředky.</w:t>
      </w:r>
    </w:p>
    <w:p w14:paraId="7F50682A" w14:textId="42B158DD" w:rsidR="00320BAE" w:rsidRPr="00320BAE" w:rsidRDefault="00320BAE" w:rsidP="00320BAE">
      <w:r w:rsidRPr="00320BAE">
        <w:t>V případě, že žádost byla zařazena do zásobníku, lhůta 30 pracovních dní na uzavření smlouvy od usnesení Rady Karlovarského kraje není relevantní.</w:t>
      </w:r>
    </w:p>
    <w:p w14:paraId="4834ECDD" w14:textId="1C730EF4" w:rsidR="004C228F" w:rsidRDefault="00131376" w:rsidP="00C04C94">
      <w:pPr>
        <w:rPr>
          <w:b/>
        </w:rPr>
      </w:pPr>
      <w:r>
        <w:rPr>
          <w:b/>
        </w:rPr>
        <w:lastRenderedPageBreak/>
        <w:t>Společné ustanovení k d</w:t>
      </w:r>
      <w:r w:rsidR="004C228F">
        <w:rPr>
          <w:b/>
        </w:rPr>
        <w:t>oručování písemností</w:t>
      </w:r>
      <w:r>
        <w:rPr>
          <w:b/>
        </w:rPr>
        <w:t xml:space="preserve"> </w:t>
      </w:r>
    </w:p>
    <w:p w14:paraId="68B45A07" w14:textId="5FE3A74A" w:rsidR="004C228F" w:rsidRPr="00E46A6D" w:rsidRDefault="004C228F" w:rsidP="004C228F">
      <w:r w:rsidRPr="00E46A6D">
        <w:t>Písemnosti zasílané žadateli</w:t>
      </w:r>
      <w:r w:rsidR="000F79B1">
        <w:t xml:space="preserve"> v rámci dotačního programu</w:t>
      </w:r>
      <w:r w:rsidRPr="00E46A6D">
        <w:t xml:space="preserve"> se považují za doručené také v případě, že danou písemnost adresát odmítne převzít, doručovatel (provozovatel poštovních služeb) písemnost označí za nedoručitelnou nebo si adresát písemnost u doručovatele (provozovatele poštovních služeb) v úložní lhůtě nevyzvedne, pak je dnem doručení den, kdy se písemnost vrátila odesílateli.</w:t>
      </w:r>
    </w:p>
    <w:p w14:paraId="381075A5" w14:textId="2B5BCBDA" w:rsidR="00320BAE" w:rsidRDefault="00BD7DE5" w:rsidP="00C04C94">
      <w:pPr>
        <w:rPr>
          <w:b/>
        </w:rPr>
      </w:pPr>
      <w:r>
        <w:rPr>
          <w:b/>
        </w:rPr>
        <w:t>Seznam příjemců dotace a zveřejnění smluv</w:t>
      </w:r>
    </w:p>
    <w:p w14:paraId="65E63386" w14:textId="5AD94C71" w:rsidR="00E46A6D" w:rsidRPr="00E46A6D" w:rsidRDefault="00E46A6D" w:rsidP="00E46A6D">
      <w:r w:rsidRPr="00E46A6D">
        <w:t>Veškeré uzavřené smlouvy budou v souladu s ustanovením zákona č. 106/1999 Sb., o svobodném přístupu k informacím, v platném znění a zákona č. 11</w:t>
      </w:r>
      <w:r>
        <w:t>0</w:t>
      </w:r>
      <w:r w:rsidRPr="00E46A6D">
        <w:t>/20</w:t>
      </w:r>
      <w:r>
        <w:t>19</w:t>
      </w:r>
      <w:r w:rsidRPr="00E46A6D">
        <w:t xml:space="preserve"> Sb., o </w:t>
      </w:r>
      <w:r w:rsidR="00876E84">
        <w:t>zpracování</w:t>
      </w:r>
      <w:r w:rsidRPr="00E46A6D">
        <w:t xml:space="preserve"> osobních údajů, v platném znění zveřejněny </w:t>
      </w:r>
      <w:r w:rsidR="007572F2">
        <w:t>v registru smluv</w:t>
      </w:r>
      <w:r w:rsidRPr="00E46A6D">
        <w:t>.</w:t>
      </w:r>
    </w:p>
    <w:p w14:paraId="4B5382A1" w14:textId="7E8621FB" w:rsidR="00E46A6D" w:rsidRPr="00E46A6D" w:rsidRDefault="00E46A6D" w:rsidP="00E46A6D">
      <w:r w:rsidRPr="00E46A6D">
        <w:t>Další údaje (jméno, příjmení, datum narození, číslo občanského průkazu či jiného identifikačního průkazu, trvalé bydliště, místo realizace výměny, celkové způsobilé výdaje, uhrazené způsobilé výdaje a číslo dokladů, kterým byly výdaje uhrazeny, aj.) budou poskytnuty formou tabulky Státnímu fondu životního prostředí ČR a Ministerstvu životního prostředí, popř. dalším kontrolním orgánům.</w:t>
      </w:r>
    </w:p>
    <w:p w14:paraId="5DC74A5B" w14:textId="77777777" w:rsidR="00E46A6D" w:rsidRPr="00E46A6D" w:rsidRDefault="00E46A6D" w:rsidP="00E46A6D">
      <w:r w:rsidRPr="00E46A6D">
        <w:t>Každý konečný uživatel bude uveden v seznamu příjemců podpory (konečných uživatelů), který může být zveřejněn.</w:t>
      </w:r>
    </w:p>
    <w:p w14:paraId="6123AFCF" w14:textId="42AFC829" w:rsidR="008901D9" w:rsidRDefault="008901D9" w:rsidP="008901D9">
      <w:pPr>
        <w:pStyle w:val="Nadpis1"/>
        <w:numPr>
          <w:ilvl w:val="0"/>
          <w:numId w:val="1"/>
        </w:numPr>
        <w:ind w:left="426" w:hanging="426"/>
      </w:pPr>
      <w:r>
        <w:t>Žádost o zálohovou platbu</w:t>
      </w:r>
    </w:p>
    <w:p w14:paraId="6C9EB412" w14:textId="422AFF03" w:rsidR="003E1EE2" w:rsidRDefault="003E1EE2" w:rsidP="003E1EE2">
      <w:r>
        <w:t xml:space="preserve">Konečný uživatel může požádat poskytovatele o zálohovou platbu ve výši </w:t>
      </w:r>
      <w:r w:rsidR="00DC7A65">
        <w:br/>
      </w:r>
      <w:r>
        <w:t xml:space="preserve">60 % </w:t>
      </w:r>
      <w:r w:rsidR="000A372E">
        <w:t>schválené</w:t>
      </w:r>
      <w:r>
        <w:t xml:space="preserve"> dotace.</w:t>
      </w:r>
      <w:r w:rsidR="006C4A81">
        <w:t xml:space="preserve"> O zálohovou platbu lze </w:t>
      </w:r>
      <w:r w:rsidR="006C4A81" w:rsidRPr="00301801">
        <w:rPr>
          <w:b/>
        </w:rPr>
        <w:t>požádat</w:t>
      </w:r>
      <w:r w:rsidR="006C4A81">
        <w:t xml:space="preserve"> </w:t>
      </w:r>
      <w:r w:rsidR="006C4A81" w:rsidRPr="00301801">
        <w:rPr>
          <w:b/>
        </w:rPr>
        <w:t>výhradně po podpisu smlouvy o poskytnutí dotace</w:t>
      </w:r>
      <w:r w:rsidR="006C4A81">
        <w:t>.</w:t>
      </w:r>
    </w:p>
    <w:p w14:paraId="78C50338" w14:textId="0412B1DB" w:rsidR="00B0792F" w:rsidRDefault="001A558E" w:rsidP="003E1EE2">
      <w:r>
        <w:t>Zálohu lze poskytnout pouze za předpokladu, že je poskytovateli předložen</w:t>
      </w:r>
      <w:r w:rsidR="00A8209F">
        <w:t xml:space="preserve"> řádně vyplněný</w:t>
      </w:r>
      <w:r>
        <w:t xml:space="preserve"> formulář „Žádost o zálohovou platbu“</w:t>
      </w:r>
      <w:r w:rsidR="00C95EA5">
        <w:t xml:space="preserve"> (viz příloha 1</w:t>
      </w:r>
      <w:r w:rsidR="003B5CE5">
        <w:t>1</w:t>
      </w:r>
      <w:r w:rsidR="00C95EA5">
        <w:t>)</w:t>
      </w:r>
      <w:r>
        <w:t xml:space="preserve"> a současně je předložena zálohová faktura</w:t>
      </w:r>
      <w:r w:rsidR="00C831A4">
        <w:t xml:space="preserve"> (popř. dílčí faktura, je-li nový zdroj realizován více samostatnými nákupy)</w:t>
      </w:r>
      <w:r w:rsidR="00DB2C5C">
        <w:t xml:space="preserve"> řádně</w:t>
      </w:r>
      <w:r>
        <w:t xml:space="preserve"> vystavená dodavatelem nového zdroje.</w:t>
      </w:r>
      <w:r w:rsidR="00386F41">
        <w:t xml:space="preserve"> </w:t>
      </w:r>
      <w:r w:rsidR="00B0792F">
        <w:t>Faktura musí mít náležitosti daňového dokladu, být vystavena na konečného uživatele (popř. vlastníka či spoluvlastníka místa realizace) a místo realizace, musí z ní být patrné, že je předmětem úhrady pořízení nového zdroje tepla z dotace a musí být označena číslem a názvem projektu „</w:t>
      </w:r>
      <w:r w:rsidR="00DB7E78" w:rsidRPr="00DB7E78">
        <w:t>CZ.05.01.02/03/23_045/0001319</w:t>
      </w:r>
      <w:r w:rsidR="00B0792F" w:rsidRPr="006A15D9">
        <w:t xml:space="preserve"> - Podpora výměny kotlů v Karlovarském kraji pro nízkopříjmové domácnosti</w:t>
      </w:r>
      <w:r w:rsidR="00DB7E78">
        <w:t xml:space="preserve"> II</w:t>
      </w:r>
      <w:r w:rsidR="008924F8">
        <w:t>.</w:t>
      </w:r>
      <w:r w:rsidR="00B0792F">
        <w:t>“</w:t>
      </w:r>
    </w:p>
    <w:p w14:paraId="74B64EF1" w14:textId="2ED9E8CE" w:rsidR="001A558E" w:rsidRDefault="00386F41" w:rsidP="003E1EE2">
      <w:r>
        <w:t xml:space="preserve">Nebude-li mít poskytovatel pochybnosti o správnosti předložených dokumentů, vyplatí ve prospěch účtu konečného uživatele zálohu ve výši 60 % </w:t>
      </w:r>
      <w:r w:rsidR="00A8209F">
        <w:t>schválené</w:t>
      </w:r>
      <w:r>
        <w:t xml:space="preserve"> dotace, popř. </w:t>
      </w:r>
      <w:r w:rsidR="00C264AC">
        <w:t>je-li</w:t>
      </w:r>
      <w:r>
        <w:t xml:space="preserve"> zálohová faktura</w:t>
      </w:r>
      <w:r w:rsidR="00C264AC">
        <w:t xml:space="preserve"> vystavena</w:t>
      </w:r>
      <w:r>
        <w:t xml:space="preserve"> na nižší částku, vyplatí poskytovatel částku uvedenou na zálohové faktuře.</w:t>
      </w:r>
    </w:p>
    <w:p w14:paraId="1F2E6C0D" w14:textId="49907C36" w:rsidR="00645702" w:rsidRDefault="00645702" w:rsidP="003E1EE2">
      <w:r>
        <w:t>Poskytovatel vyplatí zálohu do 30 dnů od přeložení bezvadné žádosti</w:t>
      </w:r>
      <w:r w:rsidR="00B73909">
        <w:t xml:space="preserve"> o zálohovou platbu</w:t>
      </w:r>
      <w:r>
        <w:t>, popř. ve stejné lhůtě po odstranění závad</w:t>
      </w:r>
      <w:r w:rsidR="00544800">
        <w:t xml:space="preserve"> konečným uživatelem</w:t>
      </w:r>
      <w:r>
        <w:t>. Poskytovatel si vyhrazuje právo proplatit zálohu v delší lhůtě, a to za předpokladu, že nebude mít na projektovém účt</w:t>
      </w:r>
      <w:r w:rsidR="00286A89">
        <w:t>u</w:t>
      </w:r>
      <w:r>
        <w:t xml:space="preserve"> dostatek finančních prostředků ke krytí zálohové platby.</w:t>
      </w:r>
    </w:p>
    <w:p w14:paraId="16737275" w14:textId="1DEB1E79" w:rsidR="003936FD" w:rsidRDefault="003936FD" w:rsidP="003E1EE2">
      <w:r>
        <w:t>Konečný uživatel je povinen poskytnutou zálohu použít</w:t>
      </w:r>
      <w:r w:rsidR="00F05DA5">
        <w:t xml:space="preserve"> výhradně</w:t>
      </w:r>
      <w:r>
        <w:t xml:space="preserve"> na úhradu zálohové faktury, a to neprodleně do 5 pracovních dnů od připsání platby na</w:t>
      </w:r>
      <w:r w:rsidR="00B05AE0">
        <w:t xml:space="preserve"> jeho</w:t>
      </w:r>
      <w:r>
        <w:t xml:space="preserve"> účet. </w:t>
      </w:r>
      <w:r w:rsidR="00837439">
        <w:t xml:space="preserve">Současně je povinen do 15 </w:t>
      </w:r>
      <w:r w:rsidR="00837439">
        <w:lastRenderedPageBreak/>
        <w:t xml:space="preserve">pracovních dnů od připsání platby na </w:t>
      </w:r>
      <w:r w:rsidR="000857BC">
        <w:t xml:space="preserve">jeho </w:t>
      </w:r>
      <w:r w:rsidR="00837439">
        <w:t>účet předložit poskytovateli bankovní výpis prokazující úhradu zálohové faktury dodavateli.</w:t>
      </w:r>
      <w:r w:rsidR="00597CB2">
        <w:t xml:space="preserve"> V případě pochybností se za den připsání platby na účet považuje následující pracovní den od odeslání platby poskytovatelem konečném</w:t>
      </w:r>
      <w:r w:rsidR="00184BB2">
        <w:t>u</w:t>
      </w:r>
      <w:r w:rsidR="00597CB2">
        <w:t xml:space="preserve"> uživateli.</w:t>
      </w:r>
    </w:p>
    <w:p w14:paraId="537BB4AE" w14:textId="24939982" w:rsidR="00930DD7" w:rsidRDefault="00930DD7" w:rsidP="003E1EE2">
      <w:r>
        <w:t xml:space="preserve">Záloha se poskytuje pouze jednou, a to i v případě, že žadatel nepožádal o </w:t>
      </w:r>
      <w:r w:rsidR="00F24A80">
        <w:t>vyplacení</w:t>
      </w:r>
      <w:r>
        <w:t xml:space="preserve"> maximální možné</w:t>
      </w:r>
      <w:r w:rsidR="00F24A80">
        <w:t xml:space="preserve"> zálohové</w:t>
      </w:r>
      <w:r>
        <w:t xml:space="preserve"> částky.</w:t>
      </w:r>
      <w:r w:rsidR="005756ED">
        <w:t xml:space="preserve"> Záloha se neposkytuje na již uhrazené faktury.</w:t>
      </w:r>
    </w:p>
    <w:p w14:paraId="29ECEB00" w14:textId="3429C1FB" w:rsidR="002A135F" w:rsidRPr="003E1EE2" w:rsidRDefault="002A135F" w:rsidP="003E1EE2">
      <w:r>
        <w:t xml:space="preserve">V případě, že má poskytovatel pochybnosti o předložených dokumentech, vyhrazuje si právo zálohovou platbu </w:t>
      </w:r>
      <w:r w:rsidRPr="002A135F">
        <w:rPr>
          <w:b/>
        </w:rPr>
        <w:t>neposkytnout</w:t>
      </w:r>
      <w:r>
        <w:t>.</w:t>
      </w:r>
    </w:p>
    <w:p w14:paraId="311C8140" w14:textId="657F1096" w:rsidR="008901D9" w:rsidRDefault="008901D9" w:rsidP="008901D9">
      <w:pPr>
        <w:pStyle w:val="Nadpis1"/>
        <w:numPr>
          <w:ilvl w:val="0"/>
          <w:numId w:val="1"/>
        </w:numPr>
        <w:ind w:left="426" w:hanging="426"/>
      </w:pPr>
      <w:r>
        <w:t>Vyúčtování dotace a závěrečná zpráva</w:t>
      </w:r>
    </w:p>
    <w:p w14:paraId="55831E89" w14:textId="31B52771" w:rsidR="001C0202" w:rsidRDefault="001C0202" w:rsidP="001C0202">
      <w:r>
        <w:t xml:space="preserve">Realizace dílčího projektu musí být ukončena nejpozději do </w:t>
      </w:r>
      <w:r w:rsidR="00883C86">
        <w:t>24</w:t>
      </w:r>
      <w:r>
        <w:t>.</w:t>
      </w:r>
      <w:r w:rsidR="00E726E8">
        <w:t xml:space="preserve"> </w:t>
      </w:r>
      <w:r w:rsidR="009378FE">
        <w:t>7</w:t>
      </w:r>
      <w:r>
        <w:t>.</w:t>
      </w:r>
      <w:r w:rsidR="00E726E8">
        <w:t xml:space="preserve"> </w:t>
      </w:r>
      <w:r>
        <w:t>202</w:t>
      </w:r>
      <w:r w:rsidR="000D69FC">
        <w:t>6</w:t>
      </w:r>
      <w:r>
        <w:t>. Ukončením realizace dílčího projektu se rozumí datum vydání</w:t>
      </w:r>
      <w:r w:rsidR="00D4764C">
        <w:t xml:space="preserve"> zprávy o </w:t>
      </w:r>
      <w:r w:rsidR="004A636D">
        <w:t xml:space="preserve">instalaci </w:t>
      </w:r>
      <w:r w:rsidR="00D4764C">
        <w:t xml:space="preserve">(viz příloha </w:t>
      </w:r>
      <w:r w:rsidR="003B5CE5">
        <w:t>9</w:t>
      </w:r>
      <w:r w:rsidR="00D4764C">
        <w:t>), popř.</w:t>
      </w:r>
      <w:r>
        <w:t xml:space="preserve"> protokolu o uvedení nového zařízení do provozu (viz příloha 1</w:t>
      </w:r>
      <w:r w:rsidR="003B5CE5">
        <w:t>0</w:t>
      </w:r>
      <w:r>
        <w:t xml:space="preserve">). </w:t>
      </w:r>
    </w:p>
    <w:p w14:paraId="3AFC4FCE" w14:textId="03F50170" w:rsidR="003339EC" w:rsidRDefault="00C70D83" w:rsidP="001C0202">
      <w:r w:rsidRPr="00C70D83">
        <w:t>Lhůta pro realizaci projektu konečného uživatele je stanovena na dva roky od uzavření smlouvy</w:t>
      </w:r>
      <w:r w:rsidR="00866CDA">
        <w:t xml:space="preserve">, nelze však překročit výše uvedené </w:t>
      </w:r>
      <w:r w:rsidR="009D1D0E">
        <w:t xml:space="preserve">mezní </w:t>
      </w:r>
      <w:r w:rsidR="00866CDA">
        <w:t>datum pro ukončení realizace</w:t>
      </w:r>
      <w:r w:rsidRPr="00C70D83">
        <w:t xml:space="preserve">. V objektivně zdůvodněných případech může </w:t>
      </w:r>
      <w:r>
        <w:t>poskytovatel</w:t>
      </w:r>
      <w:r w:rsidRPr="00C70D83">
        <w:t xml:space="preserve"> lhůtu prodloužit</w:t>
      </w:r>
      <w:r w:rsidR="00866CDA">
        <w:t xml:space="preserve">, nejpozději však do výše uvedeného </w:t>
      </w:r>
      <w:r w:rsidR="009D1D0E">
        <w:t>mezního</w:t>
      </w:r>
      <w:r w:rsidR="00C25C73">
        <w:t xml:space="preserve"> </w:t>
      </w:r>
      <w:r w:rsidR="00866CDA">
        <w:t>data pro ukončení realizace</w:t>
      </w:r>
      <w:r w:rsidRPr="00C70D83">
        <w:t>.</w:t>
      </w:r>
    </w:p>
    <w:p w14:paraId="3E63F61A" w14:textId="177D3F91" w:rsidR="001C0202" w:rsidRDefault="001C0202" w:rsidP="001C0202">
      <w:r>
        <w:t>Je-li konečný uživatel s realizací dílčího projektu v nečinnosti tak, že do deseti měsíců od podpisu smlouvy nedojde k uvedení nového zdroje do provozu, tedy k vydání protokolu či jiného relevantního dokladu o uvedení nového zařízení do provozu, je poskytovatel oprávněn písemně konečného uživatele vyzvat k tomu, aby průkazně doložil kroky směřující ke zdárné realizaci dílčího projektu. Nedoloží-li konečný uživatel průkazně, jaké kroky činí ke zdárné realizaci dílčího projektu, považuje se takovéto jednání za závažné porušení rozpočtové kázně a poskytovatel může smlouvu vypovědět.</w:t>
      </w:r>
    </w:p>
    <w:p w14:paraId="50AB48F7" w14:textId="3B6749A7" w:rsidR="00C03C11" w:rsidRDefault="001C0202" w:rsidP="001C0202">
      <w:r>
        <w:t xml:space="preserve">Konečný uživatel je povinen doručit poskytovateli dotace do 20 pracovních dní od ukončení realizace dílčího projektu, nejpozději však do </w:t>
      </w:r>
      <w:r w:rsidR="00FC3C87">
        <w:t>2</w:t>
      </w:r>
      <w:r w:rsidR="00883C86">
        <w:t>8</w:t>
      </w:r>
      <w:r>
        <w:t>.</w:t>
      </w:r>
      <w:r w:rsidR="00C25B4D">
        <w:t xml:space="preserve"> </w:t>
      </w:r>
      <w:r w:rsidR="00FC3C87">
        <w:t>8</w:t>
      </w:r>
      <w:r>
        <w:t>.</w:t>
      </w:r>
      <w:r w:rsidR="00C25B4D">
        <w:t xml:space="preserve"> </w:t>
      </w:r>
      <w:r>
        <w:t>202</w:t>
      </w:r>
      <w:r w:rsidR="000D69FC">
        <w:t>6</w:t>
      </w:r>
      <w:r>
        <w:t xml:space="preserve"> (včetně) závěrečnou zprávu (</w:t>
      </w:r>
      <w:r w:rsidR="001B7F25">
        <w:t xml:space="preserve">viz </w:t>
      </w:r>
      <w:r>
        <w:t xml:space="preserve">příloha </w:t>
      </w:r>
      <w:r w:rsidR="003B5CE5">
        <w:t>7</w:t>
      </w:r>
      <w:r>
        <w:t xml:space="preserve">). V případě, že datum ukončení realizace předchází datu podepsání smlouvy, je konečný uživatel povinen doložit závěrečnou zprávu do 20 pracovních dní od podpisu smlouvy. </w:t>
      </w:r>
    </w:p>
    <w:p w14:paraId="56AC357D" w14:textId="06F67A29" w:rsidR="001C0202" w:rsidRDefault="001C0202" w:rsidP="001C0202">
      <w:r>
        <w:t>Závěrečná zpráva bude mj. obsahovat:</w:t>
      </w:r>
    </w:p>
    <w:p w14:paraId="0BC0A05F" w14:textId="77777777" w:rsidR="00D375FB" w:rsidRDefault="00D375FB" w:rsidP="00D375FB">
      <w:pPr>
        <w:pStyle w:val="Odstavecseseznamem"/>
        <w:numPr>
          <w:ilvl w:val="0"/>
          <w:numId w:val="17"/>
        </w:numPr>
      </w:pPr>
      <w:r>
        <w:t>stručný popis realizovaného dílčího projektu a finanční vyúčtování dílčího projektu (je součástí formuláře závěrečné zprávy);</w:t>
      </w:r>
    </w:p>
    <w:p w14:paraId="7634F292" w14:textId="77777777" w:rsidR="00795E69" w:rsidRDefault="00D375FB" w:rsidP="00D375FB">
      <w:pPr>
        <w:pStyle w:val="Odstavecseseznamem"/>
        <w:numPr>
          <w:ilvl w:val="0"/>
          <w:numId w:val="17"/>
        </w:numPr>
      </w:pPr>
      <w:r w:rsidRPr="00254E62">
        <w:rPr>
          <w:b/>
        </w:rPr>
        <w:t>kopie faktur nebo zjednodušených daňových dokladů</w:t>
      </w:r>
      <w:r w:rsidRPr="00254E62">
        <w:t xml:space="preserve"> </w:t>
      </w:r>
      <w:r>
        <w:t>(např. faktury, účtenky, paragony, apod.) za všechny výdaje, které konečný uživatel žádá proplatit z</w:t>
      </w:r>
      <w:r w:rsidR="00795E69">
        <w:t> </w:t>
      </w:r>
      <w:r>
        <w:t>dotace</w:t>
      </w:r>
      <w:r w:rsidR="00795E69">
        <w:t xml:space="preserve"> a dále:</w:t>
      </w:r>
    </w:p>
    <w:p w14:paraId="525A6D96" w14:textId="6D2C2FED" w:rsidR="002C0765" w:rsidRDefault="002C0765" w:rsidP="002C0765">
      <w:pPr>
        <w:pStyle w:val="Odstavecseseznamem"/>
        <w:numPr>
          <w:ilvl w:val="0"/>
          <w:numId w:val="21"/>
        </w:numPr>
      </w:pPr>
      <w:r>
        <w:t>faktury musí být vystaveny na jméno konečného uživatele, vlastníka či spoluvlastníka místa realizace;</w:t>
      </w:r>
    </w:p>
    <w:p w14:paraId="722AFD5D" w14:textId="2E16540A" w:rsidR="002C0765" w:rsidRDefault="002C0765" w:rsidP="002C0765">
      <w:pPr>
        <w:pStyle w:val="Odstavecseseznamem"/>
        <w:numPr>
          <w:ilvl w:val="0"/>
          <w:numId w:val="21"/>
        </w:numPr>
      </w:pPr>
      <w:r>
        <w:t>z obsahu každého dokladu musí být zřejmé, že se týká předmětu realizovaného projektu a místa realizace;</w:t>
      </w:r>
    </w:p>
    <w:p w14:paraId="7646CBDF" w14:textId="3874EB4A" w:rsidR="002C0765" w:rsidRDefault="002C0765" w:rsidP="002C0765">
      <w:pPr>
        <w:pStyle w:val="Odstavecseseznamem"/>
        <w:numPr>
          <w:ilvl w:val="0"/>
          <w:numId w:val="21"/>
        </w:numPr>
      </w:pPr>
      <w:r>
        <w:t>z obsahu dokladů musí být zřetelné rozlišení jednotlivých nárokovaných položek;</w:t>
      </w:r>
    </w:p>
    <w:p w14:paraId="15082A38" w14:textId="5BE6FC2D" w:rsidR="002C0765" w:rsidRDefault="002C0765" w:rsidP="002C0765">
      <w:pPr>
        <w:pStyle w:val="Odstavecseseznamem"/>
        <w:numPr>
          <w:ilvl w:val="0"/>
          <w:numId w:val="21"/>
        </w:numPr>
      </w:pPr>
      <w:r>
        <w:t>všechny doklady požadované k proplacení musí být uvedeny v tabulce finančního vyúčtování v závěrečné zprávě;</w:t>
      </w:r>
    </w:p>
    <w:p w14:paraId="77D50D36" w14:textId="1338BAD6" w:rsidR="00D375FB" w:rsidRDefault="002C0765" w:rsidP="002C0765">
      <w:pPr>
        <w:pStyle w:val="Odstavecseseznamem"/>
        <w:numPr>
          <w:ilvl w:val="0"/>
          <w:numId w:val="21"/>
        </w:numPr>
      </w:pPr>
      <w:r>
        <w:lastRenderedPageBreak/>
        <w:t>doklady musí být od dodavatele nebo kraje označeny číslem a názvem projektu „</w:t>
      </w:r>
      <w:r w:rsidR="00AE10AD" w:rsidRPr="00AE10AD">
        <w:t>CZ.05.01.02/03/23_045/0001319</w:t>
      </w:r>
      <w:r w:rsidR="00AE10AD">
        <w:t xml:space="preserve"> </w:t>
      </w:r>
      <w:r w:rsidR="006A15D9" w:rsidRPr="006A15D9">
        <w:t>- Podpora výměny kotlů v Karlovarském kraji pro nízkopříjmové domácnosti</w:t>
      </w:r>
      <w:r w:rsidR="00AE10AD">
        <w:t xml:space="preserve"> II</w:t>
      </w:r>
      <w:r>
        <w:t>“;</w:t>
      </w:r>
      <w:r w:rsidR="00D375FB">
        <w:t xml:space="preserve"> </w:t>
      </w:r>
    </w:p>
    <w:p w14:paraId="278195A4" w14:textId="3A199387" w:rsidR="00D375FB" w:rsidRDefault="00D375FB" w:rsidP="00920637">
      <w:pPr>
        <w:pStyle w:val="Odstavecseseznamem"/>
        <w:numPr>
          <w:ilvl w:val="0"/>
          <w:numId w:val="17"/>
        </w:numPr>
      </w:pPr>
      <w:r w:rsidRPr="00254E62">
        <w:rPr>
          <w:b/>
        </w:rPr>
        <w:t>kopie výpisů z účtu (event. potvrzení vydané bankou nebo jiný doklad prokazující zaplacení)</w:t>
      </w:r>
      <w:r>
        <w:t>, případně pokladní doklady prokazující, že výdaje, které jsou v rámci závěrečné zprávy nárokovány k proplacení z dotace, byly prvotně uhrazeny konečným uživatelem nebo spoluvlastníkem místa realizace (příp. druhým z manželů) minimálně ve výši, která je nárokována</w:t>
      </w:r>
      <w:r w:rsidR="00254E62">
        <w:t>;</w:t>
      </w:r>
      <w:r>
        <w:t xml:space="preserve"> originál bankovního výpisu si konečný uživatel uschová pro případnou kontrolu. Příkaz k úhradě nelze uznat jako doklad prokazující zaplacení; </w:t>
      </w:r>
    </w:p>
    <w:p w14:paraId="5DDC707C" w14:textId="5353B74E" w:rsidR="00D375FB" w:rsidRDefault="00D375FB" w:rsidP="00D375FB">
      <w:pPr>
        <w:pStyle w:val="Odstavecseseznamem"/>
        <w:numPr>
          <w:ilvl w:val="0"/>
          <w:numId w:val="17"/>
        </w:numPr>
      </w:pPr>
      <w:r w:rsidRPr="00FF33C8">
        <w:rPr>
          <w:b/>
        </w:rPr>
        <w:t xml:space="preserve">kopie zprávy o </w:t>
      </w:r>
      <w:r w:rsidR="004A636D">
        <w:rPr>
          <w:b/>
        </w:rPr>
        <w:t xml:space="preserve">instalaci </w:t>
      </w:r>
      <w:r w:rsidR="00254E62">
        <w:t>(</w:t>
      </w:r>
      <w:r w:rsidR="001B7F25">
        <w:t xml:space="preserve">viz </w:t>
      </w:r>
      <w:r w:rsidR="00254E62">
        <w:t xml:space="preserve">příloha </w:t>
      </w:r>
      <w:r w:rsidR="003B5CE5">
        <w:t>9</w:t>
      </w:r>
      <w:r w:rsidR="00254E62">
        <w:t>)</w:t>
      </w:r>
      <w:r w:rsidR="003D1C67">
        <w:t xml:space="preserve"> </w:t>
      </w:r>
      <w:r w:rsidR="00FF33C8">
        <w:t>vystavená:</w:t>
      </w:r>
    </w:p>
    <w:p w14:paraId="4DB33D07" w14:textId="77777777" w:rsidR="00FF33C8" w:rsidRDefault="00FF33C8" w:rsidP="00FF33C8">
      <w:pPr>
        <w:pStyle w:val="Odstavecseseznamem"/>
        <w:numPr>
          <w:ilvl w:val="0"/>
          <w:numId w:val="22"/>
        </w:numPr>
      </w:pPr>
      <w:r>
        <w:t>v případě tepelných čerpadel nebo kotlů na biomasu oprávněnou osobou podle zákona č. 406/2000 Sb., o hospodaření energií, a nařízení Evropského parlamentu a Rady (EU) č. 517/2014 ze dne 16. dubna 2014 o fluorovaných skleníkových plynech a o zrušení nařízení (ES) č. 842/2006 (tepelná čerpadla);</w:t>
      </w:r>
    </w:p>
    <w:p w14:paraId="0EEBA787" w14:textId="4EEDCC50" w:rsidR="00FF33C8" w:rsidRDefault="00FF33C8" w:rsidP="00FF33C8">
      <w:pPr>
        <w:pStyle w:val="Odstavecseseznamem"/>
        <w:numPr>
          <w:ilvl w:val="0"/>
          <w:numId w:val="22"/>
        </w:numPr>
      </w:pPr>
      <w:r>
        <w:t xml:space="preserve">v případě, že byla realizace projektu ukončena před vyhlášením dotačního programu, </w:t>
      </w:r>
      <w:r w:rsidR="00B71B24">
        <w:t xml:space="preserve">může předložit </w:t>
      </w:r>
      <w:r>
        <w:t xml:space="preserve">konečný uživatel namísto zprávy o </w:t>
      </w:r>
      <w:r w:rsidR="00AB6335">
        <w:t xml:space="preserve">instalaci </w:t>
      </w:r>
      <w:r>
        <w:t>kopii protokolu o uvedení zařízení do trvalého provozu</w:t>
      </w:r>
      <w:r w:rsidR="001B7F25">
        <w:t xml:space="preserve"> (viz příloha </w:t>
      </w:r>
      <w:r w:rsidR="003B5CE5">
        <w:t>10</w:t>
      </w:r>
      <w:r w:rsidR="001B7F25">
        <w:t>)</w:t>
      </w:r>
      <w:r>
        <w:t xml:space="preserve"> vystaveného oprávněnou osobou;</w:t>
      </w:r>
    </w:p>
    <w:p w14:paraId="23B1399C" w14:textId="2C62A152" w:rsidR="00D375FB" w:rsidRDefault="006D2D03" w:rsidP="00D375FB">
      <w:pPr>
        <w:pStyle w:val="Odstavecseseznamem"/>
        <w:numPr>
          <w:ilvl w:val="0"/>
          <w:numId w:val="17"/>
        </w:numPr>
      </w:pPr>
      <w:r>
        <w:rPr>
          <w:b/>
        </w:rPr>
        <w:t xml:space="preserve">kopie </w:t>
      </w:r>
      <w:r w:rsidR="00D375FB" w:rsidRPr="00BE4953">
        <w:rPr>
          <w:b/>
        </w:rPr>
        <w:t>protokol</w:t>
      </w:r>
      <w:r>
        <w:rPr>
          <w:b/>
        </w:rPr>
        <w:t>u</w:t>
      </w:r>
      <w:r w:rsidR="00D375FB" w:rsidRPr="00BE4953">
        <w:rPr>
          <w:b/>
        </w:rPr>
        <w:t xml:space="preserve"> o revizi spalinové cesty</w:t>
      </w:r>
      <w:r w:rsidR="00D375FB" w:rsidRPr="001D6243">
        <w:t xml:space="preserve"> </w:t>
      </w:r>
      <w:r w:rsidR="00D375FB">
        <w:t>dle vyhlášky č. 34/2016 o čištění, kontrole a revizi spalinové cesty (v případě, že je novým zdrojem tepla spalovací zdroj)</w:t>
      </w:r>
      <w:r w:rsidR="00CE7C60">
        <w:t xml:space="preserve"> s výsledkem „vyhovuje“</w:t>
      </w:r>
      <w:r w:rsidR="00D375FB">
        <w:t>;</w:t>
      </w:r>
    </w:p>
    <w:p w14:paraId="3826B40B" w14:textId="392BE094" w:rsidR="00D375FB" w:rsidRDefault="00D375FB" w:rsidP="00D375FB">
      <w:pPr>
        <w:pStyle w:val="Odstavecseseznamem"/>
        <w:numPr>
          <w:ilvl w:val="0"/>
          <w:numId w:val="17"/>
        </w:numPr>
      </w:pPr>
      <w:r w:rsidRPr="00BE4953">
        <w:rPr>
          <w:b/>
        </w:rPr>
        <w:t>fotodokumentaci</w:t>
      </w:r>
      <w:r>
        <w:t xml:space="preserve"> </w:t>
      </w:r>
      <w:r w:rsidR="006D2D03">
        <w:t xml:space="preserve">nově </w:t>
      </w:r>
      <w:r>
        <w:t>instal</w:t>
      </w:r>
      <w:r w:rsidR="006D2D03">
        <w:t>ovaného</w:t>
      </w:r>
      <w:r w:rsidRPr="001D6243">
        <w:t xml:space="preserve"> </w:t>
      </w:r>
      <w:r>
        <w:t xml:space="preserve">zdroje tepla, popř. nové otopné soustavy a komína (pokud je součástí způsobilých výdajů); fotodokumentace může být doložena v tištěné podobě nebo na nepřepisovatelném CD nebo DVD, nebo na USB </w:t>
      </w:r>
      <w:proofErr w:type="spellStart"/>
      <w:r>
        <w:t>flash</w:t>
      </w:r>
      <w:proofErr w:type="spellEnd"/>
      <w:r>
        <w:t xml:space="preserve"> disku, elektronická podoba vždy v běžně dostupných formátech (*.</w:t>
      </w:r>
      <w:proofErr w:type="spellStart"/>
      <w:r>
        <w:t>jpg</w:t>
      </w:r>
      <w:proofErr w:type="spellEnd"/>
      <w:r>
        <w:t>, *.</w:t>
      </w:r>
      <w:proofErr w:type="spellStart"/>
      <w:r>
        <w:t>jpeg</w:t>
      </w:r>
      <w:proofErr w:type="spellEnd"/>
      <w:r>
        <w:t>, *.</w:t>
      </w:r>
      <w:proofErr w:type="spellStart"/>
      <w:r>
        <w:t>tif</w:t>
      </w:r>
      <w:proofErr w:type="spellEnd"/>
      <w:r>
        <w:t>, *.</w:t>
      </w:r>
      <w:proofErr w:type="spellStart"/>
      <w:r>
        <w:t>pdf</w:t>
      </w:r>
      <w:proofErr w:type="spellEnd"/>
      <w:r>
        <w:t>);</w:t>
      </w:r>
    </w:p>
    <w:p w14:paraId="0BA95962" w14:textId="13C3FFF1" w:rsidR="00D375FB" w:rsidRDefault="00D375FB" w:rsidP="00D375FB">
      <w:pPr>
        <w:pStyle w:val="Odstavecseseznamem"/>
        <w:numPr>
          <w:ilvl w:val="0"/>
          <w:numId w:val="17"/>
        </w:numPr>
      </w:pPr>
      <w:r w:rsidRPr="00BE4953">
        <w:rPr>
          <w:b/>
        </w:rPr>
        <w:t>formulář „Potvrzení o likvidaci kotle“</w:t>
      </w:r>
      <w:r w:rsidR="001B7F25">
        <w:rPr>
          <w:b/>
        </w:rPr>
        <w:t xml:space="preserve"> </w:t>
      </w:r>
      <w:r w:rsidR="001B7F25" w:rsidRPr="001B7F25">
        <w:t xml:space="preserve">(viz příloha </w:t>
      </w:r>
      <w:r w:rsidR="00313F91">
        <w:t>8</w:t>
      </w:r>
      <w:r w:rsidR="001B7F25" w:rsidRPr="001B7F25">
        <w:t>)</w:t>
      </w:r>
      <w:r>
        <w:t xml:space="preserve"> potvrzený výkupnou kovů, sběrným dvorem či obdobným typem organizace mající oprávnění ke shromažďování odpadů; </w:t>
      </w:r>
    </w:p>
    <w:p w14:paraId="38B929EC" w14:textId="75762531" w:rsidR="00D375FB" w:rsidRDefault="00D375FB" w:rsidP="00D375FB">
      <w:pPr>
        <w:pStyle w:val="Odstavecseseznamem"/>
        <w:numPr>
          <w:ilvl w:val="0"/>
          <w:numId w:val="17"/>
        </w:numPr>
      </w:pPr>
      <w:r w:rsidRPr="00BE4953">
        <w:rPr>
          <w:b/>
        </w:rPr>
        <w:t>kopie osvědčení topenáře</w:t>
      </w:r>
      <w:r>
        <w:t>, který instaloval nový zdroj tepla nebo jinou součást, o získání patřičné profesní kvalifikace podle § 10d zákona č. 406/2000 Sb., o hospodaření energií, ve znění pozdějších předpisů, a nařízení Evropského parlamentu a Rady (EU) č. 517/2014 ze dne 16. dubna 2014 o fluorovaných skleníkových plynech a o zrušení nařízení (ES) č. 842/2006 (tepelná čerpadla) v případě obnovitelných zdrojů energie.</w:t>
      </w:r>
    </w:p>
    <w:p w14:paraId="0481246A" w14:textId="470E12B6" w:rsidR="00BE4953" w:rsidRDefault="00BE4953" w:rsidP="00BE4953">
      <w:pPr>
        <w:pStyle w:val="Odstavecseseznamem"/>
        <w:numPr>
          <w:ilvl w:val="0"/>
          <w:numId w:val="17"/>
        </w:numPr>
      </w:pPr>
      <w:r w:rsidRPr="00B31717">
        <w:rPr>
          <w:b/>
        </w:rPr>
        <w:t>kopie revizních zpráv</w:t>
      </w:r>
      <w:r w:rsidRPr="00BE4953">
        <w:t>, zpráv o kontrole technického stavu zařízení (budou-li relevantní);</w:t>
      </w:r>
    </w:p>
    <w:p w14:paraId="01F0AB75" w14:textId="107FEFD5" w:rsidR="00BE4953" w:rsidRDefault="00BE4953" w:rsidP="00BE4953">
      <w:pPr>
        <w:pStyle w:val="Odstavecseseznamem"/>
        <w:numPr>
          <w:ilvl w:val="0"/>
          <w:numId w:val="17"/>
        </w:numPr>
      </w:pPr>
      <w:r w:rsidRPr="00B31717">
        <w:rPr>
          <w:b/>
        </w:rPr>
        <w:t>potvrzení banky</w:t>
      </w:r>
      <w:r w:rsidRPr="00BE4953">
        <w:t xml:space="preserve"> o řádném splácení úvěru v</w:t>
      </w:r>
      <w:r w:rsidR="00354DCE">
        <w:t> </w:t>
      </w:r>
      <w:r w:rsidRPr="00BE4953">
        <w:t>případě</w:t>
      </w:r>
      <w:r w:rsidR="00354DCE">
        <w:t>,</w:t>
      </w:r>
      <w:r w:rsidRPr="00BE4953">
        <w:t xml:space="preserve"> že zástava jistí běžný bankovní úvěr, hypoteční úvěr. Povinnost předložení potvrzení neplatí, pokud nedošlo ke změně oproti stavu uvedenému v žádosti;</w:t>
      </w:r>
    </w:p>
    <w:p w14:paraId="4F917B50" w14:textId="6009798A" w:rsidR="00FD2B17" w:rsidRDefault="00FD2B17" w:rsidP="00FD2B17">
      <w:r>
        <w:t xml:space="preserve">Veškeré doklady dodané k závěrečné zprávě musí být v českém jazyce. </w:t>
      </w:r>
    </w:p>
    <w:p w14:paraId="1B347DE3" w14:textId="77777777" w:rsidR="00FD2B17" w:rsidRDefault="00FD2B17" w:rsidP="00FD2B17">
      <w:r>
        <w:t>Poskytovatel provede do 30 pracovních dní ode dne doručení závěrečné zprávy její kontrolu.</w:t>
      </w:r>
    </w:p>
    <w:p w14:paraId="498D0E01" w14:textId="6EC82F0A" w:rsidR="00FD2B17" w:rsidRDefault="00FD2B17" w:rsidP="00FD2B17">
      <w:r>
        <w:t xml:space="preserve">V případě doložení neúplné závěrečné zprávy bude konečný uživatel vyzván k jejímu doplnění ve lhůtě stanovené poskytovatelem dotace. Poskytovatel po předložení všech úplných a správných podkladů, případně po provedení kontroly na místě na vybraném vzorku podpořených dílčích projektů fyzických osob, provede do 30 pracovních dnů od schválení závěrečné zprávy platbu na účet konečného uživatele uvedený ve smlouvě. Výjimku tvoří případy, kdy byl konkrétní dílčí projekt vybrán k veřejnosprávní kontrole na místě nebo kdy je nárok na přidělení dotace </w:t>
      </w:r>
      <w:r>
        <w:lastRenderedPageBreak/>
        <w:t xml:space="preserve">předmětem posouzení ze strany řídícího orgánu – v těchto případech bude lhůta pro proplacení dotace prodloužena na </w:t>
      </w:r>
      <w:r w:rsidR="00DA2842">
        <w:t>20</w:t>
      </w:r>
      <w:r>
        <w:t xml:space="preserve"> pracovních dnů od ukončení veřejnosprávní kontroly na místě, nebo od doručení vyjádření ze strany řídícího orgánu.</w:t>
      </w:r>
    </w:p>
    <w:p w14:paraId="374FCB6B" w14:textId="334A2809" w:rsidR="00FD2B17" w:rsidRDefault="00FD2B17" w:rsidP="00FD2B17">
      <w:r>
        <w:t>Pokud konečný uživatel požadované doklady ve stanovené lhůtě nedoloží, budou nedostatečně prokázané výdaje považovány za nezpůsobilé a nebudou konečnému uživateli proplaceny.</w:t>
      </w:r>
    </w:p>
    <w:p w14:paraId="069598E0" w14:textId="03BE0884" w:rsidR="00FD2B17" w:rsidRDefault="00FD2B17" w:rsidP="00FD2B17">
      <w:r>
        <w:t xml:space="preserve">Nejzazší možný termín proplacení dotace je stanoven na </w:t>
      </w:r>
      <w:r w:rsidR="00F925F7">
        <w:t>11</w:t>
      </w:r>
      <w:r>
        <w:t xml:space="preserve">. </w:t>
      </w:r>
      <w:r w:rsidR="0087736C">
        <w:t>1</w:t>
      </w:r>
      <w:r w:rsidR="00F925F7">
        <w:t>2</w:t>
      </w:r>
      <w:r>
        <w:t>. 202</w:t>
      </w:r>
      <w:r w:rsidR="002D26C8">
        <w:t>6</w:t>
      </w:r>
      <w:r>
        <w:t>. Pokud ne</w:t>
      </w:r>
      <w:r w:rsidR="00986BA6">
        <w:t xml:space="preserve">bude </w:t>
      </w:r>
      <w:r>
        <w:t>závěrečn</w:t>
      </w:r>
      <w:r w:rsidR="00986BA6">
        <w:t>á</w:t>
      </w:r>
      <w:r>
        <w:t xml:space="preserve"> zpráv</w:t>
      </w:r>
      <w:r w:rsidR="00986BA6">
        <w:t>a úplná a správná</w:t>
      </w:r>
      <w:r>
        <w:t xml:space="preserve"> a </w:t>
      </w:r>
      <w:r w:rsidR="00986BA6">
        <w:t xml:space="preserve">nebudou </w:t>
      </w:r>
      <w:r>
        <w:t>vypořádán</w:t>
      </w:r>
      <w:r w:rsidR="00986BA6">
        <w:t>y</w:t>
      </w:r>
      <w:r>
        <w:t xml:space="preserve"> všech</w:t>
      </w:r>
      <w:r w:rsidR="00986BA6">
        <w:t>ny</w:t>
      </w:r>
      <w:r>
        <w:t xml:space="preserve"> připomínk</w:t>
      </w:r>
      <w:r w:rsidR="00986BA6">
        <w:t>y</w:t>
      </w:r>
      <w:r>
        <w:t xml:space="preserve"> poskytovatele minimálně </w:t>
      </w:r>
      <w:r w:rsidR="00986BA6">
        <w:t>5</w:t>
      </w:r>
      <w:r>
        <w:t xml:space="preserve"> pracovních dní před tímto datem (tj. nejpozději </w:t>
      </w:r>
      <w:r w:rsidR="00F925F7">
        <w:t>3</w:t>
      </w:r>
      <w:r>
        <w:t xml:space="preserve">. </w:t>
      </w:r>
      <w:r w:rsidR="00547A43">
        <w:t>1</w:t>
      </w:r>
      <w:r w:rsidR="00F925F7">
        <w:t>2</w:t>
      </w:r>
      <w:r>
        <w:t>. 202</w:t>
      </w:r>
      <w:r w:rsidR="002D26C8">
        <w:t>6</w:t>
      </w:r>
      <w:r>
        <w:t>), budou uplatňované výdaje považovány za nezpůsobilé a nebudou konečnému uživateli proplaceny.</w:t>
      </w:r>
    </w:p>
    <w:p w14:paraId="34167B47" w14:textId="77777777" w:rsidR="00FD2B17" w:rsidRDefault="00FD2B17" w:rsidP="00FD2B17">
      <w:r>
        <w:t>Pokud nebudou podklady k závěrečné zprávě doloženy v termínech dle pokynů poskytovatele, nebude dotace konečnému uživateli proplacena.</w:t>
      </w:r>
    </w:p>
    <w:p w14:paraId="03333768" w14:textId="1A716A27" w:rsidR="00FD2B17" w:rsidRDefault="00FD2B17" w:rsidP="001C0202">
      <w:r>
        <w:t xml:space="preserve">Konečný uživatel </w:t>
      </w:r>
      <w:r w:rsidR="001A41F4">
        <w:t>ne</w:t>
      </w:r>
      <w:r>
        <w:t>může bez souhlasu poskytovatele změnit typ zdroje tepla (A</w:t>
      </w:r>
      <w:r w:rsidR="00A320B1">
        <w:t>3a, A3b či B</w:t>
      </w:r>
      <w:r>
        <w:t xml:space="preserve">). </w:t>
      </w:r>
      <w:r w:rsidR="009F2161">
        <w:t xml:space="preserve">Žádost o </w:t>
      </w:r>
      <w:r>
        <w:t>změnu</w:t>
      </w:r>
      <w:r w:rsidR="009F2161">
        <w:t xml:space="preserve"> zdroje tepla</w:t>
      </w:r>
      <w:r>
        <w:t xml:space="preserve"> je povinen </w:t>
      </w:r>
      <w:r w:rsidR="002E7564">
        <w:t>předložit</w:t>
      </w:r>
      <w:r>
        <w:t xml:space="preserve"> poskytovateli nejpozději při předložení závěrečné zprávy.</w:t>
      </w:r>
    </w:p>
    <w:p w14:paraId="1DB36E41" w14:textId="77777777" w:rsidR="00FD2B17" w:rsidRPr="001C0202" w:rsidRDefault="00FD2B17" w:rsidP="001C0202"/>
    <w:p w14:paraId="2D97410E" w14:textId="38229E90" w:rsidR="00F43804" w:rsidRDefault="00F43804" w:rsidP="00D26CC3">
      <w:pPr>
        <w:pStyle w:val="Nadpis1"/>
        <w:numPr>
          <w:ilvl w:val="0"/>
          <w:numId w:val="1"/>
        </w:numPr>
        <w:ind w:left="426" w:hanging="426"/>
      </w:pPr>
      <w:r>
        <w:t>Udržitelnost</w:t>
      </w:r>
    </w:p>
    <w:p w14:paraId="6509300C" w14:textId="1508F565" w:rsidR="0094743E" w:rsidRPr="002D5708" w:rsidRDefault="0094743E" w:rsidP="0094743E">
      <w:pPr>
        <w:rPr>
          <w:vanish/>
          <w:specVanish/>
        </w:rPr>
      </w:pPr>
      <w:r>
        <w:t>Udržitelností se rozumí zachování majetku pořízeného z dotačních prostředků v místě realizace ve funkčním stavu. Udržitelnost dílčího projektu trvá do</w:t>
      </w:r>
      <w:r w:rsidR="002D5708">
        <w:t xml:space="preserve"> </w:t>
      </w:r>
      <w:r w:rsidR="002D5708">
        <w:br/>
      </w:r>
      <w:r>
        <w:t>31.</w:t>
      </w:r>
      <w:r w:rsidR="002D5708">
        <w:t xml:space="preserve"> </w:t>
      </w:r>
      <w:r>
        <w:t>12.</w:t>
      </w:r>
      <w:r w:rsidR="002D5708">
        <w:t xml:space="preserve"> </w:t>
      </w:r>
      <w:r>
        <w:t>20</w:t>
      </w:r>
      <w:r w:rsidR="002D5708">
        <w:t>3</w:t>
      </w:r>
      <w:r w:rsidR="002D26C8">
        <w:t>1</w:t>
      </w:r>
      <w:r>
        <w:t>. Udržitelnost dílčího projektu začíná běžet dnem proplacení dotace.</w:t>
      </w:r>
    </w:p>
    <w:p w14:paraId="2C852AE1" w14:textId="7FF42C72" w:rsidR="0094743E" w:rsidRDefault="002D5708" w:rsidP="0094743E">
      <w:r>
        <w:t xml:space="preserve"> </w:t>
      </w:r>
      <w:r w:rsidR="0094743E">
        <w:t>Po tuto dobu je konečný uživatel povinen zajistit řádný provoz a údržbu nového zdroje tepla a uchovat veškerou dokumentaci k dílčímu projektu. Dále se jedná zejména o povinnost provozovat zdroj tepla po jeho uvedení do provozu v souladu s podmínkami pro provoz stanovenými zákonem č. 201/2012 Sb., o ochraně ovzduší, v platné</w:t>
      </w:r>
      <w:r w:rsidR="004F49F3">
        <w:t>m</w:t>
      </w:r>
      <w:r w:rsidR="0094743E">
        <w:t xml:space="preserve"> znění</w:t>
      </w:r>
      <w:r w:rsidR="004F49F3">
        <w:t xml:space="preserve"> (dále jen „zákon o ovzduší“)</w:t>
      </w:r>
      <w:r w:rsidR="0094743E">
        <w:t xml:space="preserve"> výrobcem a dodavatelem, dále se jedná o povinnost spalovat pouze paliva, která splňují požadavky na kvalitu paliv stanovené prováděcím právním předpisem k</w:t>
      </w:r>
      <w:r w:rsidR="004F49F3">
        <w:t> </w:t>
      </w:r>
      <w:r w:rsidR="0094743E">
        <w:t>zákonu</w:t>
      </w:r>
      <w:r w:rsidR="004F49F3">
        <w:t xml:space="preserve"> o ovzduší</w:t>
      </w:r>
      <w:r w:rsidR="0094743E">
        <w:t xml:space="preserve">, a která jsou výrobcem kotle určena jako vhodná k naplnění požadavků Nařízení komise č. 2015/1189 ze dne 28. dubna 2015, kterým se provádí směrnice Evropského parlamentu a Rady 2009/12/ES, pokud jde o požadavky na </w:t>
      </w:r>
      <w:proofErr w:type="spellStart"/>
      <w:r w:rsidR="0094743E">
        <w:t>ekodesign</w:t>
      </w:r>
      <w:proofErr w:type="spellEnd"/>
      <w:r w:rsidR="0094743E">
        <w:t xml:space="preserve"> kotlů na tuhá paliva. Konečný uživatel zajistí, aby nový zdroj tepla pořízený z dotace plnil funkci hlavního zdroje vytápění po celou dobu udržitelnosti.</w:t>
      </w:r>
    </w:p>
    <w:p w14:paraId="7EADCBBC" w14:textId="3E30BC5B" w:rsidR="0094743E" w:rsidRDefault="0094743E" w:rsidP="0094743E">
      <w:r>
        <w:t>Konečný uživatel je v době udržitelnosti oprávněn vyměnit zdroj zakoupený z dotace za zdroj jiný se stejnými nebo lepšími ekologickými parametry (emise látek znečišťujících ovzduší, sezónní účinnost kotle). Výměnu kotle je konečný uživatel povinen v předstihu 15 pracovních dnů konzultovat s poskytovatelem dotace.</w:t>
      </w:r>
    </w:p>
    <w:p w14:paraId="6C6DFA8F" w14:textId="77777777" w:rsidR="0094743E" w:rsidRDefault="0094743E" w:rsidP="0094743E">
      <w:r>
        <w:t>Dodržování udržitelnosti může být předmětem kontroly ze strany oprávněných subjektů.</w:t>
      </w:r>
    </w:p>
    <w:p w14:paraId="5232252D" w14:textId="77777777" w:rsidR="0094743E" w:rsidRDefault="0094743E" w:rsidP="0094743E">
      <w:r>
        <w:t xml:space="preserve">V případě zcizení rodinného domu je konečný uživatel povinen převést na nového majitele práva a povinnosti vyplývající z veřejnoprávní smlouvy o poskytnutí dotace, na základě které byla dotace udělena. Smlouvu o převodu práv a povinností je konečný uživatel povinen předložit poskytovateli dotace předem ke schválení. Bez souhlasu poskytovatele dotace zůstává zavázán z práv a povinností z veřejnoprávní smlouvy o poskytnutí dotace původní konečný uživatel. Zcizí-li </w:t>
      </w:r>
      <w:r>
        <w:lastRenderedPageBreak/>
        <w:t>konečný uživatel rodinný dům bez převodu práv a povinností z veřejnoprávní smlouvy o poskytnutí dotace na nového nabyvatele, považuje se to za závažné porušení rozpočtové kázně. Za splnění udržitelnosti odpovídá vždy konečný uživatel, se kterým je podepsána smlouva o poskytnutí dotace, nebo ten, na koho přešla práva a povinnosti z veřejnoprávní smlouvy o poskytnutí dotace.</w:t>
      </w:r>
    </w:p>
    <w:p w14:paraId="2329C7DE" w14:textId="03BE739D" w:rsidR="0094743E" w:rsidRDefault="0094743E" w:rsidP="0094743E">
      <w:r>
        <w:t>Konečný uživatel je povinen jak v době realizace dílčího projektu, tak i v době udržitelnosti, ohlásit poskytovateli změny kontaktních údajů, adresy trvalého bydliště a jiné změny související s realizací dílčího projektu nejpozději do 15 pracovních dnů ode dne, kdy změna nastala.</w:t>
      </w:r>
    </w:p>
    <w:p w14:paraId="3C6607E1" w14:textId="31492545" w:rsidR="00CF1EB6" w:rsidRDefault="00CF1EB6" w:rsidP="0094743E"/>
    <w:p w14:paraId="5E279C6F" w14:textId="77777777" w:rsidR="00CF1EB6" w:rsidRPr="0094743E" w:rsidRDefault="00CF1EB6" w:rsidP="0094743E"/>
    <w:p w14:paraId="1EA77088" w14:textId="4A4D294E" w:rsidR="00F43804" w:rsidRDefault="00F43804" w:rsidP="00D26CC3">
      <w:pPr>
        <w:pStyle w:val="Nadpis1"/>
        <w:numPr>
          <w:ilvl w:val="0"/>
          <w:numId w:val="1"/>
        </w:numPr>
        <w:ind w:left="426" w:hanging="426"/>
      </w:pPr>
      <w:r>
        <w:t>Kontrolní činnost</w:t>
      </w:r>
    </w:p>
    <w:p w14:paraId="38D1AAB5" w14:textId="77777777" w:rsidR="0094743E" w:rsidRPr="0094743E" w:rsidRDefault="0094743E" w:rsidP="0094743E">
      <w:pPr>
        <w:rPr>
          <w:b/>
        </w:rPr>
      </w:pPr>
      <w:r w:rsidRPr="0094743E">
        <w:rPr>
          <w:b/>
        </w:rPr>
        <w:t>Kontroly v době realizace a v době udržitelnosti</w:t>
      </w:r>
    </w:p>
    <w:p w14:paraId="5E8EA8DC" w14:textId="1FE629BE" w:rsidR="0094743E" w:rsidRDefault="0094743E" w:rsidP="0094743E">
      <w:r>
        <w:t>Poskytovatel, jím pověřené třetí osoby a dále osoby uvedené v textu níže jsou oprávněny v souladu se zákonem č. 320/2001 Sb., o finanční kontrole, v platném znění a zákonem č. 255/2012 Sb., o kontrole (kontrolní řád), kontrolovat dodržení podmínek, za kterých byla dotace poskytnuta.</w:t>
      </w:r>
    </w:p>
    <w:p w14:paraId="5BDC243B" w14:textId="543846AA" w:rsidR="00186D8B" w:rsidRDefault="00186D8B" w:rsidP="0094743E">
      <w:r>
        <w:t>Poskytovatel dotace je také oprávněn kontrolovat předmět dotace a podmínky přidělení dotace, a to formou kontrol ex-ante provedených před případným uzavřením veřejnoprávní smlouvy včetně nutnosti zpřístupnění všech prostor, kde se nachází původní zdroj tepla a ostatních prostor souvisejících s předmětem žádosti a dále je oprávněn kontrolovat dodržení podmínek, za kterých bude dotace poskytnuta.</w:t>
      </w:r>
    </w:p>
    <w:p w14:paraId="0D367C4A" w14:textId="031EFB12" w:rsidR="0094743E" w:rsidRDefault="0094743E" w:rsidP="0094743E">
      <w:r>
        <w:t>Konečný uživatel je povinen umožnit provedení kontroly a spolupracovat s kontrolními orgány ze strany poskytovatele, třetích osob pověřených poskytovatelem, Ministerstva životního prostředí, Státního fondu životního prostředí České republiky, Ministerstva financí, Evropské komise, Evropského účetního dvora a Nejvyššího kontrolního úřadu a dalších. Tyto subjekty jsou oprávněny kontrolovat předmět dotace a podmínky přidělení dotace včetně nutnosti zpřístupnění všech prostor, kde se nacházel původní zdroj tepla, nový zdroj tepla a ostatních prostor souvisejících s předmětem dotace a dále jsou oprávněny kontrolovat dodržení podmínek, za kterých byla dotace poskytnuta. Veřejnosprávní kontrolu na místě vykonávají pověření zaměstnanci a členové příslušných kontrolních orgánů. Konečný uživatel je povinen v rámci výkonu této kontrolní činnosti předložit pověřeným zaměstnancům a členům příslušných orgánů k nahlédnutí originály všech dokladů týkajících se předmětu dotace (kromě dokladů, které byly v originále či ověřené kopii doloženy spolu s žádostí či jejích příloh nebo byly doloženy v originále či ověřené kopii v rámci závěrečné zprávy), zpřístupnit všechny prostory, které souvisejí s předmětem dotace a ve kterých se nachází majetek, jehož proplacení je či bylo nárokováno z dotace.</w:t>
      </w:r>
    </w:p>
    <w:p w14:paraId="5692838E" w14:textId="19BFBE8C" w:rsidR="003B12D3" w:rsidRPr="0094743E" w:rsidRDefault="003B12D3" w:rsidP="0094743E">
      <w:r w:rsidRPr="003B12D3">
        <w:t>Konečný uživatel</w:t>
      </w:r>
      <w:r>
        <w:t>,</w:t>
      </w:r>
      <w:r w:rsidRPr="003B12D3">
        <w:t xml:space="preserve"> kter</w:t>
      </w:r>
      <w:r>
        <w:t>ý</w:t>
      </w:r>
      <w:r w:rsidRPr="003B12D3">
        <w:t xml:space="preserve"> je provozovatelem nového spalovacího stacionárního zdroje na pevná paliva, je povinen umožnit orientační měření emisí znečišťujících látek, včetně provedení nutného souvisej</w:t>
      </w:r>
      <w:r>
        <w:t>ícího zásahu do spalinové cesty</w:t>
      </w:r>
      <w:r w:rsidRPr="003B12D3">
        <w:t>.</w:t>
      </w:r>
    </w:p>
    <w:p w14:paraId="1894DEF6" w14:textId="3A9CE271" w:rsidR="00F43804" w:rsidRDefault="00D26CC3" w:rsidP="00D26CC3">
      <w:pPr>
        <w:pStyle w:val="Nadpis1"/>
        <w:numPr>
          <w:ilvl w:val="0"/>
          <w:numId w:val="1"/>
        </w:numPr>
        <w:ind w:left="426" w:hanging="426"/>
      </w:pPr>
      <w:r>
        <w:lastRenderedPageBreak/>
        <w:t>Seznam závazné dokumentace</w:t>
      </w:r>
    </w:p>
    <w:p w14:paraId="095C8FBF" w14:textId="3CA516ED" w:rsidR="003F1B25" w:rsidRDefault="003F1B25" w:rsidP="003F1B25">
      <w:pPr>
        <w:pStyle w:val="Odstavecseseznamem"/>
        <w:numPr>
          <w:ilvl w:val="0"/>
          <w:numId w:val="23"/>
        </w:numPr>
      </w:pPr>
      <w:r>
        <w:t>Závazné pokyny Výměna kotlů pro nízkopříjmové domácnosti v platném znění;</w:t>
      </w:r>
    </w:p>
    <w:p w14:paraId="2FA7D986" w14:textId="739E1FCC" w:rsidR="003F1B25" w:rsidRPr="003F1B25" w:rsidRDefault="003F1B25" w:rsidP="003F1B25">
      <w:pPr>
        <w:pStyle w:val="Odstavecseseznamem"/>
        <w:numPr>
          <w:ilvl w:val="0"/>
          <w:numId w:val="23"/>
        </w:numPr>
      </w:pPr>
      <w:r>
        <w:t>Pravidla pro žadatele a příjemce podpory v Operačním programu životní prostředí pro období 20</w:t>
      </w:r>
      <w:r w:rsidR="00B206C4">
        <w:t>21</w:t>
      </w:r>
      <w:r>
        <w:t xml:space="preserve"> - 202</w:t>
      </w:r>
      <w:r w:rsidR="00B206C4">
        <w:t>7</w:t>
      </w:r>
      <w:r>
        <w:t xml:space="preserve"> v platném znění;</w:t>
      </w:r>
    </w:p>
    <w:p w14:paraId="4C3402DF" w14:textId="7955A57A" w:rsidR="007B4D44" w:rsidRDefault="007B4D44" w:rsidP="007B4D44">
      <w:r w:rsidRPr="007B4D44">
        <w:t>Žadatel je vázán všemi těmito dokumenty včetně jejich příloh. Odporuje-li t</w:t>
      </w:r>
      <w:r w:rsidR="00BF20D8">
        <w:t>ento</w:t>
      </w:r>
      <w:r w:rsidRPr="007B4D44">
        <w:t xml:space="preserve"> </w:t>
      </w:r>
      <w:r w:rsidR="00BF20D8">
        <w:t>dotační program</w:t>
      </w:r>
      <w:r w:rsidRPr="007B4D44">
        <w:t xml:space="preserve"> uvedeným dokumentům, či jejich přílohám, má přednost znění uvedené v těchto dokumentech před zněním </w:t>
      </w:r>
      <w:r w:rsidR="006611EB">
        <w:t>dotačního programu</w:t>
      </w:r>
      <w:r w:rsidRPr="007B4D44">
        <w:t>.</w:t>
      </w:r>
    </w:p>
    <w:p w14:paraId="65BA3447" w14:textId="77777777" w:rsidR="001B72D4" w:rsidRPr="007B4D44" w:rsidRDefault="001B72D4" w:rsidP="007B4D44"/>
    <w:p w14:paraId="223A36C5" w14:textId="58B70DE1" w:rsidR="00D26CC3" w:rsidRDefault="0082243D" w:rsidP="00D26CC3">
      <w:pPr>
        <w:pStyle w:val="Nadpis1"/>
        <w:numPr>
          <w:ilvl w:val="0"/>
          <w:numId w:val="1"/>
        </w:numPr>
        <w:ind w:left="426" w:hanging="426"/>
      </w:pPr>
      <w:r>
        <w:t>Závěrečná a informační ustanovení</w:t>
      </w:r>
    </w:p>
    <w:p w14:paraId="5FFDFE52" w14:textId="4A41BC2F" w:rsidR="007B4D44" w:rsidRDefault="007B4D44" w:rsidP="007B4D44">
      <w:r>
        <w:t xml:space="preserve">Bližší informace k tomuto programu jsou dostupné na webových stránkách Karlovarského kraje: https://kotliky.kr-karlovarsky.cz/ </w:t>
      </w:r>
    </w:p>
    <w:p w14:paraId="2E1274B8" w14:textId="77777777" w:rsidR="007B4D44" w:rsidRPr="007B4D44" w:rsidRDefault="007B4D44" w:rsidP="007B4D44">
      <w:pPr>
        <w:rPr>
          <w:b/>
        </w:rPr>
      </w:pPr>
      <w:r w:rsidRPr="007B4D44">
        <w:rPr>
          <w:b/>
        </w:rPr>
        <w:t xml:space="preserve">Kontaktní osoby: </w:t>
      </w:r>
    </w:p>
    <w:p w14:paraId="15148406" w14:textId="77777777" w:rsidR="007B4D44" w:rsidRDefault="007B4D44" w:rsidP="007B4D44">
      <w:r>
        <w:t>Oddělení grantových schémat:</w:t>
      </w:r>
    </w:p>
    <w:p w14:paraId="4F19911A" w14:textId="77777777" w:rsidR="007B4D44" w:rsidRDefault="007B4D44" w:rsidP="007B4D44">
      <w:r>
        <w:t xml:space="preserve">Ing. Kamila </w:t>
      </w:r>
      <w:proofErr w:type="spellStart"/>
      <w:r>
        <w:t>Caháková</w:t>
      </w:r>
      <w:proofErr w:type="spellEnd"/>
      <w:r>
        <w:t>, 354 222 424, kamila.cahakova@kr-karlovarsky.cz;</w:t>
      </w:r>
    </w:p>
    <w:p w14:paraId="224D0336" w14:textId="327ABC84" w:rsidR="00131728" w:rsidRDefault="00131728" w:rsidP="007B4D44">
      <w:r>
        <w:t>Agáta Holá, 354 222 214, agata.hola@kr-karlovarsky.cz</w:t>
      </w:r>
      <w:r w:rsidR="0058488B">
        <w:t>;</w:t>
      </w:r>
    </w:p>
    <w:p w14:paraId="18CBF740" w14:textId="54B2DB57" w:rsidR="00131728" w:rsidRDefault="00131728" w:rsidP="007B4D44">
      <w:r>
        <w:t>Mgr. Petra Krajčovičová, 354 222 645, petra.krajcovicova@kr-karlovarsky.cz</w:t>
      </w:r>
      <w:r w:rsidR="0058488B">
        <w:t>;</w:t>
      </w:r>
    </w:p>
    <w:p w14:paraId="22E071C2" w14:textId="68BC7E7A" w:rsidR="007B4D44" w:rsidRDefault="007B4D44" w:rsidP="007B4D44">
      <w:r>
        <w:t>Mojmír Kalvoda, 354 222 487, mojmir.kalvoda@kr-karlovarsky.cz;</w:t>
      </w:r>
    </w:p>
    <w:p w14:paraId="35DC4F83" w14:textId="0D4F6425" w:rsidR="00116E3D" w:rsidRDefault="00116E3D" w:rsidP="007B4D44">
      <w:r>
        <w:t xml:space="preserve">Eva </w:t>
      </w:r>
      <w:proofErr w:type="spellStart"/>
      <w:r>
        <w:t>Dolívková</w:t>
      </w:r>
      <w:proofErr w:type="spellEnd"/>
      <w:r>
        <w:t>, 354 222 569, eva.dolivkova@kr-karlovarsky.cz</w:t>
      </w:r>
      <w:r w:rsidR="00131728">
        <w:t>;</w:t>
      </w:r>
    </w:p>
    <w:p w14:paraId="76163FD3" w14:textId="77777777" w:rsidR="007B4D44" w:rsidRDefault="007B4D44" w:rsidP="007B4D44">
      <w:r>
        <w:t>Mgr. Michal Mottl, 354 222 263, michal.mottl@kr-karlovarsky.cz, vedoucí oddělení.</w:t>
      </w:r>
    </w:p>
    <w:p w14:paraId="4E9B7F3B" w14:textId="77777777" w:rsidR="007B4D44" w:rsidRDefault="007B4D44" w:rsidP="007B4D44"/>
    <w:p w14:paraId="3E6CE4C2" w14:textId="66189B41" w:rsidR="007B4D44" w:rsidRPr="007B4D44" w:rsidRDefault="00E52638" w:rsidP="007B4D44">
      <w:pPr>
        <w:rPr>
          <w:b/>
        </w:rPr>
      </w:pPr>
      <w:r>
        <w:rPr>
          <w:b/>
        </w:rPr>
        <w:t>Závě</w:t>
      </w:r>
      <w:r w:rsidR="00DB040F">
        <w:rPr>
          <w:b/>
        </w:rPr>
        <w:t>r</w:t>
      </w:r>
      <w:r>
        <w:rPr>
          <w:b/>
        </w:rPr>
        <w:t>ečná ustanovení</w:t>
      </w:r>
      <w:r w:rsidR="007B4D44" w:rsidRPr="007B4D44">
        <w:rPr>
          <w:b/>
        </w:rPr>
        <w:t>:</w:t>
      </w:r>
    </w:p>
    <w:p w14:paraId="34BBE5C8" w14:textId="755FB629" w:rsidR="007B4D44" w:rsidRDefault="007B4D44" w:rsidP="007B4D44">
      <w:r>
        <w:t>Všechny přijaté žádosti včetně jejich příloh (dále pak i veškeré doklady doložené poskytovateli v rámci realizace a udržitelnosti) se archivují a žadatelům (konečným uživatelům) se nevracejí.</w:t>
      </w:r>
    </w:p>
    <w:p w14:paraId="4E91BAE5" w14:textId="28120425" w:rsidR="007B4D44" w:rsidRDefault="007B4D44" w:rsidP="007B4D44">
      <w:r>
        <w:t>Karlovarský kraj neúspěšným žadatelům nehradí žádné náklady spojené s vypracováním a podáním žádosti o dotaci.</w:t>
      </w:r>
    </w:p>
    <w:p w14:paraId="0A6C1545" w14:textId="46A6C07C" w:rsidR="007B4D44" w:rsidRDefault="007B4D44" w:rsidP="007B4D44">
      <w:r>
        <w:t xml:space="preserve">Žadatel/konečný uživatel může požádat o prodloužení procesních lhůt. Nebrání-li tomu další závazné lhůty a termíny dotačního programu, může být této žádosti vyhověno. Poskytovatel si vyhrazuje právo postupovat vůči žadatelům mírněji zejména v případech, kdy součet podaných žádostí nevyčerpal alokaci </w:t>
      </w:r>
      <w:r w:rsidR="00CD7ECA">
        <w:t>dotačního programu</w:t>
      </w:r>
      <w:r>
        <w:t xml:space="preserve">, a neprominutí úkonu či pochybení by vedlo k podání nové žádosti. O prodloužení je nutné požádat vždy výhradně písemně (poštou nebo e-mailem), a to nejpozději poslední den stanovené lhůty. Na později podané žádosti o prodloužení lhůty nebude brán zřetel. Odbor investic posoudí důvody a možnosti prodloužení lhůty a </w:t>
      </w:r>
      <w:r>
        <w:lastRenderedPageBreak/>
        <w:t>žadatele/konečného uživatele o výsledku informuje. Žádosti o prodloužení nemusí být vyhověno. Lhůty není možné prodlužovat opakovaně.</w:t>
      </w:r>
    </w:p>
    <w:p w14:paraId="022912E1" w14:textId="7E18CB7A" w:rsidR="007B4D44" w:rsidRDefault="007B4D44" w:rsidP="007B4D44">
      <w:r>
        <w:t xml:space="preserve">Na poskytnutí dotace není právní nárok a poskytnutí dotace v rámci </w:t>
      </w:r>
      <w:r w:rsidR="000F01C4">
        <w:t>dotačního programu</w:t>
      </w:r>
      <w:r>
        <w:t xml:space="preserve"> nezakládá nárok na její proplacení z budoucích programů. Pokud bude orgány Evropské unie z jakýchkoliv důvodů zastaveno nebo přerušeno financování Operačního programu Životní prostředí jako celku, nemusí být konečnému uživateli dotace vyplacena.</w:t>
      </w:r>
    </w:p>
    <w:p w14:paraId="5FF8ED15" w14:textId="681FEBF9" w:rsidR="007B4D44" w:rsidRDefault="007B4D44" w:rsidP="007B4D44">
      <w:r>
        <w:t xml:space="preserve">Dotační program byl schválen Zastupitelstvem Karlovarského kraje dne </w:t>
      </w:r>
      <w:r w:rsidR="00F26F3D">
        <w:br/>
      </w:r>
      <w:r w:rsidR="006E5A23">
        <w:t>19</w:t>
      </w:r>
      <w:r>
        <w:t>.</w:t>
      </w:r>
      <w:r w:rsidR="008C2618">
        <w:t xml:space="preserve"> 6</w:t>
      </w:r>
      <w:r>
        <w:t>.</w:t>
      </w:r>
      <w:r w:rsidR="008C2618">
        <w:t xml:space="preserve"> </w:t>
      </w:r>
      <w:r>
        <w:t>20</w:t>
      </w:r>
      <w:r w:rsidR="008C2618">
        <w:t>2</w:t>
      </w:r>
      <w:r w:rsidR="001A2A44">
        <w:t>3</w:t>
      </w:r>
      <w:r>
        <w:t xml:space="preserve">. </w:t>
      </w:r>
    </w:p>
    <w:p w14:paraId="133F909D" w14:textId="089B86EB" w:rsidR="001B72D4" w:rsidRDefault="001B72D4" w:rsidP="007B4D44"/>
    <w:p w14:paraId="51939B78" w14:textId="77777777" w:rsidR="001B72D4" w:rsidRPr="007B4D44" w:rsidRDefault="001B72D4" w:rsidP="007B4D44"/>
    <w:p w14:paraId="2E53EE45" w14:textId="33AD62C1" w:rsidR="00D26CC3" w:rsidRDefault="00D26CC3" w:rsidP="00D26CC3">
      <w:pPr>
        <w:pStyle w:val="Nadpis1"/>
        <w:numPr>
          <w:ilvl w:val="0"/>
          <w:numId w:val="1"/>
        </w:numPr>
        <w:ind w:left="426" w:hanging="426"/>
      </w:pPr>
      <w:r>
        <w:t xml:space="preserve">Přílohy </w:t>
      </w:r>
    </w:p>
    <w:p w14:paraId="5250A31D" w14:textId="7C2BC3B6" w:rsidR="006D6C22" w:rsidRDefault="00E07C9C" w:rsidP="00C3391A">
      <w:pPr>
        <w:pStyle w:val="Odstavecseseznamem"/>
        <w:numPr>
          <w:ilvl w:val="0"/>
          <w:numId w:val="25"/>
        </w:numPr>
      </w:pPr>
      <w:r>
        <w:t xml:space="preserve">Vzor </w:t>
      </w:r>
      <w:r w:rsidR="006D6C22">
        <w:t>žádosti o dotaci na dílčí projekt</w:t>
      </w:r>
    </w:p>
    <w:p w14:paraId="50B9B60E" w14:textId="127C3D8B" w:rsidR="00E373F2" w:rsidRDefault="006E0DDC" w:rsidP="00C3391A">
      <w:pPr>
        <w:pStyle w:val="Odstavecseseznamem"/>
        <w:numPr>
          <w:ilvl w:val="0"/>
          <w:numId w:val="25"/>
        </w:numPr>
      </w:pPr>
      <w:r>
        <w:t>Údaje o členech domácnosti</w:t>
      </w:r>
    </w:p>
    <w:p w14:paraId="42D80BC8" w14:textId="77777777" w:rsidR="006D6C22" w:rsidRDefault="006D6C22" w:rsidP="00C3391A">
      <w:pPr>
        <w:pStyle w:val="Odstavecseseznamem"/>
        <w:numPr>
          <w:ilvl w:val="0"/>
          <w:numId w:val="25"/>
        </w:numPr>
      </w:pPr>
      <w:r>
        <w:t>Souhlas s podáním žádosti o dotaci na výměnu zdroje tepla - spoluvlastníka podílu rodinného domu</w:t>
      </w:r>
    </w:p>
    <w:p w14:paraId="0662FDC2" w14:textId="77777777" w:rsidR="006D6C22" w:rsidRDefault="006D6C22" w:rsidP="00C3391A">
      <w:pPr>
        <w:pStyle w:val="Odstavecseseznamem"/>
        <w:numPr>
          <w:ilvl w:val="0"/>
          <w:numId w:val="25"/>
        </w:numPr>
      </w:pPr>
      <w:r>
        <w:t>Souhlas s podáním žádosti o dotaci na výměnu zdroje tepla - manžela/manželky v SJM</w:t>
      </w:r>
    </w:p>
    <w:p w14:paraId="0ACF7947" w14:textId="77777777" w:rsidR="006D6C22" w:rsidRDefault="006D6C22" w:rsidP="00C3391A">
      <w:pPr>
        <w:pStyle w:val="Odstavecseseznamem"/>
        <w:numPr>
          <w:ilvl w:val="0"/>
          <w:numId w:val="25"/>
        </w:numPr>
      </w:pPr>
      <w:r>
        <w:t>Formulář finanční identifikace</w:t>
      </w:r>
    </w:p>
    <w:p w14:paraId="546C5436" w14:textId="77777777" w:rsidR="006D6C22" w:rsidRDefault="006D6C22" w:rsidP="00C3391A">
      <w:pPr>
        <w:pStyle w:val="Odstavecseseznamem"/>
        <w:numPr>
          <w:ilvl w:val="0"/>
          <w:numId w:val="25"/>
        </w:numPr>
      </w:pPr>
      <w:r>
        <w:t>Smlouva o poskytnutí účelové investiční dotace</w:t>
      </w:r>
    </w:p>
    <w:p w14:paraId="5AE77707" w14:textId="77777777" w:rsidR="006D6C22" w:rsidRDefault="006D6C22" w:rsidP="00C3391A">
      <w:pPr>
        <w:pStyle w:val="Odstavecseseznamem"/>
        <w:numPr>
          <w:ilvl w:val="0"/>
          <w:numId w:val="25"/>
        </w:numPr>
      </w:pPr>
      <w:r>
        <w:t>Závěrečná zpráva</w:t>
      </w:r>
    </w:p>
    <w:p w14:paraId="7CCE3875" w14:textId="77777777" w:rsidR="006D6C22" w:rsidRDefault="006D6C22" w:rsidP="00C3391A">
      <w:pPr>
        <w:pStyle w:val="Odstavecseseznamem"/>
        <w:numPr>
          <w:ilvl w:val="0"/>
          <w:numId w:val="25"/>
        </w:numPr>
      </w:pPr>
      <w:r>
        <w:t>Potvrzení o likvidaci kotle</w:t>
      </w:r>
    </w:p>
    <w:p w14:paraId="54AB04B6" w14:textId="76A1AFA6" w:rsidR="00430420" w:rsidRDefault="00430420" w:rsidP="00C3391A">
      <w:pPr>
        <w:pStyle w:val="Odstavecseseznamem"/>
        <w:numPr>
          <w:ilvl w:val="0"/>
          <w:numId w:val="25"/>
        </w:numPr>
      </w:pPr>
      <w:r>
        <w:t xml:space="preserve">Zpráva o </w:t>
      </w:r>
      <w:r w:rsidR="001426D2">
        <w:t>instalaci</w:t>
      </w:r>
    </w:p>
    <w:p w14:paraId="5C87DEAB" w14:textId="153FFF35" w:rsidR="006D6C22" w:rsidRDefault="006D6C22" w:rsidP="00C3391A">
      <w:pPr>
        <w:pStyle w:val="Odstavecseseznamem"/>
        <w:numPr>
          <w:ilvl w:val="0"/>
          <w:numId w:val="25"/>
        </w:numPr>
      </w:pPr>
      <w:r>
        <w:t>Protokol o uvedení do provozu</w:t>
      </w:r>
    </w:p>
    <w:p w14:paraId="532E5B6F" w14:textId="351689C8" w:rsidR="000A49D3" w:rsidRDefault="007E7334" w:rsidP="00C3391A">
      <w:pPr>
        <w:pStyle w:val="Odstavecseseznamem"/>
        <w:numPr>
          <w:ilvl w:val="0"/>
          <w:numId w:val="25"/>
        </w:numPr>
      </w:pPr>
      <w:r>
        <w:t>Ž</w:t>
      </w:r>
      <w:r w:rsidR="000A49D3">
        <w:t>ádost o zálohovou platbu</w:t>
      </w:r>
    </w:p>
    <w:p w14:paraId="5A6C0ADB" w14:textId="62A091BC" w:rsidR="0034497E" w:rsidRDefault="0034497E" w:rsidP="00C3391A">
      <w:pPr>
        <w:pStyle w:val="Odstavecseseznamem"/>
        <w:numPr>
          <w:ilvl w:val="0"/>
          <w:numId w:val="25"/>
        </w:numPr>
      </w:pPr>
      <w:r>
        <w:t>Čestné prohlášení</w:t>
      </w:r>
      <w:r w:rsidR="00EA0801">
        <w:t xml:space="preserve"> </w:t>
      </w:r>
      <w:r w:rsidR="003A0C93">
        <w:t>-</w:t>
      </w:r>
      <w:r>
        <w:t xml:space="preserve"> žadatel má v místě realizace bydliště</w:t>
      </w:r>
    </w:p>
    <w:p w14:paraId="39003556" w14:textId="3BAE23DC" w:rsidR="0034497E" w:rsidRPr="006D6C22" w:rsidRDefault="0034497E" w:rsidP="00C3391A">
      <w:pPr>
        <w:pStyle w:val="Odstavecseseznamem"/>
        <w:numPr>
          <w:ilvl w:val="0"/>
          <w:numId w:val="25"/>
        </w:numPr>
      </w:pPr>
      <w:r>
        <w:t>Čestné prohlášení</w:t>
      </w:r>
      <w:r w:rsidR="00EA0801">
        <w:t xml:space="preserve"> </w:t>
      </w:r>
      <w:r w:rsidR="003A0C93">
        <w:t>-</w:t>
      </w:r>
      <w:r w:rsidR="00EA0801">
        <w:t xml:space="preserve"> označení osob s trvalým pobytem v místě realizace, které bydlí jinde</w:t>
      </w:r>
    </w:p>
    <w:p w14:paraId="4BE3F602" w14:textId="77777777" w:rsidR="0034497E" w:rsidRPr="006D6C22" w:rsidRDefault="0034497E" w:rsidP="006D6C22"/>
    <w:sectPr w:rsidR="0034497E" w:rsidRPr="006D6C22" w:rsidSect="00111966">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5406" w14:textId="77777777" w:rsidR="00111966" w:rsidRDefault="00111966" w:rsidP="00111966">
      <w:pPr>
        <w:spacing w:before="0" w:after="0" w:line="240" w:lineRule="auto"/>
      </w:pPr>
      <w:r>
        <w:separator/>
      </w:r>
    </w:p>
  </w:endnote>
  <w:endnote w:type="continuationSeparator" w:id="0">
    <w:p w14:paraId="5F25CF5F" w14:textId="77777777" w:rsidR="00111966" w:rsidRDefault="00111966" w:rsidP="001119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579871"/>
      <w:docPartObj>
        <w:docPartGallery w:val="Page Numbers (Bottom of Page)"/>
        <w:docPartUnique/>
      </w:docPartObj>
    </w:sdtPr>
    <w:sdtEndPr/>
    <w:sdtContent>
      <w:sdt>
        <w:sdtPr>
          <w:id w:val="-1769616900"/>
          <w:docPartObj>
            <w:docPartGallery w:val="Page Numbers (Top of Page)"/>
            <w:docPartUnique/>
          </w:docPartObj>
        </w:sdtPr>
        <w:sdtEndPr/>
        <w:sdtContent>
          <w:p w14:paraId="617684B1" w14:textId="633E2F63" w:rsidR="003A0F79" w:rsidRDefault="003A0F79">
            <w:pPr>
              <w:pStyle w:val="Zpat"/>
              <w:jc w:val="right"/>
            </w:pPr>
            <w:r>
              <w:t xml:space="preserve">Stránka </w:t>
            </w:r>
            <w:r>
              <w:rPr>
                <w:b/>
                <w:bCs/>
                <w:szCs w:val="24"/>
              </w:rPr>
              <w:fldChar w:fldCharType="begin"/>
            </w:r>
            <w:r>
              <w:rPr>
                <w:b/>
                <w:bCs/>
              </w:rPr>
              <w:instrText>PAGE</w:instrText>
            </w:r>
            <w:r>
              <w:rPr>
                <w:b/>
                <w:bCs/>
                <w:szCs w:val="24"/>
              </w:rPr>
              <w:fldChar w:fldCharType="separate"/>
            </w:r>
            <w:r w:rsidR="00E57372">
              <w:rPr>
                <w:b/>
                <w:bCs/>
                <w:noProof/>
              </w:rPr>
              <w:t>19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E57372">
              <w:rPr>
                <w:b/>
                <w:bCs/>
                <w:noProof/>
              </w:rPr>
              <w:t>19</w:t>
            </w:r>
            <w:r>
              <w:rPr>
                <w:b/>
                <w:bCs/>
                <w:szCs w:val="24"/>
              </w:rPr>
              <w:fldChar w:fldCharType="end"/>
            </w:r>
          </w:p>
        </w:sdtContent>
      </w:sdt>
    </w:sdtContent>
  </w:sdt>
  <w:p w14:paraId="684B2D26" w14:textId="77777777" w:rsidR="003A0F79" w:rsidRDefault="003A0F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61928" w14:textId="77777777" w:rsidR="00111966" w:rsidRDefault="00111966" w:rsidP="00111966">
      <w:pPr>
        <w:spacing w:before="0" w:after="0" w:line="240" w:lineRule="auto"/>
      </w:pPr>
      <w:r>
        <w:separator/>
      </w:r>
    </w:p>
  </w:footnote>
  <w:footnote w:type="continuationSeparator" w:id="0">
    <w:p w14:paraId="026FA8BD" w14:textId="77777777" w:rsidR="00111966" w:rsidRDefault="00111966" w:rsidP="001119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0A60" w14:textId="5572A01B" w:rsidR="00111966" w:rsidRDefault="00682953">
    <w:pPr>
      <w:pStyle w:val="Zhlav"/>
    </w:pPr>
    <w:r>
      <w:rPr>
        <w:noProof/>
        <w:lang w:eastAsia="cs-CZ"/>
      </w:rPr>
      <w:drawing>
        <wp:anchor distT="0" distB="0" distL="114300" distR="114300" simplePos="0" relativeHeight="251659264" behindDoc="0" locked="0" layoutInCell="1" allowOverlap="1" wp14:anchorId="297513E3" wp14:editId="026E5DF9">
          <wp:simplePos x="2813538" y="447608"/>
          <wp:positionH relativeFrom="margin">
            <wp:align>right</wp:align>
          </wp:positionH>
          <wp:positionV relativeFrom="page">
            <wp:posOffset>467995</wp:posOffset>
          </wp:positionV>
          <wp:extent cx="1800000" cy="266400"/>
          <wp:effectExtent l="0" t="0" r="0" b="635"/>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00000" cy="26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029A8A4A" wp14:editId="7F0BA0D4">
          <wp:simplePos x="901611" y="447608"/>
          <wp:positionH relativeFrom="margin">
            <wp:align>left</wp:align>
          </wp:positionH>
          <wp:positionV relativeFrom="page">
            <wp:posOffset>360045</wp:posOffset>
          </wp:positionV>
          <wp:extent cx="1800000" cy="468000"/>
          <wp:effectExtent l="0" t="0" r="0" b="8255"/>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800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C0"/>
    <w:multiLevelType w:val="hybridMultilevel"/>
    <w:tmpl w:val="7F6CE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C1441"/>
    <w:multiLevelType w:val="hybridMultilevel"/>
    <w:tmpl w:val="7C542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97FBC"/>
    <w:multiLevelType w:val="hybridMultilevel"/>
    <w:tmpl w:val="2892C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D5E0B"/>
    <w:multiLevelType w:val="hybridMultilevel"/>
    <w:tmpl w:val="380ED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182063"/>
    <w:multiLevelType w:val="hybridMultilevel"/>
    <w:tmpl w:val="58A66D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696A2B"/>
    <w:multiLevelType w:val="hybridMultilevel"/>
    <w:tmpl w:val="8702F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97601A"/>
    <w:multiLevelType w:val="hybridMultilevel"/>
    <w:tmpl w:val="25DE0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784133"/>
    <w:multiLevelType w:val="hybridMultilevel"/>
    <w:tmpl w:val="1B2A7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1B6035"/>
    <w:multiLevelType w:val="hybridMultilevel"/>
    <w:tmpl w:val="2AD81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0B7F29"/>
    <w:multiLevelType w:val="hybridMultilevel"/>
    <w:tmpl w:val="56E63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A4800"/>
    <w:multiLevelType w:val="hybridMultilevel"/>
    <w:tmpl w:val="F23A6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610F38"/>
    <w:multiLevelType w:val="hybridMultilevel"/>
    <w:tmpl w:val="242C0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CB2DB1"/>
    <w:multiLevelType w:val="hybridMultilevel"/>
    <w:tmpl w:val="2D768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687027"/>
    <w:multiLevelType w:val="hybridMultilevel"/>
    <w:tmpl w:val="C2A0E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382C50"/>
    <w:multiLevelType w:val="hybridMultilevel"/>
    <w:tmpl w:val="5AF023D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FCC7EE7"/>
    <w:multiLevelType w:val="hybridMultilevel"/>
    <w:tmpl w:val="5E28A69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4A34767"/>
    <w:multiLevelType w:val="hybridMultilevel"/>
    <w:tmpl w:val="E81AB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7E410B"/>
    <w:multiLevelType w:val="hybridMultilevel"/>
    <w:tmpl w:val="F23C9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E5389B"/>
    <w:multiLevelType w:val="hybridMultilevel"/>
    <w:tmpl w:val="A560E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224F99"/>
    <w:multiLevelType w:val="hybridMultilevel"/>
    <w:tmpl w:val="F0323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2457AE"/>
    <w:multiLevelType w:val="hybridMultilevel"/>
    <w:tmpl w:val="E42A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9A4C05"/>
    <w:multiLevelType w:val="hybridMultilevel"/>
    <w:tmpl w:val="2816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887BA0"/>
    <w:multiLevelType w:val="hybridMultilevel"/>
    <w:tmpl w:val="FAD8C0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01B0C05"/>
    <w:multiLevelType w:val="hybridMultilevel"/>
    <w:tmpl w:val="851E4A6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51D257C"/>
    <w:multiLevelType w:val="hybridMultilevel"/>
    <w:tmpl w:val="96526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77756E"/>
    <w:multiLevelType w:val="hybridMultilevel"/>
    <w:tmpl w:val="A73C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CD2CE4"/>
    <w:multiLevelType w:val="hybridMultilevel"/>
    <w:tmpl w:val="C986A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5"/>
  </w:num>
  <w:num w:numId="4">
    <w:abstractNumId w:val="3"/>
  </w:num>
  <w:num w:numId="5">
    <w:abstractNumId w:val="0"/>
  </w:num>
  <w:num w:numId="6">
    <w:abstractNumId w:val="21"/>
  </w:num>
  <w:num w:numId="7">
    <w:abstractNumId w:val="12"/>
  </w:num>
  <w:num w:numId="8">
    <w:abstractNumId w:val="9"/>
  </w:num>
  <w:num w:numId="9">
    <w:abstractNumId w:val="5"/>
  </w:num>
  <w:num w:numId="10">
    <w:abstractNumId w:val="20"/>
  </w:num>
  <w:num w:numId="11">
    <w:abstractNumId w:val="19"/>
  </w:num>
  <w:num w:numId="12">
    <w:abstractNumId w:val="11"/>
  </w:num>
  <w:num w:numId="13">
    <w:abstractNumId w:val="16"/>
  </w:num>
  <w:num w:numId="14">
    <w:abstractNumId w:val="14"/>
  </w:num>
  <w:num w:numId="15">
    <w:abstractNumId w:val="6"/>
  </w:num>
  <w:num w:numId="16">
    <w:abstractNumId w:val="4"/>
  </w:num>
  <w:num w:numId="17">
    <w:abstractNumId w:val="13"/>
  </w:num>
  <w:num w:numId="18">
    <w:abstractNumId w:val="24"/>
  </w:num>
  <w:num w:numId="19">
    <w:abstractNumId w:val="1"/>
  </w:num>
  <w:num w:numId="20">
    <w:abstractNumId w:val="22"/>
  </w:num>
  <w:num w:numId="21">
    <w:abstractNumId w:val="23"/>
  </w:num>
  <w:num w:numId="22">
    <w:abstractNumId w:val="15"/>
  </w:num>
  <w:num w:numId="23">
    <w:abstractNumId w:val="18"/>
  </w:num>
  <w:num w:numId="24">
    <w:abstractNumId w:val="10"/>
  </w:num>
  <w:num w:numId="25">
    <w:abstractNumId w:val="2"/>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FB"/>
    <w:rsid w:val="000001F9"/>
    <w:rsid w:val="00003562"/>
    <w:rsid w:val="000114ED"/>
    <w:rsid w:val="00031E7D"/>
    <w:rsid w:val="00037A63"/>
    <w:rsid w:val="0004053E"/>
    <w:rsid w:val="00040AAD"/>
    <w:rsid w:val="000436C8"/>
    <w:rsid w:val="00051441"/>
    <w:rsid w:val="00065357"/>
    <w:rsid w:val="0007050E"/>
    <w:rsid w:val="00072898"/>
    <w:rsid w:val="000739FC"/>
    <w:rsid w:val="000857BC"/>
    <w:rsid w:val="0009178D"/>
    <w:rsid w:val="000A0E12"/>
    <w:rsid w:val="000A2F21"/>
    <w:rsid w:val="000A372E"/>
    <w:rsid w:val="000A419A"/>
    <w:rsid w:val="000A49D3"/>
    <w:rsid w:val="000B4F31"/>
    <w:rsid w:val="000B7581"/>
    <w:rsid w:val="000C1D88"/>
    <w:rsid w:val="000C24DD"/>
    <w:rsid w:val="000C5EB4"/>
    <w:rsid w:val="000D0137"/>
    <w:rsid w:val="000D54C7"/>
    <w:rsid w:val="000D69FC"/>
    <w:rsid w:val="000E0ED4"/>
    <w:rsid w:val="000F01C4"/>
    <w:rsid w:val="000F2117"/>
    <w:rsid w:val="000F79B1"/>
    <w:rsid w:val="00105D30"/>
    <w:rsid w:val="00106D9F"/>
    <w:rsid w:val="00111966"/>
    <w:rsid w:val="001128D8"/>
    <w:rsid w:val="00112C75"/>
    <w:rsid w:val="00116E3D"/>
    <w:rsid w:val="00117D19"/>
    <w:rsid w:val="0012082F"/>
    <w:rsid w:val="00121E9E"/>
    <w:rsid w:val="0012306F"/>
    <w:rsid w:val="00125AD8"/>
    <w:rsid w:val="00131376"/>
    <w:rsid w:val="00131728"/>
    <w:rsid w:val="001319C6"/>
    <w:rsid w:val="001328B1"/>
    <w:rsid w:val="00140901"/>
    <w:rsid w:val="001416F2"/>
    <w:rsid w:val="001426D2"/>
    <w:rsid w:val="001458EC"/>
    <w:rsid w:val="00150040"/>
    <w:rsid w:val="001528FC"/>
    <w:rsid w:val="00157DE8"/>
    <w:rsid w:val="001664B3"/>
    <w:rsid w:val="001677B5"/>
    <w:rsid w:val="0017386B"/>
    <w:rsid w:val="00183009"/>
    <w:rsid w:val="00184BB2"/>
    <w:rsid w:val="00185759"/>
    <w:rsid w:val="00185A9E"/>
    <w:rsid w:val="00185B31"/>
    <w:rsid w:val="00186D8B"/>
    <w:rsid w:val="0019324F"/>
    <w:rsid w:val="00194476"/>
    <w:rsid w:val="001A2266"/>
    <w:rsid w:val="001A2A44"/>
    <w:rsid w:val="001A41F4"/>
    <w:rsid w:val="001A558E"/>
    <w:rsid w:val="001B3F4B"/>
    <w:rsid w:val="001B72D4"/>
    <w:rsid w:val="001B7F25"/>
    <w:rsid w:val="001C0202"/>
    <w:rsid w:val="001C2FA9"/>
    <w:rsid w:val="001C4F0D"/>
    <w:rsid w:val="001C4F74"/>
    <w:rsid w:val="001D42DB"/>
    <w:rsid w:val="001D6243"/>
    <w:rsid w:val="001E226F"/>
    <w:rsid w:val="001E3F9A"/>
    <w:rsid w:val="001E7AC5"/>
    <w:rsid w:val="001F0B7A"/>
    <w:rsid w:val="001F152D"/>
    <w:rsid w:val="001F2E96"/>
    <w:rsid w:val="001F434E"/>
    <w:rsid w:val="001F7C52"/>
    <w:rsid w:val="00200224"/>
    <w:rsid w:val="00201A32"/>
    <w:rsid w:val="00203AA2"/>
    <w:rsid w:val="00221717"/>
    <w:rsid w:val="00225DA1"/>
    <w:rsid w:val="00243F4A"/>
    <w:rsid w:val="002476D0"/>
    <w:rsid w:val="00252671"/>
    <w:rsid w:val="00254E62"/>
    <w:rsid w:val="00255EDD"/>
    <w:rsid w:val="00262AF9"/>
    <w:rsid w:val="00262B35"/>
    <w:rsid w:val="00263253"/>
    <w:rsid w:val="002650A4"/>
    <w:rsid w:val="00266A7B"/>
    <w:rsid w:val="0027486E"/>
    <w:rsid w:val="00274AC8"/>
    <w:rsid w:val="00277383"/>
    <w:rsid w:val="00280ED0"/>
    <w:rsid w:val="00281BAB"/>
    <w:rsid w:val="002834C1"/>
    <w:rsid w:val="002865AE"/>
    <w:rsid w:val="00286A89"/>
    <w:rsid w:val="00290C7A"/>
    <w:rsid w:val="002979A3"/>
    <w:rsid w:val="002A135F"/>
    <w:rsid w:val="002A6B3E"/>
    <w:rsid w:val="002A7006"/>
    <w:rsid w:val="002B633D"/>
    <w:rsid w:val="002C0765"/>
    <w:rsid w:val="002C3444"/>
    <w:rsid w:val="002C4DA3"/>
    <w:rsid w:val="002D26C8"/>
    <w:rsid w:val="002D5192"/>
    <w:rsid w:val="002D54FC"/>
    <w:rsid w:val="002D5708"/>
    <w:rsid w:val="002E05E6"/>
    <w:rsid w:val="002E3012"/>
    <w:rsid w:val="002E63DE"/>
    <w:rsid w:val="002E7564"/>
    <w:rsid w:val="002F2D19"/>
    <w:rsid w:val="002F5682"/>
    <w:rsid w:val="00301801"/>
    <w:rsid w:val="00305D5C"/>
    <w:rsid w:val="003102E6"/>
    <w:rsid w:val="00313F91"/>
    <w:rsid w:val="00320BAE"/>
    <w:rsid w:val="00323F7D"/>
    <w:rsid w:val="003318D7"/>
    <w:rsid w:val="003339EC"/>
    <w:rsid w:val="003370FA"/>
    <w:rsid w:val="0034468E"/>
    <w:rsid w:val="0034497E"/>
    <w:rsid w:val="00354DCE"/>
    <w:rsid w:val="00357C2E"/>
    <w:rsid w:val="00360272"/>
    <w:rsid w:val="003702F7"/>
    <w:rsid w:val="00374C5D"/>
    <w:rsid w:val="00386F41"/>
    <w:rsid w:val="00392920"/>
    <w:rsid w:val="0039348C"/>
    <w:rsid w:val="003936FD"/>
    <w:rsid w:val="003964EA"/>
    <w:rsid w:val="003A0C93"/>
    <w:rsid w:val="003A0F79"/>
    <w:rsid w:val="003A2628"/>
    <w:rsid w:val="003A3498"/>
    <w:rsid w:val="003A5E62"/>
    <w:rsid w:val="003A5F54"/>
    <w:rsid w:val="003B12D3"/>
    <w:rsid w:val="003B28C8"/>
    <w:rsid w:val="003B56DE"/>
    <w:rsid w:val="003B5CE5"/>
    <w:rsid w:val="003C3CBC"/>
    <w:rsid w:val="003C56C0"/>
    <w:rsid w:val="003C626C"/>
    <w:rsid w:val="003D1BD7"/>
    <w:rsid w:val="003D1C67"/>
    <w:rsid w:val="003E16A1"/>
    <w:rsid w:val="003E1EE2"/>
    <w:rsid w:val="003E684D"/>
    <w:rsid w:val="003E7473"/>
    <w:rsid w:val="003F1B25"/>
    <w:rsid w:val="003F7623"/>
    <w:rsid w:val="00401A7A"/>
    <w:rsid w:val="00402B69"/>
    <w:rsid w:val="00413D7F"/>
    <w:rsid w:val="0042094E"/>
    <w:rsid w:val="004212BC"/>
    <w:rsid w:val="00427EBB"/>
    <w:rsid w:val="00427F9D"/>
    <w:rsid w:val="00430420"/>
    <w:rsid w:val="00433354"/>
    <w:rsid w:val="004367F0"/>
    <w:rsid w:val="00443475"/>
    <w:rsid w:val="0044483E"/>
    <w:rsid w:val="004701BD"/>
    <w:rsid w:val="0049690D"/>
    <w:rsid w:val="00497F44"/>
    <w:rsid w:val="004A11D3"/>
    <w:rsid w:val="004A39D1"/>
    <w:rsid w:val="004A636D"/>
    <w:rsid w:val="004B051D"/>
    <w:rsid w:val="004B5155"/>
    <w:rsid w:val="004B5DE5"/>
    <w:rsid w:val="004C04C8"/>
    <w:rsid w:val="004C0951"/>
    <w:rsid w:val="004C228F"/>
    <w:rsid w:val="004D2E81"/>
    <w:rsid w:val="004E13AF"/>
    <w:rsid w:val="004F16F0"/>
    <w:rsid w:val="004F49F3"/>
    <w:rsid w:val="005040E3"/>
    <w:rsid w:val="00504611"/>
    <w:rsid w:val="0051423E"/>
    <w:rsid w:val="005178F1"/>
    <w:rsid w:val="00524EB4"/>
    <w:rsid w:val="0053088A"/>
    <w:rsid w:val="00544800"/>
    <w:rsid w:val="00547A43"/>
    <w:rsid w:val="00550526"/>
    <w:rsid w:val="00556F2F"/>
    <w:rsid w:val="0056380E"/>
    <w:rsid w:val="0056633C"/>
    <w:rsid w:val="005670A8"/>
    <w:rsid w:val="00567DE5"/>
    <w:rsid w:val="00573D6A"/>
    <w:rsid w:val="005756ED"/>
    <w:rsid w:val="0058488B"/>
    <w:rsid w:val="00597CB2"/>
    <w:rsid w:val="005A2721"/>
    <w:rsid w:val="005B4492"/>
    <w:rsid w:val="005D4AF0"/>
    <w:rsid w:val="005E1E9B"/>
    <w:rsid w:val="005E435A"/>
    <w:rsid w:val="005E54B3"/>
    <w:rsid w:val="005F638F"/>
    <w:rsid w:val="006023D3"/>
    <w:rsid w:val="00602C81"/>
    <w:rsid w:val="00613A61"/>
    <w:rsid w:val="00613F62"/>
    <w:rsid w:val="0061519A"/>
    <w:rsid w:val="00620025"/>
    <w:rsid w:val="006207C1"/>
    <w:rsid w:val="006212B3"/>
    <w:rsid w:val="00624FA7"/>
    <w:rsid w:val="006427D0"/>
    <w:rsid w:val="00645702"/>
    <w:rsid w:val="00647176"/>
    <w:rsid w:val="00647822"/>
    <w:rsid w:val="00653969"/>
    <w:rsid w:val="006547C8"/>
    <w:rsid w:val="006611EB"/>
    <w:rsid w:val="00662C10"/>
    <w:rsid w:val="00663067"/>
    <w:rsid w:val="00674F41"/>
    <w:rsid w:val="00682953"/>
    <w:rsid w:val="00692851"/>
    <w:rsid w:val="00695EB6"/>
    <w:rsid w:val="00696BA9"/>
    <w:rsid w:val="006A15D9"/>
    <w:rsid w:val="006A4F51"/>
    <w:rsid w:val="006B1A51"/>
    <w:rsid w:val="006B321B"/>
    <w:rsid w:val="006B3A40"/>
    <w:rsid w:val="006B605E"/>
    <w:rsid w:val="006C04AD"/>
    <w:rsid w:val="006C4A81"/>
    <w:rsid w:val="006D2D03"/>
    <w:rsid w:val="006D6C22"/>
    <w:rsid w:val="006E0DDC"/>
    <w:rsid w:val="006E5A23"/>
    <w:rsid w:val="006E5B27"/>
    <w:rsid w:val="007010D1"/>
    <w:rsid w:val="0070127F"/>
    <w:rsid w:val="00701B12"/>
    <w:rsid w:val="007023D8"/>
    <w:rsid w:val="00702F7F"/>
    <w:rsid w:val="00717CC9"/>
    <w:rsid w:val="0073370A"/>
    <w:rsid w:val="007356C3"/>
    <w:rsid w:val="00735A02"/>
    <w:rsid w:val="007403C0"/>
    <w:rsid w:val="00744C48"/>
    <w:rsid w:val="0074639F"/>
    <w:rsid w:val="00746A4F"/>
    <w:rsid w:val="007572F2"/>
    <w:rsid w:val="0076621C"/>
    <w:rsid w:val="00773C78"/>
    <w:rsid w:val="00776649"/>
    <w:rsid w:val="00792ECD"/>
    <w:rsid w:val="007935DD"/>
    <w:rsid w:val="00793937"/>
    <w:rsid w:val="00795E69"/>
    <w:rsid w:val="007A3A63"/>
    <w:rsid w:val="007A43CA"/>
    <w:rsid w:val="007B20B4"/>
    <w:rsid w:val="007B2175"/>
    <w:rsid w:val="007B4975"/>
    <w:rsid w:val="007B4D44"/>
    <w:rsid w:val="007B7E92"/>
    <w:rsid w:val="007C356A"/>
    <w:rsid w:val="007C4E4E"/>
    <w:rsid w:val="007C580C"/>
    <w:rsid w:val="007C68A1"/>
    <w:rsid w:val="007D0FB6"/>
    <w:rsid w:val="007D3D7A"/>
    <w:rsid w:val="007E54A6"/>
    <w:rsid w:val="007E7334"/>
    <w:rsid w:val="007E73BB"/>
    <w:rsid w:val="007F009D"/>
    <w:rsid w:val="008001A6"/>
    <w:rsid w:val="0082243D"/>
    <w:rsid w:val="008236F9"/>
    <w:rsid w:val="00825F5E"/>
    <w:rsid w:val="00831008"/>
    <w:rsid w:val="00831E8B"/>
    <w:rsid w:val="00834DCF"/>
    <w:rsid w:val="00837439"/>
    <w:rsid w:val="0084578C"/>
    <w:rsid w:val="00847746"/>
    <w:rsid w:val="0085108D"/>
    <w:rsid w:val="00864236"/>
    <w:rsid w:val="008654AB"/>
    <w:rsid w:val="00866CDA"/>
    <w:rsid w:val="00870C58"/>
    <w:rsid w:val="00876E84"/>
    <w:rsid w:val="008771F2"/>
    <w:rsid w:val="0087736C"/>
    <w:rsid w:val="0088120C"/>
    <w:rsid w:val="00883C86"/>
    <w:rsid w:val="008901D9"/>
    <w:rsid w:val="008924F8"/>
    <w:rsid w:val="008932FA"/>
    <w:rsid w:val="00893FFB"/>
    <w:rsid w:val="008B3345"/>
    <w:rsid w:val="008C2618"/>
    <w:rsid w:val="008C6912"/>
    <w:rsid w:val="008C6ADD"/>
    <w:rsid w:val="008D20C9"/>
    <w:rsid w:val="008D34BF"/>
    <w:rsid w:val="008F3BE6"/>
    <w:rsid w:val="008F4E2B"/>
    <w:rsid w:val="00901468"/>
    <w:rsid w:val="0090310B"/>
    <w:rsid w:val="00912A94"/>
    <w:rsid w:val="0091316B"/>
    <w:rsid w:val="0091543C"/>
    <w:rsid w:val="00930DD7"/>
    <w:rsid w:val="00934ACB"/>
    <w:rsid w:val="00936AE6"/>
    <w:rsid w:val="00937527"/>
    <w:rsid w:val="009378FE"/>
    <w:rsid w:val="009409C3"/>
    <w:rsid w:val="009458DB"/>
    <w:rsid w:val="0094743E"/>
    <w:rsid w:val="0095330C"/>
    <w:rsid w:val="00955000"/>
    <w:rsid w:val="00957848"/>
    <w:rsid w:val="00967700"/>
    <w:rsid w:val="009777C0"/>
    <w:rsid w:val="00982E6A"/>
    <w:rsid w:val="00986BA6"/>
    <w:rsid w:val="0099234D"/>
    <w:rsid w:val="009977A6"/>
    <w:rsid w:val="009B18F0"/>
    <w:rsid w:val="009B49D8"/>
    <w:rsid w:val="009B59C7"/>
    <w:rsid w:val="009C541E"/>
    <w:rsid w:val="009C57D6"/>
    <w:rsid w:val="009D042C"/>
    <w:rsid w:val="009D1D0E"/>
    <w:rsid w:val="009D4BB8"/>
    <w:rsid w:val="009F2161"/>
    <w:rsid w:val="009F29B6"/>
    <w:rsid w:val="009F2E42"/>
    <w:rsid w:val="009F351A"/>
    <w:rsid w:val="00A026D0"/>
    <w:rsid w:val="00A17F1E"/>
    <w:rsid w:val="00A2032F"/>
    <w:rsid w:val="00A20F93"/>
    <w:rsid w:val="00A23652"/>
    <w:rsid w:val="00A26A3F"/>
    <w:rsid w:val="00A320B1"/>
    <w:rsid w:val="00A37A32"/>
    <w:rsid w:val="00A37EDA"/>
    <w:rsid w:val="00A42C2A"/>
    <w:rsid w:val="00A4375C"/>
    <w:rsid w:val="00A473D4"/>
    <w:rsid w:val="00A67112"/>
    <w:rsid w:val="00A67B71"/>
    <w:rsid w:val="00A70E18"/>
    <w:rsid w:val="00A75053"/>
    <w:rsid w:val="00A753FF"/>
    <w:rsid w:val="00A8209F"/>
    <w:rsid w:val="00A82660"/>
    <w:rsid w:val="00A83A56"/>
    <w:rsid w:val="00A9524A"/>
    <w:rsid w:val="00AA372E"/>
    <w:rsid w:val="00AB1BAB"/>
    <w:rsid w:val="00AB4459"/>
    <w:rsid w:val="00AB47CC"/>
    <w:rsid w:val="00AB6335"/>
    <w:rsid w:val="00AB74E3"/>
    <w:rsid w:val="00AC0016"/>
    <w:rsid w:val="00AD32E3"/>
    <w:rsid w:val="00AE10AD"/>
    <w:rsid w:val="00AE199A"/>
    <w:rsid w:val="00AE1AD4"/>
    <w:rsid w:val="00AE458F"/>
    <w:rsid w:val="00AF18F0"/>
    <w:rsid w:val="00AF7E16"/>
    <w:rsid w:val="00B00DBE"/>
    <w:rsid w:val="00B03853"/>
    <w:rsid w:val="00B05AE0"/>
    <w:rsid w:val="00B0792F"/>
    <w:rsid w:val="00B136E2"/>
    <w:rsid w:val="00B206C4"/>
    <w:rsid w:val="00B2342C"/>
    <w:rsid w:val="00B234D3"/>
    <w:rsid w:val="00B31717"/>
    <w:rsid w:val="00B367FA"/>
    <w:rsid w:val="00B50D5E"/>
    <w:rsid w:val="00B548A1"/>
    <w:rsid w:val="00B57F8B"/>
    <w:rsid w:val="00B64284"/>
    <w:rsid w:val="00B71B24"/>
    <w:rsid w:val="00B73909"/>
    <w:rsid w:val="00B81E55"/>
    <w:rsid w:val="00B84D5D"/>
    <w:rsid w:val="00B95437"/>
    <w:rsid w:val="00BA083B"/>
    <w:rsid w:val="00BA61C9"/>
    <w:rsid w:val="00BA61D2"/>
    <w:rsid w:val="00BA71AA"/>
    <w:rsid w:val="00BB0596"/>
    <w:rsid w:val="00BB58BB"/>
    <w:rsid w:val="00BC18AD"/>
    <w:rsid w:val="00BC1976"/>
    <w:rsid w:val="00BD4357"/>
    <w:rsid w:val="00BD7DE5"/>
    <w:rsid w:val="00BE4953"/>
    <w:rsid w:val="00BF114A"/>
    <w:rsid w:val="00BF20D8"/>
    <w:rsid w:val="00BF49C0"/>
    <w:rsid w:val="00C00ED0"/>
    <w:rsid w:val="00C01711"/>
    <w:rsid w:val="00C0193D"/>
    <w:rsid w:val="00C02F50"/>
    <w:rsid w:val="00C03C11"/>
    <w:rsid w:val="00C04C94"/>
    <w:rsid w:val="00C21A82"/>
    <w:rsid w:val="00C25B4D"/>
    <w:rsid w:val="00C25C73"/>
    <w:rsid w:val="00C264AC"/>
    <w:rsid w:val="00C3391A"/>
    <w:rsid w:val="00C36919"/>
    <w:rsid w:val="00C41FBF"/>
    <w:rsid w:val="00C55ECB"/>
    <w:rsid w:val="00C57076"/>
    <w:rsid w:val="00C66C6F"/>
    <w:rsid w:val="00C70D83"/>
    <w:rsid w:val="00C71CEF"/>
    <w:rsid w:val="00C72D2C"/>
    <w:rsid w:val="00C76640"/>
    <w:rsid w:val="00C805A6"/>
    <w:rsid w:val="00C831A4"/>
    <w:rsid w:val="00C867B8"/>
    <w:rsid w:val="00C9009C"/>
    <w:rsid w:val="00C95EA5"/>
    <w:rsid w:val="00CA4E47"/>
    <w:rsid w:val="00CA6869"/>
    <w:rsid w:val="00CB1768"/>
    <w:rsid w:val="00CB3216"/>
    <w:rsid w:val="00CB39A4"/>
    <w:rsid w:val="00CB6C40"/>
    <w:rsid w:val="00CC40C3"/>
    <w:rsid w:val="00CC59BF"/>
    <w:rsid w:val="00CC7A4C"/>
    <w:rsid w:val="00CD7ECA"/>
    <w:rsid w:val="00CE007F"/>
    <w:rsid w:val="00CE2BD4"/>
    <w:rsid w:val="00CE7C60"/>
    <w:rsid w:val="00CF1EB6"/>
    <w:rsid w:val="00CF3164"/>
    <w:rsid w:val="00D0608D"/>
    <w:rsid w:val="00D160C2"/>
    <w:rsid w:val="00D17D8F"/>
    <w:rsid w:val="00D20073"/>
    <w:rsid w:val="00D20653"/>
    <w:rsid w:val="00D22736"/>
    <w:rsid w:val="00D22C89"/>
    <w:rsid w:val="00D23866"/>
    <w:rsid w:val="00D26CC3"/>
    <w:rsid w:val="00D33F93"/>
    <w:rsid w:val="00D3737B"/>
    <w:rsid w:val="00D375FB"/>
    <w:rsid w:val="00D424DC"/>
    <w:rsid w:val="00D4764C"/>
    <w:rsid w:val="00D5048B"/>
    <w:rsid w:val="00D51104"/>
    <w:rsid w:val="00D514C7"/>
    <w:rsid w:val="00D51B5F"/>
    <w:rsid w:val="00D5443F"/>
    <w:rsid w:val="00D729F7"/>
    <w:rsid w:val="00D741E9"/>
    <w:rsid w:val="00D8564A"/>
    <w:rsid w:val="00D9032E"/>
    <w:rsid w:val="00D9282C"/>
    <w:rsid w:val="00D93632"/>
    <w:rsid w:val="00D96C70"/>
    <w:rsid w:val="00D97BF4"/>
    <w:rsid w:val="00DA2842"/>
    <w:rsid w:val="00DA6EF8"/>
    <w:rsid w:val="00DB0363"/>
    <w:rsid w:val="00DB040F"/>
    <w:rsid w:val="00DB2C5C"/>
    <w:rsid w:val="00DB3072"/>
    <w:rsid w:val="00DB38E8"/>
    <w:rsid w:val="00DB552B"/>
    <w:rsid w:val="00DB7E78"/>
    <w:rsid w:val="00DC0F89"/>
    <w:rsid w:val="00DC27CC"/>
    <w:rsid w:val="00DC7A65"/>
    <w:rsid w:val="00DD0AB2"/>
    <w:rsid w:val="00DD3C0C"/>
    <w:rsid w:val="00DF19FC"/>
    <w:rsid w:val="00E00C30"/>
    <w:rsid w:val="00E07C9C"/>
    <w:rsid w:val="00E24801"/>
    <w:rsid w:val="00E25453"/>
    <w:rsid w:val="00E26C3C"/>
    <w:rsid w:val="00E303F4"/>
    <w:rsid w:val="00E34BF8"/>
    <w:rsid w:val="00E373F2"/>
    <w:rsid w:val="00E4173A"/>
    <w:rsid w:val="00E46A6D"/>
    <w:rsid w:val="00E52638"/>
    <w:rsid w:val="00E5616C"/>
    <w:rsid w:val="00E57372"/>
    <w:rsid w:val="00E6080D"/>
    <w:rsid w:val="00E6390E"/>
    <w:rsid w:val="00E63D37"/>
    <w:rsid w:val="00E726E8"/>
    <w:rsid w:val="00E73973"/>
    <w:rsid w:val="00E7426A"/>
    <w:rsid w:val="00E75710"/>
    <w:rsid w:val="00E76835"/>
    <w:rsid w:val="00E76AE4"/>
    <w:rsid w:val="00E81F71"/>
    <w:rsid w:val="00E83307"/>
    <w:rsid w:val="00E9545D"/>
    <w:rsid w:val="00EA0801"/>
    <w:rsid w:val="00EB27CB"/>
    <w:rsid w:val="00EC159A"/>
    <w:rsid w:val="00EC52DB"/>
    <w:rsid w:val="00ED16E7"/>
    <w:rsid w:val="00ED1DCC"/>
    <w:rsid w:val="00ED2CC0"/>
    <w:rsid w:val="00EE258E"/>
    <w:rsid w:val="00EE4AB0"/>
    <w:rsid w:val="00EE6DF8"/>
    <w:rsid w:val="00EF0719"/>
    <w:rsid w:val="00F00685"/>
    <w:rsid w:val="00F01343"/>
    <w:rsid w:val="00F05DA5"/>
    <w:rsid w:val="00F1092C"/>
    <w:rsid w:val="00F1148C"/>
    <w:rsid w:val="00F2123E"/>
    <w:rsid w:val="00F24051"/>
    <w:rsid w:val="00F24A80"/>
    <w:rsid w:val="00F26F3D"/>
    <w:rsid w:val="00F276C2"/>
    <w:rsid w:val="00F43804"/>
    <w:rsid w:val="00F545CA"/>
    <w:rsid w:val="00F66298"/>
    <w:rsid w:val="00F91018"/>
    <w:rsid w:val="00F925F7"/>
    <w:rsid w:val="00F933C7"/>
    <w:rsid w:val="00F953F3"/>
    <w:rsid w:val="00F9543E"/>
    <w:rsid w:val="00FA1C85"/>
    <w:rsid w:val="00FA1EA7"/>
    <w:rsid w:val="00FA211D"/>
    <w:rsid w:val="00FB1336"/>
    <w:rsid w:val="00FB58DA"/>
    <w:rsid w:val="00FB65AF"/>
    <w:rsid w:val="00FC1278"/>
    <w:rsid w:val="00FC3C87"/>
    <w:rsid w:val="00FD2B17"/>
    <w:rsid w:val="00FD33F8"/>
    <w:rsid w:val="00FD39CA"/>
    <w:rsid w:val="00FD57C3"/>
    <w:rsid w:val="00FF33C8"/>
    <w:rsid w:val="00FF4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027400"/>
  <w15:chartTrackingRefBased/>
  <w15:docId w15:val="{758A6934-1E2E-411C-88E3-CB881C8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OGS_normal"/>
    <w:qFormat/>
    <w:rsid w:val="000001F9"/>
    <w:pPr>
      <w:spacing w:before="240" w:after="240"/>
      <w:jc w:val="both"/>
    </w:pPr>
    <w:rPr>
      <w:rFonts w:ascii="Garamond" w:hAnsi="Garamond"/>
      <w:sz w:val="24"/>
    </w:rPr>
  </w:style>
  <w:style w:type="paragraph" w:styleId="Nadpis1">
    <w:name w:val="heading 1"/>
    <w:aliases w:val="OGS_nadpis1"/>
    <w:basedOn w:val="Normln"/>
    <w:next w:val="Normln"/>
    <w:link w:val="Nadpis1Char"/>
    <w:uiPriority w:val="9"/>
    <w:qFormat/>
    <w:rsid w:val="00653969"/>
    <w:pPr>
      <w:keepNext/>
      <w:keepLines/>
      <w:spacing w:after="0"/>
      <w:outlineLvl w:val="0"/>
    </w:pPr>
    <w:rPr>
      <w:rFonts w:eastAsiaTheme="majorEastAsia" w:cstheme="majorBidi"/>
      <w:b/>
      <w:sz w:val="28"/>
      <w:szCs w:val="32"/>
    </w:rPr>
  </w:style>
  <w:style w:type="paragraph" w:styleId="Nadpis2">
    <w:name w:val="heading 2"/>
    <w:aliases w:val="OGS_nadpis2"/>
    <w:basedOn w:val="Normln"/>
    <w:next w:val="Normln"/>
    <w:link w:val="Nadpis2Char"/>
    <w:uiPriority w:val="9"/>
    <w:unhideWhenUsed/>
    <w:qFormat/>
    <w:rsid w:val="00653969"/>
    <w:pPr>
      <w:keepNext/>
      <w:keepLines/>
      <w:spacing w:before="40" w:after="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GS_nadpis1 Char"/>
    <w:basedOn w:val="Standardnpsmoodstavce"/>
    <w:link w:val="Nadpis1"/>
    <w:uiPriority w:val="9"/>
    <w:rsid w:val="00653969"/>
    <w:rPr>
      <w:rFonts w:ascii="Century Gothic" w:eastAsiaTheme="majorEastAsia" w:hAnsi="Century Gothic" w:cstheme="majorBidi"/>
      <w:b/>
      <w:sz w:val="28"/>
      <w:szCs w:val="32"/>
    </w:rPr>
  </w:style>
  <w:style w:type="character" w:customStyle="1" w:styleId="Nadpis2Char">
    <w:name w:val="Nadpis 2 Char"/>
    <w:aliases w:val="OGS_nadpis2 Char"/>
    <w:basedOn w:val="Standardnpsmoodstavce"/>
    <w:link w:val="Nadpis2"/>
    <w:uiPriority w:val="9"/>
    <w:rsid w:val="00653969"/>
    <w:rPr>
      <w:rFonts w:ascii="Century Gothic" w:eastAsiaTheme="majorEastAsia" w:hAnsi="Century Gothic" w:cstheme="majorBidi"/>
      <w:b/>
      <w:color w:val="000000" w:themeColor="text1"/>
      <w:sz w:val="26"/>
      <w:szCs w:val="26"/>
    </w:rPr>
  </w:style>
  <w:style w:type="paragraph" w:styleId="Zhlav">
    <w:name w:val="header"/>
    <w:basedOn w:val="Normln"/>
    <w:link w:val="ZhlavChar"/>
    <w:uiPriority w:val="99"/>
    <w:unhideWhenUsed/>
    <w:rsid w:val="0011196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11966"/>
    <w:rPr>
      <w:sz w:val="24"/>
    </w:rPr>
  </w:style>
  <w:style w:type="paragraph" w:styleId="Zpat">
    <w:name w:val="footer"/>
    <w:basedOn w:val="Normln"/>
    <w:link w:val="ZpatChar"/>
    <w:uiPriority w:val="99"/>
    <w:unhideWhenUsed/>
    <w:rsid w:val="0011196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11966"/>
    <w:rPr>
      <w:sz w:val="24"/>
    </w:rPr>
  </w:style>
  <w:style w:type="paragraph" w:styleId="Nzev">
    <w:name w:val="Title"/>
    <w:basedOn w:val="Normln"/>
    <w:next w:val="Normln"/>
    <w:link w:val="NzevChar"/>
    <w:uiPriority w:val="10"/>
    <w:qFormat/>
    <w:rsid w:val="00504611"/>
    <w:pPr>
      <w:spacing w:before="0" w:after="0" w:line="240" w:lineRule="auto"/>
      <w:contextualSpacing/>
      <w:jc w:val="center"/>
    </w:pPr>
    <w:rPr>
      <w:rFonts w:eastAsiaTheme="majorEastAsia" w:cstheme="majorBidi"/>
      <w:b/>
      <w:spacing w:val="-10"/>
      <w:kern w:val="28"/>
      <w:sz w:val="72"/>
      <w:szCs w:val="56"/>
    </w:rPr>
  </w:style>
  <w:style w:type="character" w:customStyle="1" w:styleId="NzevChar">
    <w:name w:val="Název Char"/>
    <w:basedOn w:val="Standardnpsmoodstavce"/>
    <w:link w:val="Nzev"/>
    <w:uiPriority w:val="10"/>
    <w:rsid w:val="00504611"/>
    <w:rPr>
      <w:rFonts w:ascii="Century Gothic" w:eastAsiaTheme="majorEastAsia" w:hAnsi="Century Gothic" w:cstheme="majorBidi"/>
      <w:b/>
      <w:spacing w:val="-10"/>
      <w:kern w:val="28"/>
      <w:sz w:val="72"/>
      <w:szCs w:val="56"/>
    </w:rPr>
  </w:style>
  <w:style w:type="paragraph" w:styleId="Bezmezer">
    <w:name w:val="No Spacing"/>
    <w:uiPriority w:val="1"/>
    <w:qFormat/>
    <w:rsid w:val="00934ACB"/>
    <w:pPr>
      <w:spacing w:after="0" w:line="240" w:lineRule="auto"/>
      <w:jc w:val="both"/>
    </w:pPr>
    <w:rPr>
      <w:rFonts w:ascii="Garamond" w:hAnsi="Garamond"/>
    </w:rPr>
  </w:style>
  <w:style w:type="paragraph" w:styleId="Odstavecseseznamem">
    <w:name w:val="List Paragraph"/>
    <w:basedOn w:val="Normln"/>
    <w:uiPriority w:val="34"/>
    <w:qFormat/>
    <w:rsid w:val="008901D9"/>
    <w:pPr>
      <w:ind w:left="720"/>
      <w:contextualSpacing/>
    </w:pPr>
  </w:style>
  <w:style w:type="character" w:styleId="Odkaznakoment">
    <w:name w:val="annotation reference"/>
    <w:basedOn w:val="Standardnpsmoodstavce"/>
    <w:uiPriority w:val="99"/>
    <w:semiHidden/>
    <w:unhideWhenUsed/>
    <w:rsid w:val="00262AF9"/>
    <w:rPr>
      <w:sz w:val="16"/>
      <w:szCs w:val="16"/>
    </w:rPr>
  </w:style>
  <w:style w:type="paragraph" w:styleId="Textkomente">
    <w:name w:val="annotation text"/>
    <w:basedOn w:val="Normln"/>
    <w:link w:val="TextkomenteChar"/>
    <w:uiPriority w:val="99"/>
    <w:unhideWhenUsed/>
    <w:rsid w:val="00262AF9"/>
    <w:pPr>
      <w:spacing w:line="240" w:lineRule="auto"/>
    </w:pPr>
    <w:rPr>
      <w:sz w:val="20"/>
      <w:szCs w:val="20"/>
    </w:rPr>
  </w:style>
  <w:style w:type="character" w:customStyle="1" w:styleId="TextkomenteChar">
    <w:name w:val="Text komentáře Char"/>
    <w:basedOn w:val="Standardnpsmoodstavce"/>
    <w:link w:val="Textkomente"/>
    <w:uiPriority w:val="99"/>
    <w:rsid w:val="00262AF9"/>
    <w:rPr>
      <w:rFonts w:ascii="Century Gothic" w:hAnsi="Century Gothic"/>
      <w:sz w:val="20"/>
      <w:szCs w:val="20"/>
    </w:rPr>
  </w:style>
  <w:style w:type="paragraph" w:styleId="Pedmtkomente">
    <w:name w:val="annotation subject"/>
    <w:basedOn w:val="Textkomente"/>
    <w:next w:val="Textkomente"/>
    <w:link w:val="PedmtkomenteChar"/>
    <w:uiPriority w:val="99"/>
    <w:semiHidden/>
    <w:unhideWhenUsed/>
    <w:rsid w:val="00262AF9"/>
    <w:rPr>
      <w:b/>
      <w:bCs/>
    </w:rPr>
  </w:style>
  <w:style w:type="character" w:customStyle="1" w:styleId="PedmtkomenteChar">
    <w:name w:val="Předmět komentáře Char"/>
    <w:basedOn w:val="TextkomenteChar"/>
    <w:link w:val="Pedmtkomente"/>
    <w:uiPriority w:val="99"/>
    <w:semiHidden/>
    <w:rsid w:val="00262AF9"/>
    <w:rPr>
      <w:rFonts w:ascii="Century Gothic" w:hAnsi="Century Gothic"/>
      <w:b/>
      <w:bCs/>
      <w:sz w:val="20"/>
      <w:szCs w:val="20"/>
    </w:rPr>
  </w:style>
  <w:style w:type="paragraph" w:styleId="Textbubliny">
    <w:name w:val="Balloon Text"/>
    <w:basedOn w:val="Normln"/>
    <w:link w:val="TextbublinyChar"/>
    <w:uiPriority w:val="99"/>
    <w:semiHidden/>
    <w:unhideWhenUsed/>
    <w:rsid w:val="00262AF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AF9"/>
    <w:rPr>
      <w:rFonts w:ascii="Segoe UI" w:hAnsi="Segoe UI" w:cs="Segoe UI"/>
      <w:sz w:val="18"/>
      <w:szCs w:val="18"/>
    </w:rPr>
  </w:style>
  <w:style w:type="character" w:styleId="Hypertextovodkaz">
    <w:name w:val="Hyperlink"/>
    <w:basedOn w:val="Standardnpsmoodstavce"/>
    <w:uiPriority w:val="99"/>
    <w:unhideWhenUsed/>
    <w:rsid w:val="002979A3"/>
    <w:rPr>
      <w:color w:val="0563C1" w:themeColor="hyperlink"/>
      <w:u w:val="single"/>
    </w:rPr>
  </w:style>
  <w:style w:type="character" w:customStyle="1" w:styleId="FontStyle41">
    <w:name w:val="Font Style41"/>
    <w:uiPriority w:val="99"/>
    <w:rsid w:val="00EB27CB"/>
    <w:rPr>
      <w:rFonts w:ascii="Cambria" w:hAnsi="Cambria" w:cs="Cambria"/>
      <w:sz w:val="20"/>
      <w:szCs w:val="20"/>
    </w:rPr>
  </w:style>
  <w:style w:type="character" w:customStyle="1" w:styleId="FontStyle51">
    <w:name w:val="Font Style51"/>
    <w:uiPriority w:val="99"/>
    <w:rsid w:val="00D5048B"/>
    <w:rPr>
      <w:rFonts w:ascii="Cambria" w:hAnsi="Cambria" w:cs="Cambria"/>
      <w:b/>
      <w:bCs/>
      <w:sz w:val="20"/>
      <w:szCs w:val="20"/>
    </w:rPr>
  </w:style>
  <w:style w:type="table" w:styleId="Mkatabulky">
    <w:name w:val="Table Grid"/>
    <w:basedOn w:val="Normlntabulka"/>
    <w:uiPriority w:val="39"/>
    <w:rsid w:val="00A2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
    <w:name w:val="Grid Table 4"/>
    <w:basedOn w:val="Normlntabulka"/>
    <w:uiPriority w:val="49"/>
    <w:rsid w:val="00A203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982E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ze">
    <w:name w:val="Revision"/>
    <w:hidden/>
    <w:uiPriority w:val="99"/>
    <w:semiHidden/>
    <w:rsid w:val="006B3A40"/>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ce.kr-karlovarsky.cz/gordic/ginis/app/RAP05/"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vt.sfz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A83468-19CC-482A-8DC9-8FD4AAD88602}"/>
</file>

<file path=customXml/itemProps2.xml><?xml version="1.0" encoding="utf-8"?>
<ds:datastoreItem xmlns:ds="http://schemas.openxmlformats.org/officeDocument/2006/customXml" ds:itemID="{CE7268A0-4667-4854-A53B-154291E513D0}"/>
</file>

<file path=customXml/itemProps3.xml><?xml version="1.0" encoding="utf-8"?>
<ds:datastoreItem xmlns:ds="http://schemas.openxmlformats.org/officeDocument/2006/customXml" ds:itemID="{919A4495-4146-4C4E-B320-656EF7E8A3BD}"/>
</file>

<file path=docProps/app.xml><?xml version="1.0" encoding="utf-8"?>
<Properties xmlns="http://schemas.openxmlformats.org/officeDocument/2006/extended-properties" xmlns:vt="http://schemas.openxmlformats.org/officeDocument/2006/docPropsVTypes">
  <Template>Normal</Template>
  <TotalTime>1</TotalTime>
  <Pages>19</Pages>
  <Words>6980</Words>
  <Characters>41188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35) k usnesení z 30. jednání Zastupitelstva Karlovarského kraje, které se uskutečnilo dne 19.06.2023</dc:title>
  <dc:subject/>
  <dc:creator>Mottl Michal</dc:creator>
  <cp:keywords/>
  <dc:description/>
  <cp:lastModifiedBy>Burešová Lenka</cp:lastModifiedBy>
  <cp:revision>2</cp:revision>
  <cp:lastPrinted>2023-05-29T12:29:00Z</cp:lastPrinted>
  <dcterms:created xsi:type="dcterms:W3CDTF">2023-06-14T14:53:00Z</dcterms:created>
  <dcterms:modified xsi:type="dcterms:W3CDTF">2023-06-14T14:53:00Z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