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642" w:rsidRPr="00406CC0" w:rsidRDefault="003B42E8" w:rsidP="00BE65AC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/>
          <w:lang w:eastAsia="cs-CZ"/>
        </w:rPr>
      </w:pPr>
      <w:bookmarkStart w:id="0" w:name="_GoBack"/>
      <w:bookmarkEnd w:id="0"/>
      <w:r w:rsidRPr="00406CC0">
        <w:rPr>
          <w:rFonts w:ascii="Times New Roman" w:eastAsia="Times New Roman" w:hAnsi="Times New Roman"/>
          <w:lang w:eastAsia="cs-CZ"/>
        </w:rPr>
        <w:tab/>
      </w:r>
      <w:r w:rsidR="007C0642" w:rsidRPr="00406CC0">
        <w:rPr>
          <w:rFonts w:ascii="Times New Roman" w:eastAsia="Times New Roman" w:hAnsi="Times New Roman"/>
          <w:lang w:eastAsia="cs-CZ"/>
        </w:rPr>
        <w:t xml:space="preserve">Evidenční číslo smlouvy: </w:t>
      </w:r>
      <w:r w:rsidR="00BB75B4" w:rsidRPr="008D35BD">
        <w:rPr>
          <w:rFonts w:ascii="Times New Roman" w:eastAsia="Times New Roman" w:hAnsi="Times New Roman"/>
          <w:color w:val="FF0000"/>
          <w:highlight w:val="yellow"/>
          <w:lang w:eastAsia="cs-CZ"/>
        </w:rPr>
        <w:t>KK-číslo</w:t>
      </w:r>
      <w:r w:rsidR="008D35BD" w:rsidRPr="008D35BD">
        <w:rPr>
          <w:rFonts w:ascii="Times New Roman" w:eastAsia="Times New Roman" w:hAnsi="Times New Roman"/>
          <w:color w:val="FF0000"/>
          <w:highlight w:val="yellow"/>
          <w:lang w:eastAsia="cs-CZ"/>
        </w:rPr>
        <w:t>/rok</w:t>
      </w:r>
    </w:p>
    <w:p w:rsidR="007C0642" w:rsidRPr="0096502F" w:rsidRDefault="007C0642" w:rsidP="008D35B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:rsidR="0014413C" w:rsidRPr="0096502F" w:rsidRDefault="000201A9" w:rsidP="00BE65A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:rsidR="0014413C" w:rsidRPr="0096502F" w:rsidRDefault="003B42E8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caps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ab/>
      </w:r>
      <w:r w:rsidR="0014413C"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>o poskytnutí dotace z rozpočtu Karlovarského kraje</w:t>
      </w:r>
    </w:p>
    <w:p w:rsidR="00E22F7A" w:rsidRPr="0096502F" w:rsidRDefault="00E22F7A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ab/>
        <w:t>(dále jen „smlouva“)</w:t>
      </w:r>
    </w:p>
    <w:p w:rsidR="0014413C" w:rsidRPr="0096502F" w:rsidRDefault="0014413C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:rsidR="008D35BD" w:rsidRPr="0096502F" w:rsidRDefault="008D35BD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Smluvní strany:</w:t>
      </w:r>
    </w:p>
    <w:p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Karlovarský kraj</w:t>
      </w:r>
    </w:p>
    <w:p w:rsidR="00F44B77" w:rsidRPr="0096502F" w:rsidRDefault="0054027F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Adresa sídla</w:t>
      </w:r>
      <w:r w:rsidR="003B42E8" w:rsidRPr="0096502F">
        <w:rPr>
          <w:rFonts w:ascii="Times New Roman" w:eastAsia="Times New Roman" w:hAnsi="Times New Roman"/>
          <w:lang w:eastAsia="cs-CZ"/>
        </w:rPr>
        <w:t>:</w:t>
      </w:r>
      <w:r w:rsidR="003B42E8" w:rsidRPr="0096502F">
        <w:rPr>
          <w:rFonts w:ascii="Times New Roman" w:eastAsia="Times New Roman" w:hAnsi="Times New Roman"/>
          <w:lang w:eastAsia="cs-CZ"/>
        </w:rPr>
        <w:tab/>
      </w:r>
      <w:r w:rsidR="003B42E8" w:rsidRPr="0096502F">
        <w:rPr>
          <w:rFonts w:ascii="Times New Roman" w:eastAsia="Times New Roman" w:hAnsi="Times New Roman"/>
          <w:lang w:eastAsia="cs-CZ"/>
        </w:rPr>
        <w:tab/>
        <w:t>Závodní 353/88, 360 06 Karlovy Vary</w:t>
      </w:r>
      <w:r w:rsidR="00F44B77" w:rsidRPr="0096502F">
        <w:rPr>
          <w:rFonts w:ascii="Times New Roman" w:eastAsia="Times New Roman" w:hAnsi="Times New Roman"/>
          <w:lang w:eastAsia="cs-CZ"/>
        </w:rPr>
        <w:t xml:space="preserve"> – Dvory</w:t>
      </w:r>
    </w:p>
    <w:p w:rsidR="003B42E8" w:rsidRPr="0096502F" w:rsidRDefault="00910550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Identifikační čísl</w:t>
      </w:r>
      <w:r w:rsidR="003F2BD5" w:rsidRPr="0096502F">
        <w:rPr>
          <w:rFonts w:ascii="Times New Roman" w:eastAsia="Times New Roman" w:hAnsi="Times New Roman"/>
          <w:lang w:eastAsia="cs-CZ"/>
        </w:rPr>
        <w:t>o</w:t>
      </w:r>
      <w:r w:rsidR="003B42E8" w:rsidRPr="0096502F">
        <w:rPr>
          <w:rFonts w:ascii="Times New Roman" w:eastAsia="Times New Roman" w:hAnsi="Times New Roman"/>
          <w:lang w:eastAsia="cs-CZ"/>
        </w:rPr>
        <w:t>:</w:t>
      </w:r>
      <w:r w:rsidR="003B42E8" w:rsidRPr="0096502F">
        <w:rPr>
          <w:rFonts w:ascii="Times New Roman" w:eastAsia="Times New Roman" w:hAnsi="Times New Roman"/>
          <w:lang w:eastAsia="cs-CZ"/>
        </w:rPr>
        <w:tab/>
        <w:t>70891168</w:t>
      </w:r>
    </w:p>
    <w:p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DIČ: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  <w:t>CZ70891168</w:t>
      </w:r>
    </w:p>
    <w:p w:rsidR="003B42E8" w:rsidRPr="00427536" w:rsidRDefault="003B42E8" w:rsidP="00BE65AC">
      <w:pPr>
        <w:spacing w:after="0" w:line="240" w:lineRule="auto"/>
        <w:rPr>
          <w:rFonts w:ascii="Times New Roman" w:eastAsia="Times New Roman" w:hAnsi="Times New Roman"/>
          <w:color w:val="FF0000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Zastoupený: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  <w:r w:rsidR="00427536">
        <w:rPr>
          <w:rFonts w:ascii="Times New Roman" w:eastAsia="Times New Roman" w:hAnsi="Times New Roman"/>
          <w:color w:val="FF0000"/>
          <w:lang w:eastAsia="cs-CZ"/>
        </w:rPr>
        <w:t xml:space="preserve">Martinem Hurajčíkem, </w:t>
      </w:r>
      <w:r w:rsidR="00A444CF">
        <w:rPr>
          <w:rFonts w:ascii="Times New Roman" w:eastAsia="Times New Roman" w:hAnsi="Times New Roman"/>
          <w:bCs/>
          <w:color w:val="FF0000"/>
          <w:lang w:eastAsia="cs-CZ"/>
        </w:rPr>
        <w:t>náměstkem hejtmana</w:t>
      </w:r>
      <w:r w:rsidR="00427536" w:rsidRPr="00427536">
        <w:rPr>
          <w:rFonts w:ascii="Times New Roman" w:eastAsia="Times New Roman" w:hAnsi="Times New Roman"/>
          <w:bCs/>
          <w:color w:val="FF0000"/>
          <w:lang w:eastAsia="cs-CZ"/>
        </w:rPr>
        <w:t xml:space="preserve"> Karlovarského kraje</w:t>
      </w:r>
      <w:r w:rsidR="00427536" w:rsidRPr="00427536">
        <w:rPr>
          <w:rFonts w:ascii="Times New Roman" w:eastAsia="Times New Roman" w:hAnsi="Times New Roman"/>
          <w:color w:val="FF0000"/>
          <w:lang w:eastAsia="cs-CZ"/>
        </w:rPr>
        <w:t xml:space="preserve"> </w:t>
      </w:r>
    </w:p>
    <w:p w:rsidR="008D35BD" w:rsidRPr="0096502F" w:rsidRDefault="008D35BD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0201A9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Bankovní spojení:</w:t>
      </w:r>
      <w:r w:rsidRPr="0096502F">
        <w:rPr>
          <w:rFonts w:ascii="Times New Roman" w:eastAsia="Times New Roman" w:hAnsi="Times New Roman"/>
          <w:lang w:eastAsia="cs-CZ"/>
        </w:rPr>
        <w:tab/>
      </w:r>
    </w:p>
    <w:p w:rsidR="003B42E8" w:rsidRPr="0096502F" w:rsidRDefault="003B42E8" w:rsidP="000201A9">
      <w:pPr>
        <w:spacing w:after="0" w:line="240" w:lineRule="auto"/>
        <w:ind w:left="1416" w:firstLine="708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Komerční b</w:t>
      </w:r>
      <w:r w:rsidR="000201A9" w:rsidRPr="0096502F">
        <w:rPr>
          <w:rFonts w:ascii="Times New Roman" w:eastAsia="Times New Roman" w:hAnsi="Times New Roman"/>
          <w:lang w:eastAsia="cs-CZ"/>
        </w:rPr>
        <w:t>anka, a.s.</w:t>
      </w:r>
    </w:p>
    <w:p w:rsidR="000201A9" w:rsidRPr="0096502F" w:rsidRDefault="000201A9" w:rsidP="000201A9">
      <w:pPr>
        <w:spacing w:after="0" w:line="240" w:lineRule="auto"/>
        <w:ind w:left="1416" w:firstLine="708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č</w:t>
      </w:r>
      <w:r w:rsidR="003B42E8" w:rsidRPr="0096502F">
        <w:rPr>
          <w:rFonts w:ascii="Times New Roman" w:eastAsia="Times New Roman" w:hAnsi="Times New Roman"/>
          <w:lang w:eastAsia="cs-CZ"/>
        </w:rPr>
        <w:t>íslo účtu</w:t>
      </w:r>
      <w:r w:rsidR="003B42E8" w:rsidRPr="0096502F">
        <w:rPr>
          <w:rFonts w:ascii="Times New Roman" w:eastAsia="Times New Roman" w:hAnsi="Times New Roman"/>
          <w:lang w:eastAsia="cs-CZ"/>
        </w:rPr>
        <w:tab/>
        <w:t>27-5622800267/0100</w:t>
      </w:r>
    </w:p>
    <w:p w:rsidR="00571D39" w:rsidRPr="0096502F" w:rsidRDefault="00761C0F" w:rsidP="000201A9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 w:rsidR="000201A9" w:rsidRPr="0096502F">
        <w:rPr>
          <w:rFonts w:ascii="Times New Roman" w:eastAsia="Times New Roman" w:hAnsi="Times New Roman"/>
          <w:lang w:eastAsia="cs-CZ"/>
        </w:rPr>
        <w:tab/>
      </w:r>
      <w:r w:rsidR="00571D39" w:rsidRPr="0096502F">
        <w:rPr>
          <w:rFonts w:ascii="Times New Roman" w:eastAsia="Times New Roman" w:hAnsi="Times New Roman"/>
          <w:lang w:eastAsia="cs-CZ"/>
        </w:rPr>
        <w:t>Československá obchodní banka, a.s.</w:t>
      </w:r>
    </w:p>
    <w:p w:rsidR="00571D39" w:rsidRPr="0096502F" w:rsidRDefault="00571D39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  <w:t>číslo účtu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hAnsi="Times New Roman"/>
          <w:color w:val="000000"/>
        </w:rPr>
        <w:t>197889578/0300</w:t>
      </w:r>
    </w:p>
    <w:p w:rsidR="00571D39" w:rsidRPr="0096502F" w:rsidRDefault="00571D39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  <w:t>Česká spořitelna, a.s.</w:t>
      </w:r>
    </w:p>
    <w:p w:rsidR="008B030C" w:rsidRPr="0096502F" w:rsidRDefault="00571D39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="008B030C" w:rsidRPr="0096502F">
        <w:rPr>
          <w:rFonts w:ascii="Times New Roman" w:hAnsi="Times New Roman"/>
          <w:color w:val="000000"/>
        </w:rPr>
        <w:t>č</w:t>
      </w:r>
      <w:r w:rsidRPr="0096502F">
        <w:rPr>
          <w:rFonts w:ascii="Times New Roman" w:hAnsi="Times New Roman"/>
          <w:color w:val="000000"/>
        </w:rPr>
        <w:t>íslo účtu</w:t>
      </w:r>
      <w:r w:rsidR="008B030C" w:rsidRPr="0096502F">
        <w:rPr>
          <w:rFonts w:ascii="Times New Roman" w:hAnsi="Times New Roman"/>
          <w:color w:val="000000"/>
        </w:rPr>
        <w:tab/>
        <w:t>7613272/0800</w:t>
      </w:r>
    </w:p>
    <w:p w:rsidR="008B030C" w:rsidRPr="0096502F" w:rsidRDefault="008B030C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  <w:t>PPF banka, a.s.</w:t>
      </w:r>
    </w:p>
    <w:p w:rsidR="000201A9" w:rsidRPr="0096502F" w:rsidRDefault="008B030C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  <w:t>číslo účtu</w:t>
      </w:r>
      <w:r w:rsidR="000201A9"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hAnsi="Times New Roman"/>
          <w:color w:val="000000"/>
        </w:rPr>
        <w:t>2022990024/6000</w:t>
      </w:r>
    </w:p>
    <w:p w:rsidR="008D35BD" w:rsidRPr="0096502F" w:rsidRDefault="008D35BD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3B42E8" w:rsidRPr="0096502F" w:rsidRDefault="003F2BD5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Datová schránka:</w:t>
      </w:r>
      <w:r w:rsidRPr="0096502F">
        <w:rPr>
          <w:rFonts w:ascii="Times New Roman" w:eastAsia="Times New Roman" w:hAnsi="Times New Roman"/>
          <w:lang w:eastAsia="cs-CZ"/>
        </w:rPr>
        <w:tab/>
        <w:t>siqbxt2</w:t>
      </w:r>
    </w:p>
    <w:p w:rsidR="00543233" w:rsidRPr="0096502F" w:rsidRDefault="0054323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Administrující odbor:</w:t>
      </w:r>
      <w:r w:rsidRPr="0096502F">
        <w:rPr>
          <w:rFonts w:ascii="Times New Roman" w:eastAsia="Times New Roman" w:hAnsi="Times New Roman"/>
          <w:lang w:eastAsia="cs-CZ"/>
        </w:rPr>
        <w:tab/>
        <w:t>odbor</w:t>
      </w:r>
      <w:r w:rsidR="00427536">
        <w:rPr>
          <w:rFonts w:ascii="Times New Roman" w:eastAsia="Times New Roman" w:hAnsi="Times New Roman"/>
          <w:lang w:eastAsia="cs-CZ"/>
        </w:rPr>
        <w:t xml:space="preserve"> investic </w:t>
      </w:r>
    </w:p>
    <w:p w:rsidR="003F2BD5" w:rsidRPr="0096502F" w:rsidRDefault="003F2BD5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(dále jen „poskytovatel“)</w:t>
      </w:r>
    </w:p>
    <w:p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a</w:t>
      </w:r>
    </w:p>
    <w:p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602229" w:rsidRPr="0096502F" w:rsidRDefault="00602229" w:rsidP="00543233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>Varianta – Příjemce je právnická osoba</w:t>
      </w:r>
    </w:p>
    <w:p w:rsidR="00602229" w:rsidRPr="0096502F" w:rsidRDefault="00910550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  <w:color w:val="FF0000"/>
          <w:highlight w:val="yellow"/>
          <w:lang w:eastAsia="cs-CZ"/>
        </w:rPr>
      </w:pPr>
      <w:r w:rsidRPr="0096502F">
        <w:rPr>
          <w:rFonts w:ascii="Times New Roman" w:eastAsia="Times New Roman" w:hAnsi="Times New Roman"/>
          <w:b/>
          <w:bCs/>
          <w:color w:val="FF0000"/>
          <w:highlight w:val="yellow"/>
          <w:lang w:eastAsia="cs-CZ"/>
        </w:rPr>
        <w:t>o</w:t>
      </w:r>
      <w:r w:rsidR="00602229" w:rsidRPr="0096502F">
        <w:rPr>
          <w:rFonts w:ascii="Times New Roman" w:eastAsia="Times New Roman" w:hAnsi="Times New Roman"/>
          <w:b/>
          <w:bCs/>
          <w:color w:val="FF0000"/>
          <w:highlight w:val="yellow"/>
          <w:lang w:eastAsia="cs-CZ"/>
        </w:rPr>
        <w:t>bchodnífirma</w:t>
      </w:r>
    </w:p>
    <w:p w:rsidR="00602229" w:rsidRPr="00CB0C47" w:rsidRDefault="000040D0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color w:val="FF0000"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Adresa sídla</w:t>
      </w:r>
      <w:r w:rsidR="00602229" w:rsidRPr="0096502F">
        <w:rPr>
          <w:rFonts w:ascii="Times New Roman" w:eastAsia="Times New Roman" w:hAnsi="Times New Roman"/>
          <w:bCs/>
          <w:lang w:eastAsia="cs-CZ"/>
        </w:rPr>
        <w:t>:</w:t>
      </w:r>
      <w:r w:rsidR="00602229" w:rsidRPr="0096502F">
        <w:rPr>
          <w:rFonts w:ascii="Times New Roman" w:eastAsia="Times New Roman" w:hAnsi="Times New Roman"/>
          <w:bCs/>
          <w:lang w:eastAsia="cs-CZ"/>
        </w:rPr>
        <w:tab/>
      </w:r>
      <w:r w:rsidR="00CB0C47" w:rsidRPr="00CB0C47">
        <w:rPr>
          <w:rFonts w:ascii="Times New Roman" w:eastAsia="Times New Roman" w:hAnsi="Times New Roman"/>
          <w:bCs/>
          <w:color w:val="FF0000"/>
          <w:highlight w:val="yellow"/>
          <w:lang w:eastAsia="cs-CZ"/>
        </w:rPr>
        <w:t>adresa</w:t>
      </w:r>
      <w:r w:rsidR="00602229" w:rsidRPr="00CB0C47">
        <w:rPr>
          <w:rFonts w:ascii="Times New Roman" w:eastAsia="Times New Roman" w:hAnsi="Times New Roman"/>
          <w:bCs/>
          <w:color w:val="FF0000"/>
          <w:highlight w:val="yellow"/>
          <w:lang w:eastAsia="cs-CZ"/>
        </w:rPr>
        <w:t>sídl</w:t>
      </w:r>
      <w:r w:rsidR="00CB0C47" w:rsidRPr="00CB0C47">
        <w:rPr>
          <w:rFonts w:ascii="Times New Roman" w:eastAsia="Times New Roman" w:hAnsi="Times New Roman"/>
          <w:bCs/>
          <w:color w:val="FF0000"/>
          <w:highlight w:val="yellow"/>
          <w:lang w:eastAsia="cs-CZ"/>
        </w:rPr>
        <w:t>a</w:t>
      </w:r>
    </w:p>
    <w:p w:rsidR="009D5AFF" w:rsidRPr="0096502F" w:rsidRDefault="009D5AFF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Identifikační číslo:</w:t>
      </w:r>
      <w:r w:rsidRPr="0096502F">
        <w:rPr>
          <w:rFonts w:ascii="Times New Roman" w:eastAsia="Times New Roman" w:hAnsi="Times New Roman"/>
          <w:bCs/>
          <w:lang w:eastAsia="cs-CZ"/>
        </w:rPr>
        <w:tab/>
      </w:r>
      <w:r w:rsidRPr="001F7143">
        <w:rPr>
          <w:rFonts w:ascii="Times New Roman" w:eastAsia="Times New Roman" w:hAnsi="Times New Roman"/>
          <w:bCs/>
          <w:color w:val="FF0000"/>
          <w:highlight w:val="yellow"/>
          <w:lang w:eastAsia="cs-CZ"/>
        </w:rPr>
        <w:t>IČ</w:t>
      </w:r>
      <w:r w:rsidR="001F7143" w:rsidRPr="001F7143">
        <w:rPr>
          <w:rFonts w:ascii="Times New Roman" w:eastAsia="Times New Roman" w:hAnsi="Times New Roman"/>
          <w:bCs/>
          <w:color w:val="FF0000"/>
          <w:highlight w:val="yellow"/>
          <w:lang w:eastAsia="cs-CZ"/>
        </w:rPr>
        <w:t>O</w:t>
      </w:r>
    </w:p>
    <w:p w:rsidR="009D5AFF" w:rsidRPr="0096502F" w:rsidRDefault="009D5AFF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DIČ:</w:t>
      </w:r>
      <w:r w:rsidRPr="0096502F">
        <w:rPr>
          <w:rFonts w:ascii="Times New Roman" w:eastAsia="Times New Roman" w:hAnsi="Times New Roman"/>
          <w:bCs/>
          <w:lang w:eastAsia="cs-CZ"/>
        </w:rPr>
        <w:tab/>
      </w:r>
      <w:r w:rsidRPr="0096502F">
        <w:rPr>
          <w:rFonts w:ascii="Times New Roman" w:eastAsia="Times New Roman" w:hAnsi="Times New Roman"/>
          <w:bCs/>
          <w:color w:val="FF0000"/>
          <w:highlight w:val="yellow"/>
          <w:lang w:eastAsia="cs-CZ"/>
        </w:rPr>
        <w:t>DIČ</w:t>
      </w:r>
    </w:p>
    <w:p w:rsidR="009D5AFF" w:rsidRPr="0096502F" w:rsidRDefault="009D5AFF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Právní forma:</w:t>
      </w:r>
      <w:r w:rsidRPr="0096502F">
        <w:rPr>
          <w:rFonts w:ascii="Times New Roman" w:eastAsia="Times New Roman" w:hAnsi="Times New Roman"/>
          <w:bCs/>
          <w:lang w:eastAsia="cs-CZ"/>
        </w:rPr>
        <w:tab/>
      </w:r>
      <w:r w:rsidRPr="0096502F">
        <w:rPr>
          <w:rFonts w:ascii="Times New Roman" w:eastAsia="Times New Roman" w:hAnsi="Times New Roman"/>
          <w:bCs/>
          <w:color w:val="FF0000"/>
          <w:highlight w:val="yellow"/>
          <w:lang w:eastAsia="cs-CZ"/>
        </w:rPr>
        <w:t>právníforma</w:t>
      </w:r>
    </w:p>
    <w:p w:rsidR="009D5AFF" w:rsidRPr="0096502F" w:rsidRDefault="009D5AFF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Zastoupený: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1F7143">
        <w:rPr>
          <w:rFonts w:ascii="Times New Roman" w:eastAsia="Times New Roman" w:hAnsi="Times New Roman"/>
          <w:color w:val="FF0000"/>
          <w:highlight w:val="yellow"/>
          <w:lang w:eastAsia="cs-CZ"/>
        </w:rPr>
        <w:t>statutárnízástupce</w:t>
      </w:r>
      <w:r w:rsidR="001F7143" w:rsidRPr="001F7143">
        <w:rPr>
          <w:rFonts w:ascii="Times New Roman" w:eastAsia="Times New Roman" w:hAnsi="Times New Roman"/>
          <w:color w:val="FF0000"/>
          <w:highlight w:val="yellow"/>
          <w:lang w:eastAsia="cs-CZ"/>
        </w:rPr>
        <w:t>_nebo_oprávněnáosoba</w:t>
      </w:r>
    </w:p>
    <w:p w:rsidR="009D5AFF" w:rsidRPr="0096502F" w:rsidRDefault="009D5AFF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Registrace ve veřejném rejstříku: </w:t>
      </w:r>
      <w:r w:rsidRPr="0096502F">
        <w:rPr>
          <w:rFonts w:ascii="Times New Roman" w:eastAsia="Arial Unicode MS" w:hAnsi="Times New Roman"/>
          <w:lang w:eastAsia="cs-CZ"/>
        </w:rPr>
        <w:tab/>
      </w:r>
      <w:r w:rsidRPr="0096502F">
        <w:rPr>
          <w:rFonts w:ascii="Times New Roman" w:eastAsia="Arial Unicode MS" w:hAnsi="Times New Roman"/>
          <w:color w:val="FF0000"/>
          <w:highlight w:val="yellow"/>
          <w:lang w:eastAsia="cs-CZ"/>
        </w:rPr>
        <w:t>registrace</w:t>
      </w:r>
    </w:p>
    <w:p w:rsidR="009D5AFF" w:rsidRPr="0096502F" w:rsidRDefault="009D5AFF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Bankovní spojení: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color w:val="FF0000"/>
          <w:highlight w:val="yellow"/>
          <w:lang w:eastAsia="cs-CZ"/>
        </w:rPr>
        <w:t>banka</w:t>
      </w:r>
    </w:p>
    <w:p w:rsidR="009D5AFF" w:rsidRPr="0096502F" w:rsidRDefault="008D35BD" w:rsidP="00BE65AC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ab/>
        <w:t>č</w:t>
      </w:r>
      <w:r w:rsidR="009D5AFF" w:rsidRPr="0096502F">
        <w:rPr>
          <w:rFonts w:ascii="Times New Roman" w:eastAsia="Times New Roman" w:hAnsi="Times New Roman"/>
          <w:lang w:eastAsia="cs-CZ"/>
        </w:rPr>
        <w:t>íslo účtu:</w:t>
      </w:r>
      <w:r w:rsidR="009D5AFF" w:rsidRPr="0096502F">
        <w:rPr>
          <w:rFonts w:ascii="Times New Roman" w:eastAsia="Times New Roman" w:hAnsi="Times New Roman"/>
          <w:lang w:eastAsia="cs-CZ"/>
        </w:rPr>
        <w:tab/>
      </w:r>
      <w:r w:rsidR="009D5AFF" w:rsidRPr="0096502F">
        <w:rPr>
          <w:rFonts w:ascii="Times New Roman" w:eastAsia="Times New Roman" w:hAnsi="Times New Roman"/>
          <w:color w:val="FF0000"/>
          <w:highlight w:val="yellow"/>
          <w:lang w:eastAsia="cs-CZ"/>
        </w:rPr>
        <w:t>čísloúčtu</w:t>
      </w:r>
      <w:r w:rsidR="009D5AFF" w:rsidRPr="0096502F">
        <w:rPr>
          <w:rFonts w:ascii="Times New Roman" w:eastAsia="Times New Roman" w:hAnsi="Times New Roman"/>
          <w:lang w:eastAsia="cs-CZ"/>
        </w:rPr>
        <w:t>/</w:t>
      </w:r>
      <w:r w:rsidR="009D5AFF" w:rsidRPr="0096502F">
        <w:rPr>
          <w:rFonts w:ascii="Times New Roman" w:eastAsia="Times New Roman" w:hAnsi="Times New Roman"/>
          <w:color w:val="FF0000"/>
          <w:highlight w:val="yellow"/>
          <w:lang w:eastAsia="cs-CZ"/>
        </w:rPr>
        <w:t>kódbanky</w:t>
      </w:r>
    </w:p>
    <w:p w:rsidR="009D5AFF" w:rsidRPr="0096502F" w:rsidRDefault="009D5AFF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E-mail: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color w:val="FF0000"/>
          <w:highlight w:val="yellow"/>
          <w:lang w:eastAsia="cs-CZ"/>
        </w:rPr>
        <w:t>emailadresa</w:t>
      </w:r>
    </w:p>
    <w:p w:rsidR="009D5AFF" w:rsidRPr="0096502F" w:rsidRDefault="009D5AFF" w:rsidP="00BE65AC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B34A40">
        <w:rPr>
          <w:rFonts w:ascii="Times New Roman" w:eastAsia="Times New Roman" w:hAnsi="Times New Roman"/>
          <w:color w:val="FF0000"/>
          <w:highlight w:val="yellow"/>
          <w:lang w:eastAsia="cs-CZ"/>
        </w:rPr>
        <w:t>Je/není</w:t>
      </w:r>
      <w:r w:rsidR="001F7C4F" w:rsidRPr="0096502F">
        <w:rPr>
          <w:rFonts w:ascii="Times New Roman" w:eastAsia="Times New Roman" w:hAnsi="Times New Roman"/>
          <w:lang w:eastAsia="cs-CZ"/>
        </w:rPr>
        <w:t xml:space="preserve"> plátce DPH.</w:t>
      </w:r>
    </w:p>
    <w:p w:rsidR="004766E0" w:rsidRPr="0096502F" w:rsidRDefault="004766E0" w:rsidP="00543233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 xml:space="preserve">Konec varianty </w:t>
      </w:r>
      <w:r w:rsidR="008D35BD" w:rsidRPr="0096502F">
        <w:rPr>
          <w:rFonts w:ascii="Times New Roman" w:eastAsia="Times New Roman" w:hAnsi="Times New Roman"/>
          <w:i/>
          <w:lang w:eastAsia="cs-CZ"/>
        </w:rPr>
        <w:t>– Příjemce je právnická osoba</w:t>
      </w:r>
    </w:p>
    <w:p w:rsidR="004766E0" w:rsidRPr="0096502F" w:rsidRDefault="004766E0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4766E0" w:rsidRPr="0096502F" w:rsidRDefault="004766E0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(dále jen „příjemce“)</w:t>
      </w:r>
    </w:p>
    <w:p w:rsidR="004766E0" w:rsidRPr="0096502F" w:rsidRDefault="004766E0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9D5AFF" w:rsidRPr="0096502F" w:rsidRDefault="009D5AFF" w:rsidP="00543233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>Varianta  – Příjemce je zřízen zřizovatelem</w:t>
      </w:r>
    </w:p>
    <w:p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a</w:t>
      </w:r>
    </w:p>
    <w:p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3B42E8" w:rsidRPr="0096502F" w:rsidRDefault="00910550" w:rsidP="00BE65AC">
      <w:pPr>
        <w:spacing w:after="0" w:line="240" w:lineRule="auto"/>
        <w:rPr>
          <w:rFonts w:ascii="Times New Roman" w:eastAsia="Times New Roman" w:hAnsi="Times New Roman"/>
          <w:b/>
          <w:color w:val="FF0000"/>
          <w:lang w:eastAsia="cs-CZ"/>
        </w:rPr>
      </w:pPr>
      <w:r w:rsidRPr="0096502F">
        <w:rPr>
          <w:rFonts w:ascii="Times New Roman" w:eastAsia="Times New Roman" w:hAnsi="Times New Roman"/>
          <w:b/>
          <w:color w:val="FF0000"/>
          <w:highlight w:val="yellow"/>
          <w:lang w:eastAsia="cs-CZ"/>
        </w:rPr>
        <w:t>názevzřizovatele</w:t>
      </w:r>
    </w:p>
    <w:p w:rsidR="00910550" w:rsidRPr="0096502F" w:rsidRDefault="003F184B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Adresa s</w:t>
      </w:r>
      <w:r w:rsidR="00910550" w:rsidRPr="0096502F">
        <w:rPr>
          <w:rFonts w:ascii="Times New Roman" w:eastAsia="Times New Roman" w:hAnsi="Times New Roman"/>
          <w:bCs/>
          <w:lang w:eastAsia="cs-CZ"/>
        </w:rPr>
        <w:t>ídl</w:t>
      </w:r>
      <w:r w:rsidRPr="0096502F">
        <w:rPr>
          <w:rFonts w:ascii="Times New Roman" w:eastAsia="Times New Roman" w:hAnsi="Times New Roman"/>
          <w:bCs/>
          <w:lang w:eastAsia="cs-CZ"/>
        </w:rPr>
        <w:t>a</w:t>
      </w:r>
      <w:r w:rsidR="00910550" w:rsidRPr="0096502F">
        <w:rPr>
          <w:rFonts w:ascii="Times New Roman" w:eastAsia="Times New Roman" w:hAnsi="Times New Roman"/>
          <w:bCs/>
          <w:lang w:eastAsia="cs-CZ"/>
        </w:rPr>
        <w:t>:</w:t>
      </w:r>
      <w:r w:rsidR="00910550" w:rsidRPr="0096502F">
        <w:rPr>
          <w:rFonts w:ascii="Times New Roman" w:eastAsia="Times New Roman" w:hAnsi="Times New Roman"/>
          <w:bCs/>
          <w:lang w:eastAsia="cs-CZ"/>
        </w:rPr>
        <w:tab/>
      </w:r>
      <w:r w:rsidR="00910550" w:rsidRPr="0096502F">
        <w:rPr>
          <w:rFonts w:ascii="Times New Roman" w:eastAsia="Times New Roman" w:hAnsi="Times New Roman"/>
          <w:bCs/>
          <w:color w:val="FF0000"/>
          <w:highlight w:val="yellow"/>
          <w:lang w:eastAsia="cs-CZ"/>
        </w:rPr>
        <w:t>sídlo</w:t>
      </w:r>
    </w:p>
    <w:p w:rsidR="00910550" w:rsidRPr="0096502F" w:rsidRDefault="00910550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Identifikační číslo:</w:t>
      </w:r>
      <w:r w:rsidRPr="0096502F">
        <w:rPr>
          <w:rFonts w:ascii="Times New Roman" w:eastAsia="Times New Roman" w:hAnsi="Times New Roman"/>
          <w:bCs/>
          <w:lang w:eastAsia="cs-CZ"/>
        </w:rPr>
        <w:tab/>
      </w:r>
      <w:r w:rsidRPr="001F7143">
        <w:rPr>
          <w:rFonts w:ascii="Times New Roman" w:eastAsia="Times New Roman" w:hAnsi="Times New Roman"/>
          <w:bCs/>
          <w:color w:val="FF0000"/>
          <w:highlight w:val="yellow"/>
          <w:lang w:eastAsia="cs-CZ"/>
        </w:rPr>
        <w:t>I</w:t>
      </w:r>
      <w:r w:rsidR="001F7143" w:rsidRPr="001F7143">
        <w:rPr>
          <w:rFonts w:ascii="Times New Roman" w:eastAsia="Times New Roman" w:hAnsi="Times New Roman"/>
          <w:bCs/>
          <w:color w:val="FF0000"/>
          <w:highlight w:val="yellow"/>
          <w:lang w:eastAsia="cs-CZ"/>
        </w:rPr>
        <w:t>ČO</w:t>
      </w:r>
    </w:p>
    <w:p w:rsidR="00910550" w:rsidRPr="0096502F" w:rsidRDefault="00910550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lastRenderedPageBreak/>
        <w:t>DIČ:</w:t>
      </w:r>
      <w:r w:rsidRPr="0096502F">
        <w:rPr>
          <w:rFonts w:ascii="Times New Roman" w:eastAsia="Times New Roman" w:hAnsi="Times New Roman"/>
          <w:bCs/>
          <w:lang w:eastAsia="cs-CZ"/>
        </w:rPr>
        <w:tab/>
      </w:r>
      <w:r w:rsidRPr="0096502F">
        <w:rPr>
          <w:rFonts w:ascii="Times New Roman" w:eastAsia="Times New Roman" w:hAnsi="Times New Roman"/>
          <w:bCs/>
          <w:color w:val="FF0000"/>
          <w:highlight w:val="yellow"/>
          <w:lang w:eastAsia="cs-CZ"/>
        </w:rPr>
        <w:t>DIČ</w:t>
      </w:r>
    </w:p>
    <w:p w:rsidR="00910550" w:rsidRPr="0096502F" w:rsidRDefault="00910550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Právní forma:</w:t>
      </w:r>
      <w:r w:rsidRPr="0096502F">
        <w:rPr>
          <w:rFonts w:ascii="Times New Roman" w:eastAsia="Times New Roman" w:hAnsi="Times New Roman"/>
          <w:bCs/>
          <w:lang w:eastAsia="cs-CZ"/>
        </w:rPr>
        <w:tab/>
      </w:r>
      <w:r w:rsidRPr="0096502F">
        <w:rPr>
          <w:rFonts w:ascii="Times New Roman" w:eastAsia="Times New Roman" w:hAnsi="Times New Roman"/>
          <w:bCs/>
          <w:color w:val="FF0000"/>
          <w:highlight w:val="yellow"/>
          <w:lang w:eastAsia="cs-CZ"/>
        </w:rPr>
        <w:t>právníforma</w:t>
      </w:r>
    </w:p>
    <w:p w:rsidR="00910550" w:rsidRPr="0096502F" w:rsidRDefault="00910550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Zastoupený:</w:t>
      </w:r>
      <w:r w:rsidRPr="0096502F">
        <w:rPr>
          <w:rFonts w:ascii="Times New Roman" w:eastAsia="Times New Roman" w:hAnsi="Times New Roman"/>
          <w:lang w:eastAsia="cs-CZ"/>
        </w:rPr>
        <w:tab/>
      </w:r>
      <w:r w:rsidR="00031221" w:rsidRPr="00031221">
        <w:rPr>
          <w:rFonts w:ascii="Times New Roman" w:eastAsia="Times New Roman" w:hAnsi="Times New Roman"/>
          <w:color w:val="FF0000"/>
          <w:highlight w:val="yellow"/>
          <w:lang w:eastAsia="cs-CZ"/>
        </w:rPr>
        <w:t>oprávněnáosoba</w:t>
      </w:r>
    </w:p>
    <w:p w:rsidR="00910550" w:rsidRPr="0096502F" w:rsidRDefault="00910550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Registrace ve veřejném rejstříku: </w:t>
      </w:r>
      <w:r w:rsidRPr="0096502F">
        <w:rPr>
          <w:rFonts w:ascii="Times New Roman" w:eastAsia="Arial Unicode MS" w:hAnsi="Times New Roman"/>
          <w:lang w:eastAsia="cs-CZ"/>
        </w:rPr>
        <w:tab/>
      </w:r>
      <w:r w:rsidRPr="0096502F">
        <w:rPr>
          <w:rFonts w:ascii="Times New Roman" w:eastAsia="Arial Unicode MS" w:hAnsi="Times New Roman"/>
          <w:color w:val="FF0000"/>
          <w:highlight w:val="yellow"/>
          <w:lang w:eastAsia="cs-CZ"/>
        </w:rPr>
        <w:t>registrace</w:t>
      </w:r>
    </w:p>
    <w:p w:rsidR="003F184B" w:rsidRPr="0096502F" w:rsidRDefault="003F184B" w:rsidP="003F184B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Bankovní spojení: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color w:val="FF0000"/>
          <w:highlight w:val="yellow"/>
          <w:lang w:eastAsia="cs-CZ"/>
        </w:rPr>
        <w:t>banka</w:t>
      </w:r>
      <w:r w:rsidRPr="0096502F">
        <w:rPr>
          <w:rFonts w:ascii="Times New Roman" w:eastAsia="Arial Unicode MS" w:hAnsi="Times New Roman"/>
          <w:lang w:eastAsia="cs-CZ"/>
        </w:rPr>
        <w:tab/>
      </w:r>
    </w:p>
    <w:p w:rsidR="003F184B" w:rsidRPr="0096502F" w:rsidRDefault="003F184B" w:rsidP="003F184B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ab/>
        <w:t>číslo účtu: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color w:val="FF0000"/>
          <w:highlight w:val="yellow"/>
          <w:lang w:eastAsia="cs-CZ"/>
        </w:rPr>
        <w:t>čísloúčtu</w:t>
      </w:r>
      <w:r w:rsidRPr="0096502F">
        <w:rPr>
          <w:rFonts w:ascii="Times New Roman" w:eastAsia="Times New Roman" w:hAnsi="Times New Roman"/>
          <w:lang w:eastAsia="cs-CZ"/>
        </w:rPr>
        <w:t>/</w:t>
      </w:r>
      <w:r w:rsidRPr="0096502F">
        <w:rPr>
          <w:rFonts w:ascii="Times New Roman" w:eastAsia="Times New Roman" w:hAnsi="Times New Roman"/>
          <w:color w:val="FF0000"/>
          <w:highlight w:val="yellow"/>
          <w:lang w:eastAsia="cs-CZ"/>
        </w:rPr>
        <w:t>kódbanky</w:t>
      </w:r>
    </w:p>
    <w:p w:rsidR="00910550" w:rsidRPr="0096502F" w:rsidRDefault="00910550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E-mail:</w:t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lang w:eastAsia="cs-CZ"/>
        </w:rPr>
        <w:tab/>
      </w:r>
      <w:r w:rsidRPr="0096502F">
        <w:rPr>
          <w:rFonts w:ascii="Times New Roman" w:eastAsia="Times New Roman" w:hAnsi="Times New Roman"/>
          <w:color w:val="FF0000"/>
          <w:highlight w:val="yellow"/>
          <w:lang w:eastAsia="cs-CZ"/>
        </w:rPr>
        <w:t>emailadresa</w:t>
      </w:r>
    </w:p>
    <w:p w:rsidR="00910550" w:rsidRPr="0096502F" w:rsidRDefault="00910550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(dále jen „zřizovatel“)</w:t>
      </w:r>
    </w:p>
    <w:p w:rsidR="004766E0" w:rsidRPr="0096502F" w:rsidRDefault="004766E0" w:rsidP="00543233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 xml:space="preserve">Konec varianty </w:t>
      </w:r>
      <w:r w:rsidR="0054027F" w:rsidRPr="0096502F">
        <w:rPr>
          <w:rFonts w:ascii="Times New Roman" w:eastAsia="Times New Roman" w:hAnsi="Times New Roman"/>
          <w:i/>
          <w:lang w:eastAsia="cs-CZ"/>
        </w:rPr>
        <w:t>– Příjemce je zřízen zřizovatelem</w:t>
      </w:r>
    </w:p>
    <w:p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(společně jako „smluvní strany“)</w:t>
      </w:r>
    </w:p>
    <w:p w:rsidR="0014413C" w:rsidRPr="0096502F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I.</w:t>
      </w:r>
    </w:p>
    <w:p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Obecné ustanovení</w:t>
      </w:r>
    </w:p>
    <w:p w:rsidR="0086528E" w:rsidRPr="0096502F" w:rsidRDefault="0014413C" w:rsidP="003A772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V souladu se zákony č. 129/2000 Sb., o krajích</w:t>
      </w:r>
      <w:r w:rsidR="00910550" w:rsidRPr="0096502F">
        <w:rPr>
          <w:rFonts w:ascii="Times New Roman" w:eastAsia="Arial Unicode MS" w:hAnsi="Times New Roman"/>
          <w:lang w:eastAsia="cs-CZ"/>
        </w:rPr>
        <w:t xml:space="preserve"> (krajské zřízení)</w:t>
      </w:r>
      <w:r w:rsidRPr="0096502F">
        <w:rPr>
          <w:rFonts w:ascii="Times New Roman" w:eastAsia="Arial Unicode MS" w:hAnsi="Times New Roman"/>
          <w:lang w:eastAsia="cs-CZ"/>
        </w:rPr>
        <w:t>, ve znění pozdějších předpisů, a</w:t>
      </w:r>
      <w:r w:rsidR="00910550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č. 250/2000 Sb., o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rozpočtových pravidlech územních rozpočtů, ve znění p</w:t>
      </w:r>
      <w:r w:rsidR="001F7C4F" w:rsidRPr="0096502F">
        <w:rPr>
          <w:rFonts w:ascii="Times New Roman" w:eastAsia="Arial Unicode MS" w:hAnsi="Times New Roman"/>
          <w:lang w:eastAsia="cs-CZ"/>
        </w:rPr>
        <w:t>ozdějších předpisů (dále také „RPÚR</w:t>
      </w:r>
      <w:r w:rsidRPr="0096502F">
        <w:rPr>
          <w:rFonts w:ascii="Times New Roman" w:eastAsia="Arial Unicode MS" w:hAnsi="Times New Roman"/>
          <w:lang w:eastAsia="cs-CZ"/>
        </w:rPr>
        <w:t xml:space="preserve">“) </w:t>
      </w:r>
      <w:r w:rsidR="00E22F7A" w:rsidRPr="0096502F">
        <w:rPr>
          <w:rFonts w:ascii="Times New Roman" w:eastAsia="Arial Unicode MS" w:hAnsi="Times New Roman"/>
          <w:lang w:eastAsia="cs-CZ"/>
        </w:rPr>
        <w:t xml:space="preserve">a v souladu s Programem pro poskytování dotací z rozpočtu Karlovarského kraje </w:t>
      </w:r>
      <w:r w:rsidR="00F14AC6" w:rsidRPr="00F14AC6">
        <w:rPr>
          <w:rFonts w:ascii="Times New Roman" w:hAnsi="Times New Roman"/>
          <w:bCs/>
        </w:rPr>
        <w:t>na podporu obnovy stávajících a vznik nových dopravních hřišť</w:t>
      </w:r>
      <w:r w:rsidR="00E22F7A" w:rsidRPr="0096502F">
        <w:rPr>
          <w:rFonts w:ascii="Times New Roman" w:eastAsia="Arial Unicode MS" w:hAnsi="Times New Roman"/>
          <w:color w:val="FF0000"/>
          <w:lang w:eastAsia="cs-CZ"/>
        </w:rPr>
        <w:t xml:space="preserve"> </w:t>
      </w:r>
      <w:r w:rsidR="00E34F38" w:rsidRPr="0096502F">
        <w:rPr>
          <w:rFonts w:ascii="Times New Roman" w:eastAsia="Arial Unicode MS" w:hAnsi="Times New Roman"/>
          <w:lang w:eastAsia="cs-CZ"/>
        </w:rPr>
        <w:t xml:space="preserve">(dále jen „dotační program“) </w:t>
      </w:r>
      <w:r w:rsidRPr="0096502F">
        <w:rPr>
          <w:rFonts w:ascii="Times New Roman" w:eastAsia="Arial Unicode MS" w:hAnsi="Times New Roman"/>
          <w:lang w:eastAsia="cs-CZ"/>
        </w:rPr>
        <w:t>poskytovatel poskytuje příjemci dotaci na účel uvedený v článku II.</w:t>
      </w:r>
      <w:r w:rsidR="00F44B77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smlouvy a příjemce tuto dotaci přijímá.</w:t>
      </w:r>
    </w:p>
    <w:p w:rsidR="00E22F7A" w:rsidRPr="0096502F" w:rsidRDefault="00E22F7A" w:rsidP="00567220">
      <w:pPr>
        <w:spacing w:after="0" w:line="240" w:lineRule="auto"/>
        <w:jc w:val="both"/>
        <w:rPr>
          <w:rFonts w:ascii="Times New Roman" w:eastAsia="Arial Unicode MS" w:hAnsi="Times New Roman"/>
          <w:color w:val="FF0000"/>
          <w:lang w:eastAsia="cs-CZ"/>
        </w:rPr>
      </w:pPr>
    </w:p>
    <w:p w:rsidR="0014413C" w:rsidRPr="0096502F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II.</w:t>
      </w:r>
    </w:p>
    <w:p w:rsidR="0014413C" w:rsidRDefault="002415E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Výše dotace,</w:t>
      </w:r>
      <w:r w:rsidR="0014413C" w:rsidRPr="0096502F">
        <w:rPr>
          <w:rFonts w:ascii="Times New Roman" w:eastAsia="Times New Roman" w:hAnsi="Times New Roman"/>
          <w:b/>
          <w:bCs/>
          <w:lang w:eastAsia="cs-CZ"/>
        </w:rPr>
        <w:t xml:space="preserve"> její účel</w:t>
      </w: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 a údaje o dotaci</w:t>
      </w:r>
    </w:p>
    <w:p w:rsidR="000516C4" w:rsidRPr="0096502F" w:rsidRDefault="000516C4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:rsidR="00406CC0" w:rsidRPr="0096502F" w:rsidRDefault="0014413C" w:rsidP="003A7724">
      <w:pPr>
        <w:pStyle w:val="Normlnweb"/>
        <w:numPr>
          <w:ilvl w:val="0"/>
          <w:numId w:val="30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Poskytovatel poskytuje příjemci </w:t>
      </w:r>
      <w:r w:rsidR="002415E5" w:rsidRPr="0096502F">
        <w:rPr>
          <w:sz w:val="22"/>
          <w:szCs w:val="22"/>
        </w:rPr>
        <w:t xml:space="preserve">dotaci z rozpočtu poskytovatele </w:t>
      </w:r>
      <w:r w:rsidRPr="0096502F">
        <w:rPr>
          <w:sz w:val="22"/>
          <w:szCs w:val="22"/>
        </w:rPr>
        <w:t>v</w:t>
      </w:r>
      <w:r w:rsidR="00424DBD" w:rsidRPr="0096502F">
        <w:rPr>
          <w:sz w:val="22"/>
          <w:szCs w:val="22"/>
        </w:rPr>
        <w:t xml:space="preserve"> kalendářním </w:t>
      </w:r>
      <w:r w:rsidRPr="0096502F">
        <w:rPr>
          <w:sz w:val="22"/>
          <w:szCs w:val="22"/>
        </w:rPr>
        <w:t>roce</w:t>
      </w:r>
      <w:r w:rsidR="002415E5" w:rsidRPr="0096502F">
        <w:rPr>
          <w:sz w:val="22"/>
          <w:szCs w:val="22"/>
        </w:rPr>
        <w:t xml:space="preserve">, </w:t>
      </w:r>
      <w:r w:rsidRPr="0096502F">
        <w:rPr>
          <w:sz w:val="22"/>
          <w:szCs w:val="22"/>
        </w:rPr>
        <w:t>ve</w:t>
      </w:r>
      <w:r w:rsidR="002415E5" w:rsidRPr="0096502F">
        <w:rPr>
          <w:sz w:val="22"/>
          <w:szCs w:val="22"/>
        </w:rPr>
        <w:t> </w:t>
      </w:r>
      <w:r w:rsidRPr="0096502F">
        <w:rPr>
          <w:sz w:val="22"/>
          <w:szCs w:val="22"/>
        </w:rPr>
        <w:t xml:space="preserve">výši </w:t>
      </w:r>
      <w:r w:rsidR="002415E5" w:rsidRPr="0096502F">
        <w:rPr>
          <w:sz w:val="22"/>
          <w:szCs w:val="22"/>
        </w:rPr>
        <w:t>a</w:t>
      </w:r>
      <w:r w:rsidR="00AB7308"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 w:rsidR="00AB7308">
        <w:rPr>
          <w:iCs/>
          <w:snapToGrid w:val="0"/>
          <w:sz w:val="22"/>
          <w:szCs w:val="22"/>
        </w:rPr>
        <w:t> </w:t>
      </w:r>
      <w:r w:rsidR="002415E5" w:rsidRPr="0096502F">
        <w:rPr>
          <w:iCs/>
          <w:snapToGrid w:val="0"/>
          <w:sz w:val="22"/>
          <w:szCs w:val="22"/>
        </w:rPr>
        <w:t xml:space="preserve">účel </w:t>
      </w:r>
      <w:r w:rsidR="002415E5" w:rsidRPr="0096502F">
        <w:rPr>
          <w:sz w:val="22"/>
          <w:szCs w:val="22"/>
        </w:rPr>
        <w:t>podle údajů uvedených v odstavci 2. tohoto článku</w:t>
      </w:r>
      <w:r w:rsidRPr="0096502F">
        <w:rPr>
          <w:sz w:val="22"/>
          <w:szCs w:val="22"/>
        </w:rPr>
        <w:t>.</w:t>
      </w:r>
      <w:r w:rsidR="00406CC0" w:rsidRPr="0096502F">
        <w:rPr>
          <w:sz w:val="22"/>
          <w:szCs w:val="22"/>
        </w:rPr>
        <w:t xml:space="preserve"> Výše dotace může být snížena s ohledem na maximální přípustnou výši podpory v režimu de minimis a to dle aktuálního stavu v registru podpor de minimis v den podpisu smlouvy.</w:t>
      </w:r>
    </w:p>
    <w:p w:rsidR="002415E5" w:rsidRPr="0096502F" w:rsidRDefault="002415E5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:rsidR="00ED646C" w:rsidRPr="0096502F" w:rsidRDefault="00ED646C" w:rsidP="003A7724">
      <w:pPr>
        <w:pStyle w:val="Normlnweb"/>
        <w:numPr>
          <w:ilvl w:val="0"/>
          <w:numId w:val="30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:rsidR="00ED646C" w:rsidRPr="0096502F" w:rsidRDefault="00ED646C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="002415E5" w:rsidRPr="0096502F">
        <w:rPr>
          <w:sz w:val="22"/>
          <w:szCs w:val="22"/>
        </w:rPr>
        <w:tab/>
      </w:r>
      <w:r w:rsidR="002415E5" w:rsidRPr="0096502F">
        <w:rPr>
          <w:sz w:val="22"/>
          <w:szCs w:val="22"/>
        </w:rPr>
        <w:tab/>
      </w:r>
      <w:r w:rsidR="002415E5" w:rsidRPr="0096502F">
        <w:rPr>
          <w:sz w:val="22"/>
          <w:szCs w:val="22"/>
        </w:rPr>
        <w:tab/>
      </w:r>
      <w:r w:rsidR="002415E5" w:rsidRPr="0096502F">
        <w:rPr>
          <w:color w:val="FF0000"/>
          <w:sz w:val="22"/>
          <w:szCs w:val="22"/>
          <w:highlight w:val="yellow"/>
        </w:rPr>
        <w:t>rok</w:t>
      </w:r>
    </w:p>
    <w:p w:rsidR="00ED646C" w:rsidRPr="0096502F" w:rsidRDefault="00ED646C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="002415E5" w:rsidRPr="0096502F">
        <w:rPr>
          <w:sz w:val="22"/>
          <w:szCs w:val="22"/>
        </w:rPr>
        <w:tab/>
      </w:r>
      <w:r w:rsidR="002415E5" w:rsidRPr="0096502F">
        <w:rPr>
          <w:sz w:val="22"/>
          <w:szCs w:val="22"/>
        </w:rPr>
        <w:tab/>
      </w:r>
      <w:r w:rsidR="002415E5" w:rsidRPr="0096502F">
        <w:rPr>
          <w:sz w:val="22"/>
          <w:szCs w:val="22"/>
        </w:rPr>
        <w:tab/>
      </w:r>
      <w:r w:rsidR="002415E5" w:rsidRPr="0096502F">
        <w:rPr>
          <w:sz w:val="22"/>
          <w:szCs w:val="22"/>
        </w:rPr>
        <w:tab/>
      </w:r>
      <w:r w:rsidR="002415E5" w:rsidRPr="0096502F">
        <w:rPr>
          <w:color w:val="FF0000"/>
          <w:sz w:val="22"/>
          <w:szCs w:val="22"/>
          <w:highlight w:val="yellow"/>
        </w:rPr>
        <w:t>částka</w:t>
      </w:r>
      <w:r w:rsidR="002415E5" w:rsidRPr="0096502F">
        <w:rPr>
          <w:color w:val="FF0000"/>
          <w:sz w:val="22"/>
          <w:szCs w:val="22"/>
        </w:rPr>
        <w:t xml:space="preserve"> </w:t>
      </w:r>
      <w:r w:rsidR="002415E5" w:rsidRPr="0096502F">
        <w:rPr>
          <w:sz w:val="22"/>
          <w:szCs w:val="22"/>
        </w:rPr>
        <w:t>Kč</w:t>
      </w:r>
    </w:p>
    <w:p w:rsidR="002415E5" w:rsidRPr="0096502F" w:rsidRDefault="002415E5" w:rsidP="002415E5">
      <w:pPr>
        <w:pStyle w:val="Normlnweb"/>
        <w:ind w:left="426"/>
        <w:jc w:val="both"/>
        <w:rPr>
          <w:sz w:val="22"/>
          <w:szCs w:val="22"/>
        </w:rPr>
      </w:pPr>
      <w:r w:rsidRPr="0096502F">
        <w:rPr>
          <w:sz w:val="22"/>
          <w:szCs w:val="22"/>
        </w:rPr>
        <w:tab/>
        <w:t xml:space="preserve">(Slovy: </w:t>
      </w:r>
      <w:r w:rsidRPr="0096502F">
        <w:rPr>
          <w:color w:val="FF0000"/>
          <w:sz w:val="22"/>
          <w:szCs w:val="22"/>
          <w:highlight w:val="yellow"/>
        </w:rPr>
        <w:t>slovy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korun českých)</w:t>
      </w:r>
    </w:p>
    <w:p w:rsidR="00ED646C" w:rsidRPr="0096502F" w:rsidRDefault="00ED646C" w:rsidP="002415E5">
      <w:pPr>
        <w:pStyle w:val="Normlnweb"/>
        <w:ind w:left="426"/>
        <w:jc w:val="both"/>
        <w:rPr>
          <w:b/>
          <w:bCs/>
          <w:color w:val="FF0000"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="002415E5" w:rsidRPr="0096502F">
        <w:rPr>
          <w:sz w:val="22"/>
          <w:szCs w:val="22"/>
        </w:rPr>
        <w:tab/>
      </w:r>
      <w:r w:rsidR="002415E5" w:rsidRPr="0096502F">
        <w:rPr>
          <w:sz w:val="22"/>
          <w:szCs w:val="22"/>
        </w:rPr>
        <w:tab/>
      </w:r>
      <w:r w:rsidR="002415E5" w:rsidRPr="0096502F">
        <w:rPr>
          <w:sz w:val="22"/>
          <w:szCs w:val="22"/>
        </w:rPr>
        <w:tab/>
      </w:r>
      <w:r w:rsidR="002415E5" w:rsidRPr="0096502F">
        <w:rPr>
          <w:sz w:val="22"/>
          <w:szCs w:val="22"/>
        </w:rPr>
        <w:tab/>
      </w:r>
      <w:r w:rsidR="002415E5" w:rsidRPr="0096502F">
        <w:rPr>
          <w:color w:val="FF0000"/>
          <w:sz w:val="22"/>
          <w:szCs w:val="22"/>
          <w:highlight w:val="yellow"/>
        </w:rPr>
        <w:t>účel</w:t>
      </w:r>
    </w:p>
    <w:p w:rsidR="00ED646C" w:rsidRDefault="00ED646C" w:rsidP="002415E5">
      <w:pPr>
        <w:pStyle w:val="Normlnweb"/>
        <w:ind w:left="426"/>
        <w:jc w:val="both"/>
        <w:rPr>
          <w:color w:val="FF0000"/>
          <w:sz w:val="22"/>
          <w:szCs w:val="22"/>
        </w:rPr>
      </w:pPr>
      <w:r w:rsidRPr="0096502F">
        <w:rPr>
          <w:sz w:val="22"/>
          <w:szCs w:val="22"/>
        </w:rPr>
        <w:t xml:space="preserve">Platba </w:t>
      </w:r>
      <w:r w:rsidR="002415E5" w:rsidRPr="0096502F">
        <w:rPr>
          <w:sz w:val="22"/>
          <w:szCs w:val="22"/>
        </w:rPr>
        <w:t>dotace bude opatřena variabilním symbolem:</w:t>
      </w:r>
      <w:r w:rsidR="002415E5" w:rsidRPr="0096502F">
        <w:rPr>
          <w:sz w:val="22"/>
          <w:szCs w:val="22"/>
        </w:rPr>
        <w:tab/>
      </w:r>
      <w:r w:rsidR="002415E5" w:rsidRPr="0096502F">
        <w:rPr>
          <w:color w:val="FF0000"/>
          <w:sz w:val="22"/>
          <w:szCs w:val="22"/>
          <w:highlight w:val="yellow"/>
        </w:rPr>
        <w:t>variabilnísymbol</w:t>
      </w:r>
    </w:p>
    <w:p w:rsidR="000516C4" w:rsidRDefault="000516C4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:rsidR="000516C4" w:rsidRPr="000516C4" w:rsidRDefault="000516C4" w:rsidP="000516C4">
      <w:pPr>
        <w:pStyle w:val="Normlnweb"/>
        <w:numPr>
          <w:ilvl w:val="0"/>
          <w:numId w:val="30"/>
        </w:numPr>
        <w:ind w:left="426" w:hanging="426"/>
        <w:jc w:val="both"/>
        <w:rPr>
          <w:b/>
          <w:color w:val="FF0000"/>
          <w:sz w:val="22"/>
          <w:szCs w:val="22"/>
        </w:rPr>
      </w:pPr>
      <w:r w:rsidRPr="000516C4">
        <w:rPr>
          <w:color w:val="FF0000"/>
          <w:sz w:val="22"/>
          <w:szCs w:val="22"/>
        </w:rPr>
        <w:t>Dotace je poskytována jako podpora de minimis poskytnutá podle Nařízení Komise (ES) č. 1407/2013 ze dne 18. prosince 2013 o použití článků 107 až 109 Smlouvy o fungování Evropské unie na podporu de minimis.</w:t>
      </w:r>
    </w:p>
    <w:p w:rsidR="0014413C" w:rsidRPr="0096502F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cs-CZ"/>
        </w:rPr>
      </w:pPr>
    </w:p>
    <w:p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III.</w:t>
      </w:r>
    </w:p>
    <w:p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Způsob poskytnutí dotace</w:t>
      </w:r>
    </w:p>
    <w:p w:rsidR="00414D20" w:rsidRPr="0096502F" w:rsidRDefault="007519BF" w:rsidP="00543233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 xml:space="preserve">Varianta </w:t>
      </w:r>
      <w:r w:rsidR="00414D20" w:rsidRPr="0096502F">
        <w:rPr>
          <w:rFonts w:ascii="Times New Roman" w:eastAsia="Times New Roman" w:hAnsi="Times New Roman"/>
          <w:i/>
          <w:lang w:eastAsia="cs-CZ"/>
        </w:rPr>
        <w:t xml:space="preserve"> – Příjemce není zřízen zřizovatelem</w:t>
      </w:r>
    </w:p>
    <w:p w:rsidR="00414D20" w:rsidRPr="0096502F" w:rsidRDefault="00414D20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D90BDC" w:rsidRPr="0096502F" w:rsidRDefault="0014413C" w:rsidP="003A7724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bude příjemci poukázána jednorázově </w:t>
      </w:r>
      <w:r w:rsidR="003B42E8" w:rsidRPr="00680E32">
        <w:rPr>
          <w:rFonts w:ascii="Times New Roman" w:eastAsia="Arial Unicode MS" w:hAnsi="Times New Roman"/>
          <w:lang w:eastAsia="cs-CZ"/>
        </w:rPr>
        <w:t xml:space="preserve">do </w:t>
      </w:r>
      <w:r w:rsidR="008A14BE" w:rsidRPr="00680E32">
        <w:rPr>
          <w:rFonts w:ascii="Times New Roman" w:eastAsia="Arial Unicode MS" w:hAnsi="Times New Roman"/>
          <w:lang w:eastAsia="cs-CZ"/>
        </w:rPr>
        <w:t>10</w:t>
      </w:r>
      <w:r w:rsidR="003B42E8" w:rsidRPr="00680E32">
        <w:rPr>
          <w:rFonts w:ascii="Times New Roman" w:eastAsia="Arial Unicode MS" w:hAnsi="Times New Roman"/>
          <w:lang w:eastAsia="cs-CZ"/>
        </w:rPr>
        <w:t xml:space="preserve"> </w:t>
      </w:r>
      <w:r w:rsidR="008A14BE" w:rsidRPr="0096502F">
        <w:rPr>
          <w:rFonts w:ascii="Times New Roman" w:eastAsia="Arial Unicode MS" w:hAnsi="Times New Roman"/>
          <w:lang w:eastAsia="cs-CZ"/>
        </w:rPr>
        <w:t xml:space="preserve">pracovních </w:t>
      </w:r>
      <w:r w:rsidR="003B42E8" w:rsidRPr="0096502F">
        <w:rPr>
          <w:rFonts w:ascii="Times New Roman" w:eastAsia="Arial Unicode MS" w:hAnsi="Times New Roman"/>
          <w:lang w:eastAsia="cs-CZ"/>
        </w:rPr>
        <w:t xml:space="preserve">dnů </w:t>
      </w:r>
      <w:r w:rsidRPr="0096502F">
        <w:rPr>
          <w:rFonts w:ascii="Times New Roman" w:eastAsia="Arial Unicode MS" w:hAnsi="Times New Roman"/>
          <w:lang w:eastAsia="cs-CZ"/>
        </w:rPr>
        <w:t>od uzavření smlouvy, a</w:t>
      </w:r>
      <w:r w:rsidR="00647A74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to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formou bezhotovostního převodu na bankovní účet </w:t>
      </w:r>
      <w:r w:rsidR="00424DBD" w:rsidRPr="0096502F">
        <w:rPr>
          <w:rFonts w:ascii="Times New Roman" w:eastAsia="Arial Unicode MS" w:hAnsi="Times New Roman"/>
          <w:lang w:eastAsia="cs-CZ"/>
        </w:rPr>
        <w:t xml:space="preserve">příjemce </w:t>
      </w:r>
      <w:r w:rsidRPr="0096502F">
        <w:rPr>
          <w:rFonts w:ascii="Times New Roman" w:eastAsia="Arial Unicode MS" w:hAnsi="Times New Roman"/>
          <w:lang w:eastAsia="cs-CZ"/>
        </w:rPr>
        <w:t>uvedený výše v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smlouvě. </w:t>
      </w:r>
      <w:r w:rsidR="00414D20" w:rsidRPr="0096502F">
        <w:rPr>
          <w:rFonts w:ascii="Times New Roman" w:eastAsia="Arial Unicode MS" w:hAnsi="Times New Roman"/>
          <w:lang w:eastAsia="cs-CZ"/>
        </w:rPr>
        <w:t xml:space="preserve">Platba bude opatřena variabilním symbolem </w:t>
      </w:r>
      <w:r w:rsidR="002415E5" w:rsidRPr="0096502F">
        <w:rPr>
          <w:rFonts w:ascii="Times New Roman" w:eastAsia="Arial Unicode MS" w:hAnsi="Times New Roman"/>
          <w:lang w:eastAsia="cs-CZ"/>
        </w:rPr>
        <w:t>uvedeným v odstavci 2. čl. III.</w:t>
      </w:r>
    </w:p>
    <w:p w:rsidR="00414D20" w:rsidRPr="0096502F" w:rsidRDefault="00414D20" w:rsidP="003A772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lang w:eastAsia="cs-CZ"/>
        </w:rPr>
      </w:pPr>
    </w:p>
    <w:p w:rsidR="00414D20" w:rsidRPr="0096502F" w:rsidRDefault="00414D20" w:rsidP="003A7724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Dotace je poskytována formou zálohy s povinností následného vyúčtování.</w:t>
      </w:r>
    </w:p>
    <w:p w:rsidR="00942534" w:rsidRPr="0096502F" w:rsidRDefault="00942534" w:rsidP="007519BF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 xml:space="preserve">Konec varianty </w:t>
      </w:r>
      <w:r w:rsidR="003F184B" w:rsidRPr="0096502F">
        <w:rPr>
          <w:rFonts w:ascii="Times New Roman" w:eastAsia="Times New Roman" w:hAnsi="Times New Roman"/>
          <w:i/>
          <w:lang w:eastAsia="cs-CZ"/>
        </w:rPr>
        <w:t>– Příjemce není zřízen zřizovatelem</w:t>
      </w:r>
    </w:p>
    <w:p w:rsidR="00414D20" w:rsidRPr="0096502F" w:rsidRDefault="00414D20" w:rsidP="00BE65AC">
      <w:pPr>
        <w:spacing w:after="0" w:line="240" w:lineRule="auto"/>
        <w:jc w:val="both"/>
        <w:rPr>
          <w:rFonts w:ascii="Times New Roman" w:eastAsia="Times New Roman" w:hAnsi="Times New Roman"/>
          <w:i/>
          <w:lang w:eastAsia="cs-CZ"/>
        </w:rPr>
      </w:pPr>
    </w:p>
    <w:p w:rsidR="00414D20" w:rsidRPr="0096502F" w:rsidRDefault="00414D20" w:rsidP="007519BF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>Varianta  – Příjemce je zřízen zřizovatelem</w:t>
      </w:r>
    </w:p>
    <w:p w:rsidR="003B42E8" w:rsidRPr="0096502F" w:rsidRDefault="003B42E8" w:rsidP="007B0223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lastRenderedPageBreak/>
        <w:t xml:space="preserve">Dotace bude příjemci poukázána jednorázově </w:t>
      </w:r>
      <w:r w:rsidRPr="00680E32">
        <w:rPr>
          <w:rFonts w:ascii="Times New Roman" w:eastAsia="Arial Unicode MS" w:hAnsi="Times New Roman"/>
          <w:lang w:eastAsia="cs-CZ"/>
        </w:rPr>
        <w:t xml:space="preserve">do </w:t>
      </w:r>
      <w:r w:rsidR="008A14BE" w:rsidRPr="00680E32">
        <w:rPr>
          <w:rFonts w:ascii="Times New Roman" w:eastAsia="Arial Unicode MS" w:hAnsi="Times New Roman"/>
          <w:lang w:eastAsia="cs-CZ"/>
        </w:rPr>
        <w:t>10</w:t>
      </w:r>
      <w:r w:rsidRPr="00680E32">
        <w:rPr>
          <w:rFonts w:ascii="Times New Roman" w:eastAsia="Arial Unicode MS" w:hAnsi="Times New Roman"/>
          <w:lang w:eastAsia="cs-CZ"/>
        </w:rPr>
        <w:t xml:space="preserve"> </w:t>
      </w:r>
      <w:r w:rsidR="008A14BE" w:rsidRPr="0096502F">
        <w:rPr>
          <w:rFonts w:ascii="Times New Roman" w:eastAsia="Arial Unicode MS" w:hAnsi="Times New Roman"/>
          <w:lang w:eastAsia="cs-CZ"/>
        </w:rPr>
        <w:t xml:space="preserve">pracovních </w:t>
      </w:r>
      <w:r w:rsidRPr="0096502F">
        <w:rPr>
          <w:rFonts w:ascii="Times New Roman" w:eastAsia="Arial Unicode MS" w:hAnsi="Times New Roman"/>
          <w:lang w:eastAsia="cs-CZ"/>
        </w:rPr>
        <w:t>dnů od uzavření smlouvy</w:t>
      </w:r>
      <w:r w:rsidR="00985B02" w:rsidRPr="0096502F">
        <w:rPr>
          <w:rFonts w:ascii="Times New Roman" w:eastAsia="Arial Unicode MS" w:hAnsi="Times New Roman"/>
          <w:lang w:eastAsia="cs-CZ"/>
        </w:rPr>
        <w:t>,</w:t>
      </w:r>
      <w:r w:rsidRPr="0096502F">
        <w:rPr>
          <w:rFonts w:ascii="Times New Roman" w:eastAsia="Arial Unicode MS" w:hAnsi="Times New Roman"/>
          <w:lang w:eastAsia="cs-CZ"/>
        </w:rPr>
        <w:t xml:space="preserve"> a</w:t>
      </w:r>
      <w:r w:rsidR="00647A74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to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formou bezhotovostního převodu na bankovní účet zřizovatele příjemce </w:t>
      </w:r>
      <w:r w:rsidR="00424DBD" w:rsidRPr="0096502F">
        <w:rPr>
          <w:rFonts w:ascii="Times New Roman" w:eastAsia="Arial Unicode MS" w:hAnsi="Times New Roman"/>
          <w:lang w:eastAsia="cs-CZ"/>
        </w:rPr>
        <w:t>uvedený výše v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="00424DBD" w:rsidRPr="0096502F">
        <w:rPr>
          <w:rFonts w:ascii="Times New Roman" w:eastAsia="Arial Unicode MS" w:hAnsi="Times New Roman"/>
          <w:lang w:eastAsia="cs-CZ"/>
        </w:rPr>
        <w:t>smlouvě</w:t>
      </w:r>
      <w:r w:rsidRPr="0096502F">
        <w:rPr>
          <w:rFonts w:ascii="Times New Roman" w:eastAsia="Arial Unicode MS" w:hAnsi="Times New Roman"/>
          <w:lang w:eastAsia="cs-CZ"/>
        </w:rPr>
        <w:t>.</w:t>
      </w:r>
      <w:r w:rsidR="00424DBD" w:rsidRPr="0096502F">
        <w:rPr>
          <w:rFonts w:ascii="Times New Roman" w:eastAsia="Arial Unicode MS" w:hAnsi="Times New Roman"/>
          <w:lang w:eastAsia="cs-CZ"/>
        </w:rPr>
        <w:t xml:space="preserve"> </w:t>
      </w:r>
      <w:r w:rsidR="00414D20" w:rsidRPr="0096502F">
        <w:rPr>
          <w:rFonts w:ascii="Times New Roman" w:eastAsia="Arial Unicode MS" w:hAnsi="Times New Roman"/>
          <w:lang w:eastAsia="cs-CZ"/>
        </w:rPr>
        <w:t xml:space="preserve">Platba bude opatřena variabilním </w:t>
      </w:r>
      <w:r w:rsidR="002415E5" w:rsidRPr="0096502F">
        <w:rPr>
          <w:rFonts w:ascii="Times New Roman" w:eastAsia="Arial Unicode MS" w:hAnsi="Times New Roman"/>
          <w:lang w:eastAsia="cs-CZ"/>
        </w:rPr>
        <w:t>symbolem uvedeným v odstavci 2. čl. III.</w:t>
      </w:r>
    </w:p>
    <w:p w:rsidR="002415E5" w:rsidRPr="0096502F" w:rsidRDefault="002415E5" w:rsidP="002415E5">
      <w:pPr>
        <w:spacing w:after="0" w:line="240" w:lineRule="auto"/>
        <w:jc w:val="both"/>
        <w:rPr>
          <w:rFonts w:ascii="Times New Roman" w:eastAsia="Times New Roman" w:hAnsi="Times New Roman"/>
          <w:i/>
          <w:lang w:eastAsia="cs-CZ"/>
        </w:rPr>
      </w:pPr>
    </w:p>
    <w:p w:rsidR="00647A74" w:rsidRPr="0096502F" w:rsidRDefault="003B42E8" w:rsidP="003A7724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Zřizovatel se zavazuje </w:t>
      </w:r>
      <w:r w:rsidR="00414D20" w:rsidRPr="00680E32">
        <w:rPr>
          <w:rFonts w:ascii="Times New Roman" w:eastAsia="Arial Unicode MS" w:hAnsi="Times New Roman"/>
          <w:lang w:eastAsia="cs-CZ"/>
        </w:rPr>
        <w:t xml:space="preserve">do </w:t>
      </w:r>
      <w:r w:rsidR="008A14BE" w:rsidRPr="00680E32">
        <w:rPr>
          <w:rFonts w:ascii="Times New Roman" w:eastAsia="Arial Unicode MS" w:hAnsi="Times New Roman"/>
          <w:lang w:eastAsia="cs-CZ"/>
        </w:rPr>
        <w:t>5</w:t>
      </w:r>
      <w:r w:rsidR="00414D20" w:rsidRPr="00680E32">
        <w:rPr>
          <w:rFonts w:ascii="Times New Roman" w:eastAsia="Arial Unicode MS" w:hAnsi="Times New Roman"/>
          <w:lang w:eastAsia="cs-CZ"/>
        </w:rPr>
        <w:t xml:space="preserve"> </w:t>
      </w:r>
      <w:r w:rsidR="008A14BE" w:rsidRPr="00680E32">
        <w:rPr>
          <w:rFonts w:ascii="Times New Roman" w:eastAsia="Arial Unicode MS" w:hAnsi="Times New Roman"/>
          <w:lang w:eastAsia="cs-CZ"/>
        </w:rPr>
        <w:t>pracovních</w:t>
      </w:r>
      <w:r w:rsidR="00414D20" w:rsidRPr="00680E32">
        <w:rPr>
          <w:rFonts w:ascii="Times New Roman" w:eastAsia="Arial Unicode MS" w:hAnsi="Times New Roman"/>
          <w:lang w:eastAsia="cs-CZ"/>
        </w:rPr>
        <w:t xml:space="preserve"> </w:t>
      </w:r>
      <w:r w:rsidR="00414D20" w:rsidRPr="0096502F">
        <w:rPr>
          <w:rFonts w:ascii="Times New Roman" w:eastAsia="Arial Unicode MS" w:hAnsi="Times New Roman"/>
          <w:lang w:eastAsia="cs-CZ"/>
        </w:rPr>
        <w:t xml:space="preserve">dnů ode dne jejího připsání na účet zřizovatele </w:t>
      </w:r>
      <w:r w:rsidRPr="0096502F">
        <w:rPr>
          <w:rFonts w:ascii="Times New Roman" w:eastAsia="Arial Unicode MS" w:hAnsi="Times New Roman"/>
          <w:lang w:eastAsia="cs-CZ"/>
        </w:rPr>
        <w:t>převést dotaci na účet příjemce</w:t>
      </w:r>
      <w:r w:rsidR="00E34F38" w:rsidRPr="0096502F">
        <w:rPr>
          <w:rFonts w:ascii="Times New Roman" w:eastAsia="Arial Unicode MS" w:hAnsi="Times New Roman"/>
          <w:lang w:eastAsia="cs-CZ"/>
        </w:rPr>
        <w:t>,</w:t>
      </w:r>
      <w:r w:rsidR="00414D20" w:rsidRPr="0096502F">
        <w:rPr>
          <w:rFonts w:ascii="Times New Roman" w:eastAsia="Arial Unicode MS" w:hAnsi="Times New Roman"/>
          <w:lang w:eastAsia="cs-CZ"/>
        </w:rPr>
        <w:t xml:space="preserve"> uvedený výše v smlouvě. Platba bude opatřena variabilním symbolem a</w:t>
      </w:r>
      <w:r w:rsidR="00AB7308">
        <w:rPr>
          <w:rFonts w:ascii="Times New Roman" w:eastAsia="Arial Unicode MS" w:hAnsi="Times New Roman"/>
          <w:lang w:eastAsia="cs-CZ"/>
        </w:rPr>
        <w:t> </w:t>
      </w:r>
      <w:r w:rsidR="00414D20" w:rsidRPr="0096502F">
        <w:rPr>
          <w:rFonts w:ascii="Times New Roman" w:eastAsia="Arial Unicode MS" w:hAnsi="Times New Roman"/>
          <w:lang w:eastAsia="cs-CZ"/>
        </w:rPr>
        <w:t>specifickým symbolem.</w:t>
      </w:r>
    </w:p>
    <w:p w:rsidR="00647A74" w:rsidRPr="0096502F" w:rsidRDefault="00647A74" w:rsidP="003A772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:rsidR="00647A74" w:rsidRPr="0096502F" w:rsidRDefault="00647A74" w:rsidP="003A7724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Dotace je poskytována formou zálohy s povinností následného vyúčtování.</w:t>
      </w:r>
    </w:p>
    <w:p w:rsidR="003F184B" w:rsidRPr="0096502F" w:rsidRDefault="003F184B" w:rsidP="003F184B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>Konec varianty  – Příjemce je zřízen zřizovatelem</w:t>
      </w:r>
    </w:p>
    <w:p w:rsidR="0014413C" w:rsidRPr="0096502F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IV.</w:t>
      </w:r>
    </w:p>
    <w:p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Základní povinnosti příjemce</w:t>
      </w:r>
    </w:p>
    <w:p w:rsidR="00D90BDC" w:rsidRPr="0096502F" w:rsidRDefault="00D90BDC" w:rsidP="003A7724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hAnsi="Times New Roman"/>
          <w:lang w:eastAsia="cs-CZ"/>
        </w:rPr>
        <w:t>Příjemce je povinen řídit se Pravidly pro příjem a hodnocení žádostí, poskytnutí a </w:t>
      </w:r>
      <w:r w:rsidR="00E231E5" w:rsidRPr="0096502F">
        <w:rPr>
          <w:rFonts w:ascii="Times New Roman" w:hAnsi="Times New Roman"/>
          <w:lang w:eastAsia="cs-CZ"/>
        </w:rPr>
        <w:t xml:space="preserve">finanční </w:t>
      </w:r>
      <w:r w:rsidRPr="0096502F">
        <w:rPr>
          <w:rFonts w:ascii="Times New Roman" w:hAnsi="Times New Roman"/>
          <w:lang w:eastAsia="cs-CZ"/>
        </w:rPr>
        <w:t xml:space="preserve">vypořádání dotace z rozpočtu Karlovarského kraje programu </w:t>
      </w:r>
      <w:r w:rsidR="00680E32">
        <w:rPr>
          <w:rFonts w:ascii="Times New Roman" w:hAnsi="Times New Roman"/>
          <w:lang w:eastAsia="cs-CZ"/>
        </w:rPr>
        <w:t>uvedeným v odst. 1 čl. I</w:t>
      </w:r>
      <w:r w:rsidRPr="0096502F">
        <w:rPr>
          <w:rFonts w:ascii="Times New Roman" w:hAnsi="Times New Roman"/>
          <w:lang w:eastAsia="cs-CZ"/>
        </w:rPr>
        <w:t xml:space="preserve"> schválenými </w:t>
      </w:r>
      <w:r w:rsidRPr="0096502F">
        <w:rPr>
          <w:rFonts w:ascii="Times New Roman" w:hAnsi="Times New Roman"/>
          <w:color w:val="FF0000"/>
          <w:highlight w:val="yellow"/>
          <w:lang w:eastAsia="cs-CZ"/>
        </w:rPr>
        <w:t>Radou</w:t>
      </w:r>
      <w:r w:rsidRPr="0096502F">
        <w:rPr>
          <w:rFonts w:ascii="Times New Roman" w:hAnsi="Times New Roman"/>
          <w:color w:val="FF0000"/>
          <w:lang w:eastAsia="cs-CZ"/>
        </w:rPr>
        <w:t xml:space="preserve"> </w:t>
      </w:r>
      <w:r w:rsidRPr="0096502F">
        <w:rPr>
          <w:rFonts w:ascii="Times New Roman" w:hAnsi="Times New Roman"/>
          <w:lang w:eastAsia="cs-CZ"/>
        </w:rPr>
        <w:t xml:space="preserve">Karlovarského kraje usnesením číslo </w:t>
      </w:r>
      <w:r w:rsidRPr="0096502F">
        <w:rPr>
          <w:rFonts w:ascii="Times New Roman" w:hAnsi="Times New Roman"/>
          <w:color w:val="FF0000"/>
          <w:highlight w:val="yellow"/>
          <w:lang w:eastAsia="cs-CZ"/>
        </w:rPr>
        <w:t>usnesení</w:t>
      </w:r>
      <w:r w:rsidRPr="0096502F">
        <w:rPr>
          <w:rFonts w:ascii="Times New Roman" w:hAnsi="Times New Roman"/>
          <w:color w:val="FF0000"/>
          <w:lang w:eastAsia="cs-CZ"/>
        </w:rPr>
        <w:t xml:space="preserve"> </w:t>
      </w:r>
      <w:r w:rsidRPr="0096502F">
        <w:rPr>
          <w:rFonts w:ascii="Times New Roman" w:hAnsi="Times New Roman"/>
          <w:lang w:eastAsia="cs-CZ"/>
        </w:rPr>
        <w:t xml:space="preserve">ze dne </w:t>
      </w:r>
      <w:r w:rsidRPr="0096502F">
        <w:rPr>
          <w:rFonts w:ascii="Times New Roman" w:hAnsi="Times New Roman"/>
          <w:color w:val="FF0000"/>
          <w:highlight w:val="yellow"/>
          <w:lang w:eastAsia="cs-CZ"/>
        </w:rPr>
        <w:t>datum</w:t>
      </w:r>
      <w:r w:rsidR="0069493F" w:rsidRPr="0096502F">
        <w:rPr>
          <w:rFonts w:ascii="Times New Roman" w:hAnsi="Times New Roman"/>
          <w:lang w:eastAsia="cs-CZ"/>
        </w:rPr>
        <w:t>, zveřejněnými na úřední desce poskytovatele a touto smlouvou.</w:t>
      </w:r>
    </w:p>
    <w:p w:rsidR="00D90BDC" w:rsidRPr="0096502F" w:rsidRDefault="00D90BDC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:rsidR="003F184B" w:rsidRPr="0096502F" w:rsidRDefault="003F184B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:rsidR="0014413C" w:rsidRPr="0096502F" w:rsidRDefault="0014413C" w:rsidP="00F62EE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Příjemce je povinen použít poskytnuté </w:t>
      </w:r>
      <w:r w:rsidR="0069493F" w:rsidRPr="0096502F">
        <w:rPr>
          <w:rFonts w:ascii="Times New Roman" w:eastAsia="Arial Unicode MS" w:hAnsi="Times New Roman"/>
          <w:lang w:eastAsia="cs-CZ"/>
        </w:rPr>
        <w:t>finanční</w:t>
      </w:r>
      <w:r w:rsidRPr="0096502F">
        <w:rPr>
          <w:rFonts w:ascii="Times New Roman" w:eastAsia="Arial Unicode MS" w:hAnsi="Times New Roman"/>
          <w:lang w:eastAsia="cs-CZ"/>
        </w:rPr>
        <w:t xml:space="preserve"> prostředky maximálně hospodárným způsobem</w:t>
      </w:r>
      <w:r w:rsidR="007C659B" w:rsidRPr="0096502F">
        <w:rPr>
          <w:rFonts w:ascii="Times New Roman" w:eastAsia="Arial Unicode MS" w:hAnsi="Times New Roman"/>
          <w:lang w:eastAsia="cs-CZ"/>
        </w:rPr>
        <w:t>.</w:t>
      </w:r>
      <w:r w:rsidRPr="0096502F">
        <w:rPr>
          <w:rFonts w:ascii="Times New Roman" w:eastAsia="Arial Unicode MS" w:hAnsi="Times New Roman"/>
          <w:lang w:eastAsia="cs-CZ"/>
        </w:rPr>
        <w:t xml:space="preserve"> </w:t>
      </w:r>
      <w:r w:rsidR="007C659B" w:rsidRPr="0096502F">
        <w:rPr>
          <w:rFonts w:ascii="Times New Roman" w:eastAsia="Arial Unicode MS" w:hAnsi="Times New Roman"/>
          <w:lang w:eastAsia="cs-CZ"/>
        </w:rPr>
        <w:t xml:space="preserve">Příjemce je povinen použít poskytnuté </w:t>
      </w:r>
      <w:r w:rsidR="0069493F" w:rsidRPr="0096502F">
        <w:rPr>
          <w:rFonts w:ascii="Times New Roman" w:eastAsia="Arial Unicode MS" w:hAnsi="Times New Roman"/>
          <w:lang w:eastAsia="cs-CZ"/>
        </w:rPr>
        <w:t>finanční</w:t>
      </w:r>
      <w:r w:rsidR="007C659B" w:rsidRPr="0096502F">
        <w:rPr>
          <w:rFonts w:ascii="Times New Roman" w:eastAsia="Arial Unicode MS" w:hAnsi="Times New Roman"/>
          <w:lang w:eastAsia="cs-CZ"/>
        </w:rPr>
        <w:t xml:space="preserve"> prostředky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výhradně k účelu uvedenému v článku II. smlouvy</w:t>
      </w:r>
      <w:r w:rsidR="007C659B" w:rsidRPr="0096502F">
        <w:rPr>
          <w:rFonts w:ascii="Times New Roman" w:eastAsia="Arial Unicode MS" w:hAnsi="Times New Roman"/>
          <w:lang w:eastAsia="cs-CZ"/>
        </w:rPr>
        <w:t xml:space="preserve"> a v souladu se specifikací uvedenou v</w:t>
      </w:r>
      <w:r w:rsidR="00E231E5" w:rsidRPr="0096502F">
        <w:rPr>
          <w:rFonts w:ascii="Times New Roman" w:eastAsia="Arial Unicode MS" w:hAnsi="Times New Roman"/>
          <w:lang w:eastAsia="cs-CZ"/>
        </w:rPr>
        <w:t> předchozím odstavci</w:t>
      </w:r>
      <w:r w:rsidR="007C659B" w:rsidRPr="0096502F">
        <w:rPr>
          <w:rFonts w:ascii="Times New Roman" w:eastAsia="Arial Unicode MS" w:hAnsi="Times New Roman"/>
          <w:lang w:eastAsia="cs-CZ"/>
        </w:rPr>
        <w:t xml:space="preserve"> tohoto článku</w:t>
      </w:r>
      <w:r w:rsidRPr="0096502F">
        <w:rPr>
          <w:rFonts w:ascii="Times New Roman" w:eastAsia="Arial Unicode MS" w:hAnsi="Times New Roman"/>
          <w:lang w:eastAsia="cs-CZ"/>
        </w:rPr>
        <w:t xml:space="preserve">. </w:t>
      </w:r>
      <w:r w:rsidR="00485A84" w:rsidRPr="0096502F">
        <w:rPr>
          <w:rFonts w:ascii="Times New Roman" w:eastAsia="Arial Unicode MS" w:hAnsi="Times New Roman"/>
          <w:lang w:eastAsia="cs-CZ"/>
        </w:rPr>
        <w:t>Příjemce t</w:t>
      </w:r>
      <w:r w:rsidRPr="0096502F">
        <w:rPr>
          <w:rFonts w:ascii="Times New Roman" w:eastAsia="Arial Unicode MS" w:hAnsi="Times New Roman"/>
          <w:lang w:eastAsia="cs-CZ"/>
        </w:rPr>
        <w:t xml:space="preserve">yto prostředky nesmí poskytnout jiným právnickým nebo fyzickým osobám </w:t>
      </w:r>
      <w:r w:rsidR="00485A84" w:rsidRPr="0096502F">
        <w:rPr>
          <w:rFonts w:ascii="Times New Roman" w:eastAsia="Arial Unicode MS" w:hAnsi="Times New Roman"/>
          <w:lang w:eastAsia="cs-CZ"/>
        </w:rPr>
        <w:t>(</w:t>
      </w:r>
      <w:r w:rsidRPr="0096502F">
        <w:rPr>
          <w:rFonts w:ascii="Times New Roman" w:eastAsia="Arial Unicode MS" w:hAnsi="Times New Roman"/>
          <w:lang w:eastAsia="cs-CZ"/>
        </w:rPr>
        <w:t>pokud nejde o úhrady spojené s realizací účelu, na který byly poskytnuty</w:t>
      </w:r>
      <w:r w:rsidR="00ED28E4" w:rsidRPr="0096502F">
        <w:rPr>
          <w:rFonts w:ascii="Times New Roman" w:eastAsia="Arial Unicode MS" w:hAnsi="Times New Roman"/>
          <w:lang w:eastAsia="cs-CZ"/>
        </w:rPr>
        <w:t>). Dále příjemce tyto prostředky nesmí použít</w:t>
      </w:r>
      <w:r w:rsidRPr="0096502F">
        <w:rPr>
          <w:rFonts w:ascii="Times New Roman" w:eastAsia="Arial Unicode MS" w:hAnsi="Times New Roman"/>
          <w:lang w:eastAsia="cs-CZ"/>
        </w:rPr>
        <w:t xml:space="preserve"> na</w:t>
      </w:r>
      <w:r w:rsidR="0069493F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dary, pohoštění, mzdy pracovníků nebo</w:t>
      </w:r>
      <w:r w:rsidR="00485A84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funkcionářů příjemce či příjemce samotného, penále, úroky z úvěrů, náhrady škod, pojistné, pokuty</w:t>
      </w:r>
      <w:r w:rsidR="00485A84" w:rsidRPr="0096502F">
        <w:rPr>
          <w:rFonts w:ascii="Times New Roman" w:eastAsia="Arial Unicode MS" w:hAnsi="Times New Roman"/>
          <w:lang w:eastAsia="cs-CZ"/>
        </w:rPr>
        <w:t>, úhrady dluhu</w:t>
      </w:r>
      <w:r w:rsidR="003211B2" w:rsidRPr="0096502F">
        <w:rPr>
          <w:rFonts w:ascii="Times New Roman" w:eastAsia="Arial Unicode MS" w:hAnsi="Times New Roman"/>
          <w:lang w:eastAsia="cs-CZ"/>
        </w:rPr>
        <w:t xml:space="preserve"> apod</w:t>
      </w:r>
      <w:r w:rsidRPr="0096502F">
        <w:rPr>
          <w:rFonts w:ascii="Times New Roman" w:eastAsia="Arial Unicode MS" w:hAnsi="Times New Roman"/>
          <w:lang w:eastAsia="cs-CZ"/>
        </w:rPr>
        <w:t>.</w:t>
      </w:r>
    </w:p>
    <w:p w:rsidR="0014413C" w:rsidRPr="0096502F" w:rsidRDefault="0014413C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:rsidR="00921426" w:rsidRPr="0096502F" w:rsidRDefault="00921426" w:rsidP="00F62EE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Příjemce je povinen vyčerpat </w:t>
      </w:r>
      <w:r w:rsidR="0069493F" w:rsidRPr="0096502F">
        <w:rPr>
          <w:rFonts w:ascii="Times New Roman" w:eastAsia="Arial Unicode MS" w:hAnsi="Times New Roman"/>
          <w:lang w:eastAsia="cs-CZ"/>
        </w:rPr>
        <w:t>poskytnuté finanční</w:t>
      </w:r>
      <w:r w:rsidRPr="0096502F">
        <w:rPr>
          <w:rFonts w:ascii="Times New Roman" w:eastAsia="Arial Unicode MS" w:hAnsi="Times New Roman"/>
          <w:lang w:eastAsia="cs-CZ"/>
        </w:rPr>
        <w:t xml:space="preserve"> prostředky </w:t>
      </w:r>
      <w:r w:rsidR="0069493F" w:rsidRPr="0096502F">
        <w:rPr>
          <w:rFonts w:ascii="Times New Roman" w:eastAsia="Arial Unicode MS" w:hAnsi="Times New Roman"/>
          <w:lang w:eastAsia="cs-CZ"/>
        </w:rPr>
        <w:t>nejpozději</w:t>
      </w:r>
      <w:r w:rsidRPr="0096502F">
        <w:rPr>
          <w:rFonts w:ascii="Times New Roman" w:eastAsia="Arial Unicode MS" w:hAnsi="Times New Roman"/>
          <w:lang w:eastAsia="cs-CZ"/>
        </w:rPr>
        <w:t xml:space="preserve"> do </w:t>
      </w:r>
      <w:r w:rsidRPr="00C656E9">
        <w:rPr>
          <w:rFonts w:ascii="Times New Roman" w:eastAsia="Arial Unicode MS" w:hAnsi="Times New Roman"/>
          <w:color w:val="FF0000"/>
          <w:highlight w:val="yellow"/>
          <w:lang w:eastAsia="cs-CZ"/>
        </w:rPr>
        <w:t>lhůta</w:t>
      </w:r>
      <w:r w:rsidR="00AE1C37" w:rsidRPr="00C656E9">
        <w:rPr>
          <w:rFonts w:ascii="Times New Roman" w:eastAsia="Arial Unicode MS" w:hAnsi="Times New Roman"/>
          <w:color w:val="FF0000"/>
          <w:highlight w:val="yellow"/>
          <w:lang w:eastAsia="cs-CZ"/>
        </w:rPr>
        <w:t xml:space="preserve"> (např. doba ukončení akce/projektu/činnosti)</w:t>
      </w:r>
      <w:r w:rsidR="00BE65AC" w:rsidRPr="0096502F">
        <w:rPr>
          <w:rFonts w:ascii="Times New Roman" w:eastAsia="Arial Unicode MS" w:hAnsi="Times New Roman"/>
          <w:lang w:eastAsia="cs-CZ"/>
        </w:rPr>
        <w:t>.</w:t>
      </w:r>
    </w:p>
    <w:p w:rsidR="00921426" w:rsidRPr="0096502F" w:rsidRDefault="00921426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:rsidR="0014413C" w:rsidRPr="0096502F" w:rsidRDefault="005427A7" w:rsidP="00F62EE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hAnsi="Times New Roman"/>
        </w:rPr>
        <w:t>Pokud příjemce vede účetnictví nebo daňovou evidenci musí být ú</w:t>
      </w:r>
      <w:r w:rsidR="007C659B" w:rsidRPr="0096502F">
        <w:rPr>
          <w:rFonts w:ascii="Times New Roman" w:hAnsi="Times New Roman"/>
        </w:rPr>
        <w:t>četní operace související s poskytnutou dotací odděleně identifikovatelné od ostatních účetních operací v</w:t>
      </w:r>
      <w:r w:rsidRPr="0096502F">
        <w:rPr>
          <w:rFonts w:ascii="Times New Roman" w:hAnsi="Times New Roman"/>
        </w:rPr>
        <w:t> </w:t>
      </w:r>
      <w:r w:rsidR="007C659B" w:rsidRPr="0096502F">
        <w:rPr>
          <w:rFonts w:ascii="Times New Roman" w:hAnsi="Times New Roman"/>
        </w:rPr>
        <w:t>účetnictví</w:t>
      </w:r>
      <w:r w:rsidRPr="0096502F">
        <w:rPr>
          <w:rFonts w:ascii="Times New Roman" w:hAnsi="Times New Roman"/>
        </w:rPr>
        <w:t xml:space="preserve"> nebo</w:t>
      </w:r>
      <w:r w:rsidR="00985B02" w:rsidRPr="0096502F">
        <w:rPr>
          <w:rFonts w:ascii="Times New Roman" w:hAnsi="Times New Roman"/>
        </w:rPr>
        <w:t> </w:t>
      </w:r>
      <w:r w:rsidRPr="0096502F">
        <w:rPr>
          <w:rFonts w:ascii="Times New Roman" w:hAnsi="Times New Roman"/>
        </w:rPr>
        <w:t>daňové evidenci</w:t>
      </w:r>
      <w:r w:rsidR="007C659B" w:rsidRPr="0096502F">
        <w:rPr>
          <w:rFonts w:ascii="Times New Roman" w:hAnsi="Times New Roman"/>
        </w:rPr>
        <w:t xml:space="preserve"> příjemce. To znamená, že účetní operace související s dotací musí být</w:t>
      </w:r>
      <w:r w:rsidR="0096502F" w:rsidRPr="0096502F">
        <w:rPr>
          <w:rFonts w:ascii="Times New Roman" w:hAnsi="Times New Roman"/>
        </w:rPr>
        <w:t> </w:t>
      </w:r>
      <w:r w:rsidR="007C659B" w:rsidRPr="0096502F">
        <w:rPr>
          <w:rFonts w:ascii="Times New Roman" w:hAnsi="Times New Roman"/>
        </w:rPr>
        <w:t>účtovány odděleně od ostatních aktivit příjemce (např. na zvláštním účetním středisku)</w:t>
      </w:r>
      <w:r w:rsidR="0014413C" w:rsidRPr="0096502F">
        <w:rPr>
          <w:rFonts w:ascii="Times New Roman" w:eastAsia="Arial Unicode MS" w:hAnsi="Times New Roman"/>
          <w:lang w:eastAsia="cs-CZ"/>
        </w:rPr>
        <w:t>.</w:t>
      </w:r>
    </w:p>
    <w:p w:rsidR="0014413C" w:rsidRPr="0096502F" w:rsidRDefault="0014413C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:rsidR="0014413C" w:rsidRPr="0096502F" w:rsidRDefault="0014413C" w:rsidP="00F62EE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Příjemce je </w:t>
      </w:r>
      <w:r w:rsidR="004A1309" w:rsidRPr="0096502F">
        <w:rPr>
          <w:rFonts w:ascii="Times New Roman" w:eastAsia="Arial Unicode MS" w:hAnsi="Times New Roman"/>
          <w:lang w:eastAsia="cs-CZ"/>
        </w:rPr>
        <w:t xml:space="preserve">dále </w:t>
      </w:r>
      <w:r w:rsidRPr="0096502F">
        <w:rPr>
          <w:rFonts w:ascii="Times New Roman" w:eastAsia="Arial Unicode MS" w:hAnsi="Times New Roman"/>
          <w:lang w:eastAsia="cs-CZ"/>
        </w:rPr>
        <w:t>povinen:</w:t>
      </w:r>
    </w:p>
    <w:p w:rsidR="00F14AC6" w:rsidRDefault="00F14AC6" w:rsidP="00F14AC6">
      <w:pPr>
        <w:spacing w:after="0" w:line="240" w:lineRule="auto"/>
        <w:ind w:left="426"/>
        <w:jc w:val="both"/>
        <w:rPr>
          <w:rFonts w:ascii="Times New Roman" w:eastAsia="Arial Unicode MS" w:hAnsi="Times New Roman"/>
          <w:i/>
          <w:color w:val="FF0000"/>
          <w:lang w:eastAsia="cs-CZ"/>
        </w:rPr>
      </w:pPr>
    </w:p>
    <w:p w:rsidR="0014413C" w:rsidRDefault="00F14AC6" w:rsidP="00F14AC6">
      <w:pPr>
        <w:spacing w:after="0" w:line="240" w:lineRule="auto"/>
        <w:ind w:left="426"/>
        <w:jc w:val="both"/>
        <w:rPr>
          <w:rFonts w:ascii="Times New Roman" w:eastAsia="Arial Unicode MS" w:hAnsi="Times New Roman"/>
          <w:i/>
          <w:color w:val="FF0000"/>
          <w:lang w:eastAsia="cs-CZ"/>
        </w:rPr>
      </w:pPr>
      <w:r w:rsidRPr="00F14AC6">
        <w:rPr>
          <w:rFonts w:ascii="Times New Roman" w:eastAsia="Arial Unicode MS" w:hAnsi="Times New Roman"/>
          <w:i/>
          <w:color w:val="FF0000"/>
          <w:lang w:eastAsia="cs-CZ"/>
        </w:rPr>
        <w:t>Zde se uvede např.: poskytovatel poskytuje příjemci v kalendářním roce 2018 dotaci z rozpočtu poskytovatele ve výši 302.000 Kč (slovy: tři sta dva tisíc korun českých) na obnovu povrchů komunikací dětského dopravního hřiště v Sokolově, blíže specifikovaný v žádosti o poskytnutí dotace (dále jen „projekt“). na účel uvedený v článku II. smlouvy a příjemce tuto dotaci přijímá.</w:t>
      </w:r>
    </w:p>
    <w:p w:rsidR="00F14AC6" w:rsidRDefault="00F14AC6" w:rsidP="00F14AC6">
      <w:pPr>
        <w:spacing w:after="0" w:line="240" w:lineRule="auto"/>
        <w:ind w:left="426"/>
        <w:jc w:val="both"/>
        <w:rPr>
          <w:rFonts w:ascii="Times New Roman" w:eastAsia="Arial Unicode MS" w:hAnsi="Times New Roman"/>
          <w:i/>
          <w:color w:val="FF0000"/>
          <w:lang w:eastAsia="cs-CZ"/>
        </w:rPr>
      </w:pPr>
    </w:p>
    <w:p w:rsidR="000516C4" w:rsidRDefault="000516C4" w:rsidP="00F14AC6">
      <w:pPr>
        <w:spacing w:after="0" w:line="240" w:lineRule="auto"/>
        <w:ind w:left="426"/>
        <w:jc w:val="both"/>
        <w:rPr>
          <w:rFonts w:ascii="Times New Roman" w:eastAsia="Arial Unicode MS" w:hAnsi="Times New Roman"/>
          <w:i/>
          <w:color w:val="FF0000"/>
          <w:lang w:eastAsia="cs-CZ"/>
        </w:rPr>
      </w:pPr>
      <w:r w:rsidRPr="000516C4">
        <w:rPr>
          <w:rFonts w:ascii="Times New Roman" w:eastAsia="Arial Unicode MS" w:hAnsi="Times New Roman"/>
          <w:i/>
          <w:color w:val="FF0000"/>
          <w:lang w:eastAsia="cs-CZ"/>
        </w:rPr>
        <w:t>Příjemce se zavazuje poskytnutou dotací použít na podporu obnovy stávajících a vznik nových dopravních hřišť.</w:t>
      </w:r>
    </w:p>
    <w:p w:rsidR="000516C4" w:rsidRPr="00F14AC6" w:rsidRDefault="000516C4" w:rsidP="00F14AC6">
      <w:pPr>
        <w:spacing w:after="0" w:line="240" w:lineRule="auto"/>
        <w:ind w:left="426"/>
        <w:jc w:val="both"/>
        <w:rPr>
          <w:rFonts w:ascii="Times New Roman" w:eastAsia="Arial Unicode MS" w:hAnsi="Times New Roman"/>
          <w:i/>
          <w:color w:val="FF0000"/>
          <w:lang w:eastAsia="cs-CZ"/>
        </w:rPr>
      </w:pPr>
    </w:p>
    <w:p w:rsidR="0014413C" w:rsidRPr="0096502F" w:rsidRDefault="00F53C1A" w:rsidP="00F53C1A">
      <w:pPr>
        <w:numPr>
          <w:ilvl w:val="0"/>
          <w:numId w:val="5"/>
        </w:numPr>
        <w:shd w:val="clear" w:color="auto" w:fill="FFFF00"/>
        <w:spacing w:after="0" w:line="240" w:lineRule="auto"/>
        <w:ind w:left="851" w:hanging="425"/>
        <w:jc w:val="both"/>
        <w:rPr>
          <w:rFonts w:ascii="Times New Roman" w:eastAsia="Times New Roman" w:hAnsi="Times New Roman"/>
          <w:bCs/>
          <w:color w:val="FF0000"/>
          <w:lang w:eastAsia="cs-CZ"/>
        </w:rPr>
      </w:pPr>
      <w:r w:rsidRPr="0096502F">
        <w:rPr>
          <w:rFonts w:ascii="Times New Roman" w:eastAsia="Times New Roman" w:hAnsi="Times New Roman"/>
          <w:bCs/>
          <w:color w:val="FF0000"/>
          <w:lang w:eastAsia="cs-CZ"/>
        </w:rPr>
        <w:t>…</w:t>
      </w:r>
    </w:p>
    <w:p w:rsidR="0014413C" w:rsidRPr="0096502F" w:rsidRDefault="0014413C" w:rsidP="00F53C1A">
      <w:pPr>
        <w:numPr>
          <w:ilvl w:val="0"/>
          <w:numId w:val="5"/>
        </w:numPr>
        <w:shd w:val="clear" w:color="auto" w:fill="FFFF00"/>
        <w:spacing w:after="0" w:line="240" w:lineRule="auto"/>
        <w:ind w:left="851" w:hanging="425"/>
        <w:jc w:val="both"/>
        <w:rPr>
          <w:rFonts w:ascii="Times New Roman" w:eastAsia="Times New Roman" w:hAnsi="Times New Roman"/>
          <w:bCs/>
          <w:color w:val="FF0000"/>
          <w:lang w:eastAsia="cs-CZ"/>
        </w:rPr>
      </w:pPr>
      <w:r w:rsidRPr="0096502F">
        <w:rPr>
          <w:rFonts w:ascii="Times New Roman" w:eastAsia="Times New Roman" w:hAnsi="Times New Roman"/>
          <w:bCs/>
          <w:color w:val="FF0000"/>
          <w:lang w:eastAsia="cs-CZ"/>
        </w:rPr>
        <w:t>…</w:t>
      </w:r>
    </w:p>
    <w:p w:rsidR="0014413C" w:rsidRPr="0096502F" w:rsidRDefault="00F53C1A" w:rsidP="00F53C1A">
      <w:pPr>
        <w:numPr>
          <w:ilvl w:val="0"/>
          <w:numId w:val="5"/>
        </w:numPr>
        <w:shd w:val="clear" w:color="auto" w:fill="FFFF00"/>
        <w:spacing w:after="0" w:line="240" w:lineRule="auto"/>
        <w:ind w:left="851" w:hanging="425"/>
        <w:jc w:val="both"/>
        <w:rPr>
          <w:rFonts w:ascii="Times New Roman" w:eastAsia="Times New Roman" w:hAnsi="Times New Roman"/>
          <w:bCs/>
          <w:color w:val="FF0000"/>
          <w:lang w:eastAsia="cs-CZ"/>
        </w:rPr>
      </w:pPr>
      <w:r w:rsidRPr="0096502F">
        <w:rPr>
          <w:rFonts w:ascii="Times New Roman" w:eastAsia="Times New Roman" w:hAnsi="Times New Roman"/>
          <w:bCs/>
          <w:color w:val="FF0000"/>
          <w:lang w:eastAsia="cs-CZ"/>
        </w:rPr>
        <w:t>…</w:t>
      </w:r>
    </w:p>
    <w:p w:rsidR="0014413C" w:rsidRPr="0096502F" w:rsidRDefault="0014413C" w:rsidP="00BE65A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:rsidR="00921426" w:rsidRPr="0096502F" w:rsidRDefault="00921426" w:rsidP="003A7724">
      <w:pPr>
        <w:shd w:val="clear" w:color="auto" w:fill="FFFF00"/>
        <w:spacing w:after="0" w:line="240" w:lineRule="auto"/>
        <w:ind w:left="426"/>
        <w:jc w:val="both"/>
        <w:rPr>
          <w:rFonts w:ascii="Times New Roman" w:eastAsia="Times New Roman" w:hAnsi="Times New Roman"/>
          <w:bCs/>
          <w:color w:val="FF0000"/>
          <w:lang w:eastAsia="cs-CZ"/>
        </w:rPr>
      </w:pPr>
      <w:r w:rsidRPr="0096502F">
        <w:rPr>
          <w:rFonts w:ascii="Times New Roman" w:eastAsia="Times New Roman" w:hAnsi="Times New Roman"/>
          <w:bCs/>
          <w:color w:val="FF0000"/>
          <w:lang w:eastAsia="cs-CZ"/>
        </w:rPr>
        <w:t>Např. Dotace je investičního/neinvestičního</w:t>
      </w:r>
      <w:r w:rsidR="00F53C1A" w:rsidRPr="0096502F">
        <w:rPr>
          <w:rFonts w:ascii="Times New Roman" w:eastAsia="Times New Roman" w:hAnsi="Times New Roman"/>
          <w:bCs/>
          <w:color w:val="FF0000"/>
          <w:lang w:eastAsia="cs-CZ"/>
        </w:rPr>
        <w:t>/investičního a neinvestičního</w:t>
      </w:r>
      <w:r w:rsidRPr="0096502F">
        <w:rPr>
          <w:rFonts w:ascii="Times New Roman" w:eastAsia="Times New Roman" w:hAnsi="Times New Roman"/>
          <w:bCs/>
          <w:color w:val="FF0000"/>
          <w:lang w:eastAsia="cs-CZ"/>
        </w:rPr>
        <w:t xml:space="preserve"> charakteru a příjemce </w:t>
      </w:r>
      <w:r w:rsidR="00F53C1A" w:rsidRPr="0096502F">
        <w:rPr>
          <w:rFonts w:ascii="Times New Roman" w:eastAsia="Times New Roman" w:hAnsi="Times New Roman"/>
          <w:bCs/>
          <w:color w:val="FF0000"/>
          <w:lang w:eastAsia="cs-CZ"/>
        </w:rPr>
        <w:t>je</w:t>
      </w:r>
      <w:r w:rsidRPr="0096502F">
        <w:rPr>
          <w:rFonts w:ascii="Times New Roman" w:eastAsia="Times New Roman" w:hAnsi="Times New Roman"/>
          <w:bCs/>
          <w:color w:val="FF0000"/>
          <w:lang w:eastAsia="cs-CZ"/>
        </w:rPr>
        <w:t xml:space="preserve"> </w:t>
      </w:r>
      <w:r w:rsidR="00F53C1A" w:rsidRPr="0096502F">
        <w:rPr>
          <w:rFonts w:ascii="Times New Roman" w:eastAsia="Times New Roman" w:hAnsi="Times New Roman"/>
          <w:bCs/>
          <w:color w:val="FF0000"/>
          <w:lang w:eastAsia="cs-CZ"/>
        </w:rPr>
        <w:t>povinen ji</w:t>
      </w:r>
      <w:r w:rsidRPr="0096502F">
        <w:rPr>
          <w:rFonts w:ascii="Times New Roman" w:eastAsia="Times New Roman" w:hAnsi="Times New Roman"/>
          <w:bCs/>
          <w:color w:val="FF0000"/>
          <w:lang w:eastAsia="cs-CZ"/>
        </w:rPr>
        <w:t xml:space="preserve"> použít výhradně k těmto účelům:  </w:t>
      </w:r>
    </w:p>
    <w:p w:rsidR="00921426" w:rsidRPr="0096502F" w:rsidRDefault="00F53C1A" w:rsidP="00F53C1A">
      <w:pPr>
        <w:numPr>
          <w:ilvl w:val="0"/>
          <w:numId w:val="35"/>
        </w:numPr>
        <w:shd w:val="clear" w:color="auto" w:fill="FFFF00"/>
        <w:spacing w:after="0" w:line="240" w:lineRule="auto"/>
        <w:ind w:left="851" w:hanging="425"/>
        <w:jc w:val="both"/>
        <w:rPr>
          <w:rFonts w:ascii="Times New Roman" w:eastAsia="Times New Roman" w:hAnsi="Times New Roman"/>
          <w:bCs/>
          <w:color w:val="FF0000"/>
          <w:lang w:eastAsia="cs-CZ"/>
        </w:rPr>
      </w:pPr>
      <w:r w:rsidRPr="0096502F">
        <w:rPr>
          <w:rFonts w:ascii="Times New Roman" w:eastAsia="Times New Roman" w:hAnsi="Times New Roman"/>
          <w:bCs/>
          <w:color w:val="FF0000"/>
          <w:lang w:eastAsia="cs-CZ"/>
        </w:rPr>
        <w:t xml:space="preserve">nákup PC </w:t>
      </w:r>
    </w:p>
    <w:p w:rsidR="00921426" w:rsidRPr="0096502F" w:rsidRDefault="00921426" w:rsidP="00F53C1A">
      <w:pPr>
        <w:numPr>
          <w:ilvl w:val="0"/>
          <w:numId w:val="35"/>
        </w:numPr>
        <w:shd w:val="clear" w:color="auto" w:fill="FFFF00"/>
        <w:spacing w:after="0" w:line="240" w:lineRule="auto"/>
        <w:ind w:left="851" w:hanging="425"/>
        <w:jc w:val="both"/>
        <w:rPr>
          <w:rFonts w:ascii="Times New Roman" w:eastAsia="Times New Roman" w:hAnsi="Times New Roman"/>
          <w:bCs/>
          <w:color w:val="FF0000"/>
          <w:lang w:eastAsia="cs-CZ"/>
        </w:rPr>
      </w:pPr>
      <w:r w:rsidRPr="0096502F">
        <w:rPr>
          <w:rFonts w:ascii="Times New Roman" w:eastAsia="Times New Roman" w:hAnsi="Times New Roman"/>
          <w:bCs/>
          <w:color w:val="FF0000"/>
          <w:lang w:eastAsia="cs-CZ"/>
        </w:rPr>
        <w:t xml:space="preserve">nákup monitoru </w:t>
      </w:r>
    </w:p>
    <w:p w:rsidR="00921426" w:rsidRPr="0096502F" w:rsidRDefault="00921426" w:rsidP="00F53C1A">
      <w:pPr>
        <w:numPr>
          <w:ilvl w:val="0"/>
          <w:numId w:val="35"/>
        </w:numPr>
        <w:shd w:val="clear" w:color="auto" w:fill="FFFF00"/>
        <w:spacing w:after="0" w:line="240" w:lineRule="auto"/>
        <w:ind w:left="851" w:hanging="425"/>
        <w:jc w:val="both"/>
        <w:rPr>
          <w:rFonts w:ascii="Times New Roman" w:eastAsia="Times New Roman" w:hAnsi="Times New Roman"/>
          <w:bCs/>
          <w:color w:val="FF0000"/>
          <w:lang w:eastAsia="cs-CZ"/>
        </w:rPr>
      </w:pPr>
      <w:r w:rsidRPr="0096502F">
        <w:rPr>
          <w:rFonts w:ascii="Times New Roman" w:eastAsia="Times New Roman" w:hAnsi="Times New Roman"/>
          <w:bCs/>
          <w:color w:val="FF0000"/>
          <w:lang w:eastAsia="cs-CZ"/>
        </w:rPr>
        <w:t xml:space="preserve">nákup tiskárny </w:t>
      </w:r>
    </w:p>
    <w:p w:rsidR="00921426" w:rsidRPr="0096502F" w:rsidRDefault="00921426" w:rsidP="00F53C1A">
      <w:pPr>
        <w:numPr>
          <w:ilvl w:val="0"/>
          <w:numId w:val="35"/>
        </w:numPr>
        <w:shd w:val="clear" w:color="auto" w:fill="FFFF00"/>
        <w:spacing w:after="0" w:line="240" w:lineRule="auto"/>
        <w:ind w:left="851" w:hanging="425"/>
        <w:jc w:val="both"/>
        <w:rPr>
          <w:rFonts w:ascii="Times New Roman" w:eastAsia="Times New Roman" w:hAnsi="Times New Roman"/>
          <w:bCs/>
          <w:color w:val="FF0000"/>
          <w:lang w:eastAsia="cs-CZ"/>
        </w:rPr>
      </w:pPr>
      <w:r w:rsidRPr="0096502F">
        <w:rPr>
          <w:rFonts w:ascii="Times New Roman" w:eastAsia="Times New Roman" w:hAnsi="Times New Roman"/>
          <w:bCs/>
          <w:color w:val="FF0000"/>
          <w:lang w:eastAsia="cs-CZ"/>
        </w:rPr>
        <w:t>nákup síťo</w:t>
      </w:r>
      <w:r w:rsidR="00F53C1A" w:rsidRPr="0096502F">
        <w:rPr>
          <w:rFonts w:ascii="Times New Roman" w:eastAsia="Times New Roman" w:hAnsi="Times New Roman"/>
          <w:bCs/>
          <w:color w:val="FF0000"/>
          <w:lang w:eastAsia="cs-CZ"/>
        </w:rPr>
        <w:t xml:space="preserve">vého zařízení </w:t>
      </w:r>
    </w:p>
    <w:p w:rsidR="00921426" w:rsidRPr="0096502F" w:rsidRDefault="00921426" w:rsidP="00F53C1A">
      <w:pPr>
        <w:numPr>
          <w:ilvl w:val="0"/>
          <w:numId w:val="35"/>
        </w:numPr>
        <w:shd w:val="clear" w:color="auto" w:fill="FFFF00"/>
        <w:spacing w:after="0" w:line="240" w:lineRule="auto"/>
        <w:ind w:left="851" w:hanging="425"/>
        <w:jc w:val="both"/>
        <w:rPr>
          <w:rFonts w:ascii="Times New Roman" w:eastAsia="Times New Roman" w:hAnsi="Times New Roman"/>
          <w:bCs/>
          <w:color w:val="FF0000"/>
          <w:lang w:eastAsia="cs-CZ"/>
        </w:rPr>
      </w:pPr>
      <w:r w:rsidRPr="0096502F">
        <w:rPr>
          <w:rFonts w:ascii="Times New Roman" w:eastAsia="Times New Roman" w:hAnsi="Times New Roman"/>
          <w:bCs/>
          <w:color w:val="FF0000"/>
          <w:lang w:eastAsia="cs-CZ"/>
        </w:rPr>
        <w:lastRenderedPageBreak/>
        <w:t>nákup služby související se zprovozněním účelu dle odstavce 6a) až d) tohoto článku.</w:t>
      </w:r>
    </w:p>
    <w:p w:rsidR="00921426" w:rsidRPr="0096502F" w:rsidRDefault="00921426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:rsidR="00921426" w:rsidRPr="0096502F" w:rsidRDefault="00F53C1A" w:rsidP="00F62EE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podléhá finančnímu vypořádání.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Příjemce je povinen provést a předložit </w:t>
      </w:r>
      <w:r w:rsidR="00543233" w:rsidRPr="0096502F">
        <w:rPr>
          <w:rFonts w:ascii="Times New Roman" w:eastAsia="Arial Unicode MS" w:hAnsi="Times New Roman"/>
          <w:lang w:eastAsia="cs-CZ"/>
        </w:rPr>
        <w:t>administrujícímu odboru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 </w:t>
      </w:r>
      <w:r w:rsidR="00406CC0" w:rsidRPr="0096502F">
        <w:rPr>
          <w:rFonts w:ascii="Times New Roman" w:eastAsia="Arial Unicode MS" w:hAnsi="Times New Roman"/>
          <w:lang w:eastAsia="cs-CZ"/>
        </w:rPr>
        <w:t xml:space="preserve">prostřednictvím podatelny poskytovatele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závěrečné </w:t>
      </w:r>
      <w:r w:rsidR="00B85089" w:rsidRPr="0096502F">
        <w:rPr>
          <w:rFonts w:ascii="Times New Roman" w:eastAsia="Arial Unicode MS" w:hAnsi="Times New Roman"/>
          <w:lang w:eastAsia="cs-CZ"/>
        </w:rPr>
        <w:t>finanční vypořádání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 dotace</w:t>
      </w:r>
      <w:r w:rsidR="004A1309" w:rsidRPr="0096502F">
        <w:rPr>
          <w:rFonts w:ascii="Times New Roman" w:eastAsia="Arial Unicode MS" w:hAnsi="Times New Roman"/>
          <w:lang w:eastAsia="cs-CZ"/>
        </w:rPr>
        <w:t xml:space="preserve"> na</w:t>
      </w:r>
      <w:r w:rsidRPr="0096502F">
        <w:rPr>
          <w:rFonts w:ascii="Times New Roman" w:eastAsia="Arial Unicode MS" w:hAnsi="Times New Roman"/>
          <w:lang w:eastAsia="cs-CZ"/>
        </w:rPr>
        <w:t> </w:t>
      </w:r>
      <w:r w:rsidR="004A1309" w:rsidRPr="0096502F">
        <w:rPr>
          <w:rFonts w:ascii="Times New Roman" w:eastAsia="Arial Unicode MS" w:hAnsi="Times New Roman"/>
          <w:lang w:eastAsia="cs-CZ"/>
        </w:rPr>
        <w:t>předepsaném formuláři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, které příjemce </w:t>
      </w:r>
      <w:r w:rsidRPr="0096502F">
        <w:rPr>
          <w:rFonts w:ascii="Times New Roman" w:eastAsia="Arial Unicode MS" w:hAnsi="Times New Roman"/>
          <w:lang w:eastAsia="cs-CZ"/>
        </w:rPr>
        <w:t xml:space="preserve">opatří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svým podpisem, a to </w:t>
      </w:r>
      <w:r w:rsidRPr="0096502F">
        <w:rPr>
          <w:rFonts w:ascii="Times New Roman" w:eastAsia="Arial Unicode MS" w:hAnsi="Times New Roman"/>
          <w:lang w:eastAsia="cs-CZ"/>
        </w:rPr>
        <w:t xml:space="preserve">nejpozději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do </w:t>
      </w:r>
      <w:r w:rsidR="0014413C" w:rsidRPr="00AE1C37">
        <w:rPr>
          <w:rFonts w:ascii="Times New Roman" w:eastAsia="Arial Unicode MS" w:hAnsi="Times New Roman"/>
          <w:color w:val="FF0000"/>
          <w:highlight w:val="yellow"/>
          <w:lang w:eastAsia="cs-CZ"/>
        </w:rPr>
        <w:t>datum</w:t>
      </w:r>
      <w:r w:rsidR="00AE1C37" w:rsidRPr="00AE1C37">
        <w:rPr>
          <w:rFonts w:ascii="Times New Roman" w:eastAsia="Arial Unicode MS" w:hAnsi="Times New Roman"/>
          <w:color w:val="FF0000"/>
          <w:highlight w:val="yellow"/>
          <w:lang w:eastAsia="cs-CZ"/>
        </w:rPr>
        <w:t xml:space="preserve"> (např. do 15 pracovních dnů od doby ukončení akce/projektu/činnosti nebo jen do datum)</w:t>
      </w:r>
      <w:r w:rsidR="0014413C" w:rsidRPr="00AE1C37">
        <w:rPr>
          <w:rFonts w:ascii="Times New Roman" w:eastAsia="Arial Unicode MS" w:hAnsi="Times New Roman"/>
          <w:lang w:eastAsia="cs-CZ"/>
        </w:rPr>
        <w:t>,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 resp.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="0014413C" w:rsidRPr="0096502F">
        <w:rPr>
          <w:rFonts w:ascii="Times New Roman" w:eastAsia="Arial Unicode MS" w:hAnsi="Times New Roman"/>
          <w:lang w:eastAsia="cs-CZ"/>
        </w:rPr>
        <w:t>do</w:t>
      </w:r>
      <w:r w:rsidRPr="0096502F">
        <w:rPr>
          <w:rFonts w:ascii="Times New Roman" w:eastAsia="Arial Unicode MS" w:hAnsi="Times New Roman"/>
          <w:lang w:eastAsia="cs-CZ"/>
        </w:rPr>
        <w:t> </w:t>
      </w:r>
      <w:r w:rsidR="0014413C" w:rsidRPr="0096502F">
        <w:rPr>
          <w:rFonts w:ascii="Times New Roman" w:eastAsia="Arial Unicode MS" w:hAnsi="Times New Roman"/>
          <w:lang w:eastAsia="cs-CZ"/>
        </w:rPr>
        <w:t>dne ukon</w:t>
      </w:r>
      <w:r w:rsidR="00921426" w:rsidRPr="0096502F">
        <w:rPr>
          <w:rFonts w:ascii="Times New Roman" w:eastAsia="Arial Unicode MS" w:hAnsi="Times New Roman"/>
          <w:lang w:eastAsia="cs-CZ"/>
        </w:rPr>
        <w:t>čení smlouvy v případě čl. VII</w:t>
      </w:r>
      <w:r w:rsidR="00E231E5" w:rsidRPr="0096502F">
        <w:rPr>
          <w:rFonts w:ascii="Times New Roman" w:eastAsia="Arial Unicode MS" w:hAnsi="Times New Roman"/>
          <w:lang w:eastAsia="cs-CZ"/>
        </w:rPr>
        <w:t xml:space="preserve"> (rozhodující je datum doručení finančního vypořádání dotace na podatelnu poskytovatele)</w:t>
      </w:r>
      <w:r w:rsidR="00921426" w:rsidRPr="0096502F">
        <w:rPr>
          <w:rFonts w:ascii="Times New Roman" w:eastAsia="Arial Unicode MS" w:hAnsi="Times New Roman"/>
          <w:lang w:eastAsia="cs-CZ"/>
        </w:rPr>
        <w:t>.</w:t>
      </w:r>
      <w:r w:rsidR="00E231E5" w:rsidRPr="0096502F">
        <w:rPr>
          <w:rFonts w:ascii="Times New Roman" w:eastAsia="Arial Unicode MS" w:hAnsi="Times New Roman"/>
          <w:lang w:eastAsia="cs-CZ"/>
        </w:rPr>
        <w:t xml:space="preserve"> Formulář finanční vypořádání dotace je přílohou vyhlášení dotačního programu nebo informací o individuálních dotacích a je zveřejněn na internetu poskytovatele v sekci Dotace </w:t>
      </w:r>
      <w:hyperlink r:id="rId11" w:history="1">
        <w:r w:rsidR="00E231E5" w:rsidRPr="0096502F">
          <w:rPr>
            <w:rStyle w:val="Hypertextovodkaz"/>
            <w:rFonts w:ascii="Times New Roman" w:eastAsia="Arial Unicode MS" w:hAnsi="Times New Roman"/>
            <w:lang w:eastAsia="cs-CZ"/>
          </w:rPr>
          <w:t>http://www.kr-karlovarsky.cz/dotace/Stranky/Prehled-dotace.aspx</w:t>
        </w:r>
      </w:hyperlink>
      <w:r w:rsidR="00E231E5" w:rsidRPr="0096502F">
        <w:rPr>
          <w:rFonts w:ascii="Times New Roman" w:eastAsia="Arial Unicode MS" w:hAnsi="Times New Roman"/>
          <w:lang w:eastAsia="cs-CZ"/>
        </w:rPr>
        <w:t>.</w:t>
      </w:r>
    </w:p>
    <w:p w:rsidR="00F131CD" w:rsidRPr="0096502F" w:rsidRDefault="00F131CD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:rsidR="00F131CD" w:rsidRPr="0096502F" w:rsidRDefault="00F131CD" w:rsidP="00F62EE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Příjemce je povinen společně s finančním vypořádáním dotace</w:t>
      </w:r>
      <w:r w:rsidR="00ED646C" w:rsidRPr="0096502F">
        <w:rPr>
          <w:rFonts w:ascii="Times New Roman" w:eastAsia="Arial Unicode MS" w:hAnsi="Times New Roman"/>
          <w:lang w:eastAsia="cs-CZ"/>
        </w:rPr>
        <w:t xml:space="preserve"> předložit</w:t>
      </w:r>
      <w:r w:rsidRPr="0096502F">
        <w:rPr>
          <w:rFonts w:ascii="Times New Roman" w:eastAsia="Arial Unicode MS" w:hAnsi="Times New Roman"/>
          <w:lang w:eastAsia="cs-CZ"/>
        </w:rPr>
        <w:t xml:space="preserve"> kopie veškerých dokladů vztahujících se k poskytnuté dotaci. Ke každému dokladu musí být přiložen doklad o jeho úhradě (bankovní výpis či pokladní doklad). </w:t>
      </w:r>
      <w:r w:rsidR="00680E32" w:rsidRPr="00680E32">
        <w:rPr>
          <w:rFonts w:ascii="Times New Roman" w:eastAsia="Arial Unicode MS" w:hAnsi="Times New Roman"/>
          <w:color w:val="FF0000"/>
          <w:lang w:eastAsia="cs-CZ"/>
        </w:rPr>
        <w:t>Spolu s vyúčtováním příjemce předloží na vyžádání poskytovateli k nahlédnutí originály veškerých účetních záznamů ve výši vyčerpaných peněžních prostředků poskytnuté dotace.</w:t>
      </w:r>
      <w:r w:rsidR="00680E32">
        <w:rPr>
          <w:rFonts w:ascii="Times New Roman" w:eastAsia="Arial Unicode MS" w:hAnsi="Times New Roman"/>
          <w:lang w:eastAsia="cs-CZ"/>
        </w:rPr>
        <w:t xml:space="preserve"> </w:t>
      </w:r>
      <w:r w:rsidRPr="0096502F">
        <w:rPr>
          <w:rFonts w:ascii="Times New Roman" w:eastAsia="Arial Unicode MS" w:hAnsi="Times New Roman"/>
          <w:lang w:eastAsia="cs-CZ"/>
        </w:rPr>
        <w:t>Doklady, zejména faktury tj. účet za provedenou práci nebo</w:t>
      </w:r>
      <w:r w:rsidR="00ED646C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zboží, které bylo dodáno, musejí být označeny identifikací dotace (zkráceným názvem dotace apod.). Doklad o úhradě zálohy/dílčí platby bez vyúčtování této zálohy/dílčí platby nelze považovat za doklad k závěrečnému finančnímu vypořádání dotace a za uznatelný výdaj.</w:t>
      </w:r>
    </w:p>
    <w:p w:rsidR="00F131CD" w:rsidRPr="0096502F" w:rsidRDefault="00F131CD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:rsidR="00F131CD" w:rsidRPr="0096502F" w:rsidRDefault="00F131CD" w:rsidP="00F62EE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Spolu s finančním vypořádáním dotace je příjemce povinen předložit administrujícímu odboru</w:t>
      </w:r>
      <w:r w:rsidRPr="0096502F">
        <w:rPr>
          <w:rFonts w:ascii="Times New Roman" w:eastAsia="Arial Unicode MS" w:hAnsi="Times New Roman"/>
          <w:i/>
          <w:lang w:eastAsia="cs-CZ"/>
        </w:rPr>
        <w:t xml:space="preserve"> </w:t>
      </w:r>
      <w:r w:rsidRPr="0096502F">
        <w:rPr>
          <w:rFonts w:ascii="Times New Roman" w:eastAsia="Arial Unicode MS" w:hAnsi="Times New Roman"/>
          <w:lang w:eastAsia="cs-CZ"/>
        </w:rPr>
        <w:t>vyhodnocení použití poskytnuté dotace s popisem realizace a zhodnocením realizovaných aktivit.</w:t>
      </w:r>
    </w:p>
    <w:p w:rsidR="00ED646C" w:rsidRPr="0096502F" w:rsidRDefault="00ED646C" w:rsidP="00ED646C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:rsidR="00F53C1A" w:rsidRPr="0096502F" w:rsidRDefault="00F53C1A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:rsidR="00004163" w:rsidRPr="00004163" w:rsidRDefault="002C65A4" w:rsidP="0000416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Příjemce </w:t>
      </w:r>
      <w:r w:rsidR="00004163" w:rsidRPr="00004163">
        <w:rPr>
          <w:rFonts w:ascii="Times New Roman" w:eastAsia="Arial Unicode MS" w:hAnsi="Times New Roman"/>
          <w:lang w:eastAsia="cs-CZ"/>
        </w:rPr>
        <w:t>je povinen zajistit propagaci poskytovatele dotace, a to vhodným viditelným umístěním loga poskytovatele. Publicita bude realizována v souladu s formami propagace zvolenými příjemcem v bodě 3 formuláře žádosti o dotaci; povinnost publicity je splněna, pokud příjemce úspěšně provede alespoň jednu zvolenou formu propagace. V případě propagace prostřednictvím webových stránek, umístí příjemce na web aktivní odkaz  www.kr-karlovarsky.cz.</w:t>
      </w:r>
    </w:p>
    <w:p w:rsidR="00004163" w:rsidRPr="00004163" w:rsidRDefault="00004163" w:rsidP="00004163">
      <w:pPr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:rsidR="00004163" w:rsidRPr="00004163" w:rsidRDefault="00004163" w:rsidP="00004163">
      <w:pPr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  <w:r w:rsidRPr="00004163">
        <w:rPr>
          <w:rFonts w:ascii="Times New Roman" w:eastAsia="Arial Unicode MS" w:hAnsi="Times New Roman"/>
          <w:lang w:eastAsia="cs-CZ"/>
        </w:rPr>
        <w:t>Propagaci poskytovatele je příjemce povinen doložit při závěrečném finančním vypořádání dotace (např. audio/video záznam, fotografie, materiály). Příjemce odpovídá za správnost loga poskytovatele, pokud je uvedeno na propagačních materiálech (pravidla pro užití loga poskytovatele viz www.kr-karlovarsky.cz, odkaz Karlovarský kraj – Poskytování symbolů a záštit)</w:t>
      </w:r>
      <w:r w:rsidR="007F6AC9">
        <w:rPr>
          <w:rFonts w:ascii="Times New Roman" w:eastAsia="Arial Unicode MS" w:hAnsi="Times New Roman"/>
          <w:lang w:eastAsia="cs-CZ"/>
        </w:rPr>
        <w:t>.</w:t>
      </w:r>
    </w:p>
    <w:p w:rsidR="00A8376E" w:rsidRPr="0096502F" w:rsidRDefault="00A8376E" w:rsidP="00004163">
      <w:pPr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:rsidR="0014413C" w:rsidRPr="0096502F" w:rsidRDefault="0014413C" w:rsidP="00BE65A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:rsidR="00F37336" w:rsidRPr="0096502F" w:rsidRDefault="00F37336" w:rsidP="007519BF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>Varianta  – Příjemce není zřízen zřizovatelem</w:t>
      </w:r>
    </w:p>
    <w:p w:rsidR="00EA39C9" w:rsidRPr="0096502F" w:rsidRDefault="00EA39C9" w:rsidP="00F62EE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Nevyčerpané finanční prostředky dotace je příjemce povinen vrátit nejpozději do termínu předložení závěrečného </w:t>
      </w:r>
      <w:r w:rsidR="00B85089" w:rsidRPr="0096502F">
        <w:rPr>
          <w:rFonts w:ascii="Times New Roman" w:eastAsia="Arial Unicode MS" w:hAnsi="Times New Roman"/>
          <w:lang w:eastAsia="cs-CZ"/>
        </w:rPr>
        <w:t>finančního vypořádání</w:t>
      </w:r>
      <w:r w:rsidRPr="0096502F">
        <w:rPr>
          <w:rFonts w:ascii="Times New Roman" w:eastAsia="Arial Unicode MS" w:hAnsi="Times New Roman"/>
          <w:lang w:eastAsia="cs-CZ"/>
        </w:rPr>
        <w:t xml:space="preserve"> do</w:t>
      </w:r>
      <w:r w:rsidR="006B657C" w:rsidRPr="0096502F">
        <w:rPr>
          <w:rFonts w:ascii="Times New Roman" w:eastAsia="Arial Unicode MS" w:hAnsi="Times New Roman"/>
          <w:lang w:eastAsia="cs-CZ"/>
        </w:rPr>
        <w:t>tace uvedeného v čl. IV. odst. 7</w:t>
      </w:r>
      <w:r w:rsidRPr="0096502F">
        <w:rPr>
          <w:rFonts w:ascii="Times New Roman" w:eastAsia="Arial Unicode MS" w:hAnsi="Times New Roman"/>
          <w:lang w:eastAsia="cs-CZ"/>
        </w:rPr>
        <w:t xml:space="preserve">, a to formou bezhotovostního převodu na účet poskytovatele </w:t>
      </w:r>
      <w:r w:rsidR="008F4CA7" w:rsidRPr="0096502F">
        <w:rPr>
          <w:rFonts w:ascii="Times New Roman" w:eastAsia="Arial Unicode MS" w:hAnsi="Times New Roman"/>
          <w:lang w:eastAsia="cs-CZ"/>
        </w:rPr>
        <w:t>uvedený výše</w:t>
      </w:r>
      <w:r w:rsidR="00F37336" w:rsidRPr="0096502F">
        <w:rPr>
          <w:rFonts w:ascii="Times New Roman" w:eastAsia="Arial Unicode MS" w:hAnsi="Times New Roman"/>
          <w:lang w:eastAsia="cs-CZ"/>
        </w:rPr>
        <w:t>. Platba bude opatřena variabilním symbolem</w:t>
      </w:r>
      <w:r w:rsidR="00985B02" w:rsidRPr="0096502F">
        <w:rPr>
          <w:rFonts w:ascii="Times New Roman" w:eastAsia="Arial Unicode MS" w:hAnsi="Times New Roman"/>
          <w:lang w:eastAsia="cs-CZ"/>
        </w:rPr>
        <w:t xml:space="preserve"> uvedeným v odst. 2 čl. II</w:t>
      </w:r>
      <w:r w:rsidR="00F37336" w:rsidRPr="0096502F">
        <w:rPr>
          <w:rFonts w:ascii="Times New Roman" w:eastAsia="Arial Unicode MS" w:hAnsi="Times New Roman"/>
          <w:lang w:eastAsia="cs-CZ"/>
        </w:rPr>
        <w:t>.</w:t>
      </w:r>
    </w:p>
    <w:p w:rsidR="00942534" w:rsidRPr="0096502F" w:rsidRDefault="00ED646C" w:rsidP="007519BF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>Konec varianty – Příjemce není zřízen zřizovatelem</w:t>
      </w:r>
    </w:p>
    <w:p w:rsidR="00F37336" w:rsidRPr="0096502F" w:rsidRDefault="00F37336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F37336" w:rsidRPr="0096502F" w:rsidRDefault="00F37336" w:rsidP="007519BF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>Varianta  – Příjemce je zřízen zřizovatelem</w:t>
      </w:r>
    </w:p>
    <w:p w:rsidR="0014413C" w:rsidRPr="0096502F" w:rsidRDefault="00EA39C9" w:rsidP="00F131CD">
      <w:pPr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Nevyčerpané finanční prostředky dotace je příjemce povinen vrátit nejpozději do termínu předložení závěrečného </w:t>
      </w:r>
      <w:r w:rsidR="00B85089" w:rsidRPr="0096502F">
        <w:rPr>
          <w:rFonts w:ascii="Times New Roman" w:eastAsia="Arial Unicode MS" w:hAnsi="Times New Roman"/>
          <w:lang w:eastAsia="cs-CZ"/>
        </w:rPr>
        <w:t>finančního vypořádání</w:t>
      </w:r>
      <w:r w:rsidRPr="0096502F">
        <w:rPr>
          <w:rFonts w:ascii="Times New Roman" w:eastAsia="Arial Unicode MS" w:hAnsi="Times New Roman"/>
          <w:lang w:eastAsia="cs-CZ"/>
        </w:rPr>
        <w:t xml:space="preserve"> dotace uvedené</w:t>
      </w:r>
      <w:r w:rsidR="00F37336" w:rsidRPr="0096502F">
        <w:rPr>
          <w:rFonts w:ascii="Times New Roman" w:eastAsia="Arial Unicode MS" w:hAnsi="Times New Roman"/>
          <w:lang w:eastAsia="cs-CZ"/>
        </w:rPr>
        <w:t>ho</w:t>
      </w:r>
      <w:r w:rsidRPr="0096502F">
        <w:rPr>
          <w:rFonts w:ascii="Times New Roman" w:eastAsia="Arial Unicode MS" w:hAnsi="Times New Roman"/>
          <w:lang w:eastAsia="cs-CZ"/>
        </w:rPr>
        <w:t xml:space="preserve"> v čl. IV. odst. </w:t>
      </w:r>
      <w:r w:rsidR="006B657C" w:rsidRPr="0096502F">
        <w:rPr>
          <w:rFonts w:ascii="Times New Roman" w:eastAsia="Arial Unicode MS" w:hAnsi="Times New Roman"/>
          <w:lang w:eastAsia="cs-CZ"/>
        </w:rPr>
        <w:t>7</w:t>
      </w:r>
      <w:r w:rsidRPr="0096502F">
        <w:rPr>
          <w:rFonts w:ascii="Times New Roman" w:eastAsia="Arial Unicode MS" w:hAnsi="Times New Roman"/>
          <w:lang w:eastAsia="cs-CZ"/>
        </w:rPr>
        <w:t xml:space="preserve">, a to formou bezhotovostního převodu přes účet svého zřizovatele na účet poskytovatele vedený </w:t>
      </w:r>
      <w:r w:rsidR="008F4CA7" w:rsidRPr="0096502F">
        <w:rPr>
          <w:rFonts w:ascii="Times New Roman" w:eastAsia="Arial Unicode MS" w:hAnsi="Times New Roman"/>
          <w:lang w:eastAsia="cs-CZ"/>
        </w:rPr>
        <w:t>výše.</w:t>
      </w:r>
      <w:r w:rsidRPr="0096502F">
        <w:rPr>
          <w:rFonts w:ascii="Times New Roman" w:eastAsia="Arial Unicode MS" w:hAnsi="Times New Roman"/>
          <w:lang w:eastAsia="cs-CZ"/>
        </w:rPr>
        <w:t xml:space="preserve"> </w:t>
      </w:r>
      <w:r w:rsidR="00F37336" w:rsidRPr="0096502F">
        <w:rPr>
          <w:rFonts w:ascii="Times New Roman" w:eastAsia="Arial Unicode MS" w:hAnsi="Times New Roman"/>
          <w:lang w:eastAsia="cs-CZ"/>
        </w:rPr>
        <w:t>Platba bude opatřena variabilním symbolem</w:t>
      </w:r>
      <w:r w:rsidR="00985B02" w:rsidRPr="0096502F">
        <w:rPr>
          <w:rFonts w:ascii="Times New Roman" w:eastAsia="Arial Unicode MS" w:hAnsi="Times New Roman"/>
          <w:lang w:eastAsia="cs-CZ"/>
        </w:rPr>
        <w:t xml:space="preserve"> uvedeným v odst. 2 čl. II</w:t>
      </w:r>
      <w:r w:rsidR="00F37336" w:rsidRPr="0096502F">
        <w:rPr>
          <w:rFonts w:ascii="Times New Roman" w:eastAsia="Arial Unicode MS" w:hAnsi="Times New Roman"/>
          <w:lang w:eastAsia="cs-CZ"/>
        </w:rPr>
        <w:t>.</w:t>
      </w:r>
    </w:p>
    <w:p w:rsidR="00942534" w:rsidRPr="0096502F" w:rsidRDefault="00ED646C" w:rsidP="007519BF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 xml:space="preserve">Konec varianty – Příjemce </w:t>
      </w:r>
      <w:r w:rsidR="00985B02" w:rsidRPr="0096502F">
        <w:rPr>
          <w:rFonts w:ascii="Times New Roman" w:eastAsia="Times New Roman" w:hAnsi="Times New Roman"/>
          <w:i/>
          <w:lang w:eastAsia="cs-CZ"/>
        </w:rPr>
        <w:t>je</w:t>
      </w:r>
      <w:r w:rsidRPr="0096502F">
        <w:rPr>
          <w:rFonts w:ascii="Times New Roman" w:eastAsia="Times New Roman" w:hAnsi="Times New Roman"/>
          <w:i/>
          <w:lang w:eastAsia="cs-CZ"/>
        </w:rPr>
        <w:t xml:space="preserve"> zřízen zřizovatelem</w:t>
      </w:r>
    </w:p>
    <w:p w:rsidR="00F37336" w:rsidRPr="0096502F" w:rsidRDefault="00F37336" w:rsidP="00BE65A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:rsidR="0014413C" w:rsidRPr="0096502F" w:rsidRDefault="00EA39C9" w:rsidP="00F131CD">
      <w:pPr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Příjemce je rovněž povinen vrátit poskytnuté finanční prostředky na účet uvedený v odst. </w:t>
      </w:r>
      <w:r w:rsidR="00921426" w:rsidRPr="0096502F">
        <w:rPr>
          <w:rFonts w:ascii="Times New Roman" w:eastAsia="Arial Unicode MS" w:hAnsi="Times New Roman"/>
          <w:lang w:eastAsia="cs-CZ"/>
        </w:rPr>
        <w:t>10</w:t>
      </w:r>
      <w:r w:rsidRPr="0096502F">
        <w:rPr>
          <w:rFonts w:ascii="Times New Roman" w:eastAsia="Arial Unicode MS" w:hAnsi="Times New Roman"/>
          <w:lang w:eastAsia="cs-CZ"/>
        </w:rPr>
        <w:t xml:space="preserve"> tohoto</w:t>
      </w:r>
      <w:r w:rsidR="0096502F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článku, jestliže odpadne účel, na který je dotace poskytována, a to </w:t>
      </w:r>
      <w:r w:rsidRPr="00C44F3F">
        <w:rPr>
          <w:rFonts w:ascii="Times New Roman" w:eastAsia="Arial Unicode MS" w:hAnsi="Times New Roman"/>
          <w:lang w:eastAsia="cs-CZ"/>
        </w:rPr>
        <w:t xml:space="preserve">do </w:t>
      </w:r>
      <w:r w:rsidR="00985B02" w:rsidRPr="00C44F3F">
        <w:rPr>
          <w:rFonts w:ascii="Times New Roman" w:eastAsia="Arial Unicode MS" w:hAnsi="Times New Roman"/>
          <w:lang w:eastAsia="cs-CZ"/>
        </w:rPr>
        <w:t>10</w:t>
      </w:r>
      <w:r w:rsidRPr="00C44F3F">
        <w:rPr>
          <w:rFonts w:ascii="Times New Roman" w:eastAsia="Arial Unicode MS" w:hAnsi="Times New Roman"/>
          <w:lang w:eastAsia="cs-CZ"/>
        </w:rPr>
        <w:t xml:space="preserve"> </w:t>
      </w:r>
      <w:r w:rsidR="00985B02" w:rsidRPr="0096502F">
        <w:rPr>
          <w:rFonts w:ascii="Times New Roman" w:eastAsia="Arial Unicode MS" w:hAnsi="Times New Roman"/>
          <w:lang w:eastAsia="cs-CZ"/>
        </w:rPr>
        <w:t>pracovních</w:t>
      </w:r>
      <w:r w:rsidR="00F37336" w:rsidRPr="0096502F">
        <w:rPr>
          <w:rFonts w:ascii="Times New Roman" w:eastAsia="Arial Unicode MS" w:hAnsi="Times New Roman"/>
          <w:lang w:eastAsia="cs-CZ"/>
        </w:rPr>
        <w:t xml:space="preserve"> dnů</w:t>
      </w:r>
      <w:r w:rsidRPr="0096502F">
        <w:rPr>
          <w:rFonts w:ascii="Times New Roman" w:eastAsia="Arial Unicode MS" w:hAnsi="Times New Roman"/>
          <w:lang w:eastAsia="cs-CZ"/>
        </w:rPr>
        <w:t xml:space="preserve"> ode</w:t>
      </w:r>
      <w:r w:rsidR="0096502F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dne, kdy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se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příjemce o této skutečnosti dozví</w:t>
      </w:r>
      <w:r w:rsidR="0014413C" w:rsidRPr="0096502F">
        <w:rPr>
          <w:rFonts w:ascii="Times New Roman" w:eastAsia="Arial Unicode MS" w:hAnsi="Times New Roman"/>
          <w:lang w:eastAsia="cs-CZ"/>
        </w:rPr>
        <w:t>.</w:t>
      </w:r>
      <w:r w:rsidR="00360E6D" w:rsidRPr="0096502F">
        <w:rPr>
          <w:rFonts w:ascii="Times New Roman" w:eastAsia="Arial Unicode MS" w:hAnsi="Times New Roman"/>
          <w:lang w:eastAsia="cs-CZ"/>
        </w:rPr>
        <w:t xml:space="preserve"> Platba bude opatřena variabilním symbolem</w:t>
      </w:r>
      <w:r w:rsidR="006B2605" w:rsidRPr="0096502F">
        <w:rPr>
          <w:rFonts w:ascii="Times New Roman" w:eastAsia="Arial Unicode MS" w:hAnsi="Times New Roman"/>
          <w:lang w:eastAsia="cs-CZ"/>
        </w:rPr>
        <w:t xml:space="preserve"> uvedeným v odst. 2 čl. II</w:t>
      </w:r>
      <w:r w:rsidR="00360E6D" w:rsidRPr="0096502F">
        <w:rPr>
          <w:rFonts w:ascii="Times New Roman" w:eastAsia="Arial Unicode MS" w:hAnsi="Times New Roman"/>
          <w:lang w:eastAsia="cs-CZ"/>
        </w:rPr>
        <w:t>.</w:t>
      </w:r>
    </w:p>
    <w:p w:rsidR="008F4CA7" w:rsidRPr="0096502F" w:rsidRDefault="008F4CA7" w:rsidP="00F131CD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:rsidR="008F4CA7" w:rsidRPr="0096502F" w:rsidRDefault="008F4CA7" w:rsidP="00F131CD">
      <w:pPr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lastRenderedPageBreak/>
        <w:t>Před vrácením nevyčerpaných finančních prostředků zpět na účet poskytovatele je příjemce o</w:t>
      </w:r>
      <w:r w:rsidR="0096502F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této</w:t>
      </w:r>
      <w:r w:rsidR="0096502F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skutečnosti povinen informovat </w:t>
      </w:r>
      <w:r w:rsidR="00543233" w:rsidRPr="0096502F">
        <w:rPr>
          <w:rFonts w:ascii="Times New Roman" w:eastAsia="Arial Unicode MS" w:hAnsi="Times New Roman"/>
          <w:lang w:eastAsia="cs-CZ"/>
        </w:rPr>
        <w:t>administrující odbor</w:t>
      </w:r>
      <w:r w:rsidRPr="0096502F">
        <w:rPr>
          <w:rFonts w:ascii="Times New Roman" w:eastAsia="Arial Unicode MS" w:hAnsi="Times New Roman"/>
          <w:i/>
          <w:lang w:eastAsia="cs-CZ"/>
        </w:rPr>
        <w:t xml:space="preserve"> </w:t>
      </w:r>
      <w:r w:rsidRPr="0096502F">
        <w:rPr>
          <w:rFonts w:ascii="Times New Roman" w:eastAsia="Arial Unicode MS" w:hAnsi="Times New Roman"/>
          <w:lang w:eastAsia="cs-CZ"/>
        </w:rPr>
        <w:t>prostřednictvím avíza, které je přílohou formuláře finanční vypořádání dotace.</w:t>
      </w:r>
    </w:p>
    <w:p w:rsidR="0014413C" w:rsidRPr="0096502F" w:rsidRDefault="0014413C" w:rsidP="00F131CD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:rsidR="0014413C" w:rsidRPr="0096502F" w:rsidRDefault="0014413C" w:rsidP="00F131CD">
      <w:pPr>
        <w:numPr>
          <w:ilvl w:val="0"/>
          <w:numId w:val="13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Příjemce je povinen průběžně informovat poskytovatele o všech změnách, které by mohly při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vymáhání zadržených nebo neoprávněně použitých prostředků dotace zhoršit jeho pozici věřitele nebo dobytnost jeho pohledávky.</w:t>
      </w:r>
    </w:p>
    <w:p w:rsidR="0014413C" w:rsidRPr="0096502F" w:rsidRDefault="0014413C" w:rsidP="00BE65A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:rsidR="00871172" w:rsidRPr="0096502F" w:rsidRDefault="007519BF" w:rsidP="007519BF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 xml:space="preserve">Varianta </w:t>
      </w:r>
      <w:r w:rsidR="00C656E9">
        <w:rPr>
          <w:rFonts w:ascii="Times New Roman" w:eastAsia="Times New Roman" w:hAnsi="Times New Roman"/>
          <w:i/>
          <w:lang w:eastAsia="cs-CZ"/>
        </w:rPr>
        <w:t xml:space="preserve"> – Příjemce je právnická osoba vyjma obce</w:t>
      </w:r>
      <w:r w:rsidR="00295200">
        <w:rPr>
          <w:rFonts w:ascii="Times New Roman" w:eastAsia="Times New Roman" w:hAnsi="Times New Roman"/>
          <w:i/>
          <w:lang w:eastAsia="cs-CZ"/>
        </w:rPr>
        <w:t xml:space="preserve"> nebo příspěvková organizace obce</w:t>
      </w:r>
    </w:p>
    <w:p w:rsidR="0014413C" w:rsidRPr="0096502F" w:rsidRDefault="006266EF" w:rsidP="008A14BE">
      <w:pPr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Příjemce je zejména povinen oznámit poskytovateli </w:t>
      </w:r>
      <w:r w:rsidRPr="00C44F3F">
        <w:rPr>
          <w:rFonts w:ascii="Times New Roman" w:eastAsia="Arial Unicode MS" w:hAnsi="Times New Roman"/>
          <w:lang w:eastAsia="cs-CZ"/>
        </w:rPr>
        <w:t xml:space="preserve">do </w:t>
      </w:r>
      <w:r w:rsidR="006B2605" w:rsidRPr="00C44F3F">
        <w:rPr>
          <w:rFonts w:ascii="Times New Roman" w:eastAsia="Arial Unicode MS" w:hAnsi="Times New Roman"/>
          <w:lang w:eastAsia="cs-CZ"/>
        </w:rPr>
        <w:t>10</w:t>
      </w:r>
      <w:r w:rsidRPr="00C44F3F">
        <w:rPr>
          <w:rFonts w:ascii="Times New Roman" w:eastAsia="Arial Unicode MS" w:hAnsi="Times New Roman"/>
          <w:lang w:eastAsia="cs-CZ"/>
        </w:rPr>
        <w:t xml:space="preserve"> </w:t>
      </w:r>
      <w:r w:rsidR="006B2605" w:rsidRPr="0096502F">
        <w:rPr>
          <w:rFonts w:ascii="Times New Roman" w:eastAsia="Arial Unicode MS" w:hAnsi="Times New Roman"/>
          <w:lang w:eastAsia="cs-CZ"/>
        </w:rPr>
        <w:t>pracovních</w:t>
      </w:r>
      <w:r w:rsidR="00E21BE9" w:rsidRPr="0096502F">
        <w:rPr>
          <w:rFonts w:ascii="Times New Roman" w:eastAsia="Arial Unicode MS" w:hAnsi="Times New Roman"/>
          <w:lang w:eastAsia="cs-CZ"/>
        </w:rPr>
        <w:t xml:space="preserve"> dnů</w:t>
      </w:r>
      <w:r w:rsidRPr="0096502F">
        <w:rPr>
          <w:rFonts w:ascii="Times New Roman" w:eastAsia="Arial Unicode MS" w:hAnsi="Times New Roman"/>
          <w:lang w:eastAsia="cs-CZ"/>
        </w:rPr>
        <w:t xml:space="preserve"> ode dne, kdy došlo k události, skutečnosti, které mají nebo mohou mít za následek příjemcův </w:t>
      </w:r>
      <w:r w:rsidR="006B657C" w:rsidRPr="0096502F">
        <w:rPr>
          <w:rFonts w:ascii="Times New Roman" w:eastAsia="Arial Unicode MS" w:hAnsi="Times New Roman"/>
          <w:lang w:eastAsia="cs-CZ"/>
        </w:rPr>
        <w:t>z</w:t>
      </w:r>
      <w:r w:rsidRPr="0096502F">
        <w:rPr>
          <w:rFonts w:ascii="Times New Roman" w:eastAsia="Arial Unicode MS" w:hAnsi="Times New Roman"/>
          <w:lang w:eastAsia="cs-CZ"/>
        </w:rPr>
        <w:t>ánik, transformaci, sloučení či splynutí s jiným subjektem, zrušení právnické osoby s likvidací, zahájení insolvenčního řízení, změnu statutárního orgánu příjemce, změnu vlastnického vztahu příjemce k věci, na niž se dotace poskytuje, apod</w:t>
      </w:r>
      <w:r w:rsidR="0014413C" w:rsidRPr="0096502F">
        <w:rPr>
          <w:rFonts w:ascii="Times New Roman" w:eastAsia="Arial Unicode MS" w:hAnsi="Times New Roman"/>
          <w:lang w:eastAsia="cs-CZ"/>
        </w:rPr>
        <w:t>.</w:t>
      </w:r>
    </w:p>
    <w:p w:rsidR="0014413C" w:rsidRPr="0096502F" w:rsidRDefault="0014413C" w:rsidP="008A14BE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:rsidR="0014413C" w:rsidRPr="0096502F" w:rsidRDefault="00A56375" w:rsidP="008A14BE">
      <w:pPr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V případě, že nastanou skutečnosti uvedené v předchozím odstavci, je p</w:t>
      </w:r>
      <w:r w:rsidRPr="0096502F">
        <w:rPr>
          <w:rFonts w:ascii="Times New Roman" w:eastAsia="Arial Unicode MS" w:hAnsi="Times New Roman"/>
          <w:lang w:eastAsia="cs-CZ"/>
        </w:rPr>
        <w:t>říjemce povinen zajistit při</w:t>
      </w:r>
      <w:r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přeměně právnické osoby</w:t>
      </w:r>
      <w:r>
        <w:rPr>
          <w:rFonts w:ascii="Times New Roman" w:eastAsia="Arial Unicode MS" w:hAnsi="Times New Roman"/>
          <w:lang w:eastAsia="cs-CZ"/>
        </w:rPr>
        <w:t xml:space="preserve"> nebo jejího zrušení</w:t>
      </w:r>
      <w:r w:rsidRPr="0096502F">
        <w:rPr>
          <w:rFonts w:ascii="Times New Roman" w:eastAsia="Arial Unicode MS" w:hAnsi="Times New Roman"/>
          <w:lang w:eastAsia="cs-CZ"/>
        </w:rPr>
        <w:t>, aby práva a povinnosti ze smlouvy přešly na</w:t>
      </w:r>
      <w:r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nástupnickou právnickou osobu nebo podat návrh na ukončení smlouvy.</w:t>
      </w:r>
      <w:r>
        <w:rPr>
          <w:rFonts w:ascii="Times New Roman" w:eastAsia="Arial Unicode MS" w:hAnsi="Times New Roman"/>
          <w:lang w:eastAsia="cs-CZ"/>
        </w:rPr>
        <w:t xml:space="preserve">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V případě zrušení právnické osoby s likvidací provede příjemce </w:t>
      </w:r>
      <w:r w:rsidR="00360E6D" w:rsidRPr="0096502F">
        <w:rPr>
          <w:rFonts w:ascii="Times New Roman" w:eastAsia="Arial Unicode MS" w:hAnsi="Times New Roman"/>
          <w:lang w:eastAsia="cs-CZ"/>
        </w:rPr>
        <w:t>finanční vypořádání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 poskytnuté dotace obdobně dle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odst. </w:t>
      </w:r>
      <w:r w:rsidR="00871172" w:rsidRPr="0096502F">
        <w:rPr>
          <w:rFonts w:ascii="Times New Roman" w:eastAsia="Arial Unicode MS" w:hAnsi="Times New Roman"/>
          <w:lang w:eastAsia="cs-CZ"/>
        </w:rPr>
        <w:t>7</w:t>
      </w:r>
      <w:r w:rsidR="006B2605" w:rsidRPr="0096502F">
        <w:rPr>
          <w:rFonts w:ascii="Times New Roman" w:eastAsia="Arial Unicode MS" w:hAnsi="Times New Roman"/>
          <w:lang w:eastAsia="cs-CZ"/>
        </w:rPr>
        <w:t xml:space="preserve"> </w:t>
      </w:r>
      <w:r w:rsidR="0014413C" w:rsidRPr="0096502F">
        <w:rPr>
          <w:rFonts w:ascii="Times New Roman" w:eastAsia="Arial Unicode MS" w:hAnsi="Times New Roman"/>
          <w:lang w:eastAsia="cs-CZ"/>
        </w:rPr>
        <w:t>článku IV</w:t>
      </w:r>
      <w:r w:rsidR="003211B2" w:rsidRPr="0096502F">
        <w:rPr>
          <w:rFonts w:ascii="Times New Roman" w:eastAsia="Arial Unicode MS" w:hAnsi="Times New Roman"/>
          <w:lang w:eastAsia="cs-CZ"/>
        </w:rPr>
        <w:t>.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 smlouvy, a to ke dni likvidace.</w:t>
      </w:r>
    </w:p>
    <w:p w:rsidR="00871172" w:rsidRPr="0096502F" w:rsidRDefault="00C656E9" w:rsidP="007519BF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>
        <w:rPr>
          <w:rFonts w:ascii="Times New Roman" w:eastAsia="Times New Roman" w:hAnsi="Times New Roman"/>
          <w:i/>
          <w:lang w:eastAsia="cs-CZ"/>
        </w:rPr>
        <w:t>Konec varianty – Příjemce je právnická osoba vyjma obce</w:t>
      </w:r>
      <w:r w:rsidR="00295200">
        <w:rPr>
          <w:rFonts w:ascii="Times New Roman" w:eastAsia="Times New Roman" w:hAnsi="Times New Roman"/>
          <w:i/>
          <w:lang w:eastAsia="cs-CZ"/>
        </w:rPr>
        <w:t xml:space="preserve"> nebo </w:t>
      </w:r>
      <w:r w:rsidR="00CB24C9">
        <w:rPr>
          <w:rFonts w:ascii="Times New Roman" w:eastAsia="Times New Roman" w:hAnsi="Times New Roman"/>
          <w:i/>
          <w:lang w:eastAsia="cs-CZ"/>
        </w:rPr>
        <w:t>příspěvkové organizace</w:t>
      </w:r>
      <w:r w:rsidR="00295200">
        <w:rPr>
          <w:rFonts w:ascii="Times New Roman" w:eastAsia="Times New Roman" w:hAnsi="Times New Roman"/>
          <w:i/>
          <w:lang w:eastAsia="cs-CZ"/>
        </w:rPr>
        <w:t xml:space="preserve"> obce</w:t>
      </w:r>
    </w:p>
    <w:p w:rsidR="0014413C" w:rsidRDefault="0014413C" w:rsidP="00BE65A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:rsidR="00C656E9" w:rsidRPr="0096502F" w:rsidRDefault="00C656E9" w:rsidP="00C656E9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 xml:space="preserve">Varianta </w:t>
      </w:r>
      <w:r>
        <w:rPr>
          <w:rFonts w:ascii="Times New Roman" w:eastAsia="Times New Roman" w:hAnsi="Times New Roman"/>
          <w:i/>
          <w:lang w:eastAsia="cs-CZ"/>
        </w:rPr>
        <w:t xml:space="preserve"> – Příjemce je obec</w:t>
      </w:r>
    </w:p>
    <w:p w:rsidR="00C656E9" w:rsidRPr="0096502F" w:rsidRDefault="00C656E9" w:rsidP="00AB391B">
      <w:pPr>
        <w:numPr>
          <w:ilvl w:val="0"/>
          <w:numId w:val="4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Příjemce je zejména povinen oznámit poskytovateli do </w:t>
      </w:r>
      <w:r w:rsidRPr="00B34A40">
        <w:rPr>
          <w:rFonts w:ascii="Times New Roman" w:eastAsia="Arial Unicode MS" w:hAnsi="Times New Roman"/>
          <w:color w:val="FF0000"/>
          <w:highlight w:val="yellow"/>
          <w:lang w:eastAsia="cs-CZ"/>
        </w:rPr>
        <w:t>10</w:t>
      </w:r>
      <w:r w:rsidRPr="0096502F">
        <w:rPr>
          <w:rFonts w:ascii="Times New Roman" w:eastAsia="Arial Unicode MS" w:hAnsi="Times New Roman"/>
          <w:color w:val="FF0000"/>
          <w:lang w:eastAsia="cs-CZ"/>
        </w:rPr>
        <w:t xml:space="preserve"> </w:t>
      </w:r>
      <w:r w:rsidRPr="0096502F">
        <w:rPr>
          <w:rFonts w:ascii="Times New Roman" w:eastAsia="Arial Unicode MS" w:hAnsi="Times New Roman"/>
          <w:lang w:eastAsia="cs-CZ"/>
        </w:rPr>
        <w:t xml:space="preserve">pracovních dnů ode dne, kdy došlo k události, skutečnosti, které mají nebo mohou mít za následek změnu </w:t>
      </w:r>
      <w:r w:rsidR="00696C54">
        <w:rPr>
          <w:rFonts w:ascii="Times New Roman" w:eastAsia="Arial Unicode MS" w:hAnsi="Times New Roman"/>
          <w:lang w:eastAsia="cs-CZ"/>
        </w:rPr>
        <w:t>oprávněné osoby</w:t>
      </w:r>
      <w:r w:rsidRPr="0096502F">
        <w:rPr>
          <w:rFonts w:ascii="Times New Roman" w:eastAsia="Arial Unicode MS" w:hAnsi="Times New Roman"/>
          <w:lang w:eastAsia="cs-CZ"/>
        </w:rPr>
        <w:t xml:space="preserve"> příjemce, změnu vlastnického vztahu příjemce k věci, na niž se dotace poskytuje, apod.</w:t>
      </w:r>
    </w:p>
    <w:p w:rsidR="00C656E9" w:rsidRPr="0096502F" w:rsidRDefault="00C656E9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:rsidR="00C656E9" w:rsidRPr="0096502F" w:rsidRDefault="00CB24C9" w:rsidP="00AB391B">
      <w:pPr>
        <w:numPr>
          <w:ilvl w:val="0"/>
          <w:numId w:val="4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V případě, že nastanou skutečnosti uvedené v předchozím odstavci, je p</w:t>
      </w:r>
      <w:r w:rsidR="00C656E9" w:rsidRPr="0096502F">
        <w:rPr>
          <w:rFonts w:ascii="Times New Roman" w:eastAsia="Arial Unicode MS" w:hAnsi="Times New Roman"/>
          <w:lang w:eastAsia="cs-CZ"/>
        </w:rPr>
        <w:t>říjemce povinen zajistit, aby</w:t>
      </w:r>
      <w:r w:rsidR="00AB7308">
        <w:rPr>
          <w:rFonts w:ascii="Times New Roman" w:eastAsia="Arial Unicode MS" w:hAnsi="Times New Roman"/>
          <w:lang w:eastAsia="cs-CZ"/>
        </w:rPr>
        <w:t> </w:t>
      </w:r>
      <w:r w:rsidR="00C656E9" w:rsidRPr="0096502F">
        <w:rPr>
          <w:rFonts w:ascii="Times New Roman" w:eastAsia="Arial Unicode MS" w:hAnsi="Times New Roman"/>
          <w:lang w:eastAsia="cs-CZ"/>
        </w:rPr>
        <w:t xml:space="preserve">práva a povinnosti ze smlouvy přešly na </w:t>
      </w:r>
      <w:r w:rsidR="00AB7308">
        <w:rPr>
          <w:rFonts w:ascii="Times New Roman" w:eastAsia="Arial Unicode MS" w:hAnsi="Times New Roman"/>
          <w:lang w:eastAsia="cs-CZ"/>
        </w:rPr>
        <w:t xml:space="preserve">nového vlastníka </w:t>
      </w:r>
      <w:r w:rsidR="00AB7308" w:rsidRPr="0096502F">
        <w:rPr>
          <w:rFonts w:ascii="Times New Roman" w:eastAsia="Arial Unicode MS" w:hAnsi="Times New Roman"/>
          <w:lang w:eastAsia="cs-CZ"/>
        </w:rPr>
        <w:t>věci, na niž se dotace poskytuje</w:t>
      </w:r>
      <w:r w:rsidR="00C656E9" w:rsidRPr="0096502F">
        <w:rPr>
          <w:rFonts w:ascii="Times New Roman" w:eastAsia="Arial Unicode MS" w:hAnsi="Times New Roman"/>
          <w:lang w:eastAsia="cs-CZ"/>
        </w:rPr>
        <w:t xml:space="preserve"> nebo</w:t>
      </w:r>
      <w:r w:rsidR="00AB7308">
        <w:rPr>
          <w:rFonts w:ascii="Times New Roman" w:eastAsia="Arial Unicode MS" w:hAnsi="Times New Roman"/>
          <w:lang w:eastAsia="cs-CZ"/>
        </w:rPr>
        <w:t> </w:t>
      </w:r>
      <w:r w:rsidR="00C656E9" w:rsidRPr="0096502F">
        <w:rPr>
          <w:rFonts w:ascii="Times New Roman" w:eastAsia="Arial Unicode MS" w:hAnsi="Times New Roman"/>
          <w:lang w:eastAsia="cs-CZ"/>
        </w:rPr>
        <w:t>podat návrh na ukončení smlouvy.</w:t>
      </w:r>
    </w:p>
    <w:p w:rsidR="00C656E9" w:rsidRDefault="00C656E9" w:rsidP="00C656E9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Times New Roman" w:hAnsi="Times New Roman"/>
          <w:i/>
          <w:lang w:eastAsia="cs-CZ"/>
        </w:rPr>
        <w:t xml:space="preserve">Konec varianty – Příjemce </w:t>
      </w:r>
      <w:r w:rsidR="00696C54">
        <w:rPr>
          <w:rFonts w:ascii="Times New Roman" w:eastAsia="Times New Roman" w:hAnsi="Times New Roman"/>
          <w:i/>
          <w:lang w:eastAsia="cs-CZ"/>
        </w:rPr>
        <w:t xml:space="preserve">je </w:t>
      </w:r>
      <w:r>
        <w:rPr>
          <w:rFonts w:ascii="Times New Roman" w:eastAsia="Times New Roman" w:hAnsi="Times New Roman"/>
          <w:i/>
          <w:lang w:eastAsia="cs-CZ"/>
        </w:rPr>
        <w:t>obec</w:t>
      </w:r>
    </w:p>
    <w:p w:rsidR="00C656E9" w:rsidRDefault="00C656E9" w:rsidP="00BE65A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:rsidR="00696C54" w:rsidRPr="0096502F" w:rsidRDefault="00696C54" w:rsidP="00696C54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 xml:space="preserve">Varianta </w:t>
      </w:r>
      <w:r>
        <w:rPr>
          <w:rFonts w:ascii="Times New Roman" w:eastAsia="Times New Roman" w:hAnsi="Times New Roman"/>
          <w:i/>
          <w:lang w:eastAsia="cs-CZ"/>
        </w:rPr>
        <w:t xml:space="preserve"> – Příjemce je příspěvková organizace obce</w:t>
      </w:r>
    </w:p>
    <w:p w:rsidR="00696C54" w:rsidRDefault="00696C54" w:rsidP="00AB391B">
      <w:pPr>
        <w:numPr>
          <w:ilvl w:val="0"/>
          <w:numId w:val="4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611B27">
        <w:rPr>
          <w:rFonts w:ascii="Times New Roman" w:eastAsia="Arial Unicode MS" w:hAnsi="Times New Roman"/>
          <w:lang w:eastAsia="cs-CZ"/>
        </w:rPr>
        <w:t xml:space="preserve">Příjemce je zejména povinen oznámit poskytovateli do </w:t>
      </w:r>
      <w:r w:rsidRPr="00611B27">
        <w:rPr>
          <w:rFonts w:ascii="Times New Roman" w:eastAsia="Arial Unicode MS" w:hAnsi="Times New Roman"/>
          <w:color w:val="FF0000"/>
          <w:highlight w:val="yellow"/>
          <w:lang w:eastAsia="cs-CZ"/>
        </w:rPr>
        <w:t>10</w:t>
      </w:r>
      <w:r w:rsidRPr="00611B27">
        <w:rPr>
          <w:rFonts w:ascii="Times New Roman" w:eastAsia="Arial Unicode MS" w:hAnsi="Times New Roman"/>
          <w:color w:val="FF0000"/>
          <w:lang w:eastAsia="cs-CZ"/>
        </w:rPr>
        <w:t xml:space="preserve"> </w:t>
      </w:r>
      <w:r w:rsidRPr="00611B27">
        <w:rPr>
          <w:rFonts w:ascii="Times New Roman" w:eastAsia="Arial Unicode MS" w:hAnsi="Times New Roman"/>
          <w:lang w:eastAsia="cs-CZ"/>
        </w:rPr>
        <w:t>pracovních dnů ode dne, kdy došlo k události, skutečnosti, které mají nebo mohou mít za následek změnu statutárního orgánu příjemce, změnu vlastnického vztahu příjemce nebo zřizovatele k věci, na niž se dotace poskytuje, apod.</w:t>
      </w:r>
    </w:p>
    <w:p w:rsidR="00611B27" w:rsidRPr="00611B27" w:rsidRDefault="00611B27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:rsidR="00696C54" w:rsidRPr="00611B27" w:rsidRDefault="00696C54" w:rsidP="00AB391B">
      <w:pPr>
        <w:numPr>
          <w:ilvl w:val="0"/>
          <w:numId w:val="4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V případě, že nastanou skutečnosti uvedené v předchozím odstavci, je p</w:t>
      </w:r>
      <w:r w:rsidRPr="0096502F">
        <w:rPr>
          <w:rFonts w:ascii="Times New Roman" w:eastAsia="Arial Unicode MS" w:hAnsi="Times New Roman"/>
          <w:lang w:eastAsia="cs-CZ"/>
        </w:rPr>
        <w:t>říjemce povinen zajistit při</w:t>
      </w:r>
      <w:r w:rsidR="00AB7308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přeměně právnické osoby</w:t>
      </w:r>
      <w:r>
        <w:rPr>
          <w:rFonts w:ascii="Times New Roman" w:eastAsia="Arial Unicode MS" w:hAnsi="Times New Roman"/>
          <w:lang w:eastAsia="cs-CZ"/>
        </w:rPr>
        <w:t xml:space="preserve"> nebo jejího zrušení</w:t>
      </w:r>
      <w:r w:rsidRPr="0096502F">
        <w:rPr>
          <w:rFonts w:ascii="Times New Roman" w:eastAsia="Arial Unicode MS" w:hAnsi="Times New Roman"/>
          <w:lang w:eastAsia="cs-CZ"/>
        </w:rPr>
        <w:t>, aby práva a povinnosti ze smlouvy přešly na</w:t>
      </w:r>
      <w:r w:rsidR="00AB7308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nástupnickou právnickou osobu nebo podat návrh na ukončení smlouvy.</w:t>
      </w:r>
      <w:r w:rsidR="00611B27">
        <w:rPr>
          <w:rFonts w:ascii="Times New Roman" w:eastAsia="Arial Unicode MS" w:hAnsi="Times New Roman"/>
          <w:lang w:eastAsia="cs-CZ"/>
        </w:rPr>
        <w:t xml:space="preserve"> </w:t>
      </w:r>
      <w:r w:rsidR="00611B27" w:rsidRPr="0096502F">
        <w:rPr>
          <w:rFonts w:ascii="Times New Roman" w:eastAsia="Arial Unicode MS" w:hAnsi="Times New Roman"/>
          <w:lang w:eastAsia="cs-CZ"/>
        </w:rPr>
        <w:t>V případě zrušení právnické osoby s likvidací provede příjemce finanční vypořádání poskytnuté dotace obdobně dle odst. 7 článku IV. smlouvy, a to ke dni likvidace.</w:t>
      </w:r>
    </w:p>
    <w:p w:rsidR="00696C54" w:rsidRDefault="00696C54" w:rsidP="00696C54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Times New Roman" w:hAnsi="Times New Roman"/>
          <w:i/>
          <w:lang w:eastAsia="cs-CZ"/>
        </w:rPr>
        <w:t>Konec varianty – Příjemce je příspěvková organizace obce</w:t>
      </w:r>
    </w:p>
    <w:p w:rsidR="00C656E9" w:rsidRPr="0096502F" w:rsidRDefault="00C656E9" w:rsidP="00BE65A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:rsidR="005672DF" w:rsidRPr="0096502F" w:rsidRDefault="0014413C" w:rsidP="00C44F3F">
      <w:pPr>
        <w:numPr>
          <w:ilvl w:val="0"/>
          <w:numId w:val="4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Je-li příjemce veřejným zadavatelem nebo splní příjemce definici zadavatele podle zákona č.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="00921426" w:rsidRPr="0096502F">
        <w:rPr>
          <w:rFonts w:ascii="Times New Roman" w:eastAsia="Arial Unicode MS" w:hAnsi="Times New Roman"/>
          <w:lang w:eastAsia="cs-CZ"/>
        </w:rPr>
        <w:t>134</w:t>
      </w:r>
      <w:r w:rsidRPr="0096502F">
        <w:rPr>
          <w:rFonts w:ascii="Times New Roman" w:eastAsia="Arial Unicode MS" w:hAnsi="Times New Roman"/>
          <w:lang w:eastAsia="cs-CZ"/>
        </w:rPr>
        <w:t>/</w:t>
      </w:r>
      <w:r w:rsidR="00921426" w:rsidRPr="0096502F">
        <w:rPr>
          <w:rFonts w:ascii="Times New Roman" w:eastAsia="Arial Unicode MS" w:hAnsi="Times New Roman"/>
          <w:lang w:eastAsia="cs-CZ"/>
        </w:rPr>
        <w:t>2016</w:t>
      </w:r>
      <w:r w:rsidRPr="0096502F">
        <w:rPr>
          <w:rFonts w:ascii="Times New Roman" w:eastAsia="Arial Unicode MS" w:hAnsi="Times New Roman"/>
          <w:lang w:eastAsia="cs-CZ"/>
        </w:rPr>
        <w:t xml:space="preserve"> Sb., o </w:t>
      </w:r>
      <w:r w:rsidR="004D7C7B" w:rsidRPr="0096502F">
        <w:rPr>
          <w:rFonts w:ascii="Times New Roman" w:eastAsia="Arial Unicode MS" w:hAnsi="Times New Roman"/>
          <w:lang w:eastAsia="cs-CZ"/>
        </w:rPr>
        <w:t>zadávání veřejných zakázek</w:t>
      </w:r>
      <w:r w:rsidRPr="0096502F">
        <w:rPr>
          <w:rFonts w:ascii="Times New Roman" w:eastAsia="Arial Unicode MS" w:hAnsi="Times New Roman"/>
          <w:lang w:eastAsia="cs-CZ"/>
        </w:rPr>
        <w:t>, ve znění pozdějších předpisů, je povinen postupovat při výběru dodavatele podle tohoto zákona.</w:t>
      </w:r>
    </w:p>
    <w:p w:rsidR="005672DF" w:rsidRPr="0096502F" w:rsidRDefault="005672DF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:rsidR="0014413C" w:rsidRPr="0096502F" w:rsidRDefault="005672DF" w:rsidP="00C44F3F">
      <w:pPr>
        <w:numPr>
          <w:ilvl w:val="0"/>
          <w:numId w:val="4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C44F3F">
        <w:rPr>
          <w:rFonts w:ascii="Times New Roman" w:eastAsia="Arial Unicode MS" w:hAnsi="Times New Roman"/>
          <w:lang w:eastAsia="cs-CZ"/>
        </w:rPr>
        <w:t xml:space="preserve">Je-li příjemce plátcem daně z přidané hodnoty, a pokud má u zdanitelných plnění přijatých v souvislosti s financováním </w:t>
      </w:r>
      <w:r w:rsidR="002415E5" w:rsidRPr="00C44F3F">
        <w:rPr>
          <w:rFonts w:ascii="Times New Roman" w:eastAsia="Arial Unicode MS" w:hAnsi="Times New Roman"/>
          <w:lang w:eastAsia="cs-CZ"/>
        </w:rPr>
        <w:t>daného projektu</w:t>
      </w:r>
      <w:r w:rsidRPr="00C44F3F">
        <w:rPr>
          <w:rFonts w:ascii="Times New Roman" w:eastAsia="Arial Unicode MS" w:hAnsi="Times New Roman"/>
          <w:lang w:eastAsia="cs-CZ"/>
        </w:rPr>
        <w:t xml:space="preserve"> nárok na uplatnění odpočtu daně z přidané hodnoty v plné výši, krácený nebo v poměrné výši, nemůže uplatnit v závěrečném vyúčtování tuto výši nároku na odpočet daně z přidané hodnoty jako uznatelný výdaj</w:t>
      </w:r>
      <w:r w:rsidR="00B85089" w:rsidRPr="00C44F3F">
        <w:rPr>
          <w:rFonts w:ascii="Times New Roman" w:eastAsia="Arial Unicode MS" w:hAnsi="Times New Roman"/>
          <w:lang w:eastAsia="cs-CZ"/>
        </w:rPr>
        <w:t>/náklad</w:t>
      </w:r>
      <w:r w:rsidR="001F7C4F" w:rsidRPr="00C44F3F">
        <w:rPr>
          <w:rFonts w:ascii="Times New Roman" w:eastAsia="Arial Unicode MS" w:hAnsi="Times New Roman"/>
          <w:lang w:eastAsia="cs-CZ"/>
        </w:rPr>
        <w:t>.</w:t>
      </w:r>
    </w:p>
    <w:p w:rsidR="00360E6D" w:rsidRPr="0096502F" w:rsidRDefault="00360E6D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</w:p>
    <w:p w:rsidR="0014413C" w:rsidRPr="0096502F" w:rsidRDefault="007350E1" w:rsidP="007350E1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7350E1">
        <w:rPr>
          <w:rFonts w:ascii="Times New Roman" w:eastAsia="Arial Unicode MS" w:hAnsi="Times New Roman"/>
          <w:lang w:eastAsia="cs-CZ"/>
        </w:rPr>
        <w:lastRenderedPageBreak/>
        <w:t>Příjemce je povinen hradit výdaje, které uplatňuje z dotace, výhradně z bankovního účtu příjemce, popř. z peněžní hotovosti příjemce. Úhrada výdajů z jiného bankovního účtu příjemce je přípustná pouze v případě doložení vlastnictví bankovního účtu příjemcem</w:t>
      </w:r>
      <w:r w:rsidR="00360E6D" w:rsidRPr="0096502F">
        <w:rPr>
          <w:rFonts w:ascii="Times New Roman" w:eastAsia="Arial Unicode MS" w:hAnsi="Times New Roman"/>
          <w:lang w:eastAsia="cs-CZ"/>
        </w:rPr>
        <w:t>.</w:t>
      </w:r>
    </w:p>
    <w:p w:rsidR="00360E6D" w:rsidRPr="0096502F" w:rsidRDefault="00360E6D" w:rsidP="00360E6D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:rsidR="0014413C" w:rsidRPr="0096502F" w:rsidRDefault="0014413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Článek V.</w:t>
      </w:r>
    </w:p>
    <w:p w:rsidR="0014413C" w:rsidRPr="0096502F" w:rsidRDefault="0014413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Kontrolní ustanovení</w:t>
      </w:r>
    </w:p>
    <w:p w:rsidR="0014413C" w:rsidRPr="0096502F" w:rsidRDefault="00993A70" w:rsidP="00AB391B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hAnsi="Times New Roman"/>
        </w:rPr>
        <w:t>Příslušné orgány poskytovatele jsou oprávněny zejména v souladu se zákonem č. 320/2001 Sb., o</w:t>
      </w:r>
      <w:r w:rsidR="006B2605" w:rsidRPr="0096502F">
        <w:rPr>
          <w:rFonts w:ascii="Times New Roman" w:hAnsi="Times New Roman"/>
        </w:rPr>
        <w:t> </w:t>
      </w:r>
      <w:r w:rsidRPr="0096502F">
        <w:rPr>
          <w:rFonts w:ascii="Times New Roman" w:hAnsi="Times New Roman"/>
        </w:rPr>
        <w:t>finanční kontrole ve veřejné správě a o změně některých zákonů (zákon o finanční kontrole), ve</w:t>
      </w:r>
      <w:r w:rsidR="006B2605" w:rsidRPr="0096502F">
        <w:rPr>
          <w:rFonts w:ascii="Times New Roman" w:hAnsi="Times New Roman"/>
        </w:rPr>
        <w:t> </w:t>
      </w:r>
      <w:r w:rsidRPr="0096502F">
        <w:rPr>
          <w:rFonts w:ascii="Times New Roman" w:hAnsi="Times New Roman"/>
        </w:rPr>
        <w:t xml:space="preserve">znění pozdějších předpisů, </w:t>
      </w:r>
      <w:r w:rsidRPr="0096502F">
        <w:rPr>
          <w:rFonts w:ascii="Times New Roman" w:hAnsi="Times New Roman"/>
          <w:bCs/>
          <w:iCs/>
        </w:rPr>
        <w:t>a v souladu se zákonem č. 255/2012 Sb., o kontrole (kontrolní řád),</w:t>
      </w:r>
      <w:r w:rsidR="00B34A40">
        <w:rPr>
          <w:rFonts w:ascii="Times New Roman" w:hAnsi="Times New Roman"/>
          <w:bCs/>
          <w:iCs/>
        </w:rPr>
        <w:t xml:space="preserve"> ve znění pozdějších předpisů </w:t>
      </w:r>
      <w:r w:rsidRPr="0096502F">
        <w:rPr>
          <w:rFonts w:ascii="Times New Roman" w:hAnsi="Times New Roman"/>
          <w:bCs/>
          <w:iCs/>
        </w:rPr>
        <w:t>a</w:t>
      </w:r>
      <w:r w:rsidR="00B34A40">
        <w:rPr>
          <w:rFonts w:ascii="Times New Roman" w:hAnsi="Times New Roman"/>
          <w:bCs/>
          <w:iCs/>
        </w:rPr>
        <w:t xml:space="preserve"> </w:t>
      </w:r>
      <w:r w:rsidRPr="0096502F">
        <w:rPr>
          <w:rFonts w:ascii="Times New Roman" w:hAnsi="Times New Roman"/>
          <w:bCs/>
          <w:iCs/>
        </w:rPr>
        <w:t>dalšími platnými právními předpisy</w:t>
      </w:r>
      <w:r w:rsidRPr="0096502F">
        <w:rPr>
          <w:rFonts w:ascii="Times New Roman" w:hAnsi="Times New Roman"/>
        </w:rPr>
        <w:t xml:space="preserve"> kontrolovat dodržení podmínek, za nichž byla dotace poskytnuta, včetně podmínek vyplývajících ze smlouvy, a příjemce je povinen tuto kontrolu strpět</w:t>
      </w:r>
      <w:r w:rsidR="0014413C" w:rsidRPr="0096502F">
        <w:rPr>
          <w:rFonts w:ascii="Times New Roman" w:eastAsia="Times New Roman" w:hAnsi="Times New Roman"/>
          <w:lang w:eastAsia="cs-CZ"/>
        </w:rPr>
        <w:t>.</w:t>
      </w:r>
    </w:p>
    <w:p w:rsidR="00871172" w:rsidRPr="0096502F" w:rsidRDefault="00871172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:rsidR="00871172" w:rsidRPr="0096502F" w:rsidRDefault="00871172" w:rsidP="00AB391B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96502F">
        <w:rPr>
          <w:rFonts w:ascii="Times New Roman" w:hAnsi="Times New Roman"/>
          <w:bCs/>
        </w:rPr>
        <w:t>Příjemce je povinen v průběhu trvání smlouvy, i po skončení účinnosti smlouvy, vytvářet podmínky k provádění kontroly a umožnit kontrolu čerpání a využití dotace. V této souvislosti je příjemce povinen zejména umožnit kontrolním orgánům nahlédnout do účetní evidence a záznamů o</w:t>
      </w:r>
      <w:r w:rsidR="006B2605" w:rsidRPr="0096502F">
        <w:rPr>
          <w:rFonts w:ascii="Times New Roman" w:hAnsi="Times New Roman"/>
          <w:bCs/>
        </w:rPr>
        <w:t> </w:t>
      </w:r>
      <w:r w:rsidRPr="0096502F">
        <w:rPr>
          <w:rFonts w:ascii="Times New Roman" w:hAnsi="Times New Roman"/>
          <w:bCs/>
        </w:rPr>
        <w:t>poskytované službě, v případě, že je povinen účetní evidenci vést, popř. vstupovat do souvisejících prostor. Příjemce je povinen umožnit výkon kontroly dle odst. 1 tohoto článku, poskytnout potřebnou součinnost všem osobám oprávněným k provádění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</w:t>
      </w:r>
      <w:r w:rsidR="00280C54">
        <w:rPr>
          <w:rFonts w:ascii="Times New Roman" w:hAnsi="Times New Roman"/>
          <w:bCs/>
        </w:rPr>
        <w:t>í originálních účetních záznamů</w:t>
      </w:r>
      <w:r w:rsidRPr="0096502F">
        <w:rPr>
          <w:rFonts w:ascii="Times New Roman" w:hAnsi="Times New Roman"/>
          <w:bCs/>
        </w:rPr>
        <w:t xml:space="preserve"> vč. podkladů.</w:t>
      </w:r>
    </w:p>
    <w:p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:rsidR="00993A70" w:rsidRPr="0096502F" w:rsidRDefault="00993A70" w:rsidP="00AB391B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hAnsi="Times New Roman"/>
          <w:bCs/>
        </w:rPr>
        <w:t>Příjemce je povinen na žádost poskytovatele písemně poskytnout doplňující informace, případně doložit další dokumenty, související s plněním účelu poskytnuté dotace.</w:t>
      </w:r>
    </w:p>
    <w:p w:rsidR="00993A70" w:rsidRPr="0096502F" w:rsidRDefault="00993A70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cs-CZ"/>
        </w:rPr>
      </w:pPr>
    </w:p>
    <w:p w:rsidR="0014413C" w:rsidRPr="0096502F" w:rsidRDefault="00993A70" w:rsidP="00AB391B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14413C" w:rsidRPr="0096502F">
        <w:rPr>
          <w:rFonts w:ascii="Times New Roman" w:eastAsia="Times New Roman" w:hAnsi="Times New Roman"/>
          <w:bCs/>
          <w:lang w:eastAsia="cs-CZ"/>
        </w:rPr>
        <w:t xml:space="preserve">Příjemce je v rámci výkonu kontrolní činnosti dle odst. 1 tohoto článku povinen umožnit kontrolu a předložit kontrolním orgánům poskytovatele k nahlédnutí </w:t>
      </w:r>
      <w:r w:rsidR="004A1309" w:rsidRPr="0096502F">
        <w:rPr>
          <w:rFonts w:ascii="Times New Roman" w:eastAsia="Times New Roman" w:hAnsi="Times New Roman"/>
          <w:bCs/>
          <w:lang w:eastAsia="cs-CZ"/>
        </w:rPr>
        <w:t>veškeré průkazné účetní záznamy</w:t>
      </w:r>
      <w:r w:rsidR="0014413C" w:rsidRPr="0096502F">
        <w:rPr>
          <w:rFonts w:ascii="Times New Roman" w:eastAsia="Times New Roman" w:hAnsi="Times New Roman"/>
          <w:bCs/>
          <w:lang w:eastAsia="cs-CZ"/>
        </w:rPr>
        <w:t xml:space="preserve"> týkající se daného účelu</w:t>
      </w:r>
      <w:r w:rsidR="004A1309" w:rsidRPr="0096502F">
        <w:rPr>
          <w:rFonts w:ascii="Times New Roman" w:eastAsia="Times New Roman" w:hAnsi="Times New Roman"/>
          <w:bCs/>
          <w:lang w:eastAsia="cs-CZ"/>
        </w:rPr>
        <w:t xml:space="preserve"> a poskytnuté dotace</w:t>
      </w:r>
      <w:r w:rsidR="0014413C" w:rsidRPr="0096502F">
        <w:rPr>
          <w:rFonts w:ascii="Times New Roman" w:eastAsia="Times New Roman" w:hAnsi="Times New Roman"/>
          <w:bCs/>
          <w:lang w:eastAsia="cs-CZ"/>
        </w:rPr>
        <w:t>.</w:t>
      </w:r>
    </w:p>
    <w:p w:rsidR="0014413C" w:rsidRPr="0096502F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:rsidR="0014413C" w:rsidRPr="0096502F" w:rsidRDefault="0014413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Článek VI.</w:t>
      </w:r>
    </w:p>
    <w:p w:rsidR="0014413C" w:rsidRPr="0096502F" w:rsidRDefault="0014413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Důsledky porušení povinností příjemce</w:t>
      </w:r>
    </w:p>
    <w:p w:rsidR="0014413C" w:rsidRPr="0096502F" w:rsidRDefault="006979A3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V případě, že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příjemce nesplní některou ze svých povinností stanovených v </w:t>
      </w:r>
      <w:r w:rsidRPr="0096502F">
        <w:rPr>
          <w:rFonts w:ascii="Times New Roman" w:eastAsia="Times New Roman" w:hAnsi="Times New Roman"/>
          <w:lang w:eastAsia="cs-CZ"/>
        </w:rPr>
        <w:t xml:space="preserve">odst. </w:t>
      </w:r>
      <w:r w:rsidR="00B34A40">
        <w:rPr>
          <w:rFonts w:ascii="Times New Roman" w:eastAsia="Times New Roman" w:hAnsi="Times New Roman"/>
          <w:lang w:eastAsia="cs-CZ"/>
        </w:rPr>
        <w:t xml:space="preserve">3, 4, </w:t>
      </w:r>
      <w:r w:rsidRPr="0096502F">
        <w:rPr>
          <w:rFonts w:ascii="Times New Roman" w:eastAsia="Times New Roman" w:hAnsi="Times New Roman"/>
          <w:lang w:eastAsia="cs-CZ"/>
        </w:rPr>
        <w:t xml:space="preserve">8, 9, </w:t>
      </w:r>
      <w:r w:rsidR="003F2BD5" w:rsidRPr="0096502F">
        <w:rPr>
          <w:rFonts w:ascii="Times New Roman" w:eastAsia="Times New Roman" w:hAnsi="Times New Roman"/>
          <w:lang w:eastAsia="cs-CZ"/>
        </w:rPr>
        <w:t>12, 13, 14</w:t>
      </w:r>
      <w:r w:rsidR="00B34A40">
        <w:rPr>
          <w:rFonts w:ascii="Times New Roman" w:eastAsia="Times New Roman" w:hAnsi="Times New Roman"/>
          <w:lang w:eastAsia="cs-CZ"/>
        </w:rPr>
        <w:t>, 15, 18</w:t>
      </w:r>
      <w:r w:rsidRPr="0096502F">
        <w:rPr>
          <w:rFonts w:ascii="Times New Roman" w:eastAsia="Times New Roman" w:hAnsi="Times New Roman"/>
          <w:lang w:eastAsia="cs-CZ"/>
        </w:rPr>
        <w:t xml:space="preserve"> </w:t>
      </w:r>
      <w:r w:rsidR="0014413C" w:rsidRPr="0096502F">
        <w:rPr>
          <w:rFonts w:ascii="Times New Roman" w:eastAsia="Times New Roman" w:hAnsi="Times New Roman"/>
          <w:lang w:eastAsia="cs-CZ"/>
        </w:rPr>
        <w:t>čl.</w:t>
      </w:r>
      <w:r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IV.</w:t>
      </w:r>
      <w:r w:rsidR="003211B2" w:rsidRPr="0096502F">
        <w:rPr>
          <w:rFonts w:ascii="Times New Roman" w:eastAsia="Times New Roman" w:hAnsi="Times New Roman"/>
          <w:lang w:eastAsia="cs-CZ"/>
        </w:rPr>
        <w:t>,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popř. poruší jinou povinnost nepeněžité povahy vyplývající z této smlouvy, nespočívající však v neoprávněném použití prostředků dle odst. 2 tohoto článku, považuje se toto jednání za</w:t>
      </w:r>
      <w:r w:rsidR="001F7C4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porušení rozpočtové kázně ve smyslu ustanovení § 22 </w:t>
      </w:r>
      <w:r w:rsidR="001F7C4F"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odvod za porušení rozpočtové kázně ve výši 5 % (slovy: pět procent) poskytnutých finančních prostředků, dle této smlouvy, do rozpočtu poskytovatele.</w:t>
      </w:r>
    </w:p>
    <w:p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:rsidR="0014413C" w:rsidRPr="0096502F" w:rsidRDefault="001F7C4F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V případě, že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příjemce neprokáže způsobem stanoveným v čl. IV. odst. </w:t>
      </w:r>
      <w:r w:rsidR="003F2BD5" w:rsidRPr="0096502F">
        <w:rPr>
          <w:rFonts w:ascii="Times New Roman" w:eastAsia="Times New Roman" w:hAnsi="Times New Roman"/>
          <w:lang w:eastAsia="cs-CZ"/>
        </w:rPr>
        <w:t xml:space="preserve">1, </w:t>
      </w:r>
      <w:r w:rsidR="00B34A40">
        <w:rPr>
          <w:rFonts w:ascii="Times New Roman" w:eastAsia="Times New Roman" w:hAnsi="Times New Roman"/>
          <w:lang w:eastAsia="cs-CZ"/>
        </w:rPr>
        <w:t>2</w:t>
      </w:r>
      <w:r w:rsidR="003F2BD5" w:rsidRPr="0096502F">
        <w:rPr>
          <w:rFonts w:ascii="Times New Roman" w:eastAsia="Times New Roman" w:hAnsi="Times New Roman"/>
          <w:lang w:eastAsia="cs-CZ"/>
        </w:rPr>
        <w:t xml:space="preserve">, </w:t>
      </w:r>
      <w:r w:rsidR="00111564">
        <w:rPr>
          <w:rFonts w:ascii="Times New Roman" w:eastAsia="Times New Roman" w:hAnsi="Times New Roman"/>
          <w:lang w:eastAsia="cs-CZ"/>
        </w:rPr>
        <w:t xml:space="preserve">5, </w:t>
      </w:r>
      <w:r w:rsidR="003F2BD5" w:rsidRPr="0096502F">
        <w:rPr>
          <w:rFonts w:ascii="Times New Roman" w:eastAsia="Times New Roman" w:hAnsi="Times New Roman"/>
          <w:lang w:eastAsia="cs-CZ"/>
        </w:rPr>
        <w:t>6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, </w:t>
      </w:r>
      <w:r w:rsidR="003F2BD5" w:rsidRPr="0096502F">
        <w:rPr>
          <w:rFonts w:ascii="Times New Roman" w:eastAsia="Times New Roman" w:hAnsi="Times New Roman"/>
          <w:lang w:eastAsia="cs-CZ"/>
        </w:rPr>
        <w:t xml:space="preserve">7, </w:t>
      </w:r>
      <w:r w:rsidR="00B34A40">
        <w:rPr>
          <w:rFonts w:ascii="Times New Roman" w:eastAsia="Times New Roman" w:hAnsi="Times New Roman"/>
          <w:lang w:eastAsia="cs-CZ"/>
        </w:rPr>
        <w:t>16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použití finančních prostředků v souladu s čl. IV. odst. </w:t>
      </w:r>
      <w:r w:rsidR="003F2BD5" w:rsidRPr="0096502F">
        <w:rPr>
          <w:rFonts w:ascii="Times New Roman" w:eastAsia="Times New Roman" w:hAnsi="Times New Roman"/>
          <w:lang w:eastAsia="cs-CZ"/>
        </w:rPr>
        <w:t>2</w:t>
      </w:r>
      <w:r w:rsidR="0014413C" w:rsidRPr="0096502F">
        <w:rPr>
          <w:rFonts w:ascii="Times New Roman" w:eastAsia="Times New Roman" w:hAnsi="Times New Roman"/>
          <w:lang w:eastAsia="cs-CZ"/>
        </w:rPr>
        <w:t>, popř. použije poskytnuté prostředky</w:t>
      </w:r>
      <w:r w:rsidRPr="0096502F">
        <w:rPr>
          <w:rFonts w:ascii="Times New Roman" w:eastAsia="Times New Roman" w:hAnsi="Times New Roman"/>
          <w:lang w:eastAsia="cs-CZ"/>
        </w:rPr>
        <w:t xml:space="preserve">, </w:t>
      </w:r>
      <w:r w:rsidR="0014413C" w:rsidRPr="0096502F">
        <w:rPr>
          <w:rFonts w:ascii="Times New Roman" w:eastAsia="Times New Roman" w:hAnsi="Times New Roman"/>
          <w:lang w:eastAsia="cs-CZ"/>
        </w:rPr>
        <w:t>případně jejich část</w:t>
      </w:r>
      <w:r w:rsidRPr="0096502F">
        <w:rPr>
          <w:rFonts w:ascii="Times New Roman" w:eastAsia="Times New Roman" w:hAnsi="Times New Roman"/>
          <w:lang w:eastAsia="cs-CZ"/>
        </w:rPr>
        <w:t>,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k jinému účelu, než je uvedeno v článku IV. odst. 1 této smlouvy, považují se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tyto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prostředky</w:t>
      </w:r>
      <w:r w:rsidRPr="0096502F">
        <w:rPr>
          <w:rFonts w:ascii="Times New Roman" w:eastAsia="Times New Roman" w:hAnsi="Times New Roman"/>
          <w:lang w:eastAsia="cs-CZ"/>
        </w:rPr>
        <w:t>,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případně jejich část</w:t>
      </w:r>
      <w:r w:rsidRPr="0096502F">
        <w:rPr>
          <w:rFonts w:ascii="Times New Roman" w:eastAsia="Times New Roman" w:hAnsi="Times New Roman"/>
          <w:lang w:eastAsia="cs-CZ"/>
        </w:rPr>
        <w:t>,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za prostředky neoprávněně použité ve smyslu ustanovení §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22 </w:t>
      </w:r>
      <w:r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odvod za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:rsidR="0014413C" w:rsidRPr="0096502F" w:rsidRDefault="000D0A0A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V případě, že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příjemce nesplní některou ze svých povinností stanovených v čl. IV. odst. </w:t>
      </w:r>
      <w:r w:rsidR="003F2BD5" w:rsidRPr="0096502F">
        <w:rPr>
          <w:rFonts w:ascii="Times New Roman" w:eastAsia="Times New Roman" w:hAnsi="Times New Roman"/>
          <w:lang w:eastAsia="cs-CZ"/>
        </w:rPr>
        <w:t>10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, </w:t>
      </w:r>
      <w:r w:rsidR="003F2BD5" w:rsidRPr="0096502F">
        <w:rPr>
          <w:rFonts w:ascii="Times New Roman" w:eastAsia="Times New Roman" w:hAnsi="Times New Roman"/>
          <w:lang w:eastAsia="cs-CZ"/>
        </w:rPr>
        <w:t>11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této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smlouvy, považuje se toto jednání za zadržení peněžních prostředků ve smyslu ustanovení § 22 </w:t>
      </w:r>
      <w:r w:rsidR="001F7C4F"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96502F">
        <w:rPr>
          <w:rFonts w:ascii="Times New Roman" w:eastAsia="Times New Roman" w:hAnsi="Times New Roman"/>
          <w:lang w:eastAsia="cs-CZ"/>
        </w:rPr>
        <w:t>RPÚR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odvod za</w:t>
      </w:r>
      <w:r w:rsidR="0096502F" w:rsidRPr="0096502F">
        <w:rPr>
          <w:rFonts w:ascii="Times New Roman" w:eastAsia="Times New Roman" w:hAnsi="Times New Roman"/>
          <w:lang w:eastAsia="cs-CZ"/>
        </w:rPr>
        <w:t> </w:t>
      </w:r>
      <w:r w:rsidR="0014413C" w:rsidRPr="0096502F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:rsidR="0014413C" w:rsidRPr="0096502F" w:rsidRDefault="0014413C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lastRenderedPageBreak/>
        <w:t xml:space="preserve">Veškeré platby v důsledku porušení povinností příjemce provede příjemce formou bezhotovostního převodu na účet poskytovatele </w:t>
      </w:r>
      <w:r w:rsidR="00360E6D" w:rsidRPr="0096502F">
        <w:rPr>
          <w:rFonts w:ascii="Times New Roman" w:eastAsia="Arial Unicode MS" w:hAnsi="Times New Roman"/>
          <w:lang w:eastAsia="cs-CZ"/>
        </w:rPr>
        <w:t>uvedený výše a</w:t>
      </w:r>
      <w:r w:rsidR="009A27A4" w:rsidRPr="0096502F">
        <w:rPr>
          <w:rFonts w:ascii="Times New Roman" w:eastAsia="Arial Unicode MS" w:hAnsi="Times New Roman"/>
          <w:lang w:eastAsia="cs-CZ"/>
        </w:rPr>
        <w:t xml:space="preserve"> opatří je variabilním symbolem a specifickým symbolem </w:t>
      </w:r>
      <w:r w:rsidRPr="0096502F">
        <w:rPr>
          <w:rFonts w:ascii="Times New Roman" w:eastAsia="Times New Roman" w:hAnsi="Times New Roman"/>
          <w:lang w:eastAsia="cs-CZ"/>
        </w:rPr>
        <w:t>a písemně informuje poskytovatele o vrácení peněžních prostředků na jeho účet.</w:t>
      </w:r>
    </w:p>
    <w:p w:rsidR="0014413C" w:rsidRPr="0096502F" w:rsidRDefault="0014413C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Čl. VII.</w:t>
      </w:r>
    </w:p>
    <w:p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Ukončení smlouvy</w:t>
      </w:r>
    </w:p>
    <w:p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Smlouvu lze </w:t>
      </w:r>
      <w:r w:rsidR="000D0A0A" w:rsidRPr="0096502F">
        <w:rPr>
          <w:rFonts w:ascii="Times New Roman" w:eastAsia="Times New Roman" w:hAnsi="Times New Roman"/>
          <w:lang w:eastAsia="cs-CZ"/>
        </w:rPr>
        <w:t>ukončit</w:t>
      </w:r>
      <w:r w:rsidRPr="0096502F">
        <w:rPr>
          <w:rFonts w:ascii="Times New Roman" w:eastAsia="Times New Roman" w:hAnsi="Times New Roman"/>
          <w:lang w:eastAsia="cs-CZ"/>
        </w:rPr>
        <w:t xml:space="preserve"> na základě písemné dohody smluvních stran nebo výpovědí.</w:t>
      </w:r>
    </w:p>
    <w:p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Kterákoli smluvní strana je oprávněna tuto smlouvu písemně vypovědět bez udání důvodu. Výpovědní lhůta činí </w:t>
      </w:r>
      <w:r w:rsidR="006B2605" w:rsidRPr="0096502F">
        <w:rPr>
          <w:rFonts w:ascii="Times New Roman" w:eastAsia="Times New Roman" w:hAnsi="Times New Roman"/>
          <w:lang w:eastAsia="cs-CZ"/>
        </w:rPr>
        <w:t>1 měsíc</w:t>
      </w:r>
      <w:r w:rsidRPr="0096502F">
        <w:rPr>
          <w:rFonts w:ascii="Times New Roman" w:eastAsia="Times New Roman" w:hAnsi="Times New Roman"/>
          <w:lang w:eastAsia="cs-CZ"/>
        </w:rPr>
        <w:t xml:space="preserve"> a </w:t>
      </w:r>
      <w:r w:rsidR="000D0A0A" w:rsidRPr="0096502F">
        <w:rPr>
          <w:rFonts w:ascii="Times New Roman" w:eastAsia="Times New Roman" w:hAnsi="Times New Roman"/>
          <w:lang w:eastAsia="cs-CZ"/>
        </w:rPr>
        <w:t>začíná</w:t>
      </w:r>
      <w:r w:rsidRPr="0096502F">
        <w:rPr>
          <w:rFonts w:ascii="Times New Roman" w:eastAsia="Times New Roman" w:hAnsi="Times New Roman"/>
          <w:lang w:eastAsia="cs-CZ"/>
        </w:rPr>
        <w:t xml:space="preserve"> běžet 1. dnem následujícím po dni doručení výpovědi druhé smluvní straně. V případě pochybností se má za to, že výpověď byla doručena 5.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6B2605" w:rsidRPr="0096502F">
        <w:rPr>
          <w:rFonts w:ascii="Times New Roman" w:eastAsia="Times New Roman" w:hAnsi="Times New Roman"/>
          <w:lang w:eastAsia="cs-CZ"/>
        </w:rPr>
        <w:t>pracovním</w:t>
      </w:r>
      <w:r w:rsidR="000D0A0A" w:rsidRPr="0096502F">
        <w:rPr>
          <w:rFonts w:ascii="Times New Roman" w:eastAsia="Times New Roman" w:hAnsi="Times New Roman"/>
          <w:lang w:eastAsia="cs-CZ"/>
        </w:rPr>
        <w:t xml:space="preserve"> dnem </w:t>
      </w:r>
      <w:r w:rsidRPr="0096502F">
        <w:rPr>
          <w:rFonts w:ascii="Times New Roman" w:eastAsia="Times New Roman" w:hAnsi="Times New Roman"/>
          <w:lang w:eastAsia="cs-CZ"/>
        </w:rPr>
        <w:t>od jejího odeslání.</w:t>
      </w:r>
      <w:r w:rsidR="00255105" w:rsidRPr="0096502F">
        <w:rPr>
          <w:rFonts w:ascii="Times New Roman" w:eastAsia="Times New Roman" w:hAnsi="Times New Roman"/>
          <w:lang w:eastAsia="cs-CZ"/>
        </w:rPr>
        <w:t xml:space="preserve"> Ve výpovědní lhůtě může poskytovatel zastavit poskytnutí dotace.</w:t>
      </w:r>
    </w:p>
    <w:p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V případě ukončení smlouvy dle výše uvedených odstavců tohoto článku</w:t>
      </w:r>
      <w:r w:rsidR="000D0A0A" w:rsidRPr="0096502F">
        <w:rPr>
          <w:rFonts w:ascii="Times New Roman" w:eastAsia="Times New Roman" w:hAnsi="Times New Roman"/>
          <w:bCs/>
          <w:lang w:eastAsia="cs-CZ"/>
        </w:rPr>
        <w:t>,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0D0A0A" w:rsidRPr="0096502F">
        <w:rPr>
          <w:rFonts w:ascii="Times New Roman" w:eastAsia="Times New Roman" w:hAnsi="Times New Roman"/>
          <w:bCs/>
          <w:lang w:eastAsia="cs-CZ"/>
        </w:rPr>
        <w:t xml:space="preserve">je 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příjemce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povinen provést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255105" w:rsidRPr="0096502F">
        <w:rPr>
          <w:rFonts w:ascii="Times New Roman" w:eastAsia="Times New Roman" w:hAnsi="Times New Roman"/>
          <w:bCs/>
          <w:lang w:eastAsia="cs-CZ"/>
        </w:rPr>
        <w:t>finanční vypořádání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poskytnuté dotace obdobně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podle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odst. </w:t>
      </w:r>
      <w:r w:rsidR="0047364B">
        <w:rPr>
          <w:rFonts w:ascii="Times New Roman" w:eastAsia="Times New Roman" w:hAnsi="Times New Roman"/>
          <w:bCs/>
          <w:lang w:eastAsia="cs-CZ"/>
        </w:rPr>
        <w:t xml:space="preserve">6, </w:t>
      </w:r>
      <w:r w:rsidR="00255105" w:rsidRPr="0096502F">
        <w:rPr>
          <w:rFonts w:ascii="Times New Roman" w:eastAsia="Times New Roman" w:hAnsi="Times New Roman"/>
          <w:bCs/>
          <w:lang w:eastAsia="cs-CZ"/>
        </w:rPr>
        <w:t>7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článku IV</w:t>
      </w:r>
      <w:r w:rsidR="000D0A0A" w:rsidRPr="0096502F">
        <w:rPr>
          <w:rFonts w:ascii="Times New Roman" w:eastAsia="Times New Roman" w:hAnsi="Times New Roman"/>
          <w:bCs/>
          <w:lang w:eastAsia="cs-CZ"/>
        </w:rPr>
        <w:t>.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smlouvy, a</w:t>
      </w:r>
      <w:r w:rsidR="00942534" w:rsidRPr="0096502F">
        <w:rPr>
          <w:rFonts w:ascii="Times New Roman" w:eastAsia="Times New Roman" w:hAnsi="Times New Roman"/>
          <w:bCs/>
          <w:lang w:eastAsia="cs-CZ"/>
        </w:rPr>
        <w:t> </w:t>
      </w:r>
      <w:r w:rsidRPr="0096502F">
        <w:rPr>
          <w:rFonts w:ascii="Times New Roman" w:eastAsia="Times New Roman" w:hAnsi="Times New Roman"/>
          <w:bCs/>
          <w:lang w:eastAsia="cs-CZ"/>
        </w:rPr>
        <w:t>to</w:t>
      </w:r>
      <w:r w:rsidR="00942534" w:rsidRPr="0096502F">
        <w:rPr>
          <w:rFonts w:ascii="Times New Roman" w:eastAsia="Times New Roman" w:hAnsi="Times New Roman"/>
          <w:bCs/>
          <w:lang w:eastAsia="cs-CZ"/>
        </w:rPr>
        <w:t> </w:t>
      </w:r>
      <w:r w:rsidRPr="0096502F">
        <w:rPr>
          <w:rFonts w:ascii="Times New Roman" w:eastAsia="Times New Roman" w:hAnsi="Times New Roman"/>
          <w:bCs/>
          <w:lang w:eastAsia="cs-CZ"/>
        </w:rPr>
        <w:t>ke</w:t>
      </w:r>
      <w:r w:rsidR="00942534" w:rsidRPr="0096502F">
        <w:rPr>
          <w:rFonts w:ascii="Times New Roman" w:eastAsia="Times New Roman" w:hAnsi="Times New Roman"/>
          <w:bCs/>
          <w:lang w:eastAsia="cs-CZ"/>
        </w:rPr>
        <w:t> </w:t>
      </w:r>
      <w:r w:rsidRPr="0096502F">
        <w:rPr>
          <w:rFonts w:ascii="Times New Roman" w:eastAsia="Times New Roman" w:hAnsi="Times New Roman"/>
          <w:bCs/>
          <w:lang w:eastAsia="cs-CZ"/>
        </w:rPr>
        <w:t>dni ukončení smlouvy.</w:t>
      </w:r>
    </w:p>
    <w:p w:rsidR="0014413C" w:rsidRDefault="0014413C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:rsidR="000516C4" w:rsidRPr="0096502F" w:rsidRDefault="000516C4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Článek </w:t>
      </w:r>
      <w:r w:rsidR="000516C4">
        <w:rPr>
          <w:rFonts w:ascii="Times New Roman" w:eastAsia="Times New Roman" w:hAnsi="Times New Roman"/>
          <w:b/>
          <w:bCs/>
          <w:lang w:eastAsia="cs-CZ"/>
        </w:rPr>
        <w:t>VIII</w:t>
      </w:r>
      <w:r w:rsidRPr="0096502F">
        <w:rPr>
          <w:rFonts w:ascii="Times New Roman" w:eastAsia="Times New Roman" w:hAnsi="Times New Roman"/>
          <w:b/>
          <w:bCs/>
          <w:lang w:eastAsia="cs-CZ"/>
        </w:rPr>
        <w:t>.</w:t>
      </w:r>
    </w:p>
    <w:p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Závěrečná ustanovení</w:t>
      </w:r>
    </w:p>
    <w:p w:rsidR="00406CC0" w:rsidRPr="0096502F" w:rsidRDefault="00406CC0" w:rsidP="0096502F">
      <w:pPr>
        <w:numPr>
          <w:ilvl w:val="0"/>
          <w:numId w:val="4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hAnsi="Times New Roman"/>
        </w:rPr>
        <w:t>Na poskytnutí dotace není právní nárok. V případě dlouhodobých činností nebo opakovaných akcí nevzniká uzavřením smlouvy automatický nárok na poskytnutí dotace v následujících letech.</w:t>
      </w:r>
    </w:p>
    <w:p w:rsidR="00406CC0" w:rsidRPr="0096502F" w:rsidRDefault="00406CC0" w:rsidP="0096502F">
      <w:p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:rsidR="0014413C" w:rsidRPr="0096502F" w:rsidRDefault="0014413C" w:rsidP="0096502F">
      <w:pPr>
        <w:numPr>
          <w:ilvl w:val="0"/>
          <w:numId w:val="4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Příjemce je povinen bez zbytečného prodlení písemně informovat </w:t>
      </w:r>
      <w:r w:rsidR="00543233" w:rsidRPr="0096502F">
        <w:rPr>
          <w:rFonts w:ascii="Times New Roman" w:eastAsia="Times New Roman" w:hAnsi="Times New Roman"/>
          <w:lang w:eastAsia="cs-CZ"/>
        </w:rPr>
        <w:t>administrující odbor</w:t>
      </w:r>
      <w:r w:rsidRPr="0096502F">
        <w:rPr>
          <w:rFonts w:ascii="Times New Roman" w:eastAsia="Times New Roman" w:hAnsi="Times New Roman"/>
          <w:lang w:eastAsia="cs-CZ"/>
        </w:rPr>
        <w:t xml:space="preserve"> o</w:t>
      </w:r>
      <w:r w:rsidR="000D0A0A" w:rsidRPr="0096502F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jakékoliv změně v údajích uvedených v</w:t>
      </w:r>
      <w:r w:rsidR="000D0A0A" w:rsidRPr="0096502F">
        <w:rPr>
          <w:rFonts w:ascii="Times New Roman" w:eastAsia="Times New Roman" w:hAnsi="Times New Roman"/>
          <w:lang w:eastAsia="cs-CZ"/>
        </w:rPr>
        <w:t xml:space="preserve"> této </w:t>
      </w:r>
      <w:r w:rsidRPr="0096502F">
        <w:rPr>
          <w:rFonts w:ascii="Times New Roman" w:eastAsia="Times New Roman" w:hAnsi="Times New Roman"/>
          <w:lang w:eastAsia="cs-CZ"/>
        </w:rPr>
        <w:t>smlouvě ohledně jeho osoby a o všech okolnostech, které mají nebo by mohly mít vliv na plnění jeho povinností podle smlouvy.</w:t>
      </w:r>
    </w:p>
    <w:p w:rsidR="0014413C" w:rsidRPr="0096502F" w:rsidRDefault="0014413C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:rsidR="0014413C" w:rsidRPr="0096502F" w:rsidRDefault="0014413C" w:rsidP="0096502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 Pokud smlouva či zvláštní obecně závazný předpis nestanoví jinak, řídí se vztahy dle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280C54" w:rsidRPr="0096502F">
        <w:rPr>
          <w:rFonts w:ascii="Times New Roman" w:eastAsia="Times New Roman" w:hAnsi="Times New Roman"/>
          <w:lang w:eastAsia="cs-CZ"/>
        </w:rPr>
        <w:t xml:space="preserve"> </w:t>
      </w:r>
      <w:r w:rsidRPr="0096502F">
        <w:rPr>
          <w:rFonts w:ascii="Times New Roman" w:eastAsia="Times New Roman" w:hAnsi="Times New Roman"/>
          <w:lang w:eastAsia="cs-CZ"/>
        </w:rPr>
        <w:t>smlouvy příslušnými ustanoveními zákonů č. 500/2004 Sb., správní řád, ve znění pozdějších předpisů a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č.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89/2012 Sb., občanský zákoník</w:t>
      </w:r>
      <w:r w:rsidR="003F2BD5" w:rsidRPr="0096502F">
        <w:rPr>
          <w:rFonts w:ascii="Times New Roman" w:eastAsia="Times New Roman" w:hAnsi="Times New Roman"/>
          <w:lang w:eastAsia="cs-CZ"/>
        </w:rPr>
        <w:t>, ve znění pozdějších předpisů</w:t>
      </w:r>
      <w:r w:rsidRPr="0096502F">
        <w:rPr>
          <w:rFonts w:ascii="Times New Roman" w:eastAsia="Times New Roman" w:hAnsi="Times New Roman"/>
          <w:lang w:eastAsia="cs-CZ"/>
        </w:rPr>
        <w:t>.</w:t>
      </w:r>
    </w:p>
    <w:p w:rsidR="00CC27A8" w:rsidRPr="0096502F" w:rsidRDefault="00CC27A8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:rsidR="00CC27A8" w:rsidRPr="0096502F" w:rsidRDefault="00CC27A8" w:rsidP="0096502F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ind w:left="426" w:hanging="426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>Varianta  – Příjemce není zřízen zřizovatelem</w:t>
      </w:r>
    </w:p>
    <w:p w:rsidR="004F62CD" w:rsidRPr="0096502F" w:rsidRDefault="00280C54" w:rsidP="0096502F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</w:t>
      </w:r>
      <w:r w:rsidR="004F62CD" w:rsidRPr="0096502F">
        <w:rPr>
          <w:rFonts w:ascii="Times New Roman" w:eastAsia="Times New Roman" w:hAnsi="Times New Roman"/>
          <w:lang w:eastAsia="cs-CZ"/>
        </w:rPr>
        <w:t xml:space="preserve">mlouva je vyhotovena ve </w:t>
      </w:r>
      <w:r w:rsidR="00CC27A8" w:rsidRPr="0096502F">
        <w:rPr>
          <w:rFonts w:ascii="Times New Roman" w:eastAsia="Times New Roman" w:hAnsi="Times New Roman"/>
          <w:color w:val="FF0000"/>
          <w:highlight w:val="yellow"/>
          <w:lang w:eastAsia="cs-CZ"/>
        </w:rPr>
        <w:t>3</w:t>
      </w:r>
      <w:r w:rsidR="004F62CD" w:rsidRPr="0096502F">
        <w:rPr>
          <w:rFonts w:ascii="Times New Roman" w:eastAsia="Times New Roman" w:hAnsi="Times New Roman"/>
          <w:color w:val="FF0000"/>
          <w:lang w:eastAsia="cs-CZ"/>
        </w:rPr>
        <w:t xml:space="preserve"> </w:t>
      </w:r>
      <w:r w:rsidR="004F62CD" w:rsidRPr="0096502F">
        <w:rPr>
          <w:rFonts w:ascii="Times New Roman" w:eastAsia="Times New Roman" w:hAnsi="Times New Roman"/>
          <w:lang w:eastAsia="cs-CZ"/>
        </w:rPr>
        <w:t xml:space="preserve">vyhotoveních, z nichž </w:t>
      </w:r>
      <w:r w:rsidR="004F62CD" w:rsidRPr="0096502F">
        <w:rPr>
          <w:rFonts w:ascii="Times New Roman" w:eastAsia="Times New Roman" w:hAnsi="Times New Roman"/>
          <w:color w:val="FF0000"/>
          <w:highlight w:val="yellow"/>
          <w:lang w:eastAsia="cs-CZ"/>
        </w:rPr>
        <w:t>2</w:t>
      </w:r>
      <w:r w:rsidR="004F62CD" w:rsidRPr="0096502F">
        <w:rPr>
          <w:rFonts w:ascii="Times New Roman" w:eastAsia="Times New Roman" w:hAnsi="Times New Roman"/>
          <w:color w:val="FF0000"/>
          <w:lang w:eastAsia="cs-CZ"/>
        </w:rPr>
        <w:t xml:space="preserve"> </w:t>
      </w:r>
      <w:r w:rsidR="004F62CD" w:rsidRPr="0096502F">
        <w:rPr>
          <w:rFonts w:ascii="Times New Roman" w:eastAsia="Times New Roman" w:hAnsi="Times New Roman"/>
          <w:lang w:eastAsia="cs-CZ"/>
        </w:rPr>
        <w:t xml:space="preserve">obdrží poskytovatel a </w:t>
      </w:r>
      <w:r w:rsidR="004F62CD" w:rsidRPr="0096502F">
        <w:rPr>
          <w:rFonts w:ascii="Times New Roman" w:eastAsia="Times New Roman" w:hAnsi="Times New Roman"/>
          <w:color w:val="FF0000"/>
          <w:highlight w:val="yellow"/>
          <w:lang w:eastAsia="cs-CZ"/>
        </w:rPr>
        <w:t>1</w:t>
      </w:r>
      <w:r w:rsidR="004F62CD" w:rsidRPr="0096502F">
        <w:rPr>
          <w:rFonts w:ascii="Times New Roman" w:eastAsia="Times New Roman" w:hAnsi="Times New Roman"/>
          <w:color w:val="FF0000"/>
          <w:lang w:eastAsia="cs-CZ"/>
        </w:rPr>
        <w:t xml:space="preserve"> </w:t>
      </w:r>
      <w:r w:rsidR="004F62CD" w:rsidRPr="0096502F">
        <w:rPr>
          <w:rFonts w:ascii="Times New Roman" w:eastAsia="Times New Roman" w:hAnsi="Times New Roman"/>
          <w:lang w:eastAsia="cs-CZ"/>
        </w:rPr>
        <w:t>příjemce.</w:t>
      </w:r>
    </w:p>
    <w:p w:rsidR="00CC27A8" w:rsidRPr="0096502F" w:rsidRDefault="00CC27A8" w:rsidP="0096502F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ind w:left="426" w:hanging="426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 xml:space="preserve">Konec </w:t>
      </w:r>
      <w:r w:rsidR="007B0223" w:rsidRPr="0096502F">
        <w:rPr>
          <w:rFonts w:ascii="Times New Roman" w:eastAsia="Times New Roman" w:hAnsi="Times New Roman"/>
          <w:i/>
          <w:lang w:eastAsia="cs-CZ"/>
        </w:rPr>
        <w:t>v</w:t>
      </w:r>
      <w:r w:rsidRPr="0096502F">
        <w:rPr>
          <w:rFonts w:ascii="Times New Roman" w:eastAsia="Times New Roman" w:hAnsi="Times New Roman"/>
          <w:i/>
          <w:lang w:eastAsia="cs-CZ"/>
        </w:rPr>
        <w:t>arianty – Příjemce není zřízen zřizovatelem</w:t>
      </w:r>
    </w:p>
    <w:p w:rsidR="004F62CD" w:rsidRPr="0096502F" w:rsidRDefault="004F62CD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:rsidR="00CC27A8" w:rsidRPr="0096502F" w:rsidRDefault="00CC27A8" w:rsidP="0096502F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ind w:left="426" w:hanging="426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>Varianta – Příjemce je zřízen zřizovatelem</w:t>
      </w:r>
    </w:p>
    <w:p w:rsidR="004F62CD" w:rsidRPr="0096502F" w:rsidRDefault="00280C54" w:rsidP="0096502F">
      <w:pPr>
        <w:numPr>
          <w:ilvl w:val="0"/>
          <w:numId w:val="39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</w:t>
      </w:r>
      <w:r w:rsidR="004F62CD" w:rsidRPr="0096502F">
        <w:rPr>
          <w:rFonts w:ascii="Times New Roman" w:eastAsia="Times New Roman" w:hAnsi="Times New Roman"/>
          <w:lang w:eastAsia="cs-CZ"/>
        </w:rPr>
        <w:t xml:space="preserve">mlouva je vyhotovena ve </w:t>
      </w:r>
      <w:r w:rsidR="00CC27A8" w:rsidRPr="0096502F">
        <w:rPr>
          <w:rFonts w:ascii="Times New Roman" w:eastAsia="Times New Roman" w:hAnsi="Times New Roman"/>
          <w:color w:val="FF0000"/>
          <w:highlight w:val="yellow"/>
          <w:lang w:eastAsia="cs-CZ"/>
        </w:rPr>
        <w:t>4</w:t>
      </w:r>
      <w:r w:rsidR="004F62CD" w:rsidRPr="0096502F">
        <w:rPr>
          <w:rFonts w:ascii="Times New Roman" w:eastAsia="Times New Roman" w:hAnsi="Times New Roman"/>
          <w:lang w:eastAsia="cs-CZ"/>
        </w:rPr>
        <w:t xml:space="preserve"> vyhotoveních, z nichž </w:t>
      </w:r>
      <w:r w:rsidR="004F62CD" w:rsidRPr="0096502F">
        <w:rPr>
          <w:rFonts w:ascii="Times New Roman" w:eastAsia="Times New Roman" w:hAnsi="Times New Roman"/>
          <w:color w:val="FF0000"/>
          <w:highlight w:val="yellow"/>
          <w:lang w:eastAsia="cs-CZ"/>
        </w:rPr>
        <w:t>2</w:t>
      </w:r>
      <w:r w:rsidR="004F62CD" w:rsidRPr="0096502F">
        <w:rPr>
          <w:rFonts w:ascii="Times New Roman" w:eastAsia="Times New Roman" w:hAnsi="Times New Roman"/>
          <w:lang w:eastAsia="cs-CZ"/>
        </w:rPr>
        <w:t xml:space="preserve"> obdrží poskytovatel, </w:t>
      </w:r>
      <w:r w:rsidR="004F62CD" w:rsidRPr="0096502F">
        <w:rPr>
          <w:rFonts w:ascii="Times New Roman" w:eastAsia="Times New Roman" w:hAnsi="Times New Roman"/>
          <w:color w:val="FF0000"/>
          <w:highlight w:val="yellow"/>
          <w:lang w:eastAsia="cs-CZ"/>
        </w:rPr>
        <w:t>1</w:t>
      </w:r>
      <w:r w:rsidR="004F62CD" w:rsidRPr="0096502F">
        <w:rPr>
          <w:rFonts w:ascii="Times New Roman" w:eastAsia="Times New Roman" w:hAnsi="Times New Roman"/>
          <w:lang w:eastAsia="cs-CZ"/>
        </w:rPr>
        <w:t xml:space="preserve"> zřizovatel a </w:t>
      </w:r>
      <w:r w:rsidR="004F62CD" w:rsidRPr="0096502F">
        <w:rPr>
          <w:rFonts w:ascii="Times New Roman" w:eastAsia="Times New Roman" w:hAnsi="Times New Roman"/>
          <w:color w:val="FF0000"/>
          <w:highlight w:val="yellow"/>
          <w:lang w:eastAsia="cs-CZ"/>
        </w:rPr>
        <w:t>1</w:t>
      </w:r>
      <w:r w:rsidR="004F62CD" w:rsidRPr="0096502F">
        <w:rPr>
          <w:rFonts w:ascii="Times New Roman" w:eastAsia="Times New Roman" w:hAnsi="Times New Roman"/>
          <w:lang w:eastAsia="cs-CZ"/>
        </w:rPr>
        <w:t xml:space="preserve"> příjemce.</w:t>
      </w:r>
    </w:p>
    <w:p w:rsidR="00CC27A8" w:rsidRPr="0096502F" w:rsidRDefault="00CC27A8" w:rsidP="0096502F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ind w:left="426" w:hanging="426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>Konec varianty – Příjemce je zřízen zřizovatelem</w:t>
      </w:r>
    </w:p>
    <w:p w:rsidR="00E73920" w:rsidRPr="0096502F" w:rsidRDefault="00E73920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:rsidR="00212E95" w:rsidRPr="00212E95" w:rsidRDefault="00212E95" w:rsidP="00212E95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212E95">
        <w:rPr>
          <w:rFonts w:ascii="Times New Roman" w:eastAsia="Times New Roman" w:hAnsi="Times New Roman"/>
          <w:lang w:eastAsia="cs-CZ"/>
        </w:rPr>
        <w:t xml:space="preserve">Smlouva nabývá </w:t>
      </w:r>
      <w:r>
        <w:rPr>
          <w:rFonts w:ascii="Times New Roman" w:eastAsia="Times New Roman" w:hAnsi="Times New Roman"/>
          <w:lang w:eastAsia="cs-CZ"/>
        </w:rPr>
        <w:t>platnosti a</w:t>
      </w:r>
      <w:r w:rsidRPr="00212E95">
        <w:rPr>
          <w:rFonts w:ascii="Times New Roman" w:eastAsia="Times New Roman" w:hAnsi="Times New Roman"/>
          <w:lang w:eastAsia="cs-CZ"/>
        </w:rPr>
        <w:t xml:space="preserve">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uveřejnění smlouvy v registru smluv provede poskytovatel. Kontakt na doručení oznámení o vkladu smluvním protistranám je uveden v záhlaví smlouvy u příjemce. Považuje-li příjemce rozsah uveřejnění v registru smluv za nedostatečný, upozorní na tuto skutečnost poskytovatele. Neprovede-li poskytovatel v přiměřené lhůtě nápravu, je příjemce oprávněn v registru smluv uveřejnit smlouvu v jím požadovaném rozsahu.</w:t>
      </w:r>
    </w:p>
    <w:p w:rsidR="00E73920" w:rsidRPr="0096502F" w:rsidRDefault="00E73920" w:rsidP="00212E95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 </w:t>
      </w:r>
    </w:p>
    <w:p w:rsidR="00CC27A8" w:rsidRPr="0096502F" w:rsidRDefault="00CC27A8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:rsidR="007B0223" w:rsidRPr="0096502F" w:rsidRDefault="007B0223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:rsidR="00CC27A8" w:rsidRPr="0096502F" w:rsidRDefault="00CC27A8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:rsidR="0014413C" w:rsidRPr="0096502F" w:rsidRDefault="0014413C" w:rsidP="0096502F">
      <w:pPr>
        <w:pStyle w:val="Odstavecseseznamem"/>
        <w:numPr>
          <w:ilvl w:val="0"/>
          <w:numId w:val="41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:rsidR="00942534" w:rsidRPr="0096502F" w:rsidRDefault="00942534" w:rsidP="0096502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:rsidR="00942534" w:rsidRPr="0096502F" w:rsidRDefault="00942534" w:rsidP="0096502F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ind w:left="426" w:hanging="426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 xml:space="preserve">Varianta  – </w:t>
      </w:r>
      <w:r w:rsidR="00C52226">
        <w:rPr>
          <w:rFonts w:ascii="Times New Roman" w:eastAsia="Times New Roman" w:hAnsi="Times New Roman"/>
          <w:i/>
          <w:lang w:eastAsia="cs-CZ"/>
        </w:rPr>
        <w:t>d</w:t>
      </w:r>
      <w:r w:rsidRPr="0096502F">
        <w:rPr>
          <w:rFonts w:ascii="Times New Roman" w:eastAsia="Times New Roman" w:hAnsi="Times New Roman"/>
          <w:i/>
          <w:lang w:eastAsia="cs-CZ"/>
        </w:rPr>
        <w:t>otaci schválila rada kraje</w:t>
      </w:r>
    </w:p>
    <w:p w:rsidR="0014413C" w:rsidRPr="0096502F" w:rsidRDefault="00212E95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7</w:t>
      </w:r>
      <w:r w:rsidR="0014413C" w:rsidRPr="0096502F">
        <w:rPr>
          <w:rFonts w:ascii="Times New Roman" w:eastAsia="Times New Roman" w:hAnsi="Times New Roman"/>
          <w:b/>
          <w:lang w:eastAsia="cs-CZ"/>
        </w:rPr>
        <w:t>.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 </w:t>
      </w:r>
      <w:r w:rsidR="0014413C" w:rsidRPr="0096502F">
        <w:rPr>
          <w:rFonts w:ascii="Times New Roman" w:eastAsia="Times New Roman" w:hAnsi="Times New Roman"/>
          <w:lang w:eastAsia="cs-CZ"/>
        </w:rPr>
        <w:tab/>
        <w:t>O poskytnutí dotace a uzavření veřejnoprávní smlouvy rozhodla v souladu s ustanovením § 59 odst. 2 písm. a) zákona č.</w:t>
      </w:r>
      <w:r w:rsidR="005672DF" w:rsidRPr="0096502F">
        <w:rPr>
          <w:rFonts w:ascii="Times New Roman" w:eastAsia="Times New Roman" w:hAnsi="Times New Roman"/>
          <w:lang w:eastAsia="cs-CZ"/>
        </w:rPr>
        <w:t xml:space="preserve"> </w:t>
      </w:r>
      <w:r w:rsidR="0014413C" w:rsidRPr="0096502F">
        <w:rPr>
          <w:rFonts w:ascii="Times New Roman" w:eastAsia="Times New Roman" w:hAnsi="Times New Roman"/>
          <w:lang w:eastAsia="cs-CZ"/>
        </w:rPr>
        <w:t>129/2000 Sb., o krajích</w:t>
      </w:r>
      <w:r w:rsidR="004766E0" w:rsidRPr="0096502F">
        <w:rPr>
          <w:rFonts w:ascii="Times New Roman" w:eastAsia="Times New Roman" w:hAnsi="Times New Roman"/>
          <w:lang w:eastAsia="cs-CZ"/>
        </w:rPr>
        <w:t xml:space="preserve"> (krajské zřízení)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, ve znění pozdějších předpisů, Rada Karlovarského kraje usnesením č. </w:t>
      </w:r>
      <w:r w:rsidR="004766E0" w:rsidRPr="0096502F">
        <w:rPr>
          <w:rFonts w:ascii="Times New Roman" w:eastAsia="Times New Roman" w:hAnsi="Times New Roman"/>
          <w:lang w:eastAsia="cs-CZ"/>
        </w:rPr>
        <w:t xml:space="preserve">RK </w:t>
      </w:r>
      <w:r w:rsidR="0014413C" w:rsidRPr="00C656E9">
        <w:rPr>
          <w:rFonts w:ascii="Times New Roman" w:eastAsia="Times New Roman" w:hAnsi="Times New Roman"/>
          <w:color w:val="FF0000"/>
          <w:highlight w:val="yellow"/>
          <w:lang w:eastAsia="cs-CZ"/>
        </w:rPr>
        <w:t xml:space="preserve">usnesení </w:t>
      </w:r>
      <w:r w:rsidR="0014413C" w:rsidRPr="0096502F">
        <w:rPr>
          <w:rFonts w:ascii="Times New Roman" w:eastAsia="Times New Roman" w:hAnsi="Times New Roman"/>
          <w:lang w:eastAsia="cs-CZ"/>
        </w:rPr>
        <w:t xml:space="preserve">ze dne </w:t>
      </w:r>
      <w:r w:rsidR="0014413C" w:rsidRPr="00C656E9">
        <w:rPr>
          <w:rFonts w:ascii="Times New Roman" w:eastAsia="Times New Roman" w:hAnsi="Times New Roman"/>
          <w:color w:val="FF0000"/>
          <w:highlight w:val="yellow"/>
          <w:lang w:eastAsia="cs-CZ"/>
        </w:rPr>
        <w:t>datum</w:t>
      </w:r>
      <w:r w:rsidR="0014413C" w:rsidRPr="0096502F">
        <w:rPr>
          <w:rFonts w:ascii="Times New Roman" w:eastAsia="Times New Roman" w:hAnsi="Times New Roman"/>
          <w:lang w:eastAsia="cs-CZ"/>
        </w:rPr>
        <w:t>.</w:t>
      </w:r>
    </w:p>
    <w:p w:rsidR="00942534" w:rsidRPr="0096502F" w:rsidRDefault="00942534" w:rsidP="0096502F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ind w:left="426" w:hanging="426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 xml:space="preserve">Konec varianty </w:t>
      </w:r>
      <w:r w:rsidR="00C52226">
        <w:rPr>
          <w:rFonts w:ascii="Times New Roman" w:eastAsia="Times New Roman" w:hAnsi="Times New Roman"/>
          <w:i/>
          <w:lang w:eastAsia="cs-CZ"/>
        </w:rPr>
        <w:t>– dotaci schválila rada kraje</w:t>
      </w:r>
    </w:p>
    <w:p w:rsidR="0014413C" w:rsidRPr="0096502F" w:rsidRDefault="0014413C" w:rsidP="0096502F">
      <w:pPr>
        <w:spacing w:after="0" w:line="240" w:lineRule="auto"/>
        <w:ind w:left="426" w:hanging="426"/>
        <w:rPr>
          <w:rFonts w:ascii="Times New Roman" w:eastAsia="Times New Roman" w:hAnsi="Times New Roman"/>
          <w:lang w:eastAsia="cs-CZ"/>
        </w:rPr>
      </w:pPr>
    </w:p>
    <w:p w:rsidR="00942534" w:rsidRPr="0096502F" w:rsidRDefault="00942534" w:rsidP="0096502F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ind w:left="426" w:hanging="426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 xml:space="preserve">Varianta </w:t>
      </w:r>
      <w:r w:rsidR="00C52226">
        <w:rPr>
          <w:rFonts w:ascii="Times New Roman" w:eastAsia="Times New Roman" w:hAnsi="Times New Roman"/>
          <w:i/>
          <w:lang w:eastAsia="cs-CZ"/>
        </w:rPr>
        <w:t xml:space="preserve"> – d</w:t>
      </w:r>
      <w:r w:rsidRPr="0096502F">
        <w:rPr>
          <w:rFonts w:ascii="Times New Roman" w:eastAsia="Times New Roman" w:hAnsi="Times New Roman"/>
          <w:i/>
          <w:lang w:eastAsia="cs-CZ"/>
        </w:rPr>
        <w:t>otaci schválilo zastupitelstvo kraje</w:t>
      </w:r>
    </w:p>
    <w:p w:rsidR="004766E0" w:rsidRPr="0096502F" w:rsidRDefault="00212E95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7</w:t>
      </w:r>
      <w:r w:rsidR="004766E0" w:rsidRPr="0096502F">
        <w:rPr>
          <w:rFonts w:ascii="Times New Roman" w:eastAsia="Times New Roman" w:hAnsi="Times New Roman"/>
          <w:b/>
          <w:lang w:eastAsia="cs-CZ"/>
        </w:rPr>
        <w:t>.</w:t>
      </w:r>
      <w:r w:rsidR="004766E0" w:rsidRPr="0096502F">
        <w:rPr>
          <w:rFonts w:ascii="Times New Roman" w:eastAsia="Times New Roman" w:hAnsi="Times New Roman"/>
          <w:lang w:eastAsia="cs-CZ"/>
        </w:rPr>
        <w:t xml:space="preserve"> </w:t>
      </w:r>
      <w:r w:rsidR="004766E0" w:rsidRPr="0096502F">
        <w:rPr>
          <w:rFonts w:ascii="Times New Roman" w:eastAsia="Times New Roman" w:hAnsi="Times New Roman"/>
          <w:lang w:eastAsia="cs-CZ"/>
        </w:rPr>
        <w:tab/>
        <w:t>O poskytnutí dotace a uzavřen</w:t>
      </w:r>
      <w:r w:rsidR="00123BD3" w:rsidRPr="0096502F">
        <w:rPr>
          <w:rFonts w:ascii="Times New Roman" w:eastAsia="Times New Roman" w:hAnsi="Times New Roman"/>
          <w:lang w:eastAsia="cs-CZ"/>
        </w:rPr>
        <w:t>í veřejnoprávní smlouvy rozhodlo</w:t>
      </w:r>
      <w:r w:rsidR="004766E0" w:rsidRPr="0096502F">
        <w:rPr>
          <w:rFonts w:ascii="Times New Roman" w:eastAsia="Times New Roman" w:hAnsi="Times New Roman"/>
          <w:lang w:eastAsia="cs-CZ"/>
        </w:rPr>
        <w:t xml:space="preserve"> v souladu s ustanovením § 36 písm. c) </w:t>
      </w:r>
      <w:r w:rsidR="00406CC0" w:rsidRPr="0096502F">
        <w:rPr>
          <w:rFonts w:ascii="Times New Roman" w:eastAsia="Times New Roman" w:hAnsi="Times New Roman"/>
          <w:lang w:eastAsia="cs-CZ"/>
        </w:rPr>
        <w:t xml:space="preserve">příp. d) </w:t>
      </w:r>
      <w:r w:rsidR="004766E0" w:rsidRPr="0096502F">
        <w:rPr>
          <w:rFonts w:ascii="Times New Roman" w:eastAsia="Times New Roman" w:hAnsi="Times New Roman"/>
          <w:lang w:eastAsia="cs-CZ"/>
        </w:rPr>
        <w:t xml:space="preserve">zákona č. 129/2000 Sb., o krajích (krajské zřízení), ve znění pozdějších předpisů, </w:t>
      </w:r>
      <w:r w:rsidR="00123BD3" w:rsidRPr="0096502F">
        <w:rPr>
          <w:rFonts w:ascii="Times New Roman" w:eastAsia="Times New Roman" w:hAnsi="Times New Roman"/>
          <w:lang w:eastAsia="cs-CZ"/>
        </w:rPr>
        <w:t>Zastupitelstvo</w:t>
      </w:r>
      <w:r w:rsidR="004766E0" w:rsidRPr="0096502F">
        <w:rPr>
          <w:rFonts w:ascii="Times New Roman" w:eastAsia="Times New Roman" w:hAnsi="Times New Roman"/>
          <w:lang w:eastAsia="cs-CZ"/>
        </w:rPr>
        <w:t xml:space="preserve"> Karlovarského kraje usnesením č. </w:t>
      </w:r>
      <w:r w:rsidR="00543233" w:rsidRPr="0096502F">
        <w:rPr>
          <w:rFonts w:ascii="Times New Roman" w:eastAsia="Times New Roman" w:hAnsi="Times New Roman"/>
          <w:lang w:eastAsia="cs-CZ"/>
        </w:rPr>
        <w:t>ZK</w:t>
      </w:r>
      <w:r w:rsidR="004766E0" w:rsidRPr="0096502F">
        <w:rPr>
          <w:rFonts w:ascii="Times New Roman" w:eastAsia="Times New Roman" w:hAnsi="Times New Roman"/>
          <w:lang w:eastAsia="cs-CZ"/>
        </w:rPr>
        <w:t xml:space="preserve"> </w:t>
      </w:r>
      <w:r w:rsidR="004766E0" w:rsidRPr="00C656E9">
        <w:rPr>
          <w:rFonts w:ascii="Times New Roman" w:eastAsia="Times New Roman" w:hAnsi="Times New Roman"/>
          <w:color w:val="FF0000"/>
          <w:highlight w:val="yellow"/>
          <w:lang w:eastAsia="cs-CZ"/>
        </w:rPr>
        <w:t xml:space="preserve">usnesení </w:t>
      </w:r>
      <w:r w:rsidR="004766E0" w:rsidRPr="0096502F">
        <w:rPr>
          <w:rFonts w:ascii="Times New Roman" w:eastAsia="Times New Roman" w:hAnsi="Times New Roman"/>
          <w:lang w:eastAsia="cs-CZ"/>
        </w:rPr>
        <w:t xml:space="preserve">ze dne </w:t>
      </w:r>
      <w:r w:rsidR="004766E0" w:rsidRPr="00C656E9">
        <w:rPr>
          <w:rFonts w:ascii="Times New Roman" w:eastAsia="Times New Roman" w:hAnsi="Times New Roman"/>
          <w:color w:val="FF0000"/>
          <w:highlight w:val="yellow"/>
          <w:lang w:eastAsia="cs-CZ"/>
        </w:rPr>
        <w:t>datum</w:t>
      </w:r>
      <w:r w:rsidR="004766E0" w:rsidRPr="0096502F">
        <w:rPr>
          <w:rFonts w:ascii="Times New Roman" w:eastAsia="Times New Roman" w:hAnsi="Times New Roman"/>
          <w:lang w:eastAsia="cs-CZ"/>
        </w:rPr>
        <w:t>.</w:t>
      </w:r>
    </w:p>
    <w:p w:rsidR="00942534" w:rsidRPr="0096502F" w:rsidRDefault="00C52226" w:rsidP="0096502F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ind w:left="426" w:hanging="426"/>
        <w:rPr>
          <w:rFonts w:ascii="Times New Roman" w:eastAsia="Times New Roman" w:hAnsi="Times New Roman"/>
          <w:i/>
          <w:lang w:eastAsia="cs-CZ"/>
        </w:rPr>
      </w:pPr>
      <w:r>
        <w:rPr>
          <w:rFonts w:ascii="Times New Roman" w:eastAsia="Times New Roman" w:hAnsi="Times New Roman"/>
          <w:i/>
          <w:lang w:eastAsia="cs-CZ"/>
        </w:rPr>
        <w:t>Konec varianty – dotaci schválilo zastupitelstvo kraje</w:t>
      </w:r>
    </w:p>
    <w:p w:rsidR="0014413C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6"/>
        <w:gridCol w:w="2265"/>
        <w:gridCol w:w="2266"/>
      </w:tblGrid>
      <w:tr w:rsidR="00B91E3B" w:rsidRPr="0096502F" w:rsidTr="00B91E3B">
        <w:trPr>
          <w:trHeight w:val="644"/>
        </w:trPr>
        <w:tc>
          <w:tcPr>
            <w:tcW w:w="2265" w:type="dxa"/>
            <w:vAlign w:val="center"/>
          </w:tcPr>
          <w:p w:rsidR="00B91E3B" w:rsidRPr="0096502F" w:rsidRDefault="00B91E3B" w:rsidP="00D34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B91E3B" w:rsidRPr="0096502F" w:rsidRDefault="00B91E3B" w:rsidP="00D342D4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dne </w:t>
            </w:r>
            <w:r w:rsidR="00C33FC1" w:rsidRPr="0096502F">
              <w:rPr>
                <w:rFonts w:ascii="Times New Roman" w:eastAsia="Times New Roman" w:hAnsi="Times New Roman"/>
                <w:lang w:eastAsia="cs-CZ"/>
              </w:rPr>
              <w:t>...</w:t>
            </w:r>
            <w:r w:rsidR="00C33FC1">
              <w:rPr>
                <w:rFonts w:ascii="Times New Roman" w:eastAsia="Times New Roman" w:hAnsi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:rsidR="00B91E3B" w:rsidRDefault="00B91E3B" w:rsidP="00B91E3B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</w:t>
            </w:r>
            <w:r>
              <w:rPr>
                <w:rFonts w:ascii="Times New Roman" w:eastAsia="Times New Roman" w:hAnsi="Times New Roman"/>
                <w:lang w:eastAsia="cs-CZ"/>
              </w:rPr>
              <w:t>.. ..... ..... ..... .....</w:t>
            </w:r>
          </w:p>
          <w:p w:rsidR="00B91E3B" w:rsidRPr="0096502F" w:rsidRDefault="00B91E3B" w:rsidP="00B91E3B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:rsidR="00B91E3B" w:rsidRPr="0096502F" w:rsidRDefault="00B91E3B" w:rsidP="00B91E3B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dne </w:t>
            </w:r>
            <w:r w:rsidR="00C33FC1" w:rsidRPr="0096502F">
              <w:rPr>
                <w:rFonts w:ascii="Times New Roman" w:eastAsia="Times New Roman" w:hAnsi="Times New Roman"/>
                <w:lang w:eastAsia="cs-CZ"/>
              </w:rPr>
              <w:t>...</w:t>
            </w:r>
            <w:r w:rsidR="00C33FC1">
              <w:rPr>
                <w:rFonts w:ascii="Times New Roman" w:eastAsia="Times New Roman" w:hAnsi="Times New Roman"/>
                <w:lang w:eastAsia="cs-CZ"/>
              </w:rPr>
              <w:t>.. ..... ..... .....</w:t>
            </w:r>
          </w:p>
        </w:tc>
      </w:tr>
    </w:tbl>
    <w:p w:rsidR="00C52226" w:rsidRPr="0096502F" w:rsidRDefault="00C52226" w:rsidP="00C52226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>Varianta – Příjemce je právnická osoba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14413C" w:rsidRPr="0096502F" w:rsidTr="00543233">
        <w:trPr>
          <w:trHeight w:val="1536"/>
        </w:trPr>
        <w:tc>
          <w:tcPr>
            <w:tcW w:w="4534" w:type="dxa"/>
            <w:tcBorders>
              <w:bottom w:val="single" w:sz="4" w:space="0" w:color="auto"/>
            </w:tcBorders>
          </w:tcPr>
          <w:p w:rsidR="0014413C" w:rsidRPr="0096502F" w:rsidRDefault="0014413C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:rsidR="0014413C" w:rsidRPr="0096502F" w:rsidRDefault="0014413C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:rsidR="004766E0" w:rsidRPr="0096502F" w:rsidRDefault="004766E0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:rsidR="004766E0" w:rsidRPr="0096502F" w:rsidRDefault="004766E0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:rsidR="0014413C" w:rsidRPr="0096502F" w:rsidRDefault="00942534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.....</w:t>
            </w:r>
            <w:r w:rsidR="009A27A4" w:rsidRPr="0096502F">
              <w:rPr>
                <w:rFonts w:ascii="Times New Roman" w:eastAsia="Times New Roman" w:hAnsi="Times New Roman"/>
                <w:lang w:eastAsia="cs-CZ"/>
              </w:rPr>
              <w:t xml:space="preserve"> ..... ..... ..... ..... .....</w:t>
            </w:r>
          </w:p>
          <w:p w:rsidR="00280C54" w:rsidRDefault="00280C54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highlight w:val="yellow"/>
                <w:lang w:eastAsia="cs-CZ"/>
              </w:rPr>
              <w:t>oprá</w:t>
            </w:r>
            <w:r w:rsidRPr="001F7143">
              <w:rPr>
                <w:rFonts w:ascii="Times New Roman" w:eastAsia="Times New Roman" w:hAnsi="Times New Roman"/>
                <w:color w:val="FF0000"/>
                <w:highlight w:val="yellow"/>
                <w:lang w:eastAsia="cs-CZ"/>
              </w:rPr>
              <w:t>vněnáosobazakraj</w:t>
            </w:r>
            <w:r w:rsidRPr="00C52226">
              <w:rPr>
                <w:rFonts w:ascii="Times New Roman" w:eastAsia="Times New Roman" w:hAnsi="Times New Roman"/>
                <w:lang w:eastAsia="cs-CZ"/>
              </w:rPr>
              <w:t xml:space="preserve"> </w:t>
            </w:r>
          </w:p>
          <w:p w:rsidR="00C52226" w:rsidRPr="00C52226" w:rsidRDefault="00C52226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C52226">
              <w:rPr>
                <w:rFonts w:ascii="Times New Roman" w:eastAsia="Times New Roman" w:hAnsi="Times New Roman"/>
                <w:lang w:eastAsia="cs-CZ"/>
              </w:rPr>
              <w:t>(poskytovatel)</w:t>
            </w:r>
          </w:p>
        </w:tc>
        <w:tc>
          <w:tcPr>
            <w:tcW w:w="4528" w:type="dxa"/>
          </w:tcPr>
          <w:p w:rsidR="0014413C" w:rsidRPr="0096502F" w:rsidRDefault="0014413C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:rsidR="0014413C" w:rsidRPr="0096502F" w:rsidRDefault="0014413C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:rsidR="004766E0" w:rsidRPr="0096502F" w:rsidRDefault="004766E0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:rsidR="004766E0" w:rsidRPr="0096502F" w:rsidRDefault="004766E0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:rsidR="009A27A4" w:rsidRPr="0096502F" w:rsidRDefault="009A27A4" w:rsidP="00BE65A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..... ..... ..... ..... ..... .....</w:t>
            </w:r>
          </w:p>
          <w:p w:rsidR="00280C54" w:rsidRDefault="00280C54" w:rsidP="00BE65A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F7143">
              <w:rPr>
                <w:rFonts w:ascii="Times New Roman" w:eastAsia="Times New Roman" w:hAnsi="Times New Roman"/>
                <w:color w:val="FF0000"/>
                <w:highlight w:val="yellow"/>
                <w:lang w:eastAsia="cs-CZ"/>
              </w:rPr>
              <w:t>statutárnízástupce_nebo_oprávněnáosoba</w:t>
            </w:r>
            <w:r w:rsidRPr="00C52226">
              <w:rPr>
                <w:rFonts w:ascii="Times New Roman" w:eastAsia="Times New Roman" w:hAnsi="Times New Roman"/>
                <w:lang w:eastAsia="cs-CZ"/>
              </w:rPr>
              <w:t xml:space="preserve"> </w:t>
            </w:r>
          </w:p>
          <w:p w:rsidR="00C52226" w:rsidRPr="0096502F" w:rsidRDefault="00C52226" w:rsidP="00BE65A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C52226">
              <w:rPr>
                <w:rFonts w:ascii="Times New Roman" w:eastAsia="Times New Roman" w:hAnsi="Times New Roman"/>
                <w:lang w:eastAsia="cs-CZ"/>
              </w:rPr>
              <w:t>(příjemce)</w:t>
            </w:r>
          </w:p>
        </w:tc>
      </w:tr>
    </w:tbl>
    <w:p w:rsidR="00C52226" w:rsidRPr="0096502F" w:rsidRDefault="00C52226" w:rsidP="00C52226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>
        <w:rPr>
          <w:rFonts w:ascii="Times New Roman" w:eastAsia="Times New Roman" w:hAnsi="Times New Roman"/>
          <w:i/>
          <w:lang w:eastAsia="cs-CZ"/>
        </w:rPr>
        <w:t>Konec varianty</w:t>
      </w:r>
      <w:r w:rsidRPr="0096502F">
        <w:rPr>
          <w:rFonts w:ascii="Times New Roman" w:eastAsia="Times New Roman" w:hAnsi="Times New Roman"/>
          <w:i/>
          <w:lang w:eastAsia="cs-CZ"/>
        </w:rPr>
        <w:t xml:space="preserve"> – Příjemce je právnická osoba</w:t>
      </w:r>
    </w:p>
    <w:p w:rsidR="0014413C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C52226" w:rsidRPr="0096502F" w:rsidRDefault="00C52226" w:rsidP="00C52226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 xml:space="preserve">Varianta – Příjemce je </w:t>
      </w:r>
      <w:r>
        <w:rPr>
          <w:rFonts w:ascii="Times New Roman" w:eastAsia="Times New Roman" w:hAnsi="Times New Roman"/>
          <w:i/>
          <w:lang w:eastAsia="cs-CZ"/>
        </w:rPr>
        <w:t>fyzická</w:t>
      </w:r>
      <w:r w:rsidRPr="0096502F">
        <w:rPr>
          <w:rFonts w:ascii="Times New Roman" w:eastAsia="Times New Roman" w:hAnsi="Times New Roman"/>
          <w:i/>
          <w:lang w:eastAsia="cs-CZ"/>
        </w:rPr>
        <w:t xml:space="preserve"> osoba</w:t>
      </w:r>
      <w:r>
        <w:rPr>
          <w:rFonts w:ascii="Times New Roman" w:eastAsia="Times New Roman" w:hAnsi="Times New Roman"/>
          <w:i/>
          <w:lang w:eastAsia="cs-CZ"/>
        </w:rPr>
        <w:t xml:space="preserve"> podnikající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C52226" w:rsidRPr="0096502F" w:rsidTr="00C656E9">
        <w:trPr>
          <w:trHeight w:val="1536"/>
        </w:trPr>
        <w:tc>
          <w:tcPr>
            <w:tcW w:w="4534" w:type="dxa"/>
            <w:tcBorders>
              <w:bottom w:val="single" w:sz="4" w:space="0" w:color="auto"/>
            </w:tcBorders>
          </w:tcPr>
          <w:p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..... ..... ..... ..... ..... .....</w:t>
            </w:r>
          </w:p>
          <w:p w:rsidR="00280C54" w:rsidRDefault="00280C54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highlight w:val="yellow"/>
                <w:lang w:eastAsia="cs-CZ"/>
              </w:rPr>
              <w:t>oprá</w:t>
            </w:r>
            <w:r w:rsidRPr="001F7143">
              <w:rPr>
                <w:rFonts w:ascii="Times New Roman" w:eastAsia="Times New Roman" w:hAnsi="Times New Roman"/>
                <w:color w:val="FF0000"/>
                <w:highlight w:val="yellow"/>
                <w:lang w:eastAsia="cs-CZ"/>
              </w:rPr>
              <w:t>vněnáosobazakraj</w:t>
            </w:r>
            <w:r w:rsidRPr="00C52226">
              <w:rPr>
                <w:rFonts w:ascii="Times New Roman" w:eastAsia="Times New Roman" w:hAnsi="Times New Roman"/>
                <w:lang w:eastAsia="cs-CZ"/>
              </w:rPr>
              <w:t xml:space="preserve"> </w:t>
            </w:r>
          </w:p>
          <w:p w:rsidR="00C52226" w:rsidRPr="00C52226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C52226">
              <w:rPr>
                <w:rFonts w:ascii="Times New Roman" w:eastAsia="Times New Roman" w:hAnsi="Times New Roman"/>
                <w:lang w:eastAsia="cs-CZ"/>
              </w:rPr>
              <w:t>(poskytovatel)</w:t>
            </w:r>
          </w:p>
        </w:tc>
        <w:tc>
          <w:tcPr>
            <w:tcW w:w="4528" w:type="dxa"/>
          </w:tcPr>
          <w:p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:rsidR="00C52226" w:rsidRPr="0096502F" w:rsidRDefault="00C52226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..... ..... ..... ..... ..... .....</w:t>
            </w:r>
          </w:p>
          <w:p w:rsidR="00C52226" w:rsidRDefault="00C52226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C52226">
              <w:rPr>
                <w:rFonts w:ascii="Times New Roman" w:eastAsia="Times New Roman" w:hAnsi="Times New Roman"/>
                <w:color w:val="FF0000"/>
                <w:highlight w:val="yellow"/>
                <w:lang w:eastAsia="cs-CZ"/>
              </w:rPr>
              <w:t>jménoapříjmení</w:t>
            </w:r>
          </w:p>
          <w:p w:rsidR="00C52226" w:rsidRPr="0096502F" w:rsidRDefault="00C52226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C52226">
              <w:rPr>
                <w:rFonts w:ascii="Times New Roman" w:eastAsia="Times New Roman" w:hAnsi="Times New Roman"/>
                <w:lang w:eastAsia="cs-CZ"/>
              </w:rPr>
              <w:t>(příjemce)</w:t>
            </w:r>
          </w:p>
        </w:tc>
      </w:tr>
    </w:tbl>
    <w:p w:rsidR="00C52226" w:rsidRPr="0096502F" w:rsidRDefault="00C52226" w:rsidP="00C52226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>
        <w:rPr>
          <w:rFonts w:ascii="Times New Roman" w:eastAsia="Times New Roman" w:hAnsi="Times New Roman"/>
          <w:i/>
          <w:lang w:eastAsia="cs-CZ"/>
        </w:rPr>
        <w:t>Konec varianty</w:t>
      </w:r>
      <w:r w:rsidRPr="0096502F">
        <w:rPr>
          <w:rFonts w:ascii="Times New Roman" w:eastAsia="Times New Roman" w:hAnsi="Times New Roman"/>
          <w:i/>
          <w:lang w:eastAsia="cs-CZ"/>
        </w:rPr>
        <w:t xml:space="preserve"> – Příjemce je </w:t>
      </w:r>
      <w:r>
        <w:rPr>
          <w:rFonts w:ascii="Times New Roman" w:eastAsia="Times New Roman" w:hAnsi="Times New Roman"/>
          <w:i/>
          <w:lang w:eastAsia="cs-CZ"/>
        </w:rPr>
        <w:t>fyzická</w:t>
      </w:r>
      <w:r w:rsidRPr="0096502F">
        <w:rPr>
          <w:rFonts w:ascii="Times New Roman" w:eastAsia="Times New Roman" w:hAnsi="Times New Roman"/>
          <w:i/>
          <w:lang w:eastAsia="cs-CZ"/>
        </w:rPr>
        <w:t xml:space="preserve"> osoba</w:t>
      </w:r>
      <w:r>
        <w:rPr>
          <w:rFonts w:ascii="Times New Roman" w:eastAsia="Times New Roman" w:hAnsi="Times New Roman"/>
          <w:i/>
          <w:lang w:eastAsia="cs-CZ"/>
        </w:rPr>
        <w:t xml:space="preserve"> podnikající</w:t>
      </w:r>
    </w:p>
    <w:p w:rsidR="00FD20FC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C52226" w:rsidRPr="0096502F" w:rsidRDefault="00C52226" w:rsidP="00C52226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 xml:space="preserve">Varianta – Příjemce je </w:t>
      </w:r>
      <w:r>
        <w:rPr>
          <w:rFonts w:ascii="Times New Roman" w:eastAsia="Times New Roman" w:hAnsi="Times New Roman"/>
          <w:i/>
          <w:lang w:eastAsia="cs-CZ"/>
        </w:rPr>
        <w:t>fyzická</w:t>
      </w:r>
      <w:r w:rsidRPr="0096502F">
        <w:rPr>
          <w:rFonts w:ascii="Times New Roman" w:eastAsia="Times New Roman" w:hAnsi="Times New Roman"/>
          <w:i/>
          <w:lang w:eastAsia="cs-CZ"/>
        </w:rPr>
        <w:t xml:space="preserve"> osoba</w:t>
      </w:r>
      <w:r>
        <w:rPr>
          <w:rFonts w:ascii="Times New Roman" w:eastAsia="Times New Roman" w:hAnsi="Times New Roman"/>
          <w:i/>
          <w:lang w:eastAsia="cs-CZ"/>
        </w:rPr>
        <w:t xml:space="preserve"> nepodnikající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C52226" w:rsidRPr="00FD20FC" w:rsidTr="00C656E9">
        <w:trPr>
          <w:trHeight w:val="1536"/>
        </w:trPr>
        <w:tc>
          <w:tcPr>
            <w:tcW w:w="4534" w:type="dxa"/>
            <w:tcBorders>
              <w:bottom w:val="single" w:sz="4" w:space="0" w:color="auto"/>
            </w:tcBorders>
          </w:tcPr>
          <w:p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..... ..... ..... ..... ..... .....</w:t>
            </w:r>
          </w:p>
          <w:p w:rsidR="00280C54" w:rsidRDefault="00280C54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highlight w:val="yellow"/>
                <w:lang w:eastAsia="cs-CZ"/>
              </w:rPr>
              <w:t>oprá</w:t>
            </w:r>
            <w:r w:rsidRPr="001F7143">
              <w:rPr>
                <w:rFonts w:ascii="Times New Roman" w:eastAsia="Times New Roman" w:hAnsi="Times New Roman"/>
                <w:color w:val="FF0000"/>
                <w:highlight w:val="yellow"/>
                <w:lang w:eastAsia="cs-CZ"/>
              </w:rPr>
              <w:t>vněnáosobazakraj</w:t>
            </w:r>
            <w:r w:rsidRPr="00C52226">
              <w:rPr>
                <w:rFonts w:ascii="Times New Roman" w:eastAsia="Times New Roman" w:hAnsi="Times New Roman"/>
                <w:lang w:eastAsia="cs-CZ"/>
              </w:rPr>
              <w:t xml:space="preserve"> </w:t>
            </w:r>
          </w:p>
          <w:p w:rsidR="00C52226" w:rsidRPr="00FD20FC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C52226">
              <w:rPr>
                <w:rFonts w:ascii="Times New Roman" w:eastAsia="Times New Roman" w:hAnsi="Times New Roman"/>
                <w:lang w:eastAsia="cs-CZ"/>
              </w:rPr>
              <w:t>(poskytovatel)</w:t>
            </w:r>
          </w:p>
        </w:tc>
        <w:tc>
          <w:tcPr>
            <w:tcW w:w="4528" w:type="dxa"/>
          </w:tcPr>
          <w:p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:rsidR="00C52226" w:rsidRPr="0096502F" w:rsidRDefault="00C52226" w:rsidP="00FD2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..... ..... ..... ..... ..... .....</w:t>
            </w:r>
          </w:p>
          <w:p w:rsidR="00C52226" w:rsidRPr="00FD20FC" w:rsidRDefault="00C52226" w:rsidP="00FD2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C656E9">
              <w:rPr>
                <w:rFonts w:ascii="Times New Roman" w:eastAsia="Times New Roman" w:hAnsi="Times New Roman"/>
                <w:color w:val="FF0000"/>
                <w:highlight w:val="yellow"/>
                <w:lang w:eastAsia="cs-CZ"/>
              </w:rPr>
              <w:t>jménoapříjmení</w:t>
            </w:r>
          </w:p>
          <w:p w:rsidR="00C52226" w:rsidRPr="0096502F" w:rsidRDefault="00C52226" w:rsidP="00FD2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C52226">
              <w:rPr>
                <w:rFonts w:ascii="Times New Roman" w:eastAsia="Times New Roman" w:hAnsi="Times New Roman"/>
                <w:lang w:eastAsia="cs-CZ"/>
              </w:rPr>
              <w:t>(příjemce)</w:t>
            </w:r>
          </w:p>
        </w:tc>
      </w:tr>
    </w:tbl>
    <w:p w:rsidR="00C52226" w:rsidRPr="0096502F" w:rsidRDefault="00C52226" w:rsidP="00C52226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>
        <w:rPr>
          <w:rFonts w:ascii="Times New Roman" w:eastAsia="Times New Roman" w:hAnsi="Times New Roman"/>
          <w:i/>
          <w:lang w:eastAsia="cs-CZ"/>
        </w:rPr>
        <w:t>Konec varianty</w:t>
      </w:r>
      <w:r w:rsidRPr="0096502F">
        <w:rPr>
          <w:rFonts w:ascii="Times New Roman" w:eastAsia="Times New Roman" w:hAnsi="Times New Roman"/>
          <w:i/>
          <w:lang w:eastAsia="cs-CZ"/>
        </w:rPr>
        <w:t xml:space="preserve"> – Příjemce je </w:t>
      </w:r>
      <w:r>
        <w:rPr>
          <w:rFonts w:ascii="Times New Roman" w:eastAsia="Times New Roman" w:hAnsi="Times New Roman"/>
          <w:i/>
          <w:lang w:eastAsia="cs-CZ"/>
        </w:rPr>
        <w:t>fyzická</w:t>
      </w:r>
      <w:r w:rsidRPr="0096502F">
        <w:rPr>
          <w:rFonts w:ascii="Times New Roman" w:eastAsia="Times New Roman" w:hAnsi="Times New Roman"/>
          <w:i/>
          <w:lang w:eastAsia="cs-CZ"/>
        </w:rPr>
        <w:t xml:space="preserve"> osoba</w:t>
      </w:r>
      <w:r>
        <w:rPr>
          <w:rFonts w:ascii="Times New Roman" w:eastAsia="Times New Roman" w:hAnsi="Times New Roman"/>
          <w:i/>
          <w:lang w:eastAsia="cs-CZ"/>
        </w:rPr>
        <w:t xml:space="preserve"> nepodnikající</w:t>
      </w:r>
    </w:p>
    <w:p w:rsidR="00C52226" w:rsidRDefault="00C52226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FD20FC" w:rsidRPr="0096502F" w:rsidRDefault="00FD20FC" w:rsidP="00FD20FC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 w:rsidRPr="0096502F">
        <w:rPr>
          <w:rFonts w:ascii="Times New Roman" w:eastAsia="Times New Roman" w:hAnsi="Times New Roman"/>
          <w:i/>
          <w:lang w:eastAsia="cs-CZ"/>
        </w:rPr>
        <w:t>Varianta  – Příjemce je zřízen zřizovatelem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2264"/>
        <w:gridCol w:w="2264"/>
      </w:tblGrid>
      <w:tr w:rsidR="00B91E3B" w:rsidRPr="0096502F" w:rsidTr="00B91E3B">
        <w:trPr>
          <w:trHeight w:val="644"/>
        </w:trPr>
        <w:tc>
          <w:tcPr>
            <w:tcW w:w="4534" w:type="dxa"/>
            <w:tcBorders>
              <w:top w:val="nil"/>
              <w:left w:val="nil"/>
              <w:bottom w:val="nil"/>
            </w:tcBorders>
          </w:tcPr>
          <w:p w:rsidR="00B91E3B" w:rsidRPr="0096502F" w:rsidRDefault="00B91E3B" w:rsidP="00B9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2264" w:type="dxa"/>
            <w:vAlign w:val="bottom"/>
          </w:tcPr>
          <w:p w:rsidR="00B91E3B" w:rsidRDefault="00B91E3B" w:rsidP="00B91E3B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</w:t>
            </w:r>
            <w:r>
              <w:rPr>
                <w:rFonts w:ascii="Times New Roman" w:eastAsia="Times New Roman" w:hAnsi="Times New Roman"/>
                <w:lang w:eastAsia="cs-CZ"/>
              </w:rPr>
              <w:t>.. ..... ..... ..... .....</w:t>
            </w:r>
          </w:p>
          <w:p w:rsidR="00B91E3B" w:rsidRPr="0096502F" w:rsidRDefault="00B91E3B" w:rsidP="00B9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(místo)</w:t>
            </w:r>
          </w:p>
        </w:tc>
        <w:tc>
          <w:tcPr>
            <w:tcW w:w="2264" w:type="dxa"/>
            <w:vAlign w:val="center"/>
          </w:tcPr>
          <w:p w:rsidR="00B91E3B" w:rsidRPr="0096502F" w:rsidRDefault="00B91E3B" w:rsidP="00D342D4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dne </w:t>
            </w:r>
            <w:r w:rsidR="00C33FC1" w:rsidRPr="0096502F">
              <w:rPr>
                <w:rFonts w:ascii="Times New Roman" w:eastAsia="Times New Roman" w:hAnsi="Times New Roman"/>
                <w:lang w:eastAsia="cs-CZ"/>
              </w:rPr>
              <w:t>...</w:t>
            </w:r>
            <w:r w:rsidR="00C33FC1">
              <w:rPr>
                <w:rFonts w:ascii="Times New Roman" w:eastAsia="Times New Roman" w:hAnsi="Times New Roman"/>
                <w:lang w:eastAsia="cs-CZ"/>
              </w:rPr>
              <w:t>.. ..... ..... .....</w:t>
            </w:r>
          </w:p>
        </w:tc>
      </w:tr>
      <w:tr w:rsidR="00B91E3B" w:rsidRPr="0096502F" w:rsidTr="00B91E3B">
        <w:trPr>
          <w:trHeight w:val="1536"/>
        </w:trPr>
        <w:tc>
          <w:tcPr>
            <w:tcW w:w="4534" w:type="dxa"/>
            <w:tcBorders>
              <w:top w:val="nil"/>
              <w:left w:val="nil"/>
              <w:bottom w:val="nil"/>
            </w:tcBorders>
          </w:tcPr>
          <w:p w:rsidR="00B91E3B" w:rsidRPr="00C52226" w:rsidRDefault="00B91E3B" w:rsidP="00B9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:rsidR="00B91E3B" w:rsidRPr="0096502F" w:rsidRDefault="00B91E3B" w:rsidP="00B9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:rsidR="00B91E3B" w:rsidRPr="0096502F" w:rsidRDefault="00B91E3B" w:rsidP="00B9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:rsidR="00B91E3B" w:rsidRPr="0096502F" w:rsidRDefault="00B91E3B" w:rsidP="00B9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:rsidR="00B91E3B" w:rsidRPr="0096502F" w:rsidRDefault="00B91E3B" w:rsidP="00B91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:rsidR="00B91E3B" w:rsidRPr="0096502F" w:rsidRDefault="00B91E3B" w:rsidP="00B91E3B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..... ..... ..... ..... ..... .....</w:t>
            </w:r>
          </w:p>
          <w:p w:rsidR="00B91E3B" w:rsidRDefault="00031221" w:rsidP="00B91E3B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031221">
              <w:rPr>
                <w:rFonts w:ascii="Times New Roman" w:eastAsia="Times New Roman" w:hAnsi="Times New Roman"/>
                <w:color w:val="FF0000"/>
                <w:highlight w:val="yellow"/>
                <w:lang w:eastAsia="cs-CZ"/>
              </w:rPr>
              <w:t>oprávněnáosoba</w:t>
            </w:r>
          </w:p>
          <w:p w:rsidR="00B91E3B" w:rsidRPr="0096502F" w:rsidRDefault="00B91E3B" w:rsidP="00B91E3B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C52226">
              <w:rPr>
                <w:rFonts w:ascii="Times New Roman" w:eastAsia="Times New Roman" w:hAnsi="Times New Roman"/>
                <w:lang w:eastAsia="cs-CZ"/>
              </w:rPr>
              <w:t>(příjemce)</w:t>
            </w:r>
          </w:p>
        </w:tc>
      </w:tr>
    </w:tbl>
    <w:p w:rsidR="00FD20FC" w:rsidRPr="0096502F" w:rsidRDefault="00FD20FC" w:rsidP="00FD20FC">
      <w:pPr>
        <w:shd w:val="clear" w:color="auto" w:fill="D99594" w:themeFill="accent2" w:themeFillTint="99"/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i/>
          <w:lang w:eastAsia="cs-CZ"/>
        </w:rPr>
      </w:pPr>
      <w:r>
        <w:rPr>
          <w:rFonts w:ascii="Times New Roman" w:eastAsia="Times New Roman" w:hAnsi="Times New Roman"/>
          <w:i/>
          <w:lang w:eastAsia="cs-CZ"/>
        </w:rPr>
        <w:t>Konec varianty</w:t>
      </w:r>
      <w:r w:rsidRPr="0096502F">
        <w:rPr>
          <w:rFonts w:ascii="Times New Roman" w:eastAsia="Times New Roman" w:hAnsi="Times New Roman"/>
          <w:i/>
          <w:lang w:eastAsia="cs-CZ"/>
        </w:rPr>
        <w:t xml:space="preserve">  – Příjemce je zřízen zřizovatelem</w:t>
      </w:r>
    </w:p>
    <w:p w:rsidR="00C52226" w:rsidRPr="00406CC0" w:rsidRDefault="00C52226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14413C" w:rsidRPr="00406CC0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Přílohy:</w:t>
      </w:r>
    </w:p>
    <w:p w:rsidR="00A91923" w:rsidRPr="00C656E9" w:rsidRDefault="00B032E4" w:rsidP="00BE65AC">
      <w:pPr>
        <w:spacing w:after="0" w:line="240" w:lineRule="auto"/>
        <w:rPr>
          <w:rFonts w:ascii="Times New Roman" w:eastAsia="Times New Roman" w:hAnsi="Times New Roman"/>
          <w:color w:val="FF0000"/>
          <w:lang w:eastAsia="cs-CZ"/>
        </w:rPr>
      </w:pPr>
      <w:r>
        <w:rPr>
          <w:rFonts w:ascii="Times New Roman" w:eastAsia="Times New Roman" w:hAnsi="Times New Roman"/>
          <w:color w:val="FF0000"/>
          <w:lang w:eastAsia="cs-CZ"/>
        </w:rPr>
        <w:t>Žádost o dotaci</w:t>
      </w:r>
    </w:p>
    <w:p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Za správnost:</w:t>
      </w:r>
    </w:p>
    <w:p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FD20FC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FD20FC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..... ..... ..... ..... ..... .....</w:t>
      </w:r>
    </w:p>
    <w:p w:rsidR="00FD20FC" w:rsidRPr="00C656E9" w:rsidRDefault="00FD20FC" w:rsidP="00BE65AC">
      <w:pPr>
        <w:spacing w:after="0" w:line="240" w:lineRule="auto"/>
        <w:rPr>
          <w:rFonts w:ascii="Times New Roman" w:eastAsia="Times New Roman" w:hAnsi="Times New Roman"/>
          <w:color w:val="FF0000"/>
          <w:lang w:eastAsia="cs-CZ"/>
        </w:rPr>
      </w:pPr>
      <w:r w:rsidRPr="00C656E9">
        <w:rPr>
          <w:rFonts w:ascii="Times New Roman" w:eastAsia="Times New Roman" w:hAnsi="Times New Roman"/>
          <w:color w:val="FF0000"/>
          <w:highlight w:val="yellow"/>
          <w:lang w:eastAsia="cs-CZ"/>
        </w:rPr>
        <w:t>referent</w:t>
      </w:r>
    </w:p>
    <w:p w:rsidR="00F44B77" w:rsidRDefault="00F44B77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FD20FC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FD20FC" w:rsidRPr="00406CC0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F44B77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b/>
          <w:color w:val="FF0000"/>
          <w:sz w:val="20"/>
          <w:szCs w:val="20"/>
          <w:lang w:eastAsia="cs-CZ"/>
        </w:rPr>
      </w:pP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Dokument je vyhotoven na základě usnesení RKK číslo </w:t>
      </w:r>
      <w:r w:rsidRPr="00406CC0">
        <w:rPr>
          <w:rFonts w:ascii="Times New Roman" w:eastAsia="Times New Roman" w:hAnsi="Times New Roman"/>
          <w:b/>
          <w:color w:val="FF0000"/>
          <w:sz w:val="20"/>
          <w:szCs w:val="20"/>
          <w:lang w:eastAsia="cs-CZ"/>
        </w:rPr>
        <w:t>RK xxx/xx/xx</w:t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 ze</w:t>
      </w:r>
      <w:r w:rsidR="007C0642"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> </w:t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dne </w:t>
      </w:r>
      <w:r w:rsidRPr="00406CC0">
        <w:rPr>
          <w:rFonts w:ascii="Times New Roman" w:eastAsia="Times New Roman" w:hAnsi="Times New Roman"/>
          <w:b/>
          <w:color w:val="FF0000"/>
          <w:sz w:val="20"/>
          <w:szCs w:val="20"/>
          <w:lang w:eastAsia="cs-CZ"/>
        </w:rPr>
        <w:t>xx. xx. xxxx</w:t>
      </w:r>
    </w:p>
    <w:p w:rsidR="00A9496A" w:rsidRPr="00406CC0" w:rsidRDefault="00A9496A" w:rsidP="00A9496A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b/>
          <w:color w:val="FF0000"/>
          <w:sz w:val="20"/>
          <w:szCs w:val="20"/>
          <w:lang w:eastAsia="cs-CZ"/>
        </w:rPr>
      </w:pPr>
      <w:r>
        <w:rPr>
          <w:rFonts w:ascii="Times New Roman" w:eastAsia="Times New Roman" w:hAnsi="Times New Roman"/>
          <w:b/>
          <w:color w:val="FF0000"/>
          <w:sz w:val="20"/>
          <w:szCs w:val="20"/>
          <w:lang w:eastAsia="cs-CZ"/>
        </w:rPr>
        <w:t>nebo</w:t>
      </w:r>
    </w:p>
    <w:p w:rsidR="007C0642" w:rsidRPr="00406CC0" w:rsidRDefault="007C0642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Dokument je vyhotoven na základě usnesení ZKK číslo </w:t>
      </w:r>
      <w:r w:rsidRPr="00406CC0">
        <w:rPr>
          <w:rFonts w:ascii="Times New Roman" w:eastAsia="Times New Roman" w:hAnsi="Times New Roman"/>
          <w:b/>
          <w:color w:val="FF0000"/>
          <w:sz w:val="20"/>
          <w:szCs w:val="20"/>
          <w:lang w:eastAsia="cs-CZ"/>
        </w:rPr>
        <w:t>ZK xxx/xx/xx</w:t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 ze dne </w:t>
      </w:r>
      <w:r w:rsidRPr="00406CC0">
        <w:rPr>
          <w:rFonts w:ascii="Times New Roman" w:eastAsia="Times New Roman" w:hAnsi="Times New Roman"/>
          <w:b/>
          <w:color w:val="FF0000"/>
          <w:sz w:val="20"/>
          <w:szCs w:val="20"/>
          <w:lang w:eastAsia="cs-CZ"/>
        </w:rPr>
        <w:t>xx. xx. xxxx</w:t>
      </w:r>
    </w:p>
    <w:p w:rsidR="007C0642" w:rsidRPr="00FD20FC" w:rsidRDefault="007C0642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b/>
          <w:sz w:val="16"/>
          <w:szCs w:val="16"/>
          <w:lang w:eastAsia="cs-CZ"/>
        </w:rPr>
      </w:pPr>
    </w:p>
    <w:p w:rsidR="00F44B77" w:rsidRPr="00406CC0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sz w:val="16"/>
          <w:szCs w:val="16"/>
          <w:lang w:eastAsia="cs-CZ"/>
        </w:rPr>
      </w:pPr>
      <w:r w:rsidRPr="00406CC0">
        <w:rPr>
          <w:rFonts w:ascii="Times New Roman" w:eastAsia="Times New Roman" w:hAnsi="Times New Roman"/>
          <w:sz w:val="16"/>
          <w:szCs w:val="16"/>
          <w:lang w:eastAsia="cs-CZ"/>
        </w:rPr>
        <w:t>Provedení předběžné řídící kontroly dle § 26 odst. 1 zák. č. 320/2001 Sb. a § 11</w:t>
      </w:r>
      <w:r w:rsidR="00E65CD6">
        <w:rPr>
          <w:rFonts w:ascii="Times New Roman" w:eastAsia="Times New Roman" w:hAnsi="Times New Roman"/>
          <w:sz w:val="16"/>
          <w:szCs w:val="16"/>
          <w:lang w:eastAsia="cs-CZ"/>
        </w:rPr>
        <w:t>, 13</w:t>
      </w:r>
      <w:r w:rsidRPr="00406CC0">
        <w:rPr>
          <w:rFonts w:ascii="Times New Roman" w:eastAsia="Times New Roman" w:hAnsi="Times New Roman"/>
          <w:sz w:val="16"/>
          <w:szCs w:val="16"/>
          <w:lang w:eastAsia="cs-CZ"/>
        </w:rPr>
        <w:t xml:space="preserve"> vyhl. č.</w:t>
      </w:r>
      <w:r w:rsidR="007C0642" w:rsidRPr="00406CC0">
        <w:rPr>
          <w:rFonts w:ascii="Times New Roman" w:eastAsia="Times New Roman" w:hAnsi="Times New Roman"/>
          <w:sz w:val="16"/>
          <w:szCs w:val="16"/>
          <w:lang w:eastAsia="cs-CZ"/>
        </w:rPr>
        <w:t> </w:t>
      </w:r>
      <w:r w:rsidRPr="00406CC0">
        <w:rPr>
          <w:rFonts w:ascii="Times New Roman" w:eastAsia="Times New Roman" w:hAnsi="Times New Roman"/>
          <w:sz w:val="16"/>
          <w:szCs w:val="16"/>
          <w:lang w:eastAsia="cs-CZ"/>
        </w:rPr>
        <w:t>416/2004 Sb.</w:t>
      </w:r>
    </w:p>
    <w:p w:rsidR="00F44B77" w:rsidRPr="00FD20FC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16"/>
          <w:szCs w:val="16"/>
          <w:lang w:eastAsia="cs-CZ"/>
        </w:rPr>
      </w:pPr>
    </w:p>
    <w:p w:rsidR="00F44B77" w:rsidRPr="00406CC0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>Příkazce operace:</w:t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ab/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ab/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ab/>
        <w:t>Správce rozpočtu:</w:t>
      </w:r>
    </w:p>
    <w:p w:rsidR="00F44B77" w:rsidRPr="00406CC0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F44B77" w:rsidRPr="00406CC0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F44B77" w:rsidRPr="00406CC0" w:rsidRDefault="00255105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  <w:r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>příkazce</w:t>
      </w:r>
      <w:r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ab/>
      </w:r>
      <w:r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ab/>
      </w:r>
      <w:r w:rsidR="00F44B77" w:rsidRPr="00406CC0">
        <w:rPr>
          <w:rFonts w:ascii="Times New Roman" w:eastAsia="Times New Roman" w:hAnsi="Times New Roman"/>
          <w:sz w:val="20"/>
          <w:szCs w:val="20"/>
          <w:lang w:eastAsia="cs-CZ"/>
        </w:rPr>
        <w:tab/>
      </w:r>
      <w:r w:rsidR="00F44B77" w:rsidRPr="00406CC0">
        <w:rPr>
          <w:rFonts w:ascii="Times New Roman" w:eastAsia="Times New Roman" w:hAnsi="Times New Roman"/>
          <w:sz w:val="20"/>
          <w:szCs w:val="20"/>
          <w:lang w:eastAsia="cs-CZ"/>
        </w:rPr>
        <w:tab/>
      </w:r>
      <w:r w:rsidR="00F44B77" w:rsidRPr="00406CC0">
        <w:rPr>
          <w:rFonts w:ascii="Times New Roman" w:eastAsia="Times New Roman" w:hAnsi="Times New Roman"/>
          <w:sz w:val="20"/>
          <w:szCs w:val="20"/>
          <w:lang w:eastAsia="cs-CZ"/>
        </w:rPr>
        <w:tab/>
      </w:r>
      <w:r w:rsidR="007C0642"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>rozpočtář</w:t>
      </w:r>
    </w:p>
    <w:p w:rsidR="00F44B77" w:rsidRPr="00FD20FC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16"/>
          <w:szCs w:val="16"/>
          <w:lang w:eastAsia="cs-CZ"/>
        </w:rPr>
      </w:pPr>
    </w:p>
    <w:p w:rsidR="00F44B77" w:rsidRPr="00406CC0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sz w:val="16"/>
          <w:szCs w:val="16"/>
          <w:lang w:eastAsia="cs-CZ"/>
        </w:rPr>
      </w:pPr>
      <w:r w:rsidRPr="00406CC0">
        <w:rPr>
          <w:rFonts w:ascii="Times New Roman" w:eastAsia="Times New Roman" w:hAnsi="Times New Roman"/>
          <w:sz w:val="16"/>
          <w:szCs w:val="16"/>
          <w:lang w:eastAsia="cs-CZ"/>
        </w:rPr>
        <w:t>Osoba odpovědná za věcnou správnost dokumentu potvrzuje, že byl vyhotoven v souladu se zněním, které bylo schváleno výše uvedeným usnesením, a po obsahové stránce nedošlo po jeho schválení ke změnám. Doložka byla vyhotovena a za věcnou správnost zodpovídá:</w:t>
      </w:r>
    </w:p>
    <w:p w:rsidR="00F44B77" w:rsidRPr="00406CC0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F44B77" w:rsidRPr="00406CC0" w:rsidRDefault="00F44B77" w:rsidP="00BE65A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F44B77" w:rsidRPr="00FD20FC" w:rsidRDefault="00D90BDC" w:rsidP="00FD20F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  <w:sectPr w:rsidR="00F44B77" w:rsidRPr="00FD20FC" w:rsidSect="00357618">
          <w:footerReference w:type="defaul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>referent</w:t>
      </w:r>
      <w:r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ab/>
      </w:r>
      <w:r w:rsidR="00160C8F"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 xml:space="preserve">                </w:t>
      </w:r>
      <w:r w:rsidR="00F44B77" w:rsidRPr="00406CC0">
        <w:rPr>
          <w:rFonts w:ascii="Times New Roman" w:eastAsia="Times New Roman" w:hAnsi="Times New Roman"/>
          <w:sz w:val="20"/>
          <w:szCs w:val="20"/>
          <w:lang w:eastAsia="cs-CZ"/>
        </w:rPr>
        <w:t xml:space="preserve">dne </w:t>
      </w:r>
      <w:r w:rsidR="00F44B77"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>xx. xx. xxxx</w:t>
      </w:r>
      <w:r w:rsidRPr="00406CC0">
        <w:rPr>
          <w:rFonts w:ascii="Times New Roman" w:eastAsia="Times New Roman" w:hAnsi="Times New Roman"/>
          <w:sz w:val="20"/>
          <w:szCs w:val="20"/>
          <w:lang w:eastAsia="cs-CZ"/>
        </w:rPr>
        <w:tab/>
        <w:t>Po</w:t>
      </w:r>
      <w:r w:rsidR="00FD20FC">
        <w:rPr>
          <w:rFonts w:ascii="Times New Roman" w:eastAsia="Times New Roman" w:hAnsi="Times New Roman"/>
          <w:sz w:val="20"/>
          <w:szCs w:val="20"/>
          <w:lang w:eastAsia="cs-CZ"/>
        </w:rPr>
        <w:t>dpis:</w:t>
      </w:r>
    </w:p>
    <w:p w:rsidR="00F44B77" w:rsidRPr="000E190F" w:rsidRDefault="00F44B77" w:rsidP="000E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aps/>
          <w:spacing w:val="14"/>
          <w:sz w:val="28"/>
          <w:szCs w:val="28"/>
          <w:lang w:eastAsia="cs-CZ"/>
        </w:rPr>
      </w:pPr>
      <w:r w:rsidRPr="00406CC0">
        <w:rPr>
          <w:rFonts w:ascii="Times New Roman" w:eastAsia="Times New Roman" w:hAnsi="Times New Roman"/>
          <w:b/>
          <w:caps/>
          <w:spacing w:val="14"/>
          <w:sz w:val="32"/>
          <w:szCs w:val="32"/>
          <w:lang w:eastAsia="cs-CZ"/>
        </w:rPr>
        <w:lastRenderedPageBreak/>
        <w:t>PRůvodní LIST smlouvy (registr smluv)</w:t>
      </w:r>
    </w:p>
    <w:tbl>
      <w:tblPr>
        <w:tblW w:w="918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166"/>
        <w:gridCol w:w="2086"/>
        <w:gridCol w:w="2234"/>
      </w:tblGrid>
      <w:tr w:rsidR="00F44B77" w:rsidRPr="00406CC0" w:rsidTr="00484485">
        <w:trPr>
          <w:trHeight w:val="621"/>
          <w:jc w:val="center"/>
        </w:trPr>
        <w:tc>
          <w:tcPr>
            <w:tcW w:w="4860" w:type="dxa"/>
            <w:gridSpan w:val="2"/>
            <w:tcBorders>
              <w:top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44B77" w:rsidRPr="00CB0C47" w:rsidRDefault="00F44B77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pacing w:val="8"/>
                <w:highlight w:val="yellow"/>
                <w:lang w:eastAsia="cs-CZ"/>
              </w:rPr>
            </w:pPr>
            <w:r w:rsidRPr="00CB0C47">
              <w:rPr>
                <w:rFonts w:ascii="Times New Roman" w:eastAsia="Times New Roman" w:hAnsi="Times New Roman"/>
                <w:b/>
                <w:spacing w:val="8"/>
                <w:highlight w:val="yellow"/>
                <w:lang w:eastAsia="cs-CZ"/>
              </w:rPr>
              <w:t xml:space="preserve">EVIDENČNÍ ČÍSLO SMLOUVY:  </w:t>
            </w:r>
          </w:p>
        </w:tc>
        <w:tc>
          <w:tcPr>
            <w:tcW w:w="4320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F44B77" w:rsidRPr="00406CC0" w:rsidRDefault="00A9496A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pacing w:val="8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pacing w:val="8"/>
                <w:lang w:eastAsia="cs-CZ"/>
              </w:rPr>
              <w:t>KKnnnnn/rrrr</w:t>
            </w:r>
          </w:p>
        </w:tc>
      </w:tr>
      <w:tr w:rsidR="00F44B77" w:rsidRPr="00406CC0" w:rsidTr="000E190F">
        <w:trPr>
          <w:trHeight w:val="1514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Název smlouvy:</w:t>
            </w:r>
          </w:p>
          <w:p w:rsidR="00F44B77" w:rsidRPr="00406CC0" w:rsidRDefault="007C0642" w:rsidP="00A9496A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Cs/>
                <w:lang w:eastAsia="cs-CZ"/>
              </w:rPr>
              <w:t>Veřejnoprávní smlouva</w:t>
            </w:r>
            <w:r w:rsidRPr="00406CC0">
              <w:rPr>
                <w:rFonts w:ascii="Times New Roman" w:eastAsia="Times New Roman" w:hAnsi="Times New Roman"/>
                <w:lang w:eastAsia="cs-CZ"/>
              </w:rPr>
              <w:t xml:space="preserve"> o poskytnutí dotace z rozpočtu Karlovarského kraje</w:t>
            </w:r>
          </w:p>
          <w:p w:rsidR="007C0642" w:rsidRDefault="00CB0C47" w:rsidP="00A9496A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lang w:eastAsia="cs-CZ"/>
              </w:rPr>
              <w:t>doplní se:</w:t>
            </w:r>
          </w:p>
          <w:p w:rsidR="00FD20FC" w:rsidRPr="00CB0C47" w:rsidRDefault="00FD20FC" w:rsidP="00CB0C47">
            <w:pPr>
              <w:pStyle w:val="Odstavecseseznamem"/>
              <w:numPr>
                <w:ilvl w:val="0"/>
                <w:numId w:val="42"/>
              </w:num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CB0C47">
              <w:rPr>
                <w:rFonts w:ascii="Times New Roman" w:eastAsia="Times New Roman" w:hAnsi="Times New Roman"/>
                <w:color w:val="FF0000"/>
                <w:lang w:eastAsia="cs-CZ"/>
              </w:rPr>
              <w:t>Právnická osoba – obchodní firma a sídlo</w:t>
            </w:r>
          </w:p>
          <w:p w:rsidR="00CB0C47" w:rsidRPr="00CB0C47" w:rsidRDefault="00FD20FC" w:rsidP="00CB0C47">
            <w:pPr>
              <w:pStyle w:val="Odstavecseseznamem"/>
              <w:numPr>
                <w:ilvl w:val="0"/>
                <w:numId w:val="42"/>
              </w:num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CB0C47">
              <w:rPr>
                <w:rFonts w:ascii="Times New Roman" w:eastAsia="Times New Roman" w:hAnsi="Times New Roman"/>
                <w:color w:val="FF0000"/>
                <w:lang w:eastAsia="cs-CZ"/>
              </w:rPr>
              <w:t xml:space="preserve">Fyzická osoba podnikající – </w:t>
            </w:r>
            <w:r w:rsidR="00CB0C47" w:rsidRPr="00CB0C47">
              <w:rPr>
                <w:rFonts w:ascii="Times New Roman" w:eastAsia="Times New Roman" w:hAnsi="Times New Roman"/>
                <w:color w:val="FF0000"/>
                <w:lang w:eastAsia="cs-CZ"/>
              </w:rPr>
              <w:t>jméno a příjmení</w:t>
            </w:r>
            <w:r w:rsidRPr="00CB0C47">
              <w:rPr>
                <w:rFonts w:ascii="Times New Roman" w:eastAsia="Times New Roman" w:hAnsi="Times New Roman"/>
                <w:color w:val="FF0000"/>
                <w:lang w:eastAsia="cs-CZ"/>
              </w:rPr>
              <w:t xml:space="preserve"> a</w:t>
            </w:r>
            <w:r w:rsidR="00CB0C47" w:rsidRPr="00CB0C47">
              <w:rPr>
                <w:rFonts w:ascii="Times New Roman" w:eastAsia="Times New Roman" w:hAnsi="Times New Roman"/>
                <w:color w:val="FF0000"/>
                <w:lang w:eastAsia="cs-CZ"/>
              </w:rPr>
              <w:t xml:space="preserve"> adresa sídla</w:t>
            </w:r>
          </w:p>
          <w:p w:rsidR="00A9496A" w:rsidRPr="000E190F" w:rsidRDefault="00CB0C47" w:rsidP="00A9496A">
            <w:pPr>
              <w:pStyle w:val="Odstavecseseznamem"/>
              <w:numPr>
                <w:ilvl w:val="0"/>
                <w:numId w:val="42"/>
              </w:num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CB0C47">
              <w:rPr>
                <w:rFonts w:ascii="Times New Roman" w:eastAsia="Times New Roman" w:hAnsi="Times New Roman"/>
                <w:color w:val="FF0000"/>
                <w:lang w:eastAsia="cs-CZ"/>
              </w:rPr>
              <w:t>Fyzická osoba nepodnikající – jméno a příjmení a adresa bydliště</w:t>
            </w:r>
            <w:r w:rsidR="00FD20FC" w:rsidRPr="00CB0C47">
              <w:rPr>
                <w:rFonts w:ascii="Times New Roman" w:eastAsia="Times New Roman" w:hAnsi="Times New Roman"/>
                <w:color w:val="FF0000"/>
                <w:lang w:eastAsia="cs-CZ"/>
              </w:rPr>
              <w:t xml:space="preserve"> </w:t>
            </w:r>
          </w:p>
        </w:tc>
      </w:tr>
      <w:tr w:rsidR="00F44B77" w:rsidRPr="00406CC0" w:rsidTr="00484485">
        <w:trPr>
          <w:trHeight w:val="516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77" w:rsidRPr="00406CC0" w:rsidRDefault="00F44B77" w:rsidP="00CB0C4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pacing w:val="8"/>
                <w:lang w:eastAsia="cs-CZ"/>
              </w:rPr>
            </w:pPr>
            <w:r w:rsidRPr="00CB0C47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Evidenční číslo hlavní smlouvy</w:t>
            </w:r>
            <w:r w:rsidR="00CB0C47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:</w:t>
            </w:r>
            <w:r w:rsidRPr="00406CC0">
              <w:rPr>
                <w:rFonts w:ascii="Times New Roman" w:eastAsia="Times New Roman" w:hAnsi="Times New Roman"/>
                <w:spacing w:val="8"/>
                <w:sz w:val="18"/>
                <w:lang w:eastAsia="cs-CZ"/>
              </w:rPr>
              <w:br/>
              <w:t>(</w:t>
            </w:r>
            <w:r w:rsidR="00CB0C47">
              <w:rPr>
                <w:rFonts w:ascii="Times New Roman" w:eastAsia="Times New Roman" w:hAnsi="Times New Roman"/>
                <w:spacing w:val="8"/>
                <w:sz w:val="18"/>
                <w:lang w:eastAsia="cs-CZ"/>
              </w:rPr>
              <w:t xml:space="preserve">jen </w:t>
            </w:r>
            <w:r w:rsidRPr="00406CC0">
              <w:rPr>
                <w:rFonts w:ascii="Times New Roman" w:eastAsia="Times New Roman" w:hAnsi="Times New Roman"/>
                <w:spacing w:val="8"/>
                <w:sz w:val="18"/>
                <w:lang w:eastAsia="cs-CZ"/>
              </w:rPr>
              <w:t>v případě evidence dodatku)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pacing w:val="8"/>
                <w:lang w:eastAsia="cs-CZ"/>
              </w:rPr>
              <w:t>-----</w:t>
            </w:r>
          </w:p>
        </w:tc>
      </w:tr>
      <w:tr w:rsidR="00F44B77" w:rsidRPr="00406CC0" w:rsidTr="00484485">
        <w:trPr>
          <w:trHeight w:val="621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Číslo jednací spisu/Spisový znak: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44B77" w:rsidRPr="00406CC0" w:rsidRDefault="007C0642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color w:val="FF0000"/>
                <w:spacing w:val="8"/>
                <w:lang w:eastAsia="cs-CZ"/>
              </w:rPr>
              <w:t>nnnn/xx/rr</w:t>
            </w:r>
          </w:p>
          <w:p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pacing w:val="8"/>
                <w:lang w:eastAsia="cs-CZ"/>
              </w:rPr>
              <w:t>88.1</w:t>
            </w:r>
          </w:p>
        </w:tc>
      </w:tr>
      <w:tr w:rsidR="00F44B77" w:rsidRPr="00406CC0" w:rsidTr="00484485">
        <w:trPr>
          <w:trHeight w:val="621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Číslo a datum usnesení RKK/ZKK: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F44B77" w:rsidRDefault="00F44B77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pacing w:val="8"/>
                <w:w w:val="90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color w:val="FF0000"/>
                <w:spacing w:val="8"/>
                <w:w w:val="90"/>
                <w:lang w:eastAsia="cs-CZ"/>
              </w:rPr>
              <w:t>RK xxx/xx/xx</w:t>
            </w:r>
            <w:r w:rsidRPr="00406CC0">
              <w:rPr>
                <w:rFonts w:ascii="Times New Roman" w:eastAsia="Times New Roman" w:hAnsi="Times New Roman"/>
                <w:spacing w:val="8"/>
                <w:w w:val="90"/>
                <w:lang w:eastAsia="cs-CZ"/>
              </w:rPr>
              <w:t xml:space="preserve"> ze dne </w:t>
            </w:r>
            <w:r w:rsidRPr="00406CC0">
              <w:rPr>
                <w:rFonts w:ascii="Times New Roman" w:eastAsia="Times New Roman" w:hAnsi="Times New Roman"/>
                <w:color w:val="FF0000"/>
                <w:spacing w:val="8"/>
                <w:w w:val="90"/>
                <w:lang w:eastAsia="cs-CZ"/>
              </w:rPr>
              <w:t>xx. xx. xxxx</w:t>
            </w:r>
          </w:p>
          <w:p w:rsidR="00A9496A" w:rsidRPr="00406CC0" w:rsidRDefault="00A9496A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pacing w:val="8"/>
                <w:w w:val="90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pacing w:val="8"/>
                <w:w w:val="90"/>
                <w:lang w:eastAsia="cs-CZ"/>
              </w:rPr>
              <w:t>nebo</w:t>
            </w:r>
          </w:p>
          <w:p w:rsidR="007C0642" w:rsidRPr="00406CC0" w:rsidRDefault="007C0642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8"/>
                <w:w w:val="90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color w:val="FF0000"/>
                <w:spacing w:val="8"/>
                <w:w w:val="90"/>
                <w:lang w:eastAsia="cs-CZ"/>
              </w:rPr>
              <w:t>ZK xxx/xx/xx</w:t>
            </w:r>
            <w:r w:rsidRPr="00406CC0">
              <w:rPr>
                <w:rFonts w:ascii="Times New Roman" w:eastAsia="Times New Roman" w:hAnsi="Times New Roman"/>
                <w:spacing w:val="8"/>
                <w:w w:val="90"/>
                <w:lang w:eastAsia="cs-CZ"/>
              </w:rPr>
              <w:t xml:space="preserve"> ze dne </w:t>
            </w:r>
            <w:r w:rsidRPr="00406CC0">
              <w:rPr>
                <w:rFonts w:ascii="Times New Roman" w:eastAsia="Times New Roman" w:hAnsi="Times New Roman"/>
                <w:color w:val="FF0000"/>
                <w:spacing w:val="8"/>
                <w:w w:val="90"/>
                <w:lang w:eastAsia="cs-CZ"/>
              </w:rPr>
              <w:t>xx. xx. xxxx</w:t>
            </w:r>
          </w:p>
        </w:tc>
      </w:tr>
      <w:tr w:rsidR="00F44B77" w:rsidRPr="00406CC0" w:rsidTr="00484485">
        <w:trPr>
          <w:trHeight w:val="621"/>
          <w:jc w:val="center"/>
        </w:trPr>
        <w:tc>
          <w:tcPr>
            <w:tcW w:w="2694" w:type="dxa"/>
            <w:tcBorders>
              <w:top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REGISTR SMLUV</w:t>
            </w:r>
            <w:r w:rsidR="00CB0C47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: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8"/>
                <w:w w:val="90"/>
                <w:lang w:eastAsia="cs-CZ"/>
              </w:rPr>
            </w:pPr>
            <w:r w:rsidRPr="00A9496A">
              <w:rPr>
                <w:rFonts w:ascii="Times New Roman" w:eastAsia="Times New Roman" w:hAnsi="Times New Roman"/>
                <w:b/>
                <w:spacing w:val="8"/>
                <w:w w:val="90"/>
                <w:sz w:val="20"/>
                <w:lang w:eastAsia="cs-CZ"/>
              </w:rPr>
              <w:t>ANO</w:t>
            </w:r>
            <w:r w:rsidRPr="00406CC0">
              <w:rPr>
                <w:rFonts w:ascii="Times New Roman" w:eastAsia="Times New Roman" w:hAnsi="Times New Roman"/>
                <w:b/>
                <w:spacing w:val="8"/>
                <w:w w:val="90"/>
                <w:sz w:val="20"/>
                <w:lang w:eastAsia="cs-CZ"/>
              </w:rPr>
              <w:t xml:space="preserve">  /   NE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44B77" w:rsidRPr="00CB0C47" w:rsidRDefault="00F44B77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pacing w:val="8"/>
                <w:w w:val="90"/>
                <w:lang w:eastAsia="cs-CZ"/>
              </w:rPr>
            </w:pPr>
            <w:r w:rsidRPr="00CB0C47">
              <w:rPr>
                <w:rFonts w:ascii="Times New Roman" w:eastAsia="Times New Roman" w:hAnsi="Times New Roman"/>
                <w:b/>
                <w:caps/>
                <w:spacing w:val="8"/>
                <w:w w:val="90"/>
                <w:lang w:eastAsia="cs-CZ"/>
              </w:rPr>
              <w:t>Shoda smlouvy s textovým obrazem</w:t>
            </w:r>
            <w:r w:rsidR="00CB0C47" w:rsidRPr="00CB0C47">
              <w:rPr>
                <w:rFonts w:ascii="Times New Roman" w:eastAsia="Times New Roman" w:hAnsi="Times New Roman"/>
                <w:b/>
                <w:caps/>
                <w:spacing w:val="8"/>
                <w:w w:val="90"/>
                <w:lang w:eastAsia="cs-CZ"/>
              </w:rPr>
              <w:t>: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pacing w:val="8"/>
                <w:w w:val="90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>Podpis:</w:t>
            </w:r>
          </w:p>
        </w:tc>
      </w:tr>
      <w:tr w:rsidR="00F44B77" w:rsidRPr="00406CC0" w:rsidTr="00484485">
        <w:tblPrEx>
          <w:tblLook w:val="00A0" w:firstRow="1" w:lastRow="0" w:firstColumn="1" w:lastColumn="0" w:noHBand="0" w:noVBand="0"/>
        </w:tblPrEx>
        <w:trPr>
          <w:trHeight w:val="493"/>
          <w:jc w:val="center"/>
        </w:trPr>
        <w:tc>
          <w:tcPr>
            <w:tcW w:w="4860" w:type="dxa"/>
            <w:gridSpan w:val="2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 xml:space="preserve">Zpracovatel: </w:t>
            </w:r>
          </w:p>
        </w:tc>
        <w:tc>
          <w:tcPr>
            <w:tcW w:w="432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44B77" w:rsidRPr="00406CC0" w:rsidRDefault="00543233" w:rsidP="00A94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color w:val="FF0000"/>
                <w:lang w:eastAsia="cs-CZ"/>
              </w:rPr>
              <w:t>administrujícíodbor</w:t>
            </w:r>
          </w:p>
        </w:tc>
      </w:tr>
      <w:tr w:rsidR="00F44B77" w:rsidRPr="00406CC0" w:rsidTr="004844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252"/>
              <w:jc w:val="right"/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  <w:t>Pověřená osoba: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 xml:space="preserve">Dne: </w:t>
            </w:r>
            <w:r w:rsidRPr="00406CC0">
              <w:rPr>
                <w:rFonts w:ascii="Times New Roman" w:eastAsia="Times New Roman" w:hAnsi="Times New Roman"/>
                <w:color w:val="FF0000"/>
                <w:sz w:val="16"/>
                <w:lang w:eastAsia="cs-CZ"/>
              </w:rPr>
              <w:t>xx. xx. xxxx</w:t>
            </w: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 xml:space="preserve">   Podpis: </w:t>
            </w:r>
            <w:r w:rsidR="007C0642" w:rsidRPr="00406CC0">
              <w:rPr>
                <w:rFonts w:ascii="Times New Roman" w:eastAsia="Times New Roman" w:hAnsi="Times New Roman"/>
                <w:color w:val="FF0000"/>
                <w:sz w:val="16"/>
                <w:lang w:eastAsia="cs-CZ"/>
              </w:rPr>
              <w:t>referent</w:t>
            </w:r>
          </w:p>
        </w:tc>
      </w:tr>
      <w:tr w:rsidR="00F44B77" w:rsidRPr="00406CC0" w:rsidTr="004844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252"/>
              <w:jc w:val="right"/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  <w:t>Právník odboru nebo právník PO: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 xml:space="preserve">Dne: </w:t>
            </w:r>
            <w:r w:rsidRPr="00406CC0">
              <w:rPr>
                <w:rFonts w:ascii="Times New Roman" w:eastAsia="Times New Roman" w:hAnsi="Times New Roman"/>
                <w:color w:val="FF0000"/>
                <w:sz w:val="16"/>
                <w:lang w:eastAsia="cs-CZ"/>
              </w:rPr>
              <w:t>xx. xx. xxxx</w:t>
            </w: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 xml:space="preserve">   Podpis: </w:t>
            </w:r>
            <w:r w:rsidR="00255105" w:rsidRPr="00406CC0">
              <w:rPr>
                <w:rFonts w:ascii="Times New Roman" w:eastAsia="Times New Roman" w:hAnsi="Times New Roman"/>
                <w:color w:val="FF0000"/>
                <w:sz w:val="16"/>
                <w:lang w:eastAsia="cs-CZ"/>
              </w:rPr>
              <w:t>právník</w:t>
            </w:r>
          </w:p>
        </w:tc>
      </w:tr>
      <w:tr w:rsidR="00F44B77" w:rsidRPr="00406CC0" w:rsidTr="0048448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252"/>
              <w:jc w:val="right"/>
              <w:rPr>
                <w:rFonts w:ascii="Times New Roman" w:eastAsia="Times New Roman" w:hAnsi="Times New Roman"/>
                <w:b/>
                <w:spacing w:val="8"/>
                <w:sz w:val="20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sz w:val="20"/>
                <w:lang w:eastAsia="cs-CZ"/>
              </w:rPr>
              <w:t>Souhlas vedoucího odboru nebo ředitele PO: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>Dne</w:t>
            </w:r>
            <w:r w:rsidR="00255105" w:rsidRPr="00406CC0">
              <w:rPr>
                <w:rFonts w:ascii="Times New Roman" w:eastAsia="Times New Roman" w:hAnsi="Times New Roman"/>
                <w:sz w:val="16"/>
                <w:lang w:eastAsia="cs-CZ"/>
              </w:rPr>
              <w:t xml:space="preserve">                        </w:t>
            </w: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 xml:space="preserve"> Podpis: </w:t>
            </w:r>
            <w:r w:rsidR="007C0642" w:rsidRPr="00406CC0">
              <w:rPr>
                <w:rFonts w:ascii="Times New Roman" w:eastAsia="Times New Roman" w:hAnsi="Times New Roman"/>
                <w:color w:val="FF0000"/>
                <w:sz w:val="16"/>
                <w:lang w:eastAsia="cs-CZ"/>
              </w:rPr>
              <w:t>příkazce</w:t>
            </w:r>
          </w:p>
        </w:tc>
      </w:tr>
      <w:tr w:rsidR="00484485" w:rsidRPr="00406CC0" w:rsidTr="00C65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289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84485" w:rsidRPr="00406CC0" w:rsidRDefault="00484485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Finanční odbor:</w:t>
            </w:r>
          </w:p>
        </w:tc>
      </w:tr>
      <w:tr w:rsidR="00F44B77" w:rsidRPr="00406CC0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ascii="Times New Roman" w:eastAsia="Times New Roman" w:hAnsi="Times New Roman"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  <w:t>Souhlas vedoucího odboru: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>Dne:                        Podpis: Ing. Martina Jánská</w:t>
            </w:r>
          </w:p>
        </w:tc>
      </w:tr>
      <w:tr w:rsidR="00A9496A" w:rsidRPr="00406CC0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399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9496A" w:rsidRPr="00406CC0" w:rsidRDefault="00A9496A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z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>Odbor legislativní a právní a krajský živnostenský úřad:</w:t>
            </w:r>
          </w:p>
        </w:tc>
      </w:tr>
      <w:tr w:rsidR="00F44B77" w:rsidRPr="00406CC0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ascii="Times New Roman" w:eastAsia="Times New Roman" w:hAnsi="Times New Roman"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  <w:t>Odpovědný pracovník: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>Dne: -----                Podpis: -----</w:t>
            </w:r>
          </w:p>
        </w:tc>
      </w:tr>
      <w:tr w:rsidR="00F44B77" w:rsidRPr="00406CC0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315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ascii="Times New Roman" w:eastAsia="Times New Roman" w:hAnsi="Times New Roman"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  <w:t>Souhlas vedoucího odboru: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>Dne: -----                Podpis: -----</w:t>
            </w:r>
          </w:p>
        </w:tc>
      </w:tr>
      <w:tr w:rsidR="003C587E" w:rsidRPr="00406CC0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C587E" w:rsidRPr="00A9496A" w:rsidRDefault="003C587E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pacing w:val="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6"/>
                <w:lang w:eastAsia="cs-CZ"/>
              </w:rPr>
              <w:t>Odbor, který smlouvu připomínkoval:</w:t>
            </w:r>
          </w:p>
        </w:tc>
      </w:tr>
      <w:tr w:rsidR="00F44B77" w:rsidRPr="00406CC0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ascii="Times New Roman" w:eastAsia="Times New Roman" w:hAnsi="Times New Roman"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pacing w:val="8"/>
                <w:sz w:val="20"/>
                <w:lang w:eastAsia="cs-CZ"/>
              </w:rPr>
              <w:t>Souhlas vedoucího odboru: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lang w:eastAsia="cs-CZ"/>
              </w:rPr>
              <w:t>Dne: -----                Podpis: -----</w:t>
            </w:r>
          </w:p>
        </w:tc>
      </w:tr>
      <w:tr w:rsidR="00F44B77" w:rsidRPr="00406CC0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x-none" w:eastAsia="x-none"/>
              </w:rPr>
            </w:pPr>
            <w:r w:rsidRPr="00406CC0">
              <w:rPr>
                <w:rFonts w:ascii="Times New Roman" w:eastAsia="Times New Roman" w:hAnsi="Times New Roman"/>
                <w:i/>
                <w:sz w:val="16"/>
                <w:szCs w:val="20"/>
                <w:lang w:val="x-none" w:eastAsia="x-none"/>
              </w:rPr>
              <w:t>Potvrzuji provedení předběžné řídící kontroly dle § 26 odst. 1 písm. a) zák. č. 320/2001 Sb. a § 11 vyhl. č. 416/2004 Sb. – příjmy nebo § 13 vyhl. č..416/2004 Sb. – výdaje</w:t>
            </w:r>
          </w:p>
        </w:tc>
      </w:tr>
      <w:tr w:rsidR="00F44B77" w:rsidRPr="00406CC0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536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 xml:space="preserve">Příkazce operace:                           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szCs w:val="16"/>
                <w:lang w:eastAsia="cs-CZ"/>
              </w:rPr>
              <w:t xml:space="preserve">Dne:                        Podpis: </w:t>
            </w:r>
            <w:r w:rsidR="007C0642" w:rsidRPr="00406CC0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cs-CZ"/>
              </w:rPr>
              <w:t>příkazce</w:t>
            </w:r>
          </w:p>
        </w:tc>
      </w:tr>
      <w:tr w:rsidR="00F44B77" w:rsidRPr="00406CC0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x-none" w:eastAsia="x-none"/>
              </w:rPr>
            </w:pPr>
            <w:r w:rsidRPr="00406CC0">
              <w:rPr>
                <w:rFonts w:ascii="Times New Roman" w:eastAsia="Times New Roman" w:hAnsi="Times New Roman"/>
                <w:i/>
                <w:sz w:val="16"/>
                <w:szCs w:val="20"/>
                <w:lang w:val="x-none" w:eastAsia="x-none"/>
              </w:rPr>
              <w:t xml:space="preserve">Potvrzuji provedení předběžné řídící kontroly dle § 26 odst. 1 písm. b) zák. č. 320/2001 Sb. a § 13 vyhl. č..416/2004 Sb. – výdaje. </w:t>
            </w:r>
            <w:r w:rsidRPr="00406CC0">
              <w:rPr>
                <w:rFonts w:ascii="Times New Roman" w:eastAsia="Times New Roman" w:hAnsi="Times New Roman"/>
                <w:i/>
                <w:sz w:val="16"/>
                <w:szCs w:val="20"/>
                <w:lang w:val="x-none" w:eastAsia="x-none"/>
              </w:rPr>
              <w:br/>
              <w:t>Uděluji individuální příslib.</w:t>
            </w:r>
          </w:p>
        </w:tc>
      </w:tr>
      <w:tr w:rsidR="00F44B77" w:rsidRPr="00406CC0" w:rsidTr="00484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595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pacing w:val="8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b/>
                <w:spacing w:val="8"/>
                <w:lang w:eastAsia="cs-CZ"/>
              </w:rPr>
              <w:t xml:space="preserve">Správce rozpočtu:       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44B77" w:rsidRPr="00406CC0" w:rsidRDefault="00F44B77" w:rsidP="00A94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sz w:val="16"/>
                <w:szCs w:val="16"/>
                <w:lang w:eastAsia="cs-CZ"/>
              </w:rPr>
              <w:t xml:space="preserve">Dne:                        Podpis: </w:t>
            </w:r>
            <w:r w:rsidR="007C0642" w:rsidRPr="00406CC0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cs-CZ"/>
              </w:rPr>
              <w:t>rozpočtář</w:t>
            </w:r>
          </w:p>
        </w:tc>
      </w:tr>
    </w:tbl>
    <w:p w:rsidR="00F44B77" w:rsidRPr="00406CC0" w:rsidRDefault="00484485" w:rsidP="000E1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  <w:lang w:eastAsia="cs-CZ"/>
        </w:rPr>
        <w:t>Poznámky:</w:t>
      </w:r>
    </w:p>
    <w:sectPr w:rsidR="00F44B77" w:rsidRPr="00406CC0" w:rsidSect="0035761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BDD" w:rsidRDefault="00747BDD" w:rsidP="00BE360F">
      <w:pPr>
        <w:spacing w:after="0" w:line="240" w:lineRule="auto"/>
      </w:pPr>
      <w:r>
        <w:separator/>
      </w:r>
    </w:p>
  </w:endnote>
  <w:endnote w:type="continuationSeparator" w:id="0">
    <w:p w:rsidR="00747BDD" w:rsidRDefault="00747BDD" w:rsidP="00BE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7285848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B7308" w:rsidRPr="00054236" w:rsidRDefault="00AB7308">
            <w:pPr>
              <w:pStyle w:val="Zpat"/>
              <w:jc w:val="center"/>
              <w:rPr>
                <w:rFonts w:ascii="Times New Roman" w:hAnsi="Times New Roman"/>
              </w:rPr>
            </w:pPr>
            <w:r w:rsidRPr="00054236">
              <w:rPr>
                <w:rFonts w:ascii="Times New Roman" w:hAnsi="Times New Roman"/>
              </w:rPr>
              <w:t xml:space="preserve">Stránka </w:t>
            </w:r>
            <w:r w:rsidRPr="00054236">
              <w:rPr>
                <w:rFonts w:ascii="Times New Roman" w:hAnsi="Times New Roman"/>
                <w:bCs/>
              </w:rPr>
              <w:fldChar w:fldCharType="begin"/>
            </w:r>
            <w:r w:rsidRPr="00054236">
              <w:rPr>
                <w:rFonts w:ascii="Times New Roman" w:hAnsi="Times New Roman"/>
                <w:bCs/>
              </w:rPr>
              <w:instrText>PAGE</w:instrText>
            </w:r>
            <w:r w:rsidRPr="00054236">
              <w:rPr>
                <w:rFonts w:ascii="Times New Roman" w:hAnsi="Times New Roman"/>
                <w:bCs/>
              </w:rPr>
              <w:fldChar w:fldCharType="separate"/>
            </w:r>
            <w:r w:rsidR="0056661E">
              <w:rPr>
                <w:rFonts w:ascii="Times New Roman" w:hAnsi="Times New Roman"/>
                <w:bCs/>
                <w:noProof/>
              </w:rPr>
              <w:t>9</w:t>
            </w:r>
            <w:r w:rsidRPr="00054236">
              <w:rPr>
                <w:rFonts w:ascii="Times New Roman" w:hAnsi="Times New Roman"/>
                <w:bCs/>
              </w:rPr>
              <w:fldChar w:fldCharType="end"/>
            </w:r>
            <w:r w:rsidRPr="00054236">
              <w:rPr>
                <w:rFonts w:ascii="Times New Roman" w:hAnsi="Times New Roman"/>
              </w:rPr>
              <w:t xml:space="preserve"> z </w:t>
            </w:r>
            <w:r>
              <w:rPr>
                <w:rFonts w:ascii="Times New Roman" w:hAnsi="Times New Roman"/>
              </w:rPr>
              <w:t>9</w:t>
            </w:r>
          </w:p>
        </w:sdtContent>
      </w:sdt>
    </w:sdtContent>
  </w:sdt>
  <w:p w:rsidR="00AB7308" w:rsidRDefault="00AB73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BDD" w:rsidRDefault="00747BDD" w:rsidP="00BE360F">
      <w:pPr>
        <w:spacing w:after="0" w:line="240" w:lineRule="auto"/>
      </w:pPr>
      <w:r>
        <w:separator/>
      </w:r>
    </w:p>
  </w:footnote>
  <w:footnote w:type="continuationSeparator" w:id="0">
    <w:p w:rsidR="00747BDD" w:rsidRDefault="00747BDD" w:rsidP="00BE3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88F"/>
    <w:multiLevelType w:val="hybridMultilevel"/>
    <w:tmpl w:val="06843AC6"/>
    <w:lvl w:ilvl="0" w:tplc="0D34FF8A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0255"/>
    <w:multiLevelType w:val="hybridMultilevel"/>
    <w:tmpl w:val="FEE0A4D4"/>
    <w:lvl w:ilvl="0" w:tplc="A9025BFA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45CEB"/>
    <w:multiLevelType w:val="hybridMultilevel"/>
    <w:tmpl w:val="F3A801A4"/>
    <w:lvl w:ilvl="0" w:tplc="69F209B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70B8B"/>
    <w:multiLevelType w:val="hybridMultilevel"/>
    <w:tmpl w:val="03648236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A71475"/>
    <w:multiLevelType w:val="hybridMultilevel"/>
    <w:tmpl w:val="10F25680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F01F90"/>
    <w:multiLevelType w:val="hybridMultilevel"/>
    <w:tmpl w:val="F5EAAD0C"/>
    <w:lvl w:ilvl="0" w:tplc="6EB209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6" w15:restartNumberingAfterBreak="0">
    <w:nsid w:val="18CF6454"/>
    <w:multiLevelType w:val="hybridMultilevel"/>
    <w:tmpl w:val="1D94329A"/>
    <w:lvl w:ilvl="0" w:tplc="518E24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403158"/>
    <w:multiLevelType w:val="hybridMultilevel"/>
    <w:tmpl w:val="F3A801A4"/>
    <w:lvl w:ilvl="0" w:tplc="69F209B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40EC5"/>
    <w:multiLevelType w:val="hybridMultilevel"/>
    <w:tmpl w:val="AD4E05AA"/>
    <w:lvl w:ilvl="0" w:tplc="2CECA3E6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E5C74"/>
    <w:multiLevelType w:val="hybridMultilevel"/>
    <w:tmpl w:val="1D94329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/>
        <w:bCs/>
        <w:i w:val="0"/>
        <w:iCs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D7F88"/>
    <w:multiLevelType w:val="hybridMultilevel"/>
    <w:tmpl w:val="8F8083BA"/>
    <w:lvl w:ilvl="0" w:tplc="589A9700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676A9"/>
    <w:multiLevelType w:val="multilevel"/>
    <w:tmpl w:val="F82C655A"/>
    <w:styleLink w:val="Pedpisy97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361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B9F73C0"/>
    <w:multiLevelType w:val="hybridMultilevel"/>
    <w:tmpl w:val="961666B4"/>
    <w:lvl w:ilvl="0" w:tplc="1DD0FE2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D2810"/>
    <w:multiLevelType w:val="hybridMultilevel"/>
    <w:tmpl w:val="9758986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2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B491D"/>
    <w:multiLevelType w:val="hybridMultilevel"/>
    <w:tmpl w:val="41142A2C"/>
    <w:lvl w:ilvl="0" w:tplc="1CB827B4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628C7"/>
    <w:multiLevelType w:val="hybridMultilevel"/>
    <w:tmpl w:val="286C1820"/>
    <w:lvl w:ilvl="0" w:tplc="594AD96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5" w15:restartNumberingAfterBreak="0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8D41E0"/>
    <w:multiLevelType w:val="hybridMultilevel"/>
    <w:tmpl w:val="F5EAAD0C"/>
    <w:lvl w:ilvl="0" w:tplc="6EB209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7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AF681F"/>
    <w:multiLevelType w:val="hybridMultilevel"/>
    <w:tmpl w:val="1018C0DE"/>
    <w:lvl w:ilvl="0" w:tplc="1D3CFFF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31" w15:restartNumberingAfterBreak="0">
    <w:nsid w:val="5BA76547"/>
    <w:multiLevelType w:val="hybridMultilevel"/>
    <w:tmpl w:val="2B467A76"/>
    <w:lvl w:ilvl="0" w:tplc="5E38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32" w15:restartNumberingAfterBreak="0">
    <w:nsid w:val="5C307907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9B306D"/>
    <w:multiLevelType w:val="hybridMultilevel"/>
    <w:tmpl w:val="1018C0DE"/>
    <w:lvl w:ilvl="0" w:tplc="1D3CFFF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34" w15:restartNumberingAfterBreak="0">
    <w:nsid w:val="604F7010"/>
    <w:multiLevelType w:val="hybridMultilevel"/>
    <w:tmpl w:val="2E26D5F2"/>
    <w:lvl w:ilvl="0" w:tplc="476665CC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20850"/>
    <w:multiLevelType w:val="hybridMultilevel"/>
    <w:tmpl w:val="427CF960"/>
    <w:lvl w:ilvl="0" w:tplc="40CA17AE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4E96780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B791800"/>
    <w:multiLevelType w:val="hybridMultilevel"/>
    <w:tmpl w:val="BD86746C"/>
    <w:lvl w:ilvl="0" w:tplc="74FC6A7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BCB6283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CE82020"/>
    <w:multiLevelType w:val="hybridMultilevel"/>
    <w:tmpl w:val="55146CC0"/>
    <w:lvl w:ilvl="0" w:tplc="10F60FC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9"/>
  </w:num>
  <w:num w:numId="3">
    <w:abstractNumId w:val="25"/>
  </w:num>
  <w:num w:numId="4">
    <w:abstractNumId w:val="21"/>
  </w:num>
  <w:num w:numId="5">
    <w:abstractNumId w:val="13"/>
  </w:num>
  <w:num w:numId="6">
    <w:abstractNumId w:val="15"/>
  </w:num>
  <w:num w:numId="7">
    <w:abstractNumId w:val="26"/>
  </w:num>
  <w:num w:numId="8">
    <w:abstractNumId w:val="37"/>
  </w:num>
  <w:num w:numId="9">
    <w:abstractNumId w:val="4"/>
  </w:num>
  <w:num w:numId="10">
    <w:abstractNumId w:val="42"/>
  </w:num>
  <w:num w:numId="11">
    <w:abstractNumId w:val="19"/>
  </w:num>
  <w:num w:numId="12">
    <w:abstractNumId w:val="20"/>
  </w:num>
  <w:num w:numId="13">
    <w:abstractNumId w:val="43"/>
  </w:num>
  <w:num w:numId="14">
    <w:abstractNumId w:val="33"/>
  </w:num>
  <w:num w:numId="15">
    <w:abstractNumId w:val="30"/>
  </w:num>
  <w:num w:numId="16">
    <w:abstractNumId w:val="5"/>
  </w:num>
  <w:num w:numId="17">
    <w:abstractNumId w:val="6"/>
  </w:num>
  <w:num w:numId="18">
    <w:abstractNumId w:val="32"/>
  </w:num>
  <w:num w:numId="19">
    <w:abstractNumId w:val="45"/>
  </w:num>
  <w:num w:numId="20">
    <w:abstractNumId w:val="41"/>
  </w:num>
  <w:num w:numId="21">
    <w:abstractNumId w:val="9"/>
  </w:num>
  <w:num w:numId="22">
    <w:abstractNumId w:val="22"/>
  </w:num>
  <w:num w:numId="23">
    <w:abstractNumId w:val="18"/>
  </w:num>
  <w:num w:numId="24">
    <w:abstractNumId w:val="10"/>
  </w:num>
  <w:num w:numId="25">
    <w:abstractNumId w:val="8"/>
  </w:num>
  <w:num w:numId="26">
    <w:abstractNumId w:val="28"/>
  </w:num>
  <w:num w:numId="27">
    <w:abstractNumId w:val="12"/>
  </w:num>
  <w:num w:numId="28">
    <w:abstractNumId w:val="36"/>
  </w:num>
  <w:num w:numId="29">
    <w:abstractNumId w:val="39"/>
  </w:num>
  <w:num w:numId="30">
    <w:abstractNumId w:val="44"/>
  </w:num>
  <w:num w:numId="31">
    <w:abstractNumId w:val="14"/>
  </w:num>
  <w:num w:numId="32">
    <w:abstractNumId w:val="24"/>
  </w:num>
  <w:num w:numId="33">
    <w:abstractNumId w:val="31"/>
  </w:num>
  <w:num w:numId="34">
    <w:abstractNumId w:val="38"/>
  </w:num>
  <w:num w:numId="35">
    <w:abstractNumId w:val="17"/>
  </w:num>
  <w:num w:numId="36">
    <w:abstractNumId w:val="16"/>
  </w:num>
  <w:num w:numId="37">
    <w:abstractNumId w:val="23"/>
  </w:num>
  <w:num w:numId="38">
    <w:abstractNumId w:val="40"/>
  </w:num>
  <w:num w:numId="39">
    <w:abstractNumId w:val="34"/>
  </w:num>
  <w:num w:numId="40">
    <w:abstractNumId w:val="35"/>
  </w:num>
  <w:num w:numId="41">
    <w:abstractNumId w:val="1"/>
  </w:num>
  <w:num w:numId="42">
    <w:abstractNumId w:val="3"/>
  </w:num>
  <w:num w:numId="43">
    <w:abstractNumId w:val="2"/>
  </w:num>
  <w:num w:numId="44">
    <w:abstractNumId w:val="0"/>
  </w:num>
  <w:num w:numId="45">
    <w:abstractNumId w:val="11"/>
  </w:num>
  <w:num w:numId="4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D8"/>
    <w:rsid w:val="000036FE"/>
    <w:rsid w:val="000040D0"/>
    <w:rsid w:val="00004163"/>
    <w:rsid w:val="000201A9"/>
    <w:rsid w:val="000203BA"/>
    <w:rsid w:val="00021B99"/>
    <w:rsid w:val="00031221"/>
    <w:rsid w:val="000326B5"/>
    <w:rsid w:val="00042B34"/>
    <w:rsid w:val="000516C4"/>
    <w:rsid w:val="000517B9"/>
    <w:rsid w:val="00054236"/>
    <w:rsid w:val="000555E3"/>
    <w:rsid w:val="00060C75"/>
    <w:rsid w:val="0007392E"/>
    <w:rsid w:val="000D0A0A"/>
    <w:rsid w:val="000D77DD"/>
    <w:rsid w:val="000D7E3F"/>
    <w:rsid w:val="000E190F"/>
    <w:rsid w:val="001005CC"/>
    <w:rsid w:val="00111564"/>
    <w:rsid w:val="00123BD3"/>
    <w:rsid w:val="00133E0D"/>
    <w:rsid w:val="00137BD3"/>
    <w:rsid w:val="0014413C"/>
    <w:rsid w:val="00151042"/>
    <w:rsid w:val="00160C8F"/>
    <w:rsid w:val="00165A58"/>
    <w:rsid w:val="00172B80"/>
    <w:rsid w:val="001A17EC"/>
    <w:rsid w:val="001B4CCB"/>
    <w:rsid w:val="001E36E9"/>
    <w:rsid w:val="001F6BB4"/>
    <w:rsid w:val="001F7143"/>
    <w:rsid w:val="001F7C4F"/>
    <w:rsid w:val="0021036C"/>
    <w:rsid w:val="00212E95"/>
    <w:rsid w:val="00222BFF"/>
    <w:rsid w:val="00223AA5"/>
    <w:rsid w:val="002415E5"/>
    <w:rsid w:val="00255105"/>
    <w:rsid w:val="00255E42"/>
    <w:rsid w:val="00280C54"/>
    <w:rsid w:val="00295200"/>
    <w:rsid w:val="00295DBF"/>
    <w:rsid w:val="002B630B"/>
    <w:rsid w:val="002C3D92"/>
    <w:rsid w:val="002C65A4"/>
    <w:rsid w:val="002D4503"/>
    <w:rsid w:val="002D58E9"/>
    <w:rsid w:val="002E7009"/>
    <w:rsid w:val="003211B2"/>
    <w:rsid w:val="00332C9B"/>
    <w:rsid w:val="00336291"/>
    <w:rsid w:val="0034026B"/>
    <w:rsid w:val="003444FD"/>
    <w:rsid w:val="00357618"/>
    <w:rsid w:val="00360341"/>
    <w:rsid w:val="00360E6D"/>
    <w:rsid w:val="00374374"/>
    <w:rsid w:val="00397077"/>
    <w:rsid w:val="003A2D63"/>
    <w:rsid w:val="003A4509"/>
    <w:rsid w:val="003A7724"/>
    <w:rsid w:val="003B42E8"/>
    <w:rsid w:val="003C1573"/>
    <w:rsid w:val="003C587E"/>
    <w:rsid w:val="003F184B"/>
    <w:rsid w:val="003F2BD5"/>
    <w:rsid w:val="003F3E49"/>
    <w:rsid w:val="00406CC0"/>
    <w:rsid w:val="00414D20"/>
    <w:rsid w:val="00424DBD"/>
    <w:rsid w:val="00427536"/>
    <w:rsid w:val="00430F2B"/>
    <w:rsid w:val="004328DC"/>
    <w:rsid w:val="004521A6"/>
    <w:rsid w:val="0047364B"/>
    <w:rsid w:val="004766E0"/>
    <w:rsid w:val="00484485"/>
    <w:rsid w:val="00485A84"/>
    <w:rsid w:val="004A1309"/>
    <w:rsid w:val="004A34B2"/>
    <w:rsid w:val="004B4520"/>
    <w:rsid w:val="004D7C7B"/>
    <w:rsid w:val="004F157D"/>
    <w:rsid w:val="004F62CD"/>
    <w:rsid w:val="00504B8A"/>
    <w:rsid w:val="00514F52"/>
    <w:rsid w:val="005169F4"/>
    <w:rsid w:val="00526E11"/>
    <w:rsid w:val="0054027F"/>
    <w:rsid w:val="005427A7"/>
    <w:rsid w:val="00543233"/>
    <w:rsid w:val="005471F3"/>
    <w:rsid w:val="00554EDC"/>
    <w:rsid w:val="0056213F"/>
    <w:rsid w:val="0056661E"/>
    <w:rsid w:val="00567220"/>
    <w:rsid w:val="005672DF"/>
    <w:rsid w:val="00571D39"/>
    <w:rsid w:val="00573FC1"/>
    <w:rsid w:val="0058028B"/>
    <w:rsid w:val="005914D8"/>
    <w:rsid w:val="00596BB2"/>
    <w:rsid w:val="005C4092"/>
    <w:rsid w:val="005D3C03"/>
    <w:rsid w:val="005E2458"/>
    <w:rsid w:val="00602229"/>
    <w:rsid w:val="00611B27"/>
    <w:rsid w:val="0062537E"/>
    <w:rsid w:val="006266EF"/>
    <w:rsid w:val="00632C71"/>
    <w:rsid w:val="00647A74"/>
    <w:rsid w:val="00647E22"/>
    <w:rsid w:val="00661774"/>
    <w:rsid w:val="006636F5"/>
    <w:rsid w:val="00673DD2"/>
    <w:rsid w:val="00680E32"/>
    <w:rsid w:val="00685BCE"/>
    <w:rsid w:val="0069493F"/>
    <w:rsid w:val="00696C54"/>
    <w:rsid w:val="006979A3"/>
    <w:rsid w:val="006B2605"/>
    <w:rsid w:val="006B657C"/>
    <w:rsid w:val="006B7B50"/>
    <w:rsid w:val="006C029B"/>
    <w:rsid w:val="006D060C"/>
    <w:rsid w:val="006D2717"/>
    <w:rsid w:val="006F408B"/>
    <w:rsid w:val="007350E1"/>
    <w:rsid w:val="00747BDD"/>
    <w:rsid w:val="007519BF"/>
    <w:rsid w:val="00761C0F"/>
    <w:rsid w:val="00771AFF"/>
    <w:rsid w:val="0077543B"/>
    <w:rsid w:val="007845FE"/>
    <w:rsid w:val="007872FD"/>
    <w:rsid w:val="00793E30"/>
    <w:rsid w:val="007B0223"/>
    <w:rsid w:val="007C0642"/>
    <w:rsid w:val="007C659B"/>
    <w:rsid w:val="007F4957"/>
    <w:rsid w:val="007F6AC9"/>
    <w:rsid w:val="00810246"/>
    <w:rsid w:val="00850D74"/>
    <w:rsid w:val="00857137"/>
    <w:rsid w:val="0086528E"/>
    <w:rsid w:val="00871172"/>
    <w:rsid w:val="00883ADE"/>
    <w:rsid w:val="00887680"/>
    <w:rsid w:val="008971A4"/>
    <w:rsid w:val="008A14BE"/>
    <w:rsid w:val="008A78C6"/>
    <w:rsid w:val="008A7A6B"/>
    <w:rsid w:val="008B030C"/>
    <w:rsid w:val="008D35BD"/>
    <w:rsid w:val="008E2D00"/>
    <w:rsid w:val="008F4CA7"/>
    <w:rsid w:val="00900482"/>
    <w:rsid w:val="0090147B"/>
    <w:rsid w:val="009033B3"/>
    <w:rsid w:val="00910550"/>
    <w:rsid w:val="00920744"/>
    <w:rsid w:val="00921426"/>
    <w:rsid w:val="00932C22"/>
    <w:rsid w:val="0094025E"/>
    <w:rsid w:val="00942534"/>
    <w:rsid w:val="009510B9"/>
    <w:rsid w:val="00952E37"/>
    <w:rsid w:val="00955D80"/>
    <w:rsid w:val="0096502F"/>
    <w:rsid w:val="00966A0B"/>
    <w:rsid w:val="00985B02"/>
    <w:rsid w:val="00993A70"/>
    <w:rsid w:val="009A27A4"/>
    <w:rsid w:val="009A63B2"/>
    <w:rsid w:val="009B0BF9"/>
    <w:rsid w:val="009B38A2"/>
    <w:rsid w:val="009D1788"/>
    <w:rsid w:val="009D5AFF"/>
    <w:rsid w:val="009D6E5B"/>
    <w:rsid w:val="009F26E9"/>
    <w:rsid w:val="00A1538A"/>
    <w:rsid w:val="00A21E10"/>
    <w:rsid w:val="00A22D02"/>
    <w:rsid w:val="00A238F5"/>
    <w:rsid w:val="00A444CF"/>
    <w:rsid w:val="00A56375"/>
    <w:rsid w:val="00A57E05"/>
    <w:rsid w:val="00A71373"/>
    <w:rsid w:val="00A8306E"/>
    <w:rsid w:val="00A8376E"/>
    <w:rsid w:val="00A91923"/>
    <w:rsid w:val="00A94788"/>
    <w:rsid w:val="00A9496A"/>
    <w:rsid w:val="00A97285"/>
    <w:rsid w:val="00A9759E"/>
    <w:rsid w:val="00AA5121"/>
    <w:rsid w:val="00AB391B"/>
    <w:rsid w:val="00AB5FB8"/>
    <w:rsid w:val="00AB7308"/>
    <w:rsid w:val="00AC7CD8"/>
    <w:rsid w:val="00AE1C37"/>
    <w:rsid w:val="00AF08EC"/>
    <w:rsid w:val="00AF3BC4"/>
    <w:rsid w:val="00AF58B3"/>
    <w:rsid w:val="00B032E4"/>
    <w:rsid w:val="00B34A40"/>
    <w:rsid w:val="00B71CC1"/>
    <w:rsid w:val="00B7459B"/>
    <w:rsid w:val="00B81791"/>
    <w:rsid w:val="00B85089"/>
    <w:rsid w:val="00B91E3B"/>
    <w:rsid w:val="00B9260A"/>
    <w:rsid w:val="00BB75B4"/>
    <w:rsid w:val="00BD1541"/>
    <w:rsid w:val="00BE0D49"/>
    <w:rsid w:val="00BE360F"/>
    <w:rsid w:val="00BE65AC"/>
    <w:rsid w:val="00BE660D"/>
    <w:rsid w:val="00C01F3E"/>
    <w:rsid w:val="00C04C17"/>
    <w:rsid w:val="00C121BD"/>
    <w:rsid w:val="00C33FC1"/>
    <w:rsid w:val="00C400A4"/>
    <w:rsid w:val="00C41656"/>
    <w:rsid w:val="00C44F3F"/>
    <w:rsid w:val="00C52226"/>
    <w:rsid w:val="00C534F0"/>
    <w:rsid w:val="00C6368D"/>
    <w:rsid w:val="00C656E9"/>
    <w:rsid w:val="00C75FCA"/>
    <w:rsid w:val="00C857E0"/>
    <w:rsid w:val="00CA233B"/>
    <w:rsid w:val="00CB0C47"/>
    <w:rsid w:val="00CB24C9"/>
    <w:rsid w:val="00CC1E5A"/>
    <w:rsid w:val="00CC27A8"/>
    <w:rsid w:val="00CC3E33"/>
    <w:rsid w:val="00CC59AB"/>
    <w:rsid w:val="00D2561C"/>
    <w:rsid w:val="00D342D4"/>
    <w:rsid w:val="00D4279B"/>
    <w:rsid w:val="00D54890"/>
    <w:rsid w:val="00D6351F"/>
    <w:rsid w:val="00D752E9"/>
    <w:rsid w:val="00D75FEA"/>
    <w:rsid w:val="00D8564D"/>
    <w:rsid w:val="00D86122"/>
    <w:rsid w:val="00D877E7"/>
    <w:rsid w:val="00D90BDC"/>
    <w:rsid w:val="00DA30D1"/>
    <w:rsid w:val="00DB3437"/>
    <w:rsid w:val="00DB61B8"/>
    <w:rsid w:val="00DC74B9"/>
    <w:rsid w:val="00DE7302"/>
    <w:rsid w:val="00E21999"/>
    <w:rsid w:val="00E21BE9"/>
    <w:rsid w:val="00E22F7A"/>
    <w:rsid w:val="00E231E5"/>
    <w:rsid w:val="00E33EE2"/>
    <w:rsid w:val="00E34F38"/>
    <w:rsid w:val="00E44B36"/>
    <w:rsid w:val="00E478E2"/>
    <w:rsid w:val="00E57AB3"/>
    <w:rsid w:val="00E643E7"/>
    <w:rsid w:val="00E65CD6"/>
    <w:rsid w:val="00E729FB"/>
    <w:rsid w:val="00E73920"/>
    <w:rsid w:val="00E91AE5"/>
    <w:rsid w:val="00E91D4A"/>
    <w:rsid w:val="00EA1FDE"/>
    <w:rsid w:val="00EA39C9"/>
    <w:rsid w:val="00EA3C79"/>
    <w:rsid w:val="00EB78C0"/>
    <w:rsid w:val="00EC6B11"/>
    <w:rsid w:val="00ED17E2"/>
    <w:rsid w:val="00ED201B"/>
    <w:rsid w:val="00ED28E4"/>
    <w:rsid w:val="00ED2A22"/>
    <w:rsid w:val="00ED4636"/>
    <w:rsid w:val="00ED4DBA"/>
    <w:rsid w:val="00ED646C"/>
    <w:rsid w:val="00EF04B3"/>
    <w:rsid w:val="00F02A05"/>
    <w:rsid w:val="00F131CD"/>
    <w:rsid w:val="00F14AC6"/>
    <w:rsid w:val="00F27F91"/>
    <w:rsid w:val="00F37336"/>
    <w:rsid w:val="00F37749"/>
    <w:rsid w:val="00F424B4"/>
    <w:rsid w:val="00F44B77"/>
    <w:rsid w:val="00F53C1A"/>
    <w:rsid w:val="00F62EE6"/>
    <w:rsid w:val="00F707CA"/>
    <w:rsid w:val="00F70A0F"/>
    <w:rsid w:val="00F75EE2"/>
    <w:rsid w:val="00F77F90"/>
    <w:rsid w:val="00F842C1"/>
    <w:rsid w:val="00F90498"/>
    <w:rsid w:val="00FC56AD"/>
    <w:rsid w:val="00FD20FC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9715855-CEDB-42EF-8D3C-3E200E8D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CD8"/>
    <w:rPr>
      <w:rFonts w:ascii="Calibri" w:eastAsia="Calibri" w:hAnsi="Calibri"/>
      <w:b w:val="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729F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C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C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C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4B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3A2D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D63"/>
    <w:rPr>
      <w:rFonts w:ascii="Calibri" w:eastAsia="Calibri" w:hAnsi="Calibri"/>
      <w:b w:val="0"/>
    </w:rPr>
  </w:style>
  <w:style w:type="character" w:styleId="Odkaznakoment">
    <w:name w:val="annotation reference"/>
    <w:uiPriority w:val="99"/>
    <w:rsid w:val="003A2D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63"/>
    <w:rPr>
      <w:rFonts w:ascii="Tahoma" w:eastAsia="Calibri" w:hAnsi="Tahoma" w:cs="Tahoma"/>
      <w:b w:val="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D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D63"/>
    <w:rPr>
      <w:rFonts w:ascii="Calibri" w:eastAsia="Calibri" w:hAnsi="Calibri"/>
      <w:b/>
      <w:bCs/>
    </w:rPr>
  </w:style>
  <w:style w:type="character" w:customStyle="1" w:styleId="Nadpis1Char">
    <w:name w:val="Nadpis 1 Char"/>
    <w:basedOn w:val="Standardnpsmoodstavce"/>
    <w:link w:val="Nadpis1"/>
    <w:rsid w:val="00E729FB"/>
    <w:rPr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729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729FB"/>
    <w:rPr>
      <w:b w:val="0"/>
      <w:sz w:val="24"/>
      <w:szCs w:val="24"/>
      <w:lang w:eastAsia="cs-CZ"/>
    </w:rPr>
  </w:style>
  <w:style w:type="paragraph" w:customStyle="1" w:styleId="Default">
    <w:name w:val="Default"/>
    <w:rsid w:val="00E729FB"/>
    <w:pPr>
      <w:autoSpaceDE w:val="0"/>
      <w:autoSpaceDN w:val="0"/>
      <w:adjustRightInd w:val="0"/>
      <w:spacing w:after="0" w:line="240" w:lineRule="auto"/>
    </w:pPr>
    <w:rPr>
      <w:b w:val="0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A8306E"/>
    <w:rPr>
      <w:color w:val="0000FF"/>
      <w:u w:val="single"/>
    </w:rPr>
  </w:style>
  <w:style w:type="table" w:styleId="Mkatabulky">
    <w:name w:val="Table Grid"/>
    <w:basedOn w:val="Normlntabulka"/>
    <w:uiPriority w:val="59"/>
    <w:rsid w:val="004F157D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6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0F"/>
    <w:rPr>
      <w:rFonts w:ascii="Calibri" w:eastAsia="Calibri" w:hAnsi="Calibri"/>
      <w:b w:val="0"/>
    </w:rPr>
  </w:style>
  <w:style w:type="character" w:styleId="Znakapoznpodarou">
    <w:name w:val="footnote reference"/>
    <w:basedOn w:val="Standardnpsmoodstavce"/>
    <w:uiPriority w:val="99"/>
    <w:semiHidden/>
    <w:unhideWhenUsed/>
    <w:rsid w:val="00BE360F"/>
    <w:rPr>
      <w:vertAlign w:val="superscript"/>
    </w:rPr>
  </w:style>
  <w:style w:type="paragraph" w:styleId="Nzev">
    <w:name w:val="Title"/>
    <w:basedOn w:val="Normln"/>
    <w:link w:val="NzevChar"/>
    <w:qFormat/>
    <w:rsid w:val="004A34B2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A34B2"/>
    <w:rPr>
      <w:b w:val="0"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7E3F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236"/>
    <w:rPr>
      <w:rFonts w:ascii="Calibri" w:eastAsia="Calibri" w:hAnsi="Calibri"/>
      <w:b w:val="0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C17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C17"/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C17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2"/>
    </w:rPr>
  </w:style>
  <w:style w:type="numbering" w:customStyle="1" w:styleId="Pedpisy97">
    <w:name w:val="Předpisy 97"/>
    <w:uiPriority w:val="99"/>
    <w:rsid w:val="00EA1FDE"/>
    <w:pPr>
      <w:numPr>
        <w:numId w:val="6"/>
      </w:numPr>
    </w:pPr>
  </w:style>
  <w:style w:type="paragraph" w:styleId="Normlnweb">
    <w:name w:val="Normal (Web)"/>
    <w:basedOn w:val="Normln"/>
    <w:link w:val="NormlnwebChar"/>
    <w:uiPriority w:val="99"/>
    <w:rsid w:val="008652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86528E"/>
    <w:rPr>
      <w:b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27536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34B234-5550-484D-81F8-06106ECC747F}"/>
</file>

<file path=customXml/itemProps2.xml><?xml version="1.0" encoding="utf-8"?>
<ds:datastoreItem xmlns:ds="http://schemas.openxmlformats.org/officeDocument/2006/customXml" ds:itemID="{8E20ADC0-B352-4D7C-81E3-4C8D5B5B154B}"/>
</file>

<file path=customXml/itemProps3.xml><?xml version="1.0" encoding="utf-8"?>
<ds:datastoreItem xmlns:ds="http://schemas.openxmlformats.org/officeDocument/2006/customXml" ds:itemID="{046E7BA9-32AA-4168-8000-A68D518A4FF7}"/>
</file>

<file path=customXml/itemProps4.xml><?xml version="1.0" encoding="utf-8"?>
<ds:datastoreItem xmlns:ds="http://schemas.openxmlformats.org/officeDocument/2006/customXml" ds:itemID="{28A0F7A3-303C-45BD-B1E4-0440631B34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3544</Words>
  <Characters>20910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24406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4 (k bodu č. 30) k usnesení z 24. jednání Zastupitelstva Karlovarského kraje, které se uskutečnilo dne 14.9.2020</dc:title>
  <dc:creator>Vratislav Smoleja</dc:creator>
  <cp:lastModifiedBy>Burešová Lenka</cp:lastModifiedBy>
  <cp:revision>2</cp:revision>
  <cp:lastPrinted>2019-04-05T05:18:00Z</cp:lastPrinted>
  <dcterms:created xsi:type="dcterms:W3CDTF">2020-09-15T07:25:00Z</dcterms:created>
  <dcterms:modified xsi:type="dcterms:W3CDTF">2020-09-15T07:25:00Z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