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7A" w:rsidRPr="00CC3FE8" w:rsidRDefault="00E509E6" w:rsidP="00065C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FE8">
        <w:rPr>
          <w:rFonts w:ascii="Times New Roman" w:hAnsi="Times New Roman" w:cs="Times New Roman"/>
          <w:i/>
          <w:sz w:val="24"/>
          <w:szCs w:val="24"/>
        </w:rPr>
        <w:t>Podklad pro i</w:t>
      </w:r>
      <w:r w:rsidR="007E337A" w:rsidRPr="00CC3FE8">
        <w:rPr>
          <w:rFonts w:ascii="Times New Roman" w:hAnsi="Times New Roman" w:cs="Times New Roman"/>
          <w:i/>
          <w:sz w:val="24"/>
          <w:szCs w:val="24"/>
        </w:rPr>
        <w:t>nformativní schůzk</w:t>
      </w:r>
      <w:r w:rsidRPr="00CC3FE8">
        <w:rPr>
          <w:rFonts w:ascii="Times New Roman" w:hAnsi="Times New Roman" w:cs="Times New Roman"/>
          <w:i/>
          <w:sz w:val="24"/>
          <w:szCs w:val="24"/>
        </w:rPr>
        <w:t>u</w:t>
      </w:r>
      <w:r w:rsidR="007E337A" w:rsidRPr="00CC3F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FE8">
        <w:rPr>
          <w:rFonts w:ascii="Times New Roman" w:hAnsi="Times New Roman" w:cs="Times New Roman"/>
          <w:i/>
          <w:sz w:val="24"/>
          <w:szCs w:val="24"/>
        </w:rPr>
        <w:t>se</w:t>
      </w:r>
      <w:r w:rsidR="007E337A" w:rsidRPr="00CC3FE8">
        <w:rPr>
          <w:rFonts w:ascii="Times New Roman" w:hAnsi="Times New Roman" w:cs="Times New Roman"/>
          <w:i/>
          <w:sz w:val="24"/>
          <w:szCs w:val="24"/>
        </w:rPr>
        <w:t xml:space="preserve"> starosty obcí Karlovarského kraje </w:t>
      </w:r>
      <w:r w:rsidR="004D450E">
        <w:rPr>
          <w:rFonts w:ascii="Times New Roman" w:hAnsi="Times New Roman" w:cs="Times New Roman"/>
          <w:i/>
          <w:sz w:val="24"/>
          <w:szCs w:val="24"/>
        </w:rPr>
        <w:t>dne 29. 11. 2017</w:t>
      </w:r>
    </w:p>
    <w:p w:rsidR="00BD6A96" w:rsidRDefault="007E337A" w:rsidP="00065C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FE8">
        <w:rPr>
          <w:rFonts w:ascii="Times New Roman" w:hAnsi="Times New Roman" w:cs="Times New Roman"/>
          <w:i/>
          <w:sz w:val="24"/>
          <w:szCs w:val="24"/>
        </w:rPr>
        <w:t xml:space="preserve">Aktuální informace a změny v právních předpisech, které se týkají obcí </w:t>
      </w:r>
    </w:p>
    <w:p w:rsidR="007E337A" w:rsidRPr="00CC3FE8" w:rsidRDefault="00BD6A96" w:rsidP="00BD6A96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VÝBĚR ZÁKLADNÍCH INFORMACÍ</w:t>
      </w:r>
    </w:p>
    <w:p w:rsidR="007E337A" w:rsidRPr="00065C10" w:rsidRDefault="007E337A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2B9" w:rsidRPr="00FC4354" w:rsidRDefault="00C52CA4" w:rsidP="00065C1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Dne 1. 1. 2018 naby</w:t>
      </w:r>
      <w:r w:rsidR="008902B9" w:rsidRPr="00FC4354">
        <w:rPr>
          <w:rFonts w:ascii="Times New Roman" w:hAnsi="Times New Roman" w:cs="Times New Roman"/>
          <w:b/>
          <w:sz w:val="28"/>
          <w:szCs w:val="24"/>
        </w:rPr>
        <w:t xml:space="preserve">de účinnosti novela stavebního zákona </w:t>
      </w:r>
    </w:p>
    <w:p w:rsidR="007E337A" w:rsidRPr="00065C10" w:rsidRDefault="00B14A84" w:rsidP="00065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(novela č. 22</w:t>
      </w:r>
      <w:r w:rsidR="008902B9" w:rsidRPr="00065C10">
        <w:rPr>
          <w:rFonts w:ascii="Times New Roman" w:hAnsi="Times New Roman" w:cs="Times New Roman"/>
          <w:sz w:val="24"/>
          <w:szCs w:val="24"/>
        </w:rPr>
        <w:t>5/2017 Sb. zákona č. 183/2006 Sb.)</w:t>
      </w:r>
    </w:p>
    <w:p w:rsidR="009176FE" w:rsidRPr="00065C10" w:rsidRDefault="009176FE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015" w:rsidRDefault="008902B9" w:rsidP="00065C1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65C10">
        <w:rPr>
          <w:rFonts w:ascii="Times New Roman" w:hAnsi="Times New Roman" w:cs="Times New Roman"/>
          <w:sz w:val="24"/>
          <w:szCs w:val="24"/>
        </w:rPr>
        <w:t xml:space="preserve">Na úseku </w:t>
      </w:r>
      <w:r w:rsidRPr="00065C10">
        <w:rPr>
          <w:rFonts w:ascii="Times New Roman" w:hAnsi="Times New Roman" w:cs="Times New Roman"/>
          <w:b/>
          <w:smallCaps/>
          <w:sz w:val="32"/>
          <w:szCs w:val="24"/>
        </w:rPr>
        <w:t>územního plánování</w:t>
      </w:r>
      <w:r w:rsidRPr="00065C10">
        <w:rPr>
          <w:rFonts w:ascii="Times New Roman" w:hAnsi="Times New Roman" w:cs="Times New Roman"/>
          <w:sz w:val="32"/>
          <w:szCs w:val="24"/>
        </w:rPr>
        <w:t xml:space="preserve"> </w:t>
      </w:r>
      <w:r w:rsidRPr="00065C10">
        <w:rPr>
          <w:rFonts w:ascii="Times New Roman" w:hAnsi="Times New Roman" w:cs="Times New Roman"/>
          <w:sz w:val="24"/>
          <w:szCs w:val="24"/>
        </w:rPr>
        <w:t>(bez územního rozhodování)</w:t>
      </w:r>
      <w:r w:rsidR="008A4A6A">
        <w:rPr>
          <w:rFonts w:ascii="Times New Roman" w:hAnsi="Times New Roman" w:cs="Times New Roman"/>
          <w:sz w:val="24"/>
          <w:szCs w:val="24"/>
        </w:rPr>
        <w:t xml:space="preserve"> obsahuje novela několik změn koncepčního charakteru a celou řadu</w:t>
      </w:r>
      <w:r w:rsidRPr="00065C10">
        <w:rPr>
          <w:rFonts w:ascii="Times New Roman" w:hAnsi="Times New Roman" w:cs="Times New Roman"/>
          <w:sz w:val="24"/>
          <w:szCs w:val="24"/>
        </w:rPr>
        <w:t xml:space="preserve"> </w:t>
      </w:r>
      <w:r w:rsidR="008A4A6A">
        <w:rPr>
          <w:rFonts w:ascii="Times New Roman" w:hAnsi="Times New Roman" w:cs="Times New Roman"/>
          <w:sz w:val="24"/>
          <w:szCs w:val="24"/>
        </w:rPr>
        <w:t>drobných změn, které ovlivní výkon činnost</w:t>
      </w:r>
      <w:r w:rsidR="003359B8">
        <w:rPr>
          <w:rFonts w:ascii="Times New Roman" w:hAnsi="Times New Roman" w:cs="Times New Roman"/>
          <w:sz w:val="24"/>
          <w:szCs w:val="24"/>
        </w:rPr>
        <w:t>i</w:t>
      </w:r>
      <w:r w:rsidR="008A4A6A">
        <w:rPr>
          <w:rFonts w:ascii="Times New Roman" w:hAnsi="Times New Roman" w:cs="Times New Roman"/>
          <w:sz w:val="24"/>
          <w:szCs w:val="24"/>
        </w:rPr>
        <w:t xml:space="preserve"> všech orgánů územního plánování. Novela přináší určité úlevy a zkrácení lhůt a naopak také zvýšené nároky procesního, technického i personálního charakteru. </w:t>
      </w:r>
    </w:p>
    <w:p w:rsidR="008902B9" w:rsidRPr="00065C10" w:rsidRDefault="008A4A6A" w:rsidP="00065C1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8902B9" w:rsidRPr="00641C51">
        <w:rPr>
          <w:rFonts w:ascii="Times New Roman" w:hAnsi="Times New Roman" w:cs="Times New Roman"/>
          <w:b/>
          <w:sz w:val="24"/>
          <w:szCs w:val="24"/>
        </w:rPr>
        <w:t xml:space="preserve">bcí </w:t>
      </w:r>
      <w:r w:rsidRPr="00654045">
        <w:rPr>
          <w:rFonts w:ascii="Times New Roman" w:hAnsi="Times New Roman" w:cs="Times New Roman"/>
          <w:sz w:val="24"/>
          <w:szCs w:val="24"/>
        </w:rPr>
        <w:t xml:space="preserve">se </w:t>
      </w:r>
      <w:r w:rsidR="00654045" w:rsidRPr="00654045">
        <w:rPr>
          <w:rFonts w:ascii="Times New Roman" w:hAnsi="Times New Roman" w:cs="Times New Roman"/>
          <w:sz w:val="24"/>
          <w:szCs w:val="24"/>
        </w:rPr>
        <w:t xml:space="preserve">na úseku územního plánování </w:t>
      </w:r>
      <w:r w:rsidRPr="00654045">
        <w:rPr>
          <w:rFonts w:ascii="Times New Roman" w:hAnsi="Times New Roman" w:cs="Times New Roman"/>
          <w:sz w:val="24"/>
          <w:szCs w:val="24"/>
        </w:rPr>
        <w:t xml:space="preserve">mohou </w:t>
      </w:r>
      <w:r w:rsidR="008902B9" w:rsidRPr="00065C10">
        <w:rPr>
          <w:rFonts w:ascii="Times New Roman" w:hAnsi="Times New Roman" w:cs="Times New Roman"/>
          <w:sz w:val="24"/>
          <w:szCs w:val="24"/>
        </w:rPr>
        <w:t xml:space="preserve">dotknout zejména tyto </w:t>
      </w:r>
      <w:r w:rsidR="008902B9" w:rsidRPr="00641C51">
        <w:rPr>
          <w:rFonts w:ascii="Times New Roman" w:hAnsi="Times New Roman" w:cs="Times New Roman"/>
          <w:b/>
          <w:sz w:val="24"/>
          <w:szCs w:val="24"/>
        </w:rPr>
        <w:t>vybrané změny</w:t>
      </w:r>
      <w:r w:rsidR="008902B9" w:rsidRPr="00065C10">
        <w:rPr>
          <w:rFonts w:ascii="Times New Roman" w:hAnsi="Times New Roman" w:cs="Times New Roman"/>
          <w:sz w:val="24"/>
          <w:szCs w:val="24"/>
        </w:rPr>
        <w:t xml:space="preserve"> </w:t>
      </w:r>
      <w:r w:rsidR="00654045">
        <w:rPr>
          <w:rFonts w:ascii="Times New Roman" w:hAnsi="Times New Roman" w:cs="Times New Roman"/>
          <w:sz w:val="24"/>
          <w:szCs w:val="24"/>
        </w:rPr>
        <w:br/>
      </w:r>
      <w:r w:rsidR="00C35C58">
        <w:rPr>
          <w:rFonts w:ascii="Times New Roman" w:hAnsi="Times New Roman" w:cs="Times New Roman"/>
          <w:sz w:val="24"/>
          <w:szCs w:val="24"/>
        </w:rPr>
        <w:t xml:space="preserve">ve </w:t>
      </w:r>
      <w:r w:rsidR="00FE0587" w:rsidRPr="00065C10">
        <w:rPr>
          <w:rFonts w:ascii="Times New Roman" w:hAnsi="Times New Roman" w:cs="Times New Roman"/>
          <w:sz w:val="24"/>
          <w:szCs w:val="24"/>
        </w:rPr>
        <w:t>stavební</w:t>
      </w:r>
      <w:r w:rsidR="00C35C58">
        <w:rPr>
          <w:rFonts w:ascii="Times New Roman" w:hAnsi="Times New Roman" w:cs="Times New Roman"/>
          <w:sz w:val="24"/>
          <w:szCs w:val="24"/>
        </w:rPr>
        <w:t>m</w:t>
      </w:r>
      <w:r w:rsidR="00FE0587" w:rsidRPr="00065C10">
        <w:rPr>
          <w:rFonts w:ascii="Times New Roman" w:hAnsi="Times New Roman" w:cs="Times New Roman"/>
          <w:sz w:val="24"/>
          <w:szCs w:val="24"/>
        </w:rPr>
        <w:t xml:space="preserve"> </w:t>
      </w:r>
      <w:r w:rsidR="008902B9" w:rsidRPr="00065C10">
        <w:rPr>
          <w:rFonts w:ascii="Times New Roman" w:hAnsi="Times New Roman" w:cs="Times New Roman"/>
          <w:sz w:val="24"/>
          <w:szCs w:val="24"/>
        </w:rPr>
        <w:t>zákon</w:t>
      </w:r>
      <w:r w:rsidR="00C35C58">
        <w:rPr>
          <w:rFonts w:ascii="Times New Roman" w:hAnsi="Times New Roman" w:cs="Times New Roman"/>
          <w:sz w:val="24"/>
          <w:szCs w:val="24"/>
        </w:rPr>
        <w:t>ě</w:t>
      </w:r>
      <w:r w:rsidR="008902B9" w:rsidRPr="00065C10">
        <w:rPr>
          <w:rFonts w:ascii="Times New Roman" w:hAnsi="Times New Roman" w:cs="Times New Roman"/>
          <w:sz w:val="24"/>
          <w:szCs w:val="24"/>
        </w:rPr>
        <w:t>:</w:t>
      </w:r>
    </w:p>
    <w:p w:rsidR="008902B9" w:rsidRPr="00065C10" w:rsidRDefault="008902B9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130" w:rsidRPr="0023583D" w:rsidRDefault="00183130" w:rsidP="00183130">
      <w:pPr>
        <w:pStyle w:val="Odstavecseseznamem"/>
        <w:numPr>
          <w:ilvl w:val="0"/>
          <w:numId w:val="19"/>
        </w:numPr>
        <w:jc w:val="both"/>
      </w:pPr>
      <w:r w:rsidRPr="0023583D">
        <w:t xml:space="preserve">Některé novinky, které přináší novela stavebního zákona, budou aplikovány </w:t>
      </w:r>
      <w:r>
        <w:t>již</w:t>
      </w:r>
      <w:r w:rsidRPr="0023583D">
        <w:t xml:space="preserve"> na stávající dokumentace </w:t>
      </w:r>
      <w:r>
        <w:t>prostřednictvím tzv</w:t>
      </w:r>
      <w:r w:rsidRPr="0023583D">
        <w:t xml:space="preserve">. </w:t>
      </w:r>
      <w:r w:rsidRPr="0023583D">
        <w:rPr>
          <w:b/>
        </w:rPr>
        <w:t>přechodný</w:t>
      </w:r>
      <w:r>
        <w:rPr>
          <w:b/>
        </w:rPr>
        <w:t>ch</w:t>
      </w:r>
      <w:r w:rsidRPr="0023583D">
        <w:rPr>
          <w:b/>
        </w:rPr>
        <w:t xml:space="preserve"> ustanovení novely zákona</w:t>
      </w:r>
      <w:r w:rsidRPr="0023583D">
        <w:t xml:space="preserve">. </w:t>
      </w:r>
      <w:r>
        <w:br/>
      </w:r>
      <w:r w:rsidRPr="0023583D">
        <w:t xml:space="preserve">To přinese v prvním roce účinnosti novely zvýšenou pracnost </w:t>
      </w:r>
      <w:r w:rsidRPr="0023583D">
        <w:rPr>
          <w:b/>
        </w:rPr>
        <w:t xml:space="preserve">pro obce </w:t>
      </w:r>
      <w:r w:rsidRPr="0023583D">
        <w:t>i pro úřady územního plánování na obcích s rozšířenou působností. Jedná se např. o tyto úkony:</w:t>
      </w:r>
    </w:p>
    <w:p w:rsidR="001356CA" w:rsidRDefault="00183130" w:rsidP="00183130">
      <w:pPr>
        <w:pStyle w:val="Odstavecseseznamem"/>
        <w:numPr>
          <w:ilvl w:val="0"/>
          <w:numId w:val="21"/>
        </w:numPr>
        <w:spacing w:before="120"/>
        <w:ind w:left="714" w:hanging="357"/>
        <w:contextualSpacing w:val="0"/>
        <w:jc w:val="both"/>
      </w:pPr>
      <w:r w:rsidRPr="00065C10">
        <w:rPr>
          <w:b/>
        </w:rPr>
        <w:t>Posouzení aktuálnosti územních studií</w:t>
      </w:r>
      <w:r w:rsidRPr="00065C10">
        <w:t xml:space="preserve"> zapsaných v evidenci územně plánovací činnosti. Neaktuální nebo neposouzené územní studie budou z evidence automaticky vypuštěny. </w:t>
      </w:r>
    </w:p>
    <w:p w:rsidR="00183130" w:rsidRDefault="00183130" w:rsidP="001356CA">
      <w:pPr>
        <w:pStyle w:val="Odstavecseseznamem"/>
        <w:numPr>
          <w:ilvl w:val="2"/>
          <w:numId w:val="22"/>
        </w:numPr>
        <w:spacing w:before="120"/>
        <w:ind w:left="993" w:hanging="273"/>
        <w:contextualSpacing w:val="0"/>
        <w:jc w:val="both"/>
      </w:pPr>
      <w:r w:rsidRPr="00065C10">
        <w:t xml:space="preserve">Dále budou všechny územní studie pravidelně </w:t>
      </w:r>
      <w:r w:rsidRPr="00526192">
        <w:rPr>
          <w:b/>
        </w:rPr>
        <w:t>jednou za osm let</w:t>
      </w:r>
      <w:r w:rsidRPr="00065C10">
        <w:t xml:space="preserve"> podrobovány prověření jejich aktuálnosti.</w:t>
      </w:r>
    </w:p>
    <w:p w:rsidR="001356CA" w:rsidRDefault="00183130" w:rsidP="001356CA">
      <w:pPr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5C10">
        <w:rPr>
          <w:rFonts w:ascii="Times New Roman" w:hAnsi="Times New Roman" w:cs="Times New Roman"/>
          <w:b/>
          <w:bCs/>
          <w:sz w:val="24"/>
          <w:szCs w:val="24"/>
        </w:rPr>
        <w:t xml:space="preserve">Zveřejnění vydaných územních plánů nebo úplného znění </w:t>
      </w:r>
      <w:r w:rsidRPr="00065C10">
        <w:rPr>
          <w:rFonts w:ascii="Times New Roman" w:hAnsi="Times New Roman" w:cs="Times New Roman"/>
          <w:sz w:val="24"/>
          <w:szCs w:val="24"/>
        </w:rPr>
        <w:t xml:space="preserve">této dokumentace (byla-li vydána změna) a </w:t>
      </w:r>
      <w:r w:rsidRPr="00065C10">
        <w:rPr>
          <w:rFonts w:ascii="Times New Roman" w:hAnsi="Times New Roman" w:cs="Times New Roman"/>
          <w:b/>
          <w:sz w:val="24"/>
          <w:szCs w:val="24"/>
        </w:rPr>
        <w:t>územních studií</w:t>
      </w:r>
      <w:r w:rsidRPr="00065C10">
        <w:rPr>
          <w:rFonts w:ascii="Times New Roman" w:hAnsi="Times New Roman" w:cs="Times New Roman"/>
          <w:sz w:val="24"/>
          <w:szCs w:val="24"/>
        </w:rPr>
        <w:t xml:space="preserve"> na internetu.</w:t>
      </w:r>
      <w:r>
        <w:rPr>
          <w:rFonts w:ascii="Times New Roman" w:hAnsi="Times New Roman" w:cs="Times New Roman"/>
          <w:sz w:val="24"/>
          <w:szCs w:val="24"/>
        </w:rPr>
        <w:t xml:space="preserve"> Pokud má územní plán vydanou změnu nebo změny a doposud nebyl vyhotoven právní stav po vydání těchto změn, bude nutné </w:t>
      </w:r>
      <w:r w:rsidRPr="006C7241">
        <w:rPr>
          <w:rFonts w:ascii="Times New Roman" w:hAnsi="Times New Roman" w:cs="Times New Roman"/>
          <w:b/>
          <w:sz w:val="24"/>
          <w:szCs w:val="24"/>
        </w:rPr>
        <w:t>dodatečně dopracovat a zveřejnit úplné znění územního plánu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6CA" w:rsidRPr="001356CA" w:rsidRDefault="001356CA" w:rsidP="001356CA">
      <w:pPr>
        <w:pStyle w:val="Odstavecseseznamem"/>
        <w:numPr>
          <w:ilvl w:val="0"/>
          <w:numId w:val="23"/>
        </w:numPr>
        <w:spacing w:before="120"/>
        <w:ind w:left="993" w:hanging="279"/>
        <w:jc w:val="both"/>
      </w:pPr>
      <w:r>
        <w:t>Dále se budou p</w:t>
      </w:r>
      <w:r w:rsidRPr="001356CA">
        <w:t xml:space="preserve">ovinně všechny </w:t>
      </w:r>
      <w:r w:rsidRPr="001356CA">
        <w:rPr>
          <w:b/>
        </w:rPr>
        <w:t>vydané</w:t>
      </w:r>
      <w:r w:rsidRPr="001356CA">
        <w:t xml:space="preserve"> územní plány, jejich změny a </w:t>
      </w:r>
      <w:r w:rsidRPr="001356CA">
        <w:rPr>
          <w:b/>
        </w:rPr>
        <w:t>úplné znění</w:t>
      </w:r>
      <w:r w:rsidRPr="001356CA">
        <w:t xml:space="preserve"> územních plánů po vydání změny a také pořízené územní studie </w:t>
      </w:r>
      <w:r w:rsidRPr="001356CA">
        <w:rPr>
          <w:b/>
        </w:rPr>
        <w:t>zveřejň</w:t>
      </w:r>
      <w:r>
        <w:rPr>
          <w:b/>
        </w:rPr>
        <w:t>ovat</w:t>
      </w:r>
      <w:r w:rsidRPr="001356CA">
        <w:rPr>
          <w:b/>
        </w:rPr>
        <w:t xml:space="preserve"> na internetu</w:t>
      </w:r>
      <w:r>
        <w:rPr>
          <w:b/>
        </w:rPr>
        <w:t xml:space="preserve"> </w:t>
      </w:r>
      <w:r w:rsidRPr="001356CA">
        <w:t xml:space="preserve">ihned po vydání. </w:t>
      </w:r>
    </w:p>
    <w:p w:rsidR="00183130" w:rsidRDefault="00183130" w:rsidP="00183130">
      <w:pPr>
        <w:pStyle w:val="Odstavecseseznamem"/>
        <w:ind w:left="360"/>
        <w:jc w:val="both"/>
      </w:pPr>
    </w:p>
    <w:p w:rsidR="009176FE" w:rsidRPr="0023583D" w:rsidRDefault="0093711C" w:rsidP="0023583D">
      <w:pPr>
        <w:pStyle w:val="Odstavecseseznamem"/>
        <w:numPr>
          <w:ilvl w:val="0"/>
          <w:numId w:val="19"/>
        </w:numPr>
        <w:jc w:val="both"/>
      </w:pPr>
      <w:r w:rsidRPr="0023583D">
        <w:t xml:space="preserve">Novelou se o </w:t>
      </w:r>
      <w:r w:rsidR="008902B9" w:rsidRPr="0023583D">
        <w:t xml:space="preserve">další dva roky posouvá ukončení </w:t>
      </w:r>
      <w:r w:rsidR="009176FE" w:rsidRPr="0023583D">
        <w:t xml:space="preserve">platnosti </w:t>
      </w:r>
      <w:r w:rsidR="008902B9" w:rsidRPr="0023583D">
        <w:t>„</w:t>
      </w:r>
      <w:r w:rsidR="00A72305" w:rsidRPr="0023583D">
        <w:t>starých</w:t>
      </w:r>
      <w:r w:rsidR="008902B9" w:rsidRPr="0023583D">
        <w:t>“</w:t>
      </w:r>
      <w:r w:rsidR="00A72305" w:rsidRPr="0023583D">
        <w:t xml:space="preserve"> </w:t>
      </w:r>
      <w:r w:rsidR="009176FE" w:rsidRPr="0023583D">
        <w:t>územních plánů</w:t>
      </w:r>
      <w:r w:rsidR="00FE0587" w:rsidRPr="0023583D">
        <w:t>.</w:t>
      </w:r>
      <w:r w:rsidR="00A72305" w:rsidRPr="0023583D">
        <w:t xml:space="preserve"> Ú</w:t>
      </w:r>
      <w:r w:rsidR="005B15FB">
        <w:t>zemní plány sídelních útvarů</w:t>
      </w:r>
      <w:r w:rsidR="00A72305" w:rsidRPr="0023583D">
        <w:t xml:space="preserve">, </w:t>
      </w:r>
      <w:r w:rsidR="005B15FB">
        <w:t>územní plány zón</w:t>
      </w:r>
      <w:r w:rsidR="00A72305" w:rsidRPr="0023583D">
        <w:t xml:space="preserve">, </w:t>
      </w:r>
      <w:r w:rsidR="005B15FB">
        <w:t>územní plány obcí</w:t>
      </w:r>
      <w:r w:rsidR="00A72305" w:rsidRPr="0023583D">
        <w:t xml:space="preserve"> a </w:t>
      </w:r>
      <w:r w:rsidR="005B15FB">
        <w:t>regulační plány</w:t>
      </w:r>
      <w:r w:rsidR="00A72305" w:rsidRPr="0023583D">
        <w:t xml:space="preserve"> schválené před 1. 1. 2007</w:t>
      </w:r>
      <w:r w:rsidR="008902B9" w:rsidRPr="0023583D">
        <w:t xml:space="preserve"> </w:t>
      </w:r>
      <w:r w:rsidR="008902B9" w:rsidRPr="0023583D">
        <w:rPr>
          <w:b/>
        </w:rPr>
        <w:t>budou</w:t>
      </w:r>
      <w:r w:rsidR="00A72305" w:rsidRPr="0023583D">
        <w:rPr>
          <w:b/>
        </w:rPr>
        <w:t xml:space="preserve"> plat</w:t>
      </w:r>
      <w:r w:rsidR="008902B9" w:rsidRPr="0023583D">
        <w:rPr>
          <w:b/>
        </w:rPr>
        <w:t>it</w:t>
      </w:r>
      <w:r w:rsidR="00A72305" w:rsidRPr="0023583D">
        <w:rPr>
          <w:b/>
        </w:rPr>
        <w:t xml:space="preserve"> do 31. 12. 2022</w:t>
      </w:r>
      <w:r w:rsidR="00A72305" w:rsidRPr="0023583D">
        <w:t>.</w:t>
      </w:r>
      <w:r w:rsidR="00972242">
        <w:t xml:space="preserve"> Do té doby je vhodné „staré“ dokumentace nahradit novými územními plány.</w:t>
      </w:r>
    </w:p>
    <w:p w:rsidR="009176FE" w:rsidRPr="00065C10" w:rsidRDefault="009176FE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EC0" w:rsidRPr="0023583D" w:rsidRDefault="00D13959" w:rsidP="0023583D">
      <w:pPr>
        <w:pStyle w:val="Odstavecseseznamem"/>
        <w:numPr>
          <w:ilvl w:val="0"/>
          <w:numId w:val="19"/>
        </w:numPr>
        <w:jc w:val="both"/>
      </w:pPr>
      <w:r>
        <w:t xml:space="preserve">U </w:t>
      </w:r>
      <w:r w:rsidR="00307EC0" w:rsidRPr="0023583D">
        <w:t>územní</w:t>
      </w:r>
      <w:r w:rsidR="00E37918" w:rsidRPr="0023583D">
        <w:t>ch</w:t>
      </w:r>
      <w:r w:rsidR="00307EC0" w:rsidRPr="0023583D">
        <w:t xml:space="preserve"> plán</w:t>
      </w:r>
      <w:r w:rsidR="00E37918" w:rsidRPr="0023583D">
        <w:t xml:space="preserve">ů </w:t>
      </w:r>
      <w:r w:rsidR="00965541">
        <w:t>bude možné</w:t>
      </w:r>
      <w:r w:rsidR="00E37918" w:rsidRPr="0023583D">
        <w:t xml:space="preserve"> nově stanovit </w:t>
      </w:r>
      <w:r w:rsidR="00307EC0" w:rsidRPr="0023583D">
        <w:t xml:space="preserve">v rozhodnutí o pořízení, že </w:t>
      </w:r>
      <w:r w:rsidR="00E37918" w:rsidRPr="0023583D">
        <w:t>územní plán</w:t>
      </w:r>
      <w:r w:rsidR="00307EC0" w:rsidRPr="0023583D">
        <w:t xml:space="preserve"> nebo jeho vymezená část bude obsahovat </w:t>
      </w:r>
      <w:r w:rsidR="00307EC0" w:rsidRPr="0023583D">
        <w:rPr>
          <w:b/>
        </w:rPr>
        <w:t>prvky regulačního plánu</w:t>
      </w:r>
      <w:r w:rsidR="00E37918" w:rsidRPr="0023583D">
        <w:t>.</w:t>
      </w:r>
    </w:p>
    <w:p w:rsidR="00AD1F5D" w:rsidRPr="00065C10" w:rsidRDefault="00AD1F5D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918" w:rsidRPr="00DE0AF4" w:rsidRDefault="00965541" w:rsidP="0023583D">
      <w:pPr>
        <w:pStyle w:val="Odstavecseseznamem"/>
        <w:numPr>
          <w:ilvl w:val="0"/>
          <w:numId w:val="19"/>
        </w:numPr>
        <w:jc w:val="both"/>
      </w:pPr>
      <w:r>
        <w:t>Novelou j</w:t>
      </w:r>
      <w:r w:rsidR="00E37918" w:rsidRPr="0023583D">
        <w:t>e stanovena povinnost, že všechny územní plány, jejich změny a úplné znění územních plánů po vydání změny se vyhotovují nejen v</w:t>
      </w:r>
      <w:r w:rsidR="00751A4C" w:rsidRPr="0023583D">
        <w:t>e</w:t>
      </w:r>
      <w:r w:rsidR="00E37918" w:rsidRPr="0023583D">
        <w:t xml:space="preserve"> vytištěné formě</w:t>
      </w:r>
      <w:r w:rsidR="008E61B1" w:rsidRPr="0023583D">
        <w:t xml:space="preserve"> (</w:t>
      </w:r>
      <w:r w:rsidR="00751A4C" w:rsidRPr="0023583D">
        <w:t xml:space="preserve">na </w:t>
      </w:r>
      <w:r w:rsidR="008E61B1" w:rsidRPr="0023583D">
        <w:t>papír)</w:t>
      </w:r>
      <w:r w:rsidR="00E37918" w:rsidRPr="0023583D">
        <w:t xml:space="preserve">, ale také </w:t>
      </w:r>
      <w:r w:rsidR="00E37918" w:rsidRPr="0023583D">
        <w:rPr>
          <w:b/>
        </w:rPr>
        <w:t>v elektronické verzi v tzv. strojově čitelném formátu</w:t>
      </w:r>
      <w:r w:rsidR="000A5668" w:rsidRPr="000A5668">
        <w:t xml:space="preserve"> (</w:t>
      </w:r>
      <w:r w:rsidR="000A5668">
        <w:t xml:space="preserve">zdrojové datové soubory </w:t>
      </w:r>
      <w:r w:rsidR="00015717">
        <w:t xml:space="preserve">grafické části </w:t>
      </w:r>
      <w:r w:rsidR="000A5668">
        <w:t>ve vektorové formě)</w:t>
      </w:r>
      <w:r w:rsidR="00E37918" w:rsidRPr="0023583D">
        <w:t xml:space="preserve">. </w:t>
      </w:r>
      <w:r w:rsidR="0092135C" w:rsidRPr="0023583D">
        <w:t>Vytištěná i</w:t>
      </w:r>
      <w:r w:rsidR="00E37918" w:rsidRPr="0023583D">
        <w:t xml:space="preserve"> elektronická verze dokumentace </w:t>
      </w:r>
      <w:r w:rsidR="0092135C" w:rsidRPr="0023583D">
        <w:t xml:space="preserve">se </w:t>
      </w:r>
      <w:r w:rsidR="00E37918" w:rsidRPr="0023583D">
        <w:t xml:space="preserve">poskytuje </w:t>
      </w:r>
      <w:r w:rsidR="0092135C" w:rsidRPr="0023583D">
        <w:t>k</w:t>
      </w:r>
      <w:r w:rsidR="00E37918" w:rsidRPr="0023583D">
        <w:t>rajskému úřadu</w:t>
      </w:r>
      <w:r w:rsidR="0092135C" w:rsidRPr="0023583D">
        <w:t>.</w:t>
      </w:r>
      <w:r w:rsidR="00DE0AF4" w:rsidRPr="00DE0AF4">
        <w:t xml:space="preserve"> </w:t>
      </w:r>
      <w:r w:rsidR="00DE0AF4">
        <w:t>Z výše uvedeného</w:t>
      </w:r>
      <w:r w:rsidR="00DE0AF4" w:rsidRPr="0023583D">
        <w:t xml:space="preserve"> vyplývá, že bude </w:t>
      </w:r>
      <w:r w:rsidR="00DE0AF4">
        <w:t>finančně</w:t>
      </w:r>
      <w:r w:rsidR="00DE0AF4" w:rsidRPr="0023583D">
        <w:rPr>
          <w:b/>
        </w:rPr>
        <w:t xml:space="preserve"> nákladné pořídit změnu</w:t>
      </w:r>
      <w:r w:rsidR="00DE0AF4" w:rsidRPr="0023583D">
        <w:t xml:space="preserve"> územního plánu, u kterého </w:t>
      </w:r>
      <w:r w:rsidR="00DE0AF4" w:rsidRPr="0023583D">
        <w:rPr>
          <w:b/>
        </w:rPr>
        <w:t>není k dispozici elektronická verze ve strojově čitelném formátu</w:t>
      </w:r>
      <w:r w:rsidR="00DE0AF4">
        <w:rPr>
          <w:b/>
        </w:rPr>
        <w:t xml:space="preserve">. </w:t>
      </w:r>
      <w:r w:rsidR="00DE0AF4" w:rsidRPr="00DE0AF4">
        <w:t xml:space="preserve">Bude totiž nutné tento </w:t>
      </w:r>
      <w:r w:rsidR="00DE0AF4">
        <w:t xml:space="preserve">elektronický </w:t>
      </w:r>
      <w:r w:rsidR="00DE0AF4" w:rsidRPr="00DE0AF4">
        <w:t xml:space="preserve">strojově čitelný formát dodatečně </w:t>
      </w:r>
      <w:r w:rsidR="00DE0AF4">
        <w:t>nechat zpracovat (</w:t>
      </w:r>
      <w:r w:rsidR="00F46055">
        <w:t xml:space="preserve">zejména </w:t>
      </w:r>
      <w:r w:rsidR="00DE0AF4">
        <w:t>„</w:t>
      </w:r>
      <w:proofErr w:type="spellStart"/>
      <w:r w:rsidR="00DE0AF4">
        <w:t>zvektorizovat</w:t>
      </w:r>
      <w:proofErr w:type="spellEnd"/>
      <w:r w:rsidR="00DE0AF4">
        <w:t xml:space="preserve">“ </w:t>
      </w:r>
      <w:r w:rsidR="00F46055">
        <w:t xml:space="preserve">grafickou část </w:t>
      </w:r>
      <w:r w:rsidR="00DE0AF4">
        <w:t>star</w:t>
      </w:r>
      <w:r w:rsidR="00F46055">
        <w:t>ého</w:t>
      </w:r>
      <w:r w:rsidR="00DE0AF4">
        <w:t xml:space="preserve"> územní</w:t>
      </w:r>
      <w:r w:rsidR="00F46055">
        <w:t>ho</w:t>
      </w:r>
      <w:r w:rsidR="00DE0AF4">
        <w:t xml:space="preserve"> plán</w:t>
      </w:r>
      <w:r w:rsidR="00F46055">
        <w:t>u</w:t>
      </w:r>
      <w:r w:rsidR="00DE0AF4">
        <w:t>).</w:t>
      </w:r>
    </w:p>
    <w:p w:rsidR="00E37918" w:rsidRPr="00065C10" w:rsidRDefault="00E37918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CFD" w:rsidRPr="00065C10" w:rsidRDefault="00115CFD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CFD" w:rsidRPr="0023583D" w:rsidRDefault="00115CFD" w:rsidP="0023583D">
      <w:pPr>
        <w:pStyle w:val="Odstavecseseznamem"/>
        <w:numPr>
          <w:ilvl w:val="0"/>
          <w:numId w:val="19"/>
        </w:numPr>
        <w:jc w:val="both"/>
      </w:pPr>
      <w:r w:rsidRPr="0023583D">
        <w:t xml:space="preserve">Nově platí, že teprve až </w:t>
      </w:r>
      <w:r w:rsidR="000C12B9">
        <w:t xml:space="preserve">poté, kdy </w:t>
      </w:r>
      <w:r w:rsidRPr="0023583D">
        <w:t>j</w:t>
      </w:r>
      <w:r w:rsidR="007B5C4C">
        <w:t>sou jak</w:t>
      </w:r>
      <w:r w:rsidR="008E1EEF" w:rsidRPr="0023583D">
        <w:t xml:space="preserve"> z</w:t>
      </w:r>
      <w:r w:rsidRPr="0023583D">
        <w:t>měn</w:t>
      </w:r>
      <w:r w:rsidR="000C12B9">
        <w:t>a</w:t>
      </w:r>
      <w:r w:rsidRPr="0023583D">
        <w:t xml:space="preserve"> územního plánu</w:t>
      </w:r>
      <w:r w:rsidR="00751A4C" w:rsidRPr="0023583D">
        <w:t xml:space="preserve"> </w:t>
      </w:r>
      <w:r w:rsidR="007B5C4C">
        <w:t>tak také</w:t>
      </w:r>
      <w:r w:rsidR="00751A4C" w:rsidRPr="0023583D">
        <w:t xml:space="preserve"> </w:t>
      </w:r>
      <w:r w:rsidRPr="0023583D">
        <w:rPr>
          <w:b/>
        </w:rPr>
        <w:t>úplné znění územního plánu</w:t>
      </w:r>
      <w:r w:rsidRPr="0023583D">
        <w:t xml:space="preserve"> po této změně</w:t>
      </w:r>
      <w:r w:rsidR="000C12B9">
        <w:t>,</w:t>
      </w:r>
      <w:r w:rsidRPr="0023583D">
        <w:t xml:space="preserve"> doruč</w:t>
      </w:r>
      <w:r w:rsidR="008E1EEF" w:rsidRPr="0023583D">
        <w:t>en</w:t>
      </w:r>
      <w:r w:rsidR="007B5C4C">
        <w:t>y</w:t>
      </w:r>
      <w:r w:rsidRPr="0023583D">
        <w:t xml:space="preserve"> veřejnou vyhláškou</w:t>
      </w:r>
      <w:r w:rsidR="008E1EEF" w:rsidRPr="0023583D">
        <w:t xml:space="preserve"> obce</w:t>
      </w:r>
      <w:r w:rsidR="00F067D5">
        <w:t xml:space="preserve"> (na fyzické i elektronické úřední desce)</w:t>
      </w:r>
      <w:r w:rsidRPr="0023583D">
        <w:t xml:space="preserve"> </w:t>
      </w:r>
      <w:r w:rsidRPr="0023583D">
        <w:rPr>
          <w:b/>
        </w:rPr>
        <w:t>nabývá změna účinnosti</w:t>
      </w:r>
      <w:r w:rsidRPr="0023583D">
        <w:t>.</w:t>
      </w:r>
      <w:r w:rsidR="00F067D5">
        <w:t xml:space="preserve"> T</w:t>
      </w:r>
      <w:r w:rsidR="00F00735">
        <w:t>o znamená, že</w:t>
      </w:r>
      <w:r w:rsidR="00F067D5">
        <w:t xml:space="preserve"> nebude již možné, aby nabyla účinnosti změna územního plánu, aniž by bylo zpracováno úplné znění dokumentace (</w:t>
      </w:r>
      <w:r w:rsidR="00DE0AF4">
        <w:t>v současné terminologii</w:t>
      </w:r>
      <w:r w:rsidR="00F067D5">
        <w:t xml:space="preserve"> právní stav).</w:t>
      </w:r>
    </w:p>
    <w:p w:rsidR="00A72305" w:rsidRPr="00065C10" w:rsidRDefault="00A72305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6FE" w:rsidRPr="0023583D" w:rsidRDefault="00751A4C" w:rsidP="0023583D">
      <w:pPr>
        <w:pStyle w:val="Odstavecseseznamem"/>
        <w:numPr>
          <w:ilvl w:val="0"/>
          <w:numId w:val="19"/>
        </w:numPr>
        <w:jc w:val="both"/>
      </w:pPr>
      <w:r w:rsidRPr="0023583D">
        <w:t xml:space="preserve">Pro urychlení pořizování změn územních plánů novela stavebního zákona přináší tzv. </w:t>
      </w:r>
      <w:r w:rsidR="002155AA" w:rsidRPr="0023583D">
        <w:rPr>
          <w:b/>
        </w:rPr>
        <w:t>zkrácený</w:t>
      </w:r>
      <w:r w:rsidR="009176FE" w:rsidRPr="0023583D">
        <w:rPr>
          <w:b/>
        </w:rPr>
        <w:t xml:space="preserve"> postup</w:t>
      </w:r>
      <w:r w:rsidR="002155AA" w:rsidRPr="0023583D">
        <w:rPr>
          <w:b/>
        </w:rPr>
        <w:t xml:space="preserve"> </w:t>
      </w:r>
      <w:r w:rsidR="001C5952" w:rsidRPr="0023583D">
        <w:rPr>
          <w:b/>
        </w:rPr>
        <w:t xml:space="preserve">pořizování změny </w:t>
      </w:r>
      <w:r w:rsidRPr="0023583D">
        <w:rPr>
          <w:b/>
        </w:rPr>
        <w:t>územního plánu</w:t>
      </w:r>
      <w:r w:rsidR="001D50A1" w:rsidRPr="0023583D">
        <w:t>. T</w:t>
      </w:r>
      <w:r w:rsidRPr="0023583D">
        <w:t>ento postup lze využít, pokud není změna řešena ve variantách.</w:t>
      </w:r>
      <w:r w:rsidR="001D50A1" w:rsidRPr="0023583D">
        <w:t xml:space="preserve"> Zkrácený postup vynechává </w:t>
      </w:r>
      <w:r w:rsidR="00DE0AF4">
        <w:t xml:space="preserve">etapu </w:t>
      </w:r>
      <w:r w:rsidR="001D50A1" w:rsidRPr="0023583D">
        <w:t>zadání změny a slučuje společné jednání a veřejné projednání</w:t>
      </w:r>
      <w:r w:rsidR="00F00735">
        <w:t xml:space="preserve"> návrhu</w:t>
      </w:r>
      <w:r w:rsidR="001D50A1" w:rsidRPr="0023583D">
        <w:t xml:space="preserve">. </w:t>
      </w:r>
      <w:r w:rsidR="00756AC6">
        <w:t>Zkrácený postup m</w:t>
      </w:r>
      <w:r w:rsidR="001D50A1" w:rsidRPr="0023583D">
        <w:t xml:space="preserve">ůže zkrátit </w:t>
      </w:r>
      <w:r w:rsidR="00583235">
        <w:t xml:space="preserve">dobu </w:t>
      </w:r>
      <w:r w:rsidR="001D50A1" w:rsidRPr="0023583D">
        <w:t>pořízení změny o několik měsíců.</w:t>
      </w:r>
    </w:p>
    <w:p w:rsidR="005E2E9B" w:rsidRPr="00065C10" w:rsidRDefault="005E2E9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E9B" w:rsidRPr="0023583D" w:rsidRDefault="005E2E9B" w:rsidP="0023583D">
      <w:pPr>
        <w:pStyle w:val="Odstavecseseznamem"/>
        <w:numPr>
          <w:ilvl w:val="0"/>
          <w:numId w:val="19"/>
        </w:numPr>
        <w:jc w:val="both"/>
      </w:pPr>
      <w:r w:rsidRPr="0023583D">
        <w:t xml:space="preserve">Novela přináší </w:t>
      </w:r>
      <w:r w:rsidRPr="009327F7">
        <w:t>prodloužení intervalu pro zpracování celkové aktualizace územně analytických podkladů</w:t>
      </w:r>
      <w:r w:rsidRPr="0023583D">
        <w:t xml:space="preserve"> ze dvou let na čtyři roky. Naopak klade mnohem </w:t>
      </w:r>
      <w:r w:rsidRPr="0023583D">
        <w:rPr>
          <w:b/>
        </w:rPr>
        <w:t xml:space="preserve">větší důraz </w:t>
      </w:r>
      <w:r w:rsidR="00561274">
        <w:rPr>
          <w:b/>
        </w:rPr>
        <w:br/>
      </w:r>
      <w:r w:rsidRPr="0023583D">
        <w:rPr>
          <w:b/>
        </w:rPr>
        <w:t>na průběžnou aktualizaci územně analytických podkladů</w:t>
      </w:r>
      <w:r w:rsidRPr="0023583D">
        <w:t xml:space="preserve">, jejíž </w:t>
      </w:r>
      <w:r w:rsidRPr="0023583D">
        <w:rPr>
          <w:b/>
        </w:rPr>
        <w:t>data budou využívána</w:t>
      </w:r>
      <w:r w:rsidRPr="0023583D">
        <w:t xml:space="preserve"> nejen pro obor územního plánování a technick</w:t>
      </w:r>
      <w:r w:rsidR="00BB7BFF">
        <w:t>é</w:t>
      </w:r>
      <w:r w:rsidRPr="0023583D">
        <w:t xml:space="preserve"> map</w:t>
      </w:r>
      <w:r w:rsidR="00BB7BFF">
        <w:t>y obcí</w:t>
      </w:r>
      <w:r w:rsidRPr="0023583D">
        <w:t xml:space="preserve">, ale </w:t>
      </w:r>
      <w:r w:rsidRPr="009327F7">
        <w:t>pro</w:t>
      </w:r>
      <w:r w:rsidR="001E3FD1" w:rsidRPr="009327F7">
        <w:t xml:space="preserve"> jakoukoliv instituci</w:t>
      </w:r>
      <w:r w:rsidRPr="009327F7">
        <w:t xml:space="preserve"> </w:t>
      </w:r>
      <w:r w:rsidR="001018EA">
        <w:rPr>
          <w:b/>
        </w:rPr>
        <w:t xml:space="preserve">v rámci </w:t>
      </w:r>
      <w:r w:rsidRPr="0023583D">
        <w:rPr>
          <w:b/>
        </w:rPr>
        <w:t>veřejn</w:t>
      </w:r>
      <w:r w:rsidR="001E3FD1">
        <w:rPr>
          <w:b/>
        </w:rPr>
        <w:t>é</w:t>
      </w:r>
      <w:r w:rsidRPr="0023583D">
        <w:rPr>
          <w:b/>
        </w:rPr>
        <w:t xml:space="preserve"> správ</w:t>
      </w:r>
      <w:r w:rsidR="001E3FD1">
        <w:rPr>
          <w:b/>
        </w:rPr>
        <w:t>y</w:t>
      </w:r>
      <w:r w:rsidRPr="0023583D">
        <w:t>.</w:t>
      </w:r>
    </w:p>
    <w:p w:rsidR="005E2E9B" w:rsidRPr="00065C10" w:rsidRDefault="005E2E9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C10" w:rsidRPr="0023583D" w:rsidRDefault="00065C10" w:rsidP="0023583D">
      <w:pPr>
        <w:pStyle w:val="Odstavecseseznamem"/>
        <w:numPr>
          <w:ilvl w:val="0"/>
          <w:numId w:val="19"/>
        </w:numPr>
        <w:jc w:val="both"/>
      </w:pPr>
      <w:r w:rsidRPr="0023583D">
        <w:t xml:space="preserve">Úřady územního plánování na obcích s rozšířenou působností budou </w:t>
      </w:r>
      <w:r w:rsidR="00DE0AF4">
        <w:t xml:space="preserve">nově </w:t>
      </w:r>
      <w:r w:rsidRPr="0023583D">
        <w:t xml:space="preserve">vydávat </w:t>
      </w:r>
      <w:r w:rsidRPr="0023583D">
        <w:rPr>
          <w:b/>
        </w:rPr>
        <w:t>závazná stanoviska</w:t>
      </w:r>
      <w:r w:rsidRPr="0023583D">
        <w:t xml:space="preserve"> orgánu územního plánování pro stavební záměry</w:t>
      </w:r>
      <w:r w:rsidR="008625C2" w:rsidRPr="0023583D">
        <w:t xml:space="preserve">, tj. budou namísto stavebních úřadů </w:t>
      </w:r>
      <w:r w:rsidR="008625C2" w:rsidRPr="0023583D">
        <w:rPr>
          <w:b/>
        </w:rPr>
        <w:t>posuzovat soulad záměrů s územně plánovací dokumentací</w:t>
      </w:r>
      <w:r w:rsidR="003A2633">
        <w:t>, P</w:t>
      </w:r>
      <w:r w:rsidR="008625C2" w:rsidRPr="0023583D">
        <w:t>olitikou územního rozvoje ČR a cíli a úkoly územního plánování dle § 18 a 19 stavebního zákona.</w:t>
      </w:r>
    </w:p>
    <w:p w:rsidR="001D50A1" w:rsidRPr="00065C10" w:rsidRDefault="001D50A1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94" w:rsidRPr="0023583D" w:rsidRDefault="003C3B94" w:rsidP="003C3B94">
      <w:pPr>
        <w:pStyle w:val="Odstavecseseznamem"/>
        <w:numPr>
          <w:ilvl w:val="0"/>
          <w:numId w:val="19"/>
        </w:numPr>
        <w:jc w:val="both"/>
      </w:pPr>
      <w:r w:rsidRPr="0023583D">
        <w:t xml:space="preserve">Novela zdůrazňuje povinnost obce </w:t>
      </w:r>
      <w:r w:rsidRPr="0023583D">
        <w:rPr>
          <w:b/>
        </w:rPr>
        <w:t>bez zbytečného odkladu</w:t>
      </w:r>
      <w:r w:rsidRPr="0023583D">
        <w:t xml:space="preserve"> uvést do souladu územní plán s Politikou územního rozvoje ČR a zásadami územního rozvoje kraje. </w:t>
      </w:r>
      <w:r w:rsidRPr="0023583D">
        <w:rPr>
          <w:bCs/>
        </w:rPr>
        <w:t xml:space="preserve">Neuvedení do souladu </w:t>
      </w:r>
      <w:r w:rsidR="00D10C61">
        <w:rPr>
          <w:bCs/>
        </w:rPr>
        <w:t>v rámci nejbližší pořizované</w:t>
      </w:r>
      <w:r w:rsidRPr="0023583D">
        <w:t xml:space="preserve"> </w:t>
      </w:r>
      <w:r w:rsidR="00D10C61">
        <w:t>změny</w:t>
      </w:r>
      <w:r w:rsidRPr="0023583D">
        <w:t xml:space="preserve"> je </w:t>
      </w:r>
      <w:r w:rsidRPr="0023583D">
        <w:rPr>
          <w:bCs/>
        </w:rPr>
        <w:t>nezákonnost.</w:t>
      </w:r>
    </w:p>
    <w:p w:rsidR="003C3B94" w:rsidRDefault="003C3B94" w:rsidP="003C3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94" w:rsidRPr="0023583D" w:rsidRDefault="003C3B94" w:rsidP="003C3B94">
      <w:pPr>
        <w:pStyle w:val="Odstavecseseznamem"/>
        <w:numPr>
          <w:ilvl w:val="0"/>
          <w:numId w:val="19"/>
        </w:numPr>
        <w:jc w:val="both"/>
      </w:pPr>
      <w:r w:rsidRPr="0023583D">
        <w:t xml:space="preserve">Novela zavádí v územním plánování poměrně revoluční pravidlo, že totiž část územního plánu, která v území </w:t>
      </w:r>
      <w:r w:rsidRPr="0023583D">
        <w:rPr>
          <w:b/>
        </w:rPr>
        <w:t>znemožňuje realizaci záměru</w:t>
      </w:r>
      <w:r w:rsidRPr="0023583D">
        <w:t xml:space="preserve"> obsaženého v Politice územního rozvoje ČR nebo zásadách územního rozvoje kraje </w:t>
      </w:r>
      <w:r w:rsidR="00963EEF">
        <w:t xml:space="preserve">(typicky záměr dopravní nebo technické infrastruktury) </w:t>
      </w:r>
      <w:r w:rsidRPr="0023583D">
        <w:rPr>
          <w:b/>
        </w:rPr>
        <w:t>se při rozhodování nepoužije</w:t>
      </w:r>
      <w:r w:rsidRPr="0023583D">
        <w:t>.</w:t>
      </w:r>
      <w:r w:rsidR="00353CD8">
        <w:t xml:space="preserve"> Záměr se pak umisťuje </w:t>
      </w:r>
      <w:r w:rsidR="00861A62">
        <w:t xml:space="preserve">do území </w:t>
      </w:r>
      <w:r w:rsidR="00353CD8">
        <w:t>na základě zásad územního rozvoje kraje.</w:t>
      </w:r>
    </w:p>
    <w:p w:rsidR="003C3B94" w:rsidRPr="00065C10" w:rsidRDefault="003C3B94" w:rsidP="003C3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94" w:rsidRDefault="003C3B94" w:rsidP="003C3B94">
      <w:pPr>
        <w:pStyle w:val="Odstavecseseznamem"/>
        <w:numPr>
          <w:ilvl w:val="0"/>
          <w:numId w:val="19"/>
        </w:numPr>
        <w:jc w:val="both"/>
      </w:pPr>
      <w:r w:rsidRPr="0023583D">
        <w:t xml:space="preserve">Zásadní pro právní jistotu obcí i vlastníků v území je související novela soudního řádu správního, která </w:t>
      </w:r>
      <w:r w:rsidRPr="0023583D">
        <w:rPr>
          <w:b/>
        </w:rPr>
        <w:t>zkracuje lhůtu pro přezkum územních plánů</w:t>
      </w:r>
      <w:r w:rsidRPr="0023583D">
        <w:t xml:space="preserve"> z dosavadních tří let na jeden rok ode dne účinnosti dokumentace.</w:t>
      </w:r>
    </w:p>
    <w:p w:rsidR="003C3B94" w:rsidRDefault="003C3B94" w:rsidP="003C3B94">
      <w:pPr>
        <w:pStyle w:val="Odstavecseseznamem"/>
      </w:pPr>
    </w:p>
    <w:p w:rsidR="001D50A1" w:rsidRPr="00065C10" w:rsidRDefault="001D50A1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67E" w:rsidRDefault="009F167E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6AE" w:rsidRDefault="004C16AE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6AE" w:rsidRDefault="004C16AE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Default="005B15FB" w:rsidP="00065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5FB" w:rsidRPr="00065C10" w:rsidRDefault="005B38C8" w:rsidP="004C16AE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KÚKK, </w:t>
      </w:r>
      <w:r w:rsidR="005B15FB">
        <w:rPr>
          <w:rFonts w:ascii="Times New Roman" w:hAnsi="Times New Roman" w:cs="Times New Roman"/>
          <w:sz w:val="24"/>
          <w:szCs w:val="24"/>
        </w:rPr>
        <w:t xml:space="preserve">ORR, </w:t>
      </w:r>
      <w:r w:rsidR="004D450E">
        <w:rPr>
          <w:rFonts w:ascii="Times New Roman" w:hAnsi="Times New Roman" w:cs="Times New Roman"/>
          <w:sz w:val="24"/>
          <w:szCs w:val="24"/>
        </w:rPr>
        <w:t>29</w:t>
      </w:r>
      <w:r w:rsidR="005B15FB">
        <w:rPr>
          <w:rFonts w:ascii="Times New Roman" w:hAnsi="Times New Roman" w:cs="Times New Roman"/>
          <w:sz w:val="24"/>
          <w:szCs w:val="24"/>
        </w:rPr>
        <w:t>. 11. 2017</w:t>
      </w:r>
    </w:p>
    <w:sectPr w:rsidR="005B15FB" w:rsidRPr="00065C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51" w:rsidRDefault="00641C51" w:rsidP="00641C51">
      <w:r>
        <w:separator/>
      </w:r>
    </w:p>
  </w:endnote>
  <w:endnote w:type="continuationSeparator" w:id="0">
    <w:p w:rsidR="00641C51" w:rsidRDefault="00641C51" w:rsidP="006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51" w:rsidRPr="00641C51" w:rsidRDefault="00641C51">
    <w:pPr>
      <w:pStyle w:val="Zpat"/>
      <w:jc w:val="center"/>
      <w:rPr>
        <w:rFonts w:ascii="Times New Roman" w:hAnsi="Times New Roman" w:cs="Times New Roman"/>
      </w:rPr>
    </w:pPr>
    <w:r w:rsidRPr="00641C51">
      <w:rPr>
        <w:rFonts w:ascii="Times New Roman" w:hAnsi="Times New Roman" w:cs="Times New Roman"/>
      </w:rPr>
      <w:fldChar w:fldCharType="begin"/>
    </w:r>
    <w:r w:rsidRPr="00641C51">
      <w:rPr>
        <w:rFonts w:ascii="Times New Roman" w:hAnsi="Times New Roman" w:cs="Times New Roman"/>
      </w:rPr>
      <w:instrText>PAGE  \* Arabic  \* MERGEFORMAT</w:instrText>
    </w:r>
    <w:r w:rsidRPr="00641C51">
      <w:rPr>
        <w:rFonts w:ascii="Times New Roman" w:hAnsi="Times New Roman" w:cs="Times New Roman"/>
      </w:rPr>
      <w:fldChar w:fldCharType="separate"/>
    </w:r>
    <w:r w:rsidR="00BD6A96">
      <w:rPr>
        <w:rFonts w:ascii="Times New Roman" w:hAnsi="Times New Roman" w:cs="Times New Roman"/>
        <w:noProof/>
      </w:rPr>
      <w:t>1</w:t>
    </w:r>
    <w:r w:rsidRPr="00641C51">
      <w:rPr>
        <w:rFonts w:ascii="Times New Roman" w:hAnsi="Times New Roman" w:cs="Times New Roman"/>
      </w:rPr>
      <w:fldChar w:fldCharType="end"/>
    </w:r>
    <w:r w:rsidRPr="00641C51">
      <w:rPr>
        <w:rFonts w:ascii="Times New Roman" w:hAnsi="Times New Roman" w:cs="Times New Roman"/>
      </w:rPr>
      <w:t>/</w:t>
    </w:r>
    <w:r w:rsidRPr="00641C51">
      <w:rPr>
        <w:rFonts w:ascii="Times New Roman" w:hAnsi="Times New Roman" w:cs="Times New Roman"/>
      </w:rPr>
      <w:fldChar w:fldCharType="begin"/>
    </w:r>
    <w:r w:rsidRPr="00641C51">
      <w:rPr>
        <w:rFonts w:ascii="Times New Roman" w:hAnsi="Times New Roman" w:cs="Times New Roman"/>
      </w:rPr>
      <w:instrText>NUMPAGES  \* Arabic  \* MERGEFORMAT</w:instrText>
    </w:r>
    <w:r w:rsidRPr="00641C51">
      <w:rPr>
        <w:rFonts w:ascii="Times New Roman" w:hAnsi="Times New Roman" w:cs="Times New Roman"/>
      </w:rPr>
      <w:fldChar w:fldCharType="separate"/>
    </w:r>
    <w:r w:rsidR="00BD6A96">
      <w:rPr>
        <w:rFonts w:ascii="Times New Roman" w:hAnsi="Times New Roman" w:cs="Times New Roman"/>
        <w:noProof/>
      </w:rPr>
      <w:t>2</w:t>
    </w:r>
    <w:r w:rsidRPr="00641C51">
      <w:rPr>
        <w:rFonts w:ascii="Times New Roman" w:hAnsi="Times New Roman" w:cs="Times New Roman"/>
      </w:rPr>
      <w:fldChar w:fldCharType="end"/>
    </w:r>
  </w:p>
  <w:p w:rsidR="00641C51" w:rsidRDefault="00641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51" w:rsidRDefault="00641C51" w:rsidP="00641C51">
      <w:r>
        <w:separator/>
      </w:r>
    </w:p>
  </w:footnote>
  <w:footnote w:type="continuationSeparator" w:id="0">
    <w:p w:rsidR="00641C51" w:rsidRDefault="00641C51" w:rsidP="0064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2C"/>
    <w:multiLevelType w:val="hybridMultilevel"/>
    <w:tmpl w:val="EEE21562"/>
    <w:lvl w:ilvl="0" w:tplc="8CCE4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E3C"/>
    <w:multiLevelType w:val="hybridMultilevel"/>
    <w:tmpl w:val="973C42FE"/>
    <w:lvl w:ilvl="0" w:tplc="8D9C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A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8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6B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0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8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A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07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E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46141B"/>
    <w:multiLevelType w:val="hybridMultilevel"/>
    <w:tmpl w:val="EDD814AA"/>
    <w:lvl w:ilvl="0" w:tplc="C916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5F1"/>
    <w:multiLevelType w:val="hybridMultilevel"/>
    <w:tmpl w:val="C92ACC88"/>
    <w:lvl w:ilvl="0" w:tplc="FD1E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C4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8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6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A8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F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E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24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8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460443"/>
    <w:multiLevelType w:val="hybridMultilevel"/>
    <w:tmpl w:val="7FF66EE4"/>
    <w:lvl w:ilvl="0" w:tplc="AC248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2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EF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4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6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A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A2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A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4539F"/>
    <w:multiLevelType w:val="hybridMultilevel"/>
    <w:tmpl w:val="6480120C"/>
    <w:lvl w:ilvl="0" w:tplc="B14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A93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A33A0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A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CB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69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D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AC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DE63A8"/>
    <w:multiLevelType w:val="hybridMultilevel"/>
    <w:tmpl w:val="ECC86DD6"/>
    <w:lvl w:ilvl="0" w:tplc="4DE48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CE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C4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40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8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2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1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C0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E2754E"/>
    <w:multiLevelType w:val="hybridMultilevel"/>
    <w:tmpl w:val="0124155C"/>
    <w:lvl w:ilvl="0" w:tplc="DAD2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4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03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C2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EA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A7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0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D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2740D1"/>
    <w:multiLevelType w:val="multilevel"/>
    <w:tmpl w:val="BE986BBC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1A0D74"/>
    <w:multiLevelType w:val="hybridMultilevel"/>
    <w:tmpl w:val="EBB081DC"/>
    <w:lvl w:ilvl="0" w:tplc="040A3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0E6B"/>
    <w:multiLevelType w:val="hybridMultilevel"/>
    <w:tmpl w:val="4F6C6E1A"/>
    <w:lvl w:ilvl="0" w:tplc="68A4C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FF0"/>
    <w:multiLevelType w:val="hybridMultilevel"/>
    <w:tmpl w:val="BDB09BCA"/>
    <w:lvl w:ilvl="0" w:tplc="0828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85A58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0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E4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A0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C0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E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454522"/>
    <w:multiLevelType w:val="multilevel"/>
    <w:tmpl w:val="D474DFFE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BE67D0B"/>
    <w:multiLevelType w:val="hybridMultilevel"/>
    <w:tmpl w:val="BFE076D4"/>
    <w:lvl w:ilvl="0" w:tplc="36DE5B1A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2391787"/>
    <w:multiLevelType w:val="hybridMultilevel"/>
    <w:tmpl w:val="7C88063C"/>
    <w:lvl w:ilvl="0" w:tplc="687A6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61B3A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00564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A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22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6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E6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1D410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F0641DC"/>
    <w:multiLevelType w:val="hybridMultilevel"/>
    <w:tmpl w:val="A00EA07A"/>
    <w:lvl w:ilvl="0" w:tplc="F3AE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00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07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61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C9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AD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00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9B1F25"/>
    <w:multiLevelType w:val="multilevel"/>
    <w:tmpl w:val="31F050A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2A467AF"/>
    <w:multiLevelType w:val="hybridMultilevel"/>
    <w:tmpl w:val="E81C2A58"/>
    <w:lvl w:ilvl="0" w:tplc="B614B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CE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E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29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E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62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4E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9312D9"/>
    <w:multiLevelType w:val="hybridMultilevel"/>
    <w:tmpl w:val="A28C7966"/>
    <w:lvl w:ilvl="0" w:tplc="252C5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25B2"/>
    <w:multiLevelType w:val="hybridMultilevel"/>
    <w:tmpl w:val="28DC08F6"/>
    <w:lvl w:ilvl="0" w:tplc="8338A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F2696"/>
    <w:multiLevelType w:val="hybridMultilevel"/>
    <w:tmpl w:val="2576AC7A"/>
    <w:lvl w:ilvl="0" w:tplc="3EF4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4CD0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4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E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E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0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2E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1"/>
  </w:num>
  <w:num w:numId="8">
    <w:abstractNumId w:val="21"/>
  </w:num>
  <w:num w:numId="9">
    <w:abstractNumId w:val="18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0"/>
  </w:num>
  <w:num w:numId="17">
    <w:abstractNumId w:val="20"/>
  </w:num>
  <w:num w:numId="18">
    <w:abstractNumId w:val="15"/>
  </w:num>
  <w:num w:numId="19">
    <w:abstractNumId w:val="17"/>
  </w:num>
  <w:num w:numId="20">
    <w:abstractNumId w:val="1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7A"/>
    <w:rsid w:val="00015717"/>
    <w:rsid w:val="00061199"/>
    <w:rsid w:val="00065C10"/>
    <w:rsid w:val="000A5668"/>
    <w:rsid w:val="000C12B9"/>
    <w:rsid w:val="000C5D4B"/>
    <w:rsid w:val="001018EA"/>
    <w:rsid w:val="00114E88"/>
    <w:rsid w:val="00115CFD"/>
    <w:rsid w:val="001356CA"/>
    <w:rsid w:val="00183130"/>
    <w:rsid w:val="001C5952"/>
    <w:rsid w:val="001D50A1"/>
    <w:rsid w:val="001E3FD1"/>
    <w:rsid w:val="002155AA"/>
    <w:rsid w:val="0023583D"/>
    <w:rsid w:val="00267130"/>
    <w:rsid w:val="00290D0D"/>
    <w:rsid w:val="00291FCF"/>
    <w:rsid w:val="002A2D5C"/>
    <w:rsid w:val="002B31BF"/>
    <w:rsid w:val="00307EC0"/>
    <w:rsid w:val="003359B8"/>
    <w:rsid w:val="00353CD8"/>
    <w:rsid w:val="003A2633"/>
    <w:rsid w:val="003C3B94"/>
    <w:rsid w:val="00476460"/>
    <w:rsid w:val="00483560"/>
    <w:rsid w:val="004C16AE"/>
    <w:rsid w:val="004D450E"/>
    <w:rsid w:val="00526192"/>
    <w:rsid w:val="00544736"/>
    <w:rsid w:val="0054574E"/>
    <w:rsid w:val="00561274"/>
    <w:rsid w:val="00583235"/>
    <w:rsid w:val="005B15FB"/>
    <w:rsid w:val="005B38C8"/>
    <w:rsid w:val="005E2E9B"/>
    <w:rsid w:val="00641C51"/>
    <w:rsid w:val="00654045"/>
    <w:rsid w:val="006B13AC"/>
    <w:rsid w:val="006C7241"/>
    <w:rsid w:val="00707CB0"/>
    <w:rsid w:val="00751A4C"/>
    <w:rsid w:val="00756AC6"/>
    <w:rsid w:val="00771E06"/>
    <w:rsid w:val="007B331A"/>
    <w:rsid w:val="007B5C4C"/>
    <w:rsid w:val="007E337A"/>
    <w:rsid w:val="00861A62"/>
    <w:rsid w:val="008625C2"/>
    <w:rsid w:val="008902B9"/>
    <w:rsid w:val="008A4A6A"/>
    <w:rsid w:val="008E1EEF"/>
    <w:rsid w:val="008E61B1"/>
    <w:rsid w:val="009176FE"/>
    <w:rsid w:val="0092135C"/>
    <w:rsid w:val="009327F7"/>
    <w:rsid w:val="0093711C"/>
    <w:rsid w:val="00963EEF"/>
    <w:rsid w:val="00965541"/>
    <w:rsid w:val="00971901"/>
    <w:rsid w:val="00972242"/>
    <w:rsid w:val="009C0EFF"/>
    <w:rsid w:val="009F167E"/>
    <w:rsid w:val="00A05B4E"/>
    <w:rsid w:val="00A3631B"/>
    <w:rsid w:val="00A7078E"/>
    <w:rsid w:val="00A72305"/>
    <w:rsid w:val="00A7348C"/>
    <w:rsid w:val="00A95467"/>
    <w:rsid w:val="00AD1F5D"/>
    <w:rsid w:val="00AF5E79"/>
    <w:rsid w:val="00B14A84"/>
    <w:rsid w:val="00B442F3"/>
    <w:rsid w:val="00B553EB"/>
    <w:rsid w:val="00BB7BFF"/>
    <w:rsid w:val="00BD6A96"/>
    <w:rsid w:val="00C35C58"/>
    <w:rsid w:val="00C52CA4"/>
    <w:rsid w:val="00C668F3"/>
    <w:rsid w:val="00CC3FE8"/>
    <w:rsid w:val="00CC7015"/>
    <w:rsid w:val="00CD78A5"/>
    <w:rsid w:val="00CF7B77"/>
    <w:rsid w:val="00D10C61"/>
    <w:rsid w:val="00D13959"/>
    <w:rsid w:val="00D4425D"/>
    <w:rsid w:val="00D72DC3"/>
    <w:rsid w:val="00DE0AF4"/>
    <w:rsid w:val="00E37918"/>
    <w:rsid w:val="00E509E6"/>
    <w:rsid w:val="00E530AD"/>
    <w:rsid w:val="00F00735"/>
    <w:rsid w:val="00F067D5"/>
    <w:rsid w:val="00F46055"/>
    <w:rsid w:val="00F609DD"/>
    <w:rsid w:val="00F70A7E"/>
    <w:rsid w:val="00F7184D"/>
    <w:rsid w:val="00FC4354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7E49"/>
  <w15:chartTrackingRefBased/>
  <w15:docId w15:val="{B4A54AF4-2909-4A63-A9C4-C7A15FB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37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1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1C51"/>
  </w:style>
  <w:style w:type="paragraph" w:styleId="Zpat">
    <w:name w:val="footer"/>
    <w:basedOn w:val="Normln"/>
    <w:link w:val="ZpatChar"/>
    <w:uiPriority w:val="99"/>
    <w:unhideWhenUsed/>
    <w:rsid w:val="00641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1C51"/>
  </w:style>
  <w:style w:type="paragraph" w:styleId="Textbubliny">
    <w:name w:val="Balloon Text"/>
    <w:basedOn w:val="Normln"/>
    <w:link w:val="TextbublinyChar"/>
    <w:uiPriority w:val="99"/>
    <w:semiHidden/>
    <w:unhideWhenUsed/>
    <w:rsid w:val="000C5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19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9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9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49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9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5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7D23AF8DF81448024357292BB4DD5" ma:contentTypeVersion="2" ma:contentTypeDescription="Vytvoří nový dokument" ma:contentTypeScope="" ma:versionID="c7593dc4bc9daa9534c7a893beeb5e88">
  <xsd:schema xmlns:xsd="http://www.w3.org/2001/XMLSchema" xmlns:xs="http://www.w3.org/2001/XMLSchema" xmlns:p="http://schemas.microsoft.com/office/2006/metadata/properties" xmlns:ns1="http://schemas.microsoft.com/sharepoint/v3" xmlns:ns2="bfb4d306-5cc9-4a53-a3d2-6186fd549de6" targetNamespace="http://schemas.microsoft.com/office/2006/metadata/properties" ma:root="true" ma:fieldsID="9596435d94b6403b23d35d26554fb75a" ns1:_="" ns2:_="">
    <xsd:import namespace="http://schemas.microsoft.com/sharepoint/v3"/>
    <xsd:import namespace="bfb4d306-5cc9-4a53-a3d2-6186fd549d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d306-5cc9-4a53-a3d2-6186fd549de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fb4d306-5cc9-4a53-a3d2-6186fd549de6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EB6FCE-942E-49CE-B1E0-8D24973600D1}"/>
</file>

<file path=customXml/itemProps2.xml><?xml version="1.0" encoding="utf-8"?>
<ds:datastoreItem xmlns:ds="http://schemas.openxmlformats.org/officeDocument/2006/customXml" ds:itemID="{9A7CE577-5DAA-436A-9633-3A185A4C2F88}"/>
</file>

<file path=customXml/itemProps3.xml><?xml version="1.0" encoding="utf-8"?>
<ds:datastoreItem xmlns:ds="http://schemas.openxmlformats.org/officeDocument/2006/customXml" ds:itemID="{6D90B1C0-BCE1-4E97-A2E6-26B6993AE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Kaválková Jana</dc:creator>
  <cp:keywords/>
  <dc:description/>
  <cp:lastModifiedBy>Kaválková Jana</cp:lastModifiedBy>
  <cp:revision>9</cp:revision>
  <cp:lastPrinted>2017-11-28T08:31:00Z</cp:lastPrinted>
  <dcterms:created xsi:type="dcterms:W3CDTF">2017-11-24T09:55:00Z</dcterms:created>
  <dcterms:modified xsi:type="dcterms:W3CDTF">2017-11-29T13:39:00Z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0x010100CBC7D23AF8DF81448024357292BB4DD5</vt:lpwstr>
  </property>
</Properties>
</file>