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214D" w14:textId="77777777" w:rsidR="004B4665" w:rsidRPr="00B86871" w:rsidRDefault="004B4665" w:rsidP="00370EB8">
      <w:pPr>
        <w:jc w:val="center"/>
        <w:rPr>
          <w:b/>
          <w:szCs w:val="24"/>
        </w:rPr>
      </w:pPr>
      <w:r w:rsidRPr="00B86871">
        <w:rPr>
          <w:b/>
          <w:szCs w:val="24"/>
        </w:rPr>
        <w:t>PROGRAM ROZVOJE KARLOVARSKÉHO KRAJE</w:t>
      </w:r>
    </w:p>
    <w:p w14:paraId="525D74BF" w14:textId="70932AF3" w:rsidR="004B4665" w:rsidRPr="00B86871" w:rsidRDefault="00F06652" w:rsidP="00370EB8">
      <w:pPr>
        <w:jc w:val="center"/>
        <w:rPr>
          <w:b/>
          <w:szCs w:val="24"/>
        </w:rPr>
      </w:pPr>
      <w:r w:rsidRPr="00B86871">
        <w:rPr>
          <w:b/>
          <w:szCs w:val="24"/>
        </w:rPr>
        <w:t>pro období 2014 – 2021</w:t>
      </w:r>
    </w:p>
    <w:p w14:paraId="30DBF272" w14:textId="1A441201" w:rsidR="00B909EE" w:rsidRPr="00B86871" w:rsidRDefault="00B909EE" w:rsidP="00370EB8">
      <w:pPr>
        <w:jc w:val="center"/>
        <w:rPr>
          <w:b/>
          <w:color w:val="5B9BD5" w:themeColor="accent1"/>
          <w:szCs w:val="24"/>
        </w:rPr>
      </w:pPr>
    </w:p>
    <w:p w14:paraId="407366D6" w14:textId="263CFB9B" w:rsidR="00A9482E" w:rsidRPr="00B86871" w:rsidRDefault="00A9482E" w:rsidP="00370EB8">
      <w:pPr>
        <w:jc w:val="center"/>
        <w:rPr>
          <w:b/>
          <w:color w:val="5B9BD5" w:themeColor="accent1"/>
          <w:szCs w:val="24"/>
        </w:rPr>
      </w:pPr>
    </w:p>
    <w:p w14:paraId="0C8D3750" w14:textId="208FAEEA" w:rsidR="00A9482E" w:rsidRPr="00B86871" w:rsidRDefault="00A9482E" w:rsidP="00370EB8">
      <w:pPr>
        <w:jc w:val="center"/>
        <w:rPr>
          <w:b/>
          <w:color w:val="5B9BD5" w:themeColor="accent1"/>
          <w:szCs w:val="24"/>
        </w:rPr>
      </w:pPr>
    </w:p>
    <w:p w14:paraId="4335F8FC" w14:textId="089DBB4F" w:rsidR="00A9482E" w:rsidRPr="00B86871" w:rsidRDefault="00A9482E" w:rsidP="00370EB8">
      <w:pPr>
        <w:jc w:val="center"/>
        <w:rPr>
          <w:b/>
          <w:color w:val="5B9BD5" w:themeColor="accent1"/>
          <w:szCs w:val="24"/>
        </w:rPr>
      </w:pPr>
    </w:p>
    <w:p w14:paraId="26277E6C" w14:textId="5429BBF7" w:rsidR="00A9482E" w:rsidRPr="00B86871" w:rsidRDefault="00A9482E" w:rsidP="00370EB8">
      <w:pPr>
        <w:jc w:val="center"/>
        <w:rPr>
          <w:b/>
          <w:color w:val="5B9BD5" w:themeColor="accent1"/>
          <w:szCs w:val="24"/>
        </w:rPr>
      </w:pPr>
    </w:p>
    <w:p w14:paraId="601CDE8D" w14:textId="4E92AFAC" w:rsidR="00A9482E" w:rsidRPr="00B86871" w:rsidRDefault="00A9482E" w:rsidP="00370EB8">
      <w:pPr>
        <w:jc w:val="center"/>
        <w:rPr>
          <w:b/>
          <w:color w:val="5B9BD5" w:themeColor="accent1"/>
          <w:szCs w:val="24"/>
        </w:rPr>
      </w:pPr>
    </w:p>
    <w:p w14:paraId="6C6A3B43" w14:textId="42707B1E" w:rsidR="00A9482E" w:rsidRPr="00B86871" w:rsidRDefault="00A9482E" w:rsidP="00370EB8">
      <w:pPr>
        <w:jc w:val="center"/>
        <w:rPr>
          <w:b/>
          <w:color w:val="5B9BD5" w:themeColor="accent1"/>
          <w:szCs w:val="24"/>
        </w:rPr>
      </w:pPr>
    </w:p>
    <w:p w14:paraId="702FF873" w14:textId="7B5B49B6" w:rsidR="00A9482E" w:rsidRPr="00B86871" w:rsidRDefault="00A9482E" w:rsidP="00370EB8">
      <w:pPr>
        <w:jc w:val="center"/>
        <w:rPr>
          <w:b/>
          <w:color w:val="5B9BD5" w:themeColor="accent1"/>
          <w:szCs w:val="24"/>
        </w:rPr>
      </w:pPr>
    </w:p>
    <w:p w14:paraId="7827C7B8" w14:textId="2925E0BF" w:rsidR="00A9482E" w:rsidRPr="00B86871" w:rsidRDefault="00A9482E" w:rsidP="00370EB8">
      <w:pPr>
        <w:jc w:val="center"/>
        <w:rPr>
          <w:b/>
          <w:color w:val="5B9BD5" w:themeColor="accent1"/>
          <w:szCs w:val="24"/>
        </w:rPr>
      </w:pPr>
    </w:p>
    <w:p w14:paraId="2D2BBF74" w14:textId="37AB6544" w:rsidR="00A9482E" w:rsidRPr="00B86871" w:rsidRDefault="00A9482E" w:rsidP="00370EB8">
      <w:pPr>
        <w:jc w:val="center"/>
        <w:rPr>
          <w:b/>
          <w:color w:val="5B9BD5" w:themeColor="accent1"/>
          <w:szCs w:val="24"/>
        </w:rPr>
      </w:pPr>
    </w:p>
    <w:p w14:paraId="4558A49D" w14:textId="29C69F58" w:rsidR="00A9482E" w:rsidRPr="00B86871" w:rsidRDefault="00A9482E" w:rsidP="00370EB8">
      <w:pPr>
        <w:jc w:val="center"/>
        <w:rPr>
          <w:b/>
          <w:color w:val="5B9BD5" w:themeColor="accent1"/>
          <w:szCs w:val="24"/>
        </w:rPr>
      </w:pPr>
    </w:p>
    <w:p w14:paraId="2C32A3BD" w14:textId="77777777" w:rsidR="00F3451C" w:rsidRPr="00B86871" w:rsidRDefault="00F3451C" w:rsidP="00370EB8">
      <w:pPr>
        <w:jc w:val="center"/>
        <w:rPr>
          <w:b/>
          <w:color w:val="5B9BD5" w:themeColor="accent1"/>
          <w:szCs w:val="24"/>
        </w:rPr>
      </w:pPr>
    </w:p>
    <w:p w14:paraId="2DC05647" w14:textId="77777777" w:rsidR="00B909EE" w:rsidRPr="00B86871" w:rsidRDefault="00B909EE" w:rsidP="00370EB8">
      <w:pPr>
        <w:jc w:val="center"/>
        <w:rPr>
          <w:b/>
          <w:color w:val="5B9BD5" w:themeColor="accent1"/>
          <w:szCs w:val="24"/>
        </w:rPr>
      </w:pPr>
    </w:p>
    <w:p w14:paraId="46BA9DFF" w14:textId="0BD3FDFC" w:rsidR="00F3451C" w:rsidRPr="00B86871" w:rsidRDefault="00F3451C" w:rsidP="00370EB8">
      <w:pPr>
        <w:jc w:val="center"/>
        <w:rPr>
          <w:b/>
          <w:color w:val="5B9BD5" w:themeColor="accent1"/>
          <w:szCs w:val="24"/>
        </w:rPr>
      </w:pPr>
      <w:r w:rsidRPr="00B86871">
        <w:rPr>
          <w:b/>
          <w:color w:val="5B9BD5" w:themeColor="accent1"/>
          <w:szCs w:val="24"/>
        </w:rPr>
        <w:t xml:space="preserve">MONITOROVACÍ ZPRÁVA </w:t>
      </w:r>
      <w:r w:rsidR="009E3F26" w:rsidRPr="00B86871">
        <w:rPr>
          <w:b/>
          <w:color w:val="5B9BD5" w:themeColor="accent1"/>
          <w:szCs w:val="24"/>
        </w:rPr>
        <w:t>2020</w:t>
      </w:r>
    </w:p>
    <w:p w14:paraId="004C2AAD" w14:textId="77777777" w:rsidR="00F3451C" w:rsidRPr="00B86871" w:rsidRDefault="00F3451C" w:rsidP="00370EB8">
      <w:pPr>
        <w:jc w:val="center"/>
        <w:rPr>
          <w:szCs w:val="24"/>
        </w:rPr>
      </w:pPr>
    </w:p>
    <w:p w14:paraId="1D069F5B" w14:textId="10F89EFA" w:rsidR="00A9482E" w:rsidRPr="00B86871" w:rsidRDefault="00A9482E" w:rsidP="00370EB8">
      <w:pPr>
        <w:jc w:val="center"/>
        <w:rPr>
          <w:szCs w:val="24"/>
        </w:rPr>
      </w:pPr>
    </w:p>
    <w:p w14:paraId="2CF792FF" w14:textId="77777777" w:rsidR="00A9482E" w:rsidRPr="00B86871" w:rsidRDefault="00A9482E" w:rsidP="00370EB8">
      <w:pPr>
        <w:jc w:val="center"/>
        <w:rPr>
          <w:szCs w:val="24"/>
        </w:rPr>
      </w:pPr>
    </w:p>
    <w:p w14:paraId="2DB2CFEC" w14:textId="3FDF5CA3" w:rsidR="00A9482E" w:rsidRPr="00B86871" w:rsidRDefault="00A9482E" w:rsidP="00370EB8">
      <w:pPr>
        <w:jc w:val="center"/>
        <w:rPr>
          <w:szCs w:val="24"/>
        </w:rPr>
      </w:pPr>
    </w:p>
    <w:p w14:paraId="76F1B320" w14:textId="3171D1A1" w:rsidR="00A9482E" w:rsidRPr="00B86871" w:rsidRDefault="00A9482E" w:rsidP="00370EB8">
      <w:pPr>
        <w:jc w:val="center"/>
        <w:rPr>
          <w:szCs w:val="24"/>
        </w:rPr>
      </w:pPr>
    </w:p>
    <w:p w14:paraId="7683E2D4" w14:textId="3CA1DAF3" w:rsidR="00A9482E" w:rsidRPr="00B86871" w:rsidRDefault="00A9482E" w:rsidP="00370EB8">
      <w:pPr>
        <w:jc w:val="center"/>
        <w:rPr>
          <w:szCs w:val="24"/>
        </w:rPr>
      </w:pPr>
    </w:p>
    <w:p w14:paraId="2859608A" w14:textId="07D953D2" w:rsidR="00A9482E" w:rsidRPr="00B86871" w:rsidRDefault="00A9482E" w:rsidP="00370EB8">
      <w:pPr>
        <w:jc w:val="center"/>
        <w:rPr>
          <w:szCs w:val="24"/>
        </w:rPr>
      </w:pPr>
    </w:p>
    <w:p w14:paraId="37714FEB" w14:textId="1113BFCB" w:rsidR="00A9482E" w:rsidRPr="00B86871" w:rsidRDefault="00A9482E" w:rsidP="00370EB8">
      <w:pPr>
        <w:jc w:val="center"/>
        <w:rPr>
          <w:szCs w:val="24"/>
        </w:rPr>
      </w:pPr>
    </w:p>
    <w:p w14:paraId="3DB184EB" w14:textId="5E4511B9" w:rsidR="00A9482E" w:rsidRPr="00B86871" w:rsidRDefault="00A9482E" w:rsidP="00370EB8">
      <w:pPr>
        <w:jc w:val="center"/>
        <w:rPr>
          <w:szCs w:val="24"/>
        </w:rPr>
      </w:pPr>
    </w:p>
    <w:p w14:paraId="1AC5C4B2" w14:textId="77777777" w:rsidR="00A9482E" w:rsidRPr="00B86871" w:rsidRDefault="00A9482E" w:rsidP="00370EB8">
      <w:pPr>
        <w:jc w:val="center"/>
        <w:rPr>
          <w:szCs w:val="24"/>
        </w:rPr>
      </w:pPr>
    </w:p>
    <w:p w14:paraId="3BABD3C5" w14:textId="77777777" w:rsidR="00B909EE" w:rsidRPr="00B86871" w:rsidRDefault="00B909EE" w:rsidP="00370EB8">
      <w:pPr>
        <w:jc w:val="center"/>
        <w:rPr>
          <w:szCs w:val="24"/>
        </w:rPr>
      </w:pPr>
    </w:p>
    <w:p w14:paraId="49E80B80" w14:textId="77777777" w:rsidR="00B909EE" w:rsidRPr="00B86871" w:rsidRDefault="00B909EE" w:rsidP="00370EB8">
      <w:pPr>
        <w:jc w:val="center"/>
        <w:rPr>
          <w:szCs w:val="24"/>
        </w:rPr>
      </w:pPr>
    </w:p>
    <w:p w14:paraId="660E0CA8" w14:textId="77777777" w:rsidR="00B909EE" w:rsidRPr="00B86871" w:rsidRDefault="00B909EE" w:rsidP="00370EB8">
      <w:pPr>
        <w:jc w:val="center"/>
        <w:rPr>
          <w:szCs w:val="24"/>
        </w:rPr>
      </w:pPr>
    </w:p>
    <w:p w14:paraId="44087D18" w14:textId="77777777" w:rsidR="00B909EE" w:rsidRPr="00B86871" w:rsidRDefault="00B909EE" w:rsidP="00370EB8">
      <w:pPr>
        <w:jc w:val="center"/>
        <w:rPr>
          <w:szCs w:val="24"/>
        </w:rPr>
      </w:pPr>
    </w:p>
    <w:p w14:paraId="14B3E96C" w14:textId="77777777" w:rsidR="00B909EE" w:rsidRPr="00B86871" w:rsidRDefault="00B909EE" w:rsidP="00370EB8">
      <w:pPr>
        <w:jc w:val="center"/>
        <w:rPr>
          <w:szCs w:val="24"/>
        </w:rPr>
      </w:pPr>
    </w:p>
    <w:p w14:paraId="550E96B2" w14:textId="77777777" w:rsidR="00B909EE" w:rsidRPr="00B86871" w:rsidRDefault="00B909EE" w:rsidP="00370EB8">
      <w:pPr>
        <w:jc w:val="center"/>
        <w:rPr>
          <w:szCs w:val="24"/>
        </w:rPr>
      </w:pPr>
    </w:p>
    <w:p w14:paraId="4E3B32E8" w14:textId="6F6E944A" w:rsidR="004F1A40" w:rsidRPr="00B86871" w:rsidRDefault="00F3451C" w:rsidP="00370EB8">
      <w:pPr>
        <w:jc w:val="center"/>
        <w:rPr>
          <w:szCs w:val="24"/>
        </w:rPr>
      </w:pPr>
      <w:r w:rsidRPr="00B86871">
        <w:rPr>
          <w:szCs w:val="24"/>
        </w:rPr>
        <w:t>Odbor regionálního rozvoje</w:t>
      </w:r>
    </w:p>
    <w:p w14:paraId="79339614" w14:textId="0AC1868D" w:rsidR="00F3451C" w:rsidRPr="00B86871" w:rsidRDefault="009E3F26" w:rsidP="00370EB8">
      <w:pPr>
        <w:spacing w:after="160" w:line="259" w:lineRule="auto"/>
        <w:jc w:val="center"/>
        <w:rPr>
          <w:szCs w:val="24"/>
        </w:rPr>
      </w:pPr>
      <w:r w:rsidRPr="00B86871">
        <w:rPr>
          <w:szCs w:val="24"/>
        </w:rPr>
        <w:t>2021</w:t>
      </w:r>
      <w:r w:rsidR="00F3451C" w:rsidRPr="00B86871">
        <w:rPr>
          <w:szCs w:val="24"/>
        </w:rPr>
        <w:br w:type="page"/>
      </w:r>
    </w:p>
    <w:p w14:paraId="4B1185C9" w14:textId="77777777" w:rsidR="009D5E76" w:rsidRPr="00B86871" w:rsidRDefault="009D5E76" w:rsidP="00DE0C5A">
      <w:pPr>
        <w:pStyle w:val="Nadpis3"/>
        <w:rPr>
          <w:rStyle w:val="Nadpis2Char"/>
          <w:rFonts w:cs="Times New Roman"/>
          <w:b/>
          <w:sz w:val="24"/>
          <w:szCs w:val="24"/>
        </w:rPr>
      </w:pPr>
      <w:bookmarkStart w:id="0" w:name="_Toc83114384"/>
      <w:r w:rsidRPr="00B86871">
        <w:rPr>
          <w:rStyle w:val="Nadpis2Char"/>
          <w:rFonts w:cs="Times New Roman"/>
          <w:b/>
          <w:sz w:val="24"/>
          <w:szCs w:val="24"/>
        </w:rPr>
        <w:lastRenderedPageBreak/>
        <w:t>Obsah:</w:t>
      </w:r>
      <w:bookmarkEnd w:id="0"/>
    </w:p>
    <w:sdt>
      <w:sdtPr>
        <w:rPr>
          <w:szCs w:val="24"/>
        </w:rPr>
        <w:id w:val="-559937773"/>
        <w:docPartObj>
          <w:docPartGallery w:val="Table of Contents"/>
          <w:docPartUnique/>
        </w:docPartObj>
      </w:sdtPr>
      <w:sdtEndPr>
        <w:rPr>
          <w:b/>
          <w:bCs/>
        </w:rPr>
      </w:sdtEndPr>
      <w:sdtContent>
        <w:p w14:paraId="66D106B3" w14:textId="681844BF" w:rsidR="001101EA" w:rsidRDefault="009D5E76">
          <w:pPr>
            <w:pStyle w:val="Obsah3"/>
            <w:tabs>
              <w:tab w:val="right" w:leader="dot" w:pos="9060"/>
            </w:tabs>
            <w:rPr>
              <w:rFonts w:asciiTheme="minorHAnsi" w:eastAsiaTheme="minorEastAsia" w:hAnsiTheme="minorHAnsi" w:cstheme="minorBidi"/>
              <w:iCs w:val="0"/>
              <w:noProof/>
              <w:sz w:val="22"/>
              <w:szCs w:val="22"/>
            </w:rPr>
          </w:pPr>
          <w:r w:rsidRPr="00B86871">
            <w:rPr>
              <w:szCs w:val="24"/>
            </w:rPr>
            <w:fldChar w:fldCharType="begin"/>
          </w:r>
          <w:r w:rsidRPr="00B86871">
            <w:rPr>
              <w:szCs w:val="24"/>
            </w:rPr>
            <w:instrText xml:space="preserve"> TOC \o "1-3" \h \z \u </w:instrText>
          </w:r>
          <w:r w:rsidRPr="00B86871">
            <w:rPr>
              <w:szCs w:val="24"/>
            </w:rPr>
            <w:fldChar w:fldCharType="separate"/>
          </w:r>
          <w:hyperlink w:anchor="_Toc83114384" w:history="1">
            <w:r w:rsidR="001101EA" w:rsidRPr="00242EA4">
              <w:rPr>
                <w:rStyle w:val="Hypertextovodkaz"/>
                <w:noProof/>
              </w:rPr>
              <w:t>Obsah:</w:t>
            </w:r>
            <w:r w:rsidR="001101EA">
              <w:rPr>
                <w:noProof/>
                <w:webHidden/>
              </w:rPr>
              <w:tab/>
            </w:r>
            <w:r w:rsidR="001101EA">
              <w:rPr>
                <w:noProof/>
                <w:webHidden/>
              </w:rPr>
              <w:fldChar w:fldCharType="begin"/>
            </w:r>
            <w:r w:rsidR="001101EA">
              <w:rPr>
                <w:noProof/>
                <w:webHidden/>
              </w:rPr>
              <w:instrText xml:space="preserve"> PAGEREF _Toc83114384 \h </w:instrText>
            </w:r>
            <w:r w:rsidR="001101EA">
              <w:rPr>
                <w:noProof/>
                <w:webHidden/>
              </w:rPr>
            </w:r>
            <w:r w:rsidR="001101EA">
              <w:rPr>
                <w:noProof/>
                <w:webHidden/>
              </w:rPr>
              <w:fldChar w:fldCharType="separate"/>
            </w:r>
            <w:r w:rsidR="001101EA">
              <w:rPr>
                <w:noProof/>
                <w:webHidden/>
              </w:rPr>
              <w:t>2</w:t>
            </w:r>
            <w:r w:rsidR="001101EA">
              <w:rPr>
                <w:noProof/>
                <w:webHidden/>
              </w:rPr>
              <w:fldChar w:fldCharType="end"/>
            </w:r>
          </w:hyperlink>
        </w:p>
        <w:p w14:paraId="7BFAFF94" w14:textId="774AEF04"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85" w:history="1">
            <w:r w:rsidR="001101EA" w:rsidRPr="00242EA4">
              <w:rPr>
                <w:rStyle w:val="Hypertextovodkaz"/>
                <w:noProof/>
              </w:rPr>
              <w:t>Seznam zkratek</w:t>
            </w:r>
            <w:r w:rsidR="001101EA">
              <w:rPr>
                <w:noProof/>
                <w:webHidden/>
              </w:rPr>
              <w:tab/>
            </w:r>
            <w:r w:rsidR="001101EA">
              <w:rPr>
                <w:noProof/>
                <w:webHidden/>
              </w:rPr>
              <w:fldChar w:fldCharType="begin"/>
            </w:r>
            <w:r w:rsidR="001101EA">
              <w:rPr>
                <w:noProof/>
                <w:webHidden/>
              </w:rPr>
              <w:instrText xml:space="preserve"> PAGEREF _Toc83114385 \h </w:instrText>
            </w:r>
            <w:r w:rsidR="001101EA">
              <w:rPr>
                <w:noProof/>
                <w:webHidden/>
              </w:rPr>
            </w:r>
            <w:r w:rsidR="001101EA">
              <w:rPr>
                <w:noProof/>
                <w:webHidden/>
              </w:rPr>
              <w:fldChar w:fldCharType="separate"/>
            </w:r>
            <w:r w:rsidR="001101EA">
              <w:rPr>
                <w:noProof/>
                <w:webHidden/>
              </w:rPr>
              <w:t>4</w:t>
            </w:r>
            <w:r w:rsidR="001101EA">
              <w:rPr>
                <w:noProof/>
                <w:webHidden/>
              </w:rPr>
              <w:fldChar w:fldCharType="end"/>
            </w:r>
          </w:hyperlink>
        </w:p>
        <w:p w14:paraId="672BC8F3" w14:textId="6C74AFDF"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86" w:history="1">
            <w:r w:rsidR="001101EA" w:rsidRPr="00242EA4">
              <w:rPr>
                <w:rStyle w:val="Hypertextovodkaz"/>
                <w:noProof/>
              </w:rPr>
              <w:t>Seznam tabulek</w:t>
            </w:r>
            <w:r w:rsidR="001101EA">
              <w:rPr>
                <w:noProof/>
                <w:webHidden/>
              </w:rPr>
              <w:tab/>
            </w:r>
            <w:r w:rsidR="001101EA">
              <w:rPr>
                <w:noProof/>
                <w:webHidden/>
              </w:rPr>
              <w:fldChar w:fldCharType="begin"/>
            </w:r>
            <w:r w:rsidR="001101EA">
              <w:rPr>
                <w:noProof/>
                <w:webHidden/>
              </w:rPr>
              <w:instrText xml:space="preserve"> PAGEREF _Toc83114386 \h </w:instrText>
            </w:r>
            <w:r w:rsidR="001101EA">
              <w:rPr>
                <w:noProof/>
                <w:webHidden/>
              </w:rPr>
            </w:r>
            <w:r w:rsidR="001101EA">
              <w:rPr>
                <w:noProof/>
                <w:webHidden/>
              </w:rPr>
              <w:fldChar w:fldCharType="separate"/>
            </w:r>
            <w:r w:rsidR="001101EA">
              <w:rPr>
                <w:noProof/>
                <w:webHidden/>
              </w:rPr>
              <w:t>5</w:t>
            </w:r>
            <w:r w:rsidR="001101EA">
              <w:rPr>
                <w:noProof/>
                <w:webHidden/>
              </w:rPr>
              <w:fldChar w:fldCharType="end"/>
            </w:r>
          </w:hyperlink>
        </w:p>
        <w:p w14:paraId="15C8F99B" w14:textId="27A4848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87" w:history="1">
            <w:r w:rsidR="001101EA" w:rsidRPr="00242EA4">
              <w:rPr>
                <w:rStyle w:val="Hypertextovodkaz"/>
                <w:noProof/>
              </w:rPr>
              <w:t>Seznam příloh</w:t>
            </w:r>
            <w:r w:rsidR="001101EA">
              <w:rPr>
                <w:noProof/>
                <w:webHidden/>
              </w:rPr>
              <w:tab/>
            </w:r>
            <w:r w:rsidR="001101EA">
              <w:rPr>
                <w:noProof/>
                <w:webHidden/>
              </w:rPr>
              <w:fldChar w:fldCharType="begin"/>
            </w:r>
            <w:r w:rsidR="001101EA">
              <w:rPr>
                <w:noProof/>
                <w:webHidden/>
              </w:rPr>
              <w:instrText xml:space="preserve"> PAGEREF _Toc83114387 \h </w:instrText>
            </w:r>
            <w:r w:rsidR="001101EA">
              <w:rPr>
                <w:noProof/>
                <w:webHidden/>
              </w:rPr>
            </w:r>
            <w:r w:rsidR="001101EA">
              <w:rPr>
                <w:noProof/>
                <w:webHidden/>
              </w:rPr>
              <w:fldChar w:fldCharType="separate"/>
            </w:r>
            <w:r w:rsidR="001101EA">
              <w:rPr>
                <w:noProof/>
                <w:webHidden/>
              </w:rPr>
              <w:t>5</w:t>
            </w:r>
            <w:r w:rsidR="001101EA">
              <w:rPr>
                <w:noProof/>
                <w:webHidden/>
              </w:rPr>
              <w:fldChar w:fldCharType="end"/>
            </w:r>
          </w:hyperlink>
        </w:p>
        <w:p w14:paraId="5A1C754A" w14:textId="2B3CFE1F" w:rsidR="001101EA" w:rsidRDefault="00B41E20">
          <w:pPr>
            <w:pStyle w:val="Obsah2"/>
            <w:tabs>
              <w:tab w:val="right" w:leader="dot" w:pos="9060"/>
            </w:tabs>
            <w:rPr>
              <w:rFonts w:asciiTheme="minorHAnsi" w:eastAsiaTheme="minorEastAsia" w:hAnsiTheme="minorHAnsi" w:cstheme="minorBidi"/>
              <w:iCs w:val="0"/>
              <w:noProof/>
              <w:sz w:val="22"/>
              <w:szCs w:val="22"/>
            </w:rPr>
          </w:pPr>
          <w:hyperlink w:anchor="_Toc83114388" w:history="1">
            <w:r w:rsidR="001101EA" w:rsidRPr="00242EA4">
              <w:rPr>
                <w:rStyle w:val="Hypertextovodkaz"/>
                <w:noProof/>
              </w:rPr>
              <w:t>Úvod</w:t>
            </w:r>
            <w:r w:rsidR="001101EA">
              <w:rPr>
                <w:noProof/>
                <w:webHidden/>
              </w:rPr>
              <w:tab/>
            </w:r>
            <w:r w:rsidR="001101EA">
              <w:rPr>
                <w:noProof/>
                <w:webHidden/>
              </w:rPr>
              <w:fldChar w:fldCharType="begin"/>
            </w:r>
            <w:r w:rsidR="001101EA">
              <w:rPr>
                <w:noProof/>
                <w:webHidden/>
              </w:rPr>
              <w:instrText xml:space="preserve"> PAGEREF _Toc83114388 \h </w:instrText>
            </w:r>
            <w:r w:rsidR="001101EA">
              <w:rPr>
                <w:noProof/>
                <w:webHidden/>
              </w:rPr>
            </w:r>
            <w:r w:rsidR="001101EA">
              <w:rPr>
                <w:noProof/>
                <w:webHidden/>
              </w:rPr>
              <w:fldChar w:fldCharType="separate"/>
            </w:r>
            <w:r w:rsidR="001101EA">
              <w:rPr>
                <w:noProof/>
                <w:webHidden/>
              </w:rPr>
              <w:t>6</w:t>
            </w:r>
            <w:r w:rsidR="001101EA">
              <w:rPr>
                <w:noProof/>
                <w:webHidden/>
              </w:rPr>
              <w:fldChar w:fldCharType="end"/>
            </w:r>
          </w:hyperlink>
        </w:p>
        <w:p w14:paraId="10CC8AC0" w14:textId="37C17D93"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89" w:history="1">
            <w:r w:rsidR="001101EA" w:rsidRPr="00242EA4">
              <w:rPr>
                <w:rStyle w:val="Hypertextovodkaz"/>
                <w:noProof/>
              </w:rPr>
              <w:t>Východiska monitorovací zprávy</w:t>
            </w:r>
            <w:r w:rsidR="001101EA">
              <w:rPr>
                <w:noProof/>
                <w:webHidden/>
              </w:rPr>
              <w:tab/>
            </w:r>
            <w:r w:rsidR="001101EA">
              <w:rPr>
                <w:noProof/>
                <w:webHidden/>
              </w:rPr>
              <w:fldChar w:fldCharType="begin"/>
            </w:r>
            <w:r w:rsidR="001101EA">
              <w:rPr>
                <w:noProof/>
                <w:webHidden/>
              </w:rPr>
              <w:instrText xml:space="preserve"> PAGEREF _Toc83114389 \h </w:instrText>
            </w:r>
            <w:r w:rsidR="001101EA">
              <w:rPr>
                <w:noProof/>
                <w:webHidden/>
              </w:rPr>
            </w:r>
            <w:r w:rsidR="001101EA">
              <w:rPr>
                <w:noProof/>
                <w:webHidden/>
              </w:rPr>
              <w:fldChar w:fldCharType="separate"/>
            </w:r>
            <w:r w:rsidR="001101EA">
              <w:rPr>
                <w:noProof/>
                <w:webHidden/>
              </w:rPr>
              <w:t>7</w:t>
            </w:r>
            <w:r w:rsidR="001101EA">
              <w:rPr>
                <w:noProof/>
                <w:webHidden/>
              </w:rPr>
              <w:fldChar w:fldCharType="end"/>
            </w:r>
          </w:hyperlink>
        </w:p>
        <w:p w14:paraId="11F3ACB0" w14:textId="4B13330F"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0" w:history="1">
            <w:r w:rsidR="001101EA" w:rsidRPr="00242EA4">
              <w:rPr>
                <w:rStyle w:val="Hypertextovodkaz"/>
                <w:noProof/>
              </w:rPr>
              <w:t>Struktura Monitorovací zprávy</w:t>
            </w:r>
            <w:r w:rsidR="001101EA">
              <w:rPr>
                <w:noProof/>
                <w:webHidden/>
              </w:rPr>
              <w:tab/>
            </w:r>
            <w:r w:rsidR="001101EA">
              <w:rPr>
                <w:noProof/>
                <w:webHidden/>
              </w:rPr>
              <w:fldChar w:fldCharType="begin"/>
            </w:r>
            <w:r w:rsidR="001101EA">
              <w:rPr>
                <w:noProof/>
                <w:webHidden/>
              </w:rPr>
              <w:instrText xml:space="preserve"> PAGEREF _Toc83114390 \h </w:instrText>
            </w:r>
            <w:r w:rsidR="001101EA">
              <w:rPr>
                <w:noProof/>
                <w:webHidden/>
              </w:rPr>
            </w:r>
            <w:r w:rsidR="001101EA">
              <w:rPr>
                <w:noProof/>
                <w:webHidden/>
              </w:rPr>
              <w:fldChar w:fldCharType="separate"/>
            </w:r>
            <w:r w:rsidR="001101EA">
              <w:rPr>
                <w:noProof/>
                <w:webHidden/>
              </w:rPr>
              <w:t>7</w:t>
            </w:r>
            <w:r w:rsidR="001101EA">
              <w:rPr>
                <w:noProof/>
                <w:webHidden/>
              </w:rPr>
              <w:fldChar w:fldCharType="end"/>
            </w:r>
          </w:hyperlink>
        </w:p>
        <w:p w14:paraId="4C34939C" w14:textId="033742DF"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1" w:history="1">
            <w:r w:rsidR="001101EA" w:rsidRPr="00242EA4">
              <w:rPr>
                <w:rStyle w:val="Hypertextovodkaz"/>
                <w:noProof/>
              </w:rPr>
              <w:t>Hospodářský vývoj Karlovarského kraje dle makroekonomických ukazatelů</w:t>
            </w:r>
            <w:r w:rsidR="001101EA">
              <w:rPr>
                <w:noProof/>
                <w:webHidden/>
              </w:rPr>
              <w:tab/>
            </w:r>
            <w:r w:rsidR="001101EA">
              <w:rPr>
                <w:noProof/>
                <w:webHidden/>
              </w:rPr>
              <w:fldChar w:fldCharType="begin"/>
            </w:r>
            <w:r w:rsidR="001101EA">
              <w:rPr>
                <w:noProof/>
                <w:webHidden/>
              </w:rPr>
              <w:instrText xml:space="preserve"> PAGEREF _Toc83114391 \h </w:instrText>
            </w:r>
            <w:r w:rsidR="001101EA">
              <w:rPr>
                <w:noProof/>
                <w:webHidden/>
              </w:rPr>
            </w:r>
            <w:r w:rsidR="001101EA">
              <w:rPr>
                <w:noProof/>
                <w:webHidden/>
              </w:rPr>
              <w:fldChar w:fldCharType="separate"/>
            </w:r>
            <w:r w:rsidR="001101EA">
              <w:rPr>
                <w:noProof/>
                <w:webHidden/>
              </w:rPr>
              <w:t>8</w:t>
            </w:r>
            <w:r w:rsidR="001101EA">
              <w:rPr>
                <w:noProof/>
                <w:webHidden/>
              </w:rPr>
              <w:fldChar w:fldCharType="end"/>
            </w:r>
          </w:hyperlink>
        </w:p>
        <w:p w14:paraId="180F9FF1" w14:textId="4147D174" w:rsidR="001101EA" w:rsidRDefault="00B41E20">
          <w:pPr>
            <w:pStyle w:val="Obsah2"/>
            <w:tabs>
              <w:tab w:val="right" w:leader="dot" w:pos="9060"/>
            </w:tabs>
            <w:rPr>
              <w:rFonts w:asciiTheme="minorHAnsi" w:eastAsiaTheme="minorEastAsia" w:hAnsiTheme="minorHAnsi" w:cstheme="minorBidi"/>
              <w:iCs w:val="0"/>
              <w:noProof/>
              <w:sz w:val="22"/>
              <w:szCs w:val="22"/>
            </w:rPr>
          </w:pPr>
          <w:hyperlink w:anchor="_Toc83114392" w:history="1">
            <w:r w:rsidR="001101EA" w:rsidRPr="00242EA4">
              <w:rPr>
                <w:rStyle w:val="Hypertextovodkaz"/>
                <w:noProof/>
              </w:rPr>
              <w:t>Aktivity a monitorovací indikátory k jednotlivým specifickým cílům PRKK</w:t>
            </w:r>
            <w:r w:rsidR="001101EA">
              <w:rPr>
                <w:noProof/>
                <w:webHidden/>
              </w:rPr>
              <w:tab/>
            </w:r>
            <w:r w:rsidR="001101EA">
              <w:rPr>
                <w:noProof/>
                <w:webHidden/>
              </w:rPr>
              <w:fldChar w:fldCharType="begin"/>
            </w:r>
            <w:r w:rsidR="001101EA">
              <w:rPr>
                <w:noProof/>
                <w:webHidden/>
              </w:rPr>
              <w:instrText xml:space="preserve"> PAGEREF _Toc83114392 \h </w:instrText>
            </w:r>
            <w:r w:rsidR="001101EA">
              <w:rPr>
                <w:noProof/>
                <w:webHidden/>
              </w:rPr>
            </w:r>
            <w:r w:rsidR="001101EA">
              <w:rPr>
                <w:noProof/>
                <w:webHidden/>
              </w:rPr>
              <w:fldChar w:fldCharType="separate"/>
            </w:r>
            <w:r w:rsidR="001101EA">
              <w:rPr>
                <w:noProof/>
                <w:webHidden/>
              </w:rPr>
              <w:t>8</w:t>
            </w:r>
            <w:r w:rsidR="001101EA">
              <w:rPr>
                <w:noProof/>
                <w:webHidden/>
              </w:rPr>
              <w:fldChar w:fldCharType="end"/>
            </w:r>
          </w:hyperlink>
        </w:p>
        <w:p w14:paraId="2A7792FB" w14:textId="577AF16D"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3" w:history="1">
            <w:r w:rsidR="001101EA" w:rsidRPr="00242EA4">
              <w:rPr>
                <w:rStyle w:val="Hypertextovodkaz"/>
                <w:noProof/>
              </w:rPr>
              <w:t>Prioritní oblast 1 – Konkurenceschopnost</w:t>
            </w:r>
            <w:r w:rsidR="001101EA">
              <w:rPr>
                <w:noProof/>
                <w:webHidden/>
              </w:rPr>
              <w:tab/>
            </w:r>
            <w:r w:rsidR="001101EA">
              <w:rPr>
                <w:noProof/>
                <w:webHidden/>
              </w:rPr>
              <w:fldChar w:fldCharType="begin"/>
            </w:r>
            <w:r w:rsidR="001101EA">
              <w:rPr>
                <w:noProof/>
                <w:webHidden/>
              </w:rPr>
              <w:instrText xml:space="preserve"> PAGEREF _Toc83114393 \h </w:instrText>
            </w:r>
            <w:r w:rsidR="001101EA">
              <w:rPr>
                <w:noProof/>
                <w:webHidden/>
              </w:rPr>
            </w:r>
            <w:r w:rsidR="001101EA">
              <w:rPr>
                <w:noProof/>
                <w:webHidden/>
              </w:rPr>
              <w:fldChar w:fldCharType="separate"/>
            </w:r>
            <w:r w:rsidR="001101EA">
              <w:rPr>
                <w:noProof/>
                <w:webHidden/>
              </w:rPr>
              <w:t>8</w:t>
            </w:r>
            <w:r w:rsidR="001101EA">
              <w:rPr>
                <w:noProof/>
                <w:webHidden/>
              </w:rPr>
              <w:fldChar w:fldCharType="end"/>
            </w:r>
          </w:hyperlink>
        </w:p>
        <w:p w14:paraId="484E6406" w14:textId="4A5CE8DD"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4" w:history="1">
            <w:r w:rsidR="001101EA" w:rsidRPr="00242EA4">
              <w:rPr>
                <w:rStyle w:val="Hypertextovodkaz"/>
                <w:noProof/>
              </w:rPr>
              <w:t>1.1 Podpora rozvoje výzkumných, vývojových a inovačních aktivit v regionu</w:t>
            </w:r>
            <w:r w:rsidR="001101EA">
              <w:rPr>
                <w:noProof/>
                <w:webHidden/>
              </w:rPr>
              <w:tab/>
            </w:r>
            <w:r w:rsidR="001101EA">
              <w:rPr>
                <w:noProof/>
                <w:webHidden/>
              </w:rPr>
              <w:fldChar w:fldCharType="begin"/>
            </w:r>
            <w:r w:rsidR="001101EA">
              <w:rPr>
                <w:noProof/>
                <w:webHidden/>
              </w:rPr>
              <w:instrText xml:space="preserve"> PAGEREF _Toc83114394 \h </w:instrText>
            </w:r>
            <w:r w:rsidR="001101EA">
              <w:rPr>
                <w:noProof/>
                <w:webHidden/>
              </w:rPr>
            </w:r>
            <w:r w:rsidR="001101EA">
              <w:rPr>
                <w:noProof/>
                <w:webHidden/>
              </w:rPr>
              <w:fldChar w:fldCharType="separate"/>
            </w:r>
            <w:r w:rsidR="001101EA">
              <w:rPr>
                <w:noProof/>
                <w:webHidden/>
              </w:rPr>
              <w:t>9</w:t>
            </w:r>
            <w:r w:rsidR="001101EA">
              <w:rPr>
                <w:noProof/>
                <w:webHidden/>
              </w:rPr>
              <w:fldChar w:fldCharType="end"/>
            </w:r>
          </w:hyperlink>
        </w:p>
        <w:p w14:paraId="026026E8" w14:textId="17F04349"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5" w:history="1">
            <w:r w:rsidR="001101EA" w:rsidRPr="00242EA4">
              <w:rPr>
                <w:rStyle w:val="Hypertextovodkaz"/>
                <w:noProof/>
              </w:rPr>
              <w:t>1.2 Kvalita a relevance vzdělávání vůči potřebám trhu práce</w:t>
            </w:r>
            <w:r w:rsidR="001101EA">
              <w:rPr>
                <w:noProof/>
                <w:webHidden/>
              </w:rPr>
              <w:tab/>
            </w:r>
            <w:r w:rsidR="001101EA">
              <w:rPr>
                <w:noProof/>
                <w:webHidden/>
              </w:rPr>
              <w:fldChar w:fldCharType="begin"/>
            </w:r>
            <w:r w:rsidR="001101EA">
              <w:rPr>
                <w:noProof/>
                <w:webHidden/>
              </w:rPr>
              <w:instrText xml:space="preserve"> PAGEREF _Toc83114395 \h </w:instrText>
            </w:r>
            <w:r w:rsidR="001101EA">
              <w:rPr>
                <w:noProof/>
                <w:webHidden/>
              </w:rPr>
            </w:r>
            <w:r w:rsidR="001101EA">
              <w:rPr>
                <w:noProof/>
                <w:webHidden/>
              </w:rPr>
              <w:fldChar w:fldCharType="separate"/>
            </w:r>
            <w:r w:rsidR="001101EA">
              <w:rPr>
                <w:noProof/>
                <w:webHidden/>
              </w:rPr>
              <w:t>14</w:t>
            </w:r>
            <w:r w:rsidR="001101EA">
              <w:rPr>
                <w:noProof/>
                <w:webHidden/>
              </w:rPr>
              <w:fldChar w:fldCharType="end"/>
            </w:r>
          </w:hyperlink>
        </w:p>
        <w:p w14:paraId="3DC134E6" w14:textId="778CCE1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6" w:history="1">
            <w:r w:rsidR="001101EA" w:rsidRPr="00242EA4">
              <w:rPr>
                <w:rStyle w:val="Hypertextovodkaz"/>
                <w:noProof/>
              </w:rPr>
              <w:t>1.3 Rozvoj odvětví s vyšší přidanou hodnotou</w:t>
            </w:r>
            <w:r w:rsidR="001101EA">
              <w:rPr>
                <w:noProof/>
                <w:webHidden/>
              </w:rPr>
              <w:tab/>
            </w:r>
            <w:r w:rsidR="001101EA">
              <w:rPr>
                <w:noProof/>
                <w:webHidden/>
              </w:rPr>
              <w:fldChar w:fldCharType="begin"/>
            </w:r>
            <w:r w:rsidR="001101EA">
              <w:rPr>
                <w:noProof/>
                <w:webHidden/>
              </w:rPr>
              <w:instrText xml:space="preserve"> PAGEREF _Toc83114396 \h </w:instrText>
            </w:r>
            <w:r w:rsidR="001101EA">
              <w:rPr>
                <w:noProof/>
                <w:webHidden/>
              </w:rPr>
            </w:r>
            <w:r w:rsidR="001101EA">
              <w:rPr>
                <w:noProof/>
                <w:webHidden/>
              </w:rPr>
              <w:fldChar w:fldCharType="separate"/>
            </w:r>
            <w:r w:rsidR="001101EA">
              <w:rPr>
                <w:noProof/>
                <w:webHidden/>
              </w:rPr>
              <w:t>19</w:t>
            </w:r>
            <w:r w:rsidR="001101EA">
              <w:rPr>
                <w:noProof/>
                <w:webHidden/>
              </w:rPr>
              <w:fldChar w:fldCharType="end"/>
            </w:r>
          </w:hyperlink>
        </w:p>
        <w:p w14:paraId="38173240" w14:textId="6972924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7" w:history="1">
            <w:r w:rsidR="001101EA" w:rsidRPr="00242EA4">
              <w:rPr>
                <w:rStyle w:val="Hypertextovodkaz"/>
                <w:noProof/>
              </w:rPr>
              <w:t>1.4 Strategické investice</w:t>
            </w:r>
            <w:r w:rsidR="001101EA">
              <w:rPr>
                <w:noProof/>
                <w:webHidden/>
              </w:rPr>
              <w:tab/>
            </w:r>
            <w:r w:rsidR="001101EA">
              <w:rPr>
                <w:noProof/>
                <w:webHidden/>
              </w:rPr>
              <w:fldChar w:fldCharType="begin"/>
            </w:r>
            <w:r w:rsidR="001101EA">
              <w:rPr>
                <w:noProof/>
                <w:webHidden/>
              </w:rPr>
              <w:instrText xml:space="preserve"> PAGEREF _Toc83114397 \h </w:instrText>
            </w:r>
            <w:r w:rsidR="001101EA">
              <w:rPr>
                <w:noProof/>
                <w:webHidden/>
              </w:rPr>
            </w:r>
            <w:r w:rsidR="001101EA">
              <w:rPr>
                <w:noProof/>
                <w:webHidden/>
              </w:rPr>
              <w:fldChar w:fldCharType="separate"/>
            </w:r>
            <w:r w:rsidR="001101EA">
              <w:rPr>
                <w:noProof/>
                <w:webHidden/>
              </w:rPr>
              <w:t>19</w:t>
            </w:r>
            <w:r w:rsidR="001101EA">
              <w:rPr>
                <w:noProof/>
                <w:webHidden/>
              </w:rPr>
              <w:fldChar w:fldCharType="end"/>
            </w:r>
          </w:hyperlink>
        </w:p>
        <w:p w14:paraId="6CEF91CC" w14:textId="429FE026"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8" w:history="1">
            <w:r w:rsidR="001101EA" w:rsidRPr="00242EA4">
              <w:rPr>
                <w:rStyle w:val="Hypertextovodkaz"/>
                <w:noProof/>
              </w:rPr>
              <w:t>1.5 Podpora podnikavosti a podnikání</w:t>
            </w:r>
            <w:r w:rsidR="001101EA">
              <w:rPr>
                <w:noProof/>
                <w:webHidden/>
              </w:rPr>
              <w:tab/>
            </w:r>
            <w:r w:rsidR="001101EA">
              <w:rPr>
                <w:noProof/>
                <w:webHidden/>
              </w:rPr>
              <w:fldChar w:fldCharType="begin"/>
            </w:r>
            <w:r w:rsidR="001101EA">
              <w:rPr>
                <w:noProof/>
                <w:webHidden/>
              </w:rPr>
              <w:instrText xml:space="preserve"> PAGEREF _Toc83114398 \h </w:instrText>
            </w:r>
            <w:r w:rsidR="001101EA">
              <w:rPr>
                <w:noProof/>
                <w:webHidden/>
              </w:rPr>
            </w:r>
            <w:r w:rsidR="001101EA">
              <w:rPr>
                <w:noProof/>
                <w:webHidden/>
              </w:rPr>
              <w:fldChar w:fldCharType="separate"/>
            </w:r>
            <w:r w:rsidR="001101EA">
              <w:rPr>
                <w:noProof/>
                <w:webHidden/>
              </w:rPr>
              <w:t>19</w:t>
            </w:r>
            <w:r w:rsidR="001101EA">
              <w:rPr>
                <w:noProof/>
                <w:webHidden/>
              </w:rPr>
              <w:fldChar w:fldCharType="end"/>
            </w:r>
          </w:hyperlink>
        </w:p>
        <w:p w14:paraId="3DB92310" w14:textId="5B7EFBB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399" w:history="1">
            <w:r w:rsidR="001101EA" w:rsidRPr="00242EA4">
              <w:rPr>
                <w:rStyle w:val="Hypertextovodkaz"/>
                <w:noProof/>
              </w:rPr>
              <w:t>Prioritní oblast 2 – Cestovní ruch a lázeňství</w:t>
            </w:r>
            <w:r w:rsidR="001101EA">
              <w:rPr>
                <w:noProof/>
                <w:webHidden/>
              </w:rPr>
              <w:tab/>
            </w:r>
            <w:r w:rsidR="001101EA">
              <w:rPr>
                <w:noProof/>
                <w:webHidden/>
              </w:rPr>
              <w:fldChar w:fldCharType="begin"/>
            </w:r>
            <w:r w:rsidR="001101EA">
              <w:rPr>
                <w:noProof/>
                <w:webHidden/>
              </w:rPr>
              <w:instrText xml:space="preserve"> PAGEREF _Toc83114399 \h </w:instrText>
            </w:r>
            <w:r w:rsidR="001101EA">
              <w:rPr>
                <w:noProof/>
                <w:webHidden/>
              </w:rPr>
            </w:r>
            <w:r w:rsidR="001101EA">
              <w:rPr>
                <w:noProof/>
                <w:webHidden/>
              </w:rPr>
              <w:fldChar w:fldCharType="separate"/>
            </w:r>
            <w:r w:rsidR="001101EA">
              <w:rPr>
                <w:noProof/>
                <w:webHidden/>
              </w:rPr>
              <w:t>21</w:t>
            </w:r>
            <w:r w:rsidR="001101EA">
              <w:rPr>
                <w:noProof/>
                <w:webHidden/>
              </w:rPr>
              <w:fldChar w:fldCharType="end"/>
            </w:r>
          </w:hyperlink>
        </w:p>
        <w:p w14:paraId="028302A5" w14:textId="4218BC64"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0" w:history="1">
            <w:r w:rsidR="001101EA" w:rsidRPr="00242EA4">
              <w:rPr>
                <w:rStyle w:val="Hypertextovodkaz"/>
                <w:noProof/>
              </w:rPr>
              <w:t>2.1 Rozvoj potenciálu cestovního ruchu</w:t>
            </w:r>
            <w:r w:rsidR="001101EA">
              <w:rPr>
                <w:noProof/>
                <w:webHidden/>
              </w:rPr>
              <w:tab/>
            </w:r>
            <w:r w:rsidR="001101EA">
              <w:rPr>
                <w:noProof/>
                <w:webHidden/>
              </w:rPr>
              <w:fldChar w:fldCharType="begin"/>
            </w:r>
            <w:r w:rsidR="001101EA">
              <w:rPr>
                <w:noProof/>
                <w:webHidden/>
              </w:rPr>
              <w:instrText xml:space="preserve"> PAGEREF _Toc83114400 \h </w:instrText>
            </w:r>
            <w:r w:rsidR="001101EA">
              <w:rPr>
                <w:noProof/>
                <w:webHidden/>
              </w:rPr>
            </w:r>
            <w:r w:rsidR="001101EA">
              <w:rPr>
                <w:noProof/>
                <w:webHidden/>
              </w:rPr>
              <w:fldChar w:fldCharType="separate"/>
            </w:r>
            <w:r w:rsidR="001101EA">
              <w:rPr>
                <w:noProof/>
                <w:webHidden/>
              </w:rPr>
              <w:t>21</w:t>
            </w:r>
            <w:r w:rsidR="001101EA">
              <w:rPr>
                <w:noProof/>
                <w:webHidden/>
              </w:rPr>
              <w:fldChar w:fldCharType="end"/>
            </w:r>
          </w:hyperlink>
        </w:p>
        <w:p w14:paraId="770921A5" w14:textId="5D9A93FF"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1" w:history="1">
            <w:r w:rsidR="001101EA" w:rsidRPr="00242EA4">
              <w:rPr>
                <w:rStyle w:val="Hypertextovodkaz"/>
                <w:noProof/>
              </w:rPr>
              <w:t>Prioritní oblast 3 - Sociální oblast a zdravotnictví</w:t>
            </w:r>
            <w:r w:rsidR="001101EA">
              <w:rPr>
                <w:noProof/>
                <w:webHidden/>
              </w:rPr>
              <w:tab/>
            </w:r>
            <w:r w:rsidR="001101EA">
              <w:rPr>
                <w:noProof/>
                <w:webHidden/>
              </w:rPr>
              <w:fldChar w:fldCharType="begin"/>
            </w:r>
            <w:r w:rsidR="001101EA">
              <w:rPr>
                <w:noProof/>
                <w:webHidden/>
              </w:rPr>
              <w:instrText xml:space="preserve"> PAGEREF _Toc83114401 \h </w:instrText>
            </w:r>
            <w:r w:rsidR="001101EA">
              <w:rPr>
                <w:noProof/>
                <w:webHidden/>
              </w:rPr>
            </w:r>
            <w:r w:rsidR="001101EA">
              <w:rPr>
                <w:noProof/>
                <w:webHidden/>
              </w:rPr>
              <w:fldChar w:fldCharType="separate"/>
            </w:r>
            <w:r w:rsidR="001101EA">
              <w:rPr>
                <w:noProof/>
                <w:webHidden/>
              </w:rPr>
              <w:t>23</w:t>
            </w:r>
            <w:r w:rsidR="001101EA">
              <w:rPr>
                <w:noProof/>
                <w:webHidden/>
              </w:rPr>
              <w:fldChar w:fldCharType="end"/>
            </w:r>
          </w:hyperlink>
        </w:p>
        <w:p w14:paraId="345CAF81" w14:textId="2EF7DC58"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2" w:history="1">
            <w:r w:rsidR="001101EA" w:rsidRPr="00242EA4">
              <w:rPr>
                <w:rStyle w:val="Hypertextovodkaz"/>
                <w:noProof/>
              </w:rPr>
              <w:t>3.1 Dostupnost poskytovaných sociálních služeb v kraji</w:t>
            </w:r>
            <w:r w:rsidR="001101EA">
              <w:rPr>
                <w:noProof/>
                <w:webHidden/>
              </w:rPr>
              <w:tab/>
            </w:r>
            <w:r w:rsidR="001101EA">
              <w:rPr>
                <w:noProof/>
                <w:webHidden/>
              </w:rPr>
              <w:fldChar w:fldCharType="begin"/>
            </w:r>
            <w:r w:rsidR="001101EA">
              <w:rPr>
                <w:noProof/>
                <w:webHidden/>
              </w:rPr>
              <w:instrText xml:space="preserve"> PAGEREF _Toc83114402 \h </w:instrText>
            </w:r>
            <w:r w:rsidR="001101EA">
              <w:rPr>
                <w:noProof/>
                <w:webHidden/>
              </w:rPr>
            </w:r>
            <w:r w:rsidR="001101EA">
              <w:rPr>
                <w:noProof/>
                <w:webHidden/>
              </w:rPr>
              <w:fldChar w:fldCharType="separate"/>
            </w:r>
            <w:r w:rsidR="001101EA">
              <w:rPr>
                <w:noProof/>
                <w:webHidden/>
              </w:rPr>
              <w:t>23</w:t>
            </w:r>
            <w:r w:rsidR="001101EA">
              <w:rPr>
                <w:noProof/>
                <w:webHidden/>
              </w:rPr>
              <w:fldChar w:fldCharType="end"/>
            </w:r>
          </w:hyperlink>
        </w:p>
        <w:p w14:paraId="62C5BC4E" w14:textId="03714438"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3" w:history="1">
            <w:r w:rsidR="001101EA" w:rsidRPr="00242EA4">
              <w:rPr>
                <w:rStyle w:val="Hypertextovodkaz"/>
                <w:noProof/>
              </w:rPr>
              <w:t>3.2 Rozvoj občanské společnosti a sociální soudržnosti</w:t>
            </w:r>
            <w:r w:rsidR="001101EA">
              <w:rPr>
                <w:noProof/>
                <w:webHidden/>
              </w:rPr>
              <w:tab/>
            </w:r>
            <w:r w:rsidR="001101EA">
              <w:rPr>
                <w:noProof/>
                <w:webHidden/>
              </w:rPr>
              <w:fldChar w:fldCharType="begin"/>
            </w:r>
            <w:r w:rsidR="001101EA">
              <w:rPr>
                <w:noProof/>
                <w:webHidden/>
              </w:rPr>
              <w:instrText xml:space="preserve"> PAGEREF _Toc83114403 \h </w:instrText>
            </w:r>
            <w:r w:rsidR="001101EA">
              <w:rPr>
                <w:noProof/>
                <w:webHidden/>
              </w:rPr>
            </w:r>
            <w:r w:rsidR="001101EA">
              <w:rPr>
                <w:noProof/>
                <w:webHidden/>
              </w:rPr>
              <w:fldChar w:fldCharType="separate"/>
            </w:r>
            <w:r w:rsidR="001101EA">
              <w:rPr>
                <w:noProof/>
                <w:webHidden/>
              </w:rPr>
              <w:t>25</w:t>
            </w:r>
            <w:r w:rsidR="001101EA">
              <w:rPr>
                <w:noProof/>
                <w:webHidden/>
              </w:rPr>
              <w:fldChar w:fldCharType="end"/>
            </w:r>
          </w:hyperlink>
        </w:p>
        <w:p w14:paraId="56D5F15F" w14:textId="74BE571E"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4" w:history="1">
            <w:r w:rsidR="001101EA" w:rsidRPr="00242EA4">
              <w:rPr>
                <w:rStyle w:val="Hypertextovodkaz"/>
                <w:noProof/>
              </w:rPr>
              <w:t>Zdravotnictví</w:t>
            </w:r>
            <w:r w:rsidR="001101EA">
              <w:rPr>
                <w:noProof/>
                <w:webHidden/>
              </w:rPr>
              <w:tab/>
            </w:r>
            <w:r w:rsidR="001101EA">
              <w:rPr>
                <w:noProof/>
                <w:webHidden/>
              </w:rPr>
              <w:fldChar w:fldCharType="begin"/>
            </w:r>
            <w:r w:rsidR="001101EA">
              <w:rPr>
                <w:noProof/>
                <w:webHidden/>
              </w:rPr>
              <w:instrText xml:space="preserve"> PAGEREF _Toc83114404 \h </w:instrText>
            </w:r>
            <w:r w:rsidR="001101EA">
              <w:rPr>
                <w:noProof/>
                <w:webHidden/>
              </w:rPr>
            </w:r>
            <w:r w:rsidR="001101EA">
              <w:rPr>
                <w:noProof/>
                <w:webHidden/>
              </w:rPr>
              <w:fldChar w:fldCharType="separate"/>
            </w:r>
            <w:r w:rsidR="001101EA">
              <w:rPr>
                <w:noProof/>
                <w:webHidden/>
              </w:rPr>
              <w:t>29</w:t>
            </w:r>
            <w:r w:rsidR="001101EA">
              <w:rPr>
                <w:noProof/>
                <w:webHidden/>
              </w:rPr>
              <w:fldChar w:fldCharType="end"/>
            </w:r>
          </w:hyperlink>
        </w:p>
        <w:p w14:paraId="6899BF12" w14:textId="2DE75EC2"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5" w:history="1">
            <w:r w:rsidR="001101EA" w:rsidRPr="00242EA4">
              <w:rPr>
                <w:rStyle w:val="Hypertextovodkaz"/>
                <w:noProof/>
              </w:rPr>
              <w:t>3.3 Zlepšování dostupnosti a kvality zdravotní péče, podpora zdravého životního stylu</w:t>
            </w:r>
            <w:r w:rsidR="001101EA">
              <w:rPr>
                <w:noProof/>
                <w:webHidden/>
              </w:rPr>
              <w:tab/>
            </w:r>
            <w:r w:rsidR="001101EA">
              <w:rPr>
                <w:noProof/>
                <w:webHidden/>
              </w:rPr>
              <w:fldChar w:fldCharType="begin"/>
            </w:r>
            <w:r w:rsidR="001101EA">
              <w:rPr>
                <w:noProof/>
                <w:webHidden/>
              </w:rPr>
              <w:instrText xml:space="preserve"> PAGEREF _Toc83114405 \h </w:instrText>
            </w:r>
            <w:r w:rsidR="001101EA">
              <w:rPr>
                <w:noProof/>
                <w:webHidden/>
              </w:rPr>
            </w:r>
            <w:r w:rsidR="001101EA">
              <w:rPr>
                <w:noProof/>
                <w:webHidden/>
              </w:rPr>
              <w:fldChar w:fldCharType="separate"/>
            </w:r>
            <w:r w:rsidR="001101EA">
              <w:rPr>
                <w:noProof/>
                <w:webHidden/>
              </w:rPr>
              <w:t>29</w:t>
            </w:r>
            <w:r w:rsidR="001101EA">
              <w:rPr>
                <w:noProof/>
                <w:webHidden/>
              </w:rPr>
              <w:fldChar w:fldCharType="end"/>
            </w:r>
          </w:hyperlink>
        </w:p>
        <w:p w14:paraId="6D441584" w14:textId="65404742"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6" w:history="1">
            <w:r w:rsidR="001101EA" w:rsidRPr="00242EA4">
              <w:rPr>
                <w:rStyle w:val="Hypertextovodkaz"/>
                <w:noProof/>
              </w:rPr>
              <w:t>Prioritní oblast 4 - Životní prostředí</w:t>
            </w:r>
            <w:r w:rsidR="001101EA">
              <w:rPr>
                <w:noProof/>
                <w:webHidden/>
              </w:rPr>
              <w:tab/>
            </w:r>
            <w:r w:rsidR="001101EA">
              <w:rPr>
                <w:noProof/>
                <w:webHidden/>
              </w:rPr>
              <w:fldChar w:fldCharType="begin"/>
            </w:r>
            <w:r w:rsidR="001101EA">
              <w:rPr>
                <w:noProof/>
                <w:webHidden/>
              </w:rPr>
              <w:instrText xml:space="preserve"> PAGEREF _Toc83114406 \h </w:instrText>
            </w:r>
            <w:r w:rsidR="001101EA">
              <w:rPr>
                <w:noProof/>
                <w:webHidden/>
              </w:rPr>
            </w:r>
            <w:r w:rsidR="001101EA">
              <w:rPr>
                <w:noProof/>
                <w:webHidden/>
              </w:rPr>
              <w:fldChar w:fldCharType="separate"/>
            </w:r>
            <w:r w:rsidR="001101EA">
              <w:rPr>
                <w:noProof/>
                <w:webHidden/>
              </w:rPr>
              <w:t>31</w:t>
            </w:r>
            <w:r w:rsidR="001101EA">
              <w:rPr>
                <w:noProof/>
                <w:webHidden/>
              </w:rPr>
              <w:fldChar w:fldCharType="end"/>
            </w:r>
          </w:hyperlink>
        </w:p>
        <w:p w14:paraId="67FA4C15" w14:textId="5DB645E3"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7" w:history="1">
            <w:r w:rsidR="001101EA" w:rsidRPr="00242EA4">
              <w:rPr>
                <w:rStyle w:val="Hypertextovodkaz"/>
                <w:noProof/>
              </w:rPr>
              <w:t>4.1 Zavedení energetického managementu kraje</w:t>
            </w:r>
            <w:r w:rsidR="001101EA">
              <w:rPr>
                <w:noProof/>
                <w:webHidden/>
              </w:rPr>
              <w:tab/>
            </w:r>
            <w:r w:rsidR="001101EA">
              <w:rPr>
                <w:noProof/>
                <w:webHidden/>
              </w:rPr>
              <w:fldChar w:fldCharType="begin"/>
            </w:r>
            <w:r w:rsidR="001101EA">
              <w:rPr>
                <w:noProof/>
                <w:webHidden/>
              </w:rPr>
              <w:instrText xml:space="preserve"> PAGEREF _Toc83114407 \h </w:instrText>
            </w:r>
            <w:r w:rsidR="001101EA">
              <w:rPr>
                <w:noProof/>
                <w:webHidden/>
              </w:rPr>
            </w:r>
            <w:r w:rsidR="001101EA">
              <w:rPr>
                <w:noProof/>
                <w:webHidden/>
              </w:rPr>
              <w:fldChar w:fldCharType="separate"/>
            </w:r>
            <w:r w:rsidR="001101EA">
              <w:rPr>
                <w:noProof/>
                <w:webHidden/>
              </w:rPr>
              <w:t>31</w:t>
            </w:r>
            <w:r w:rsidR="001101EA">
              <w:rPr>
                <w:noProof/>
                <w:webHidden/>
              </w:rPr>
              <w:fldChar w:fldCharType="end"/>
            </w:r>
          </w:hyperlink>
        </w:p>
        <w:p w14:paraId="0845A776" w14:textId="39FDE751"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8" w:history="1">
            <w:r w:rsidR="001101EA" w:rsidRPr="00242EA4">
              <w:rPr>
                <w:rStyle w:val="Hypertextovodkaz"/>
                <w:noProof/>
              </w:rPr>
              <w:t>4.2 Snížení produkce odpadů a podpora jejich dalšího zpracování a využívání</w:t>
            </w:r>
            <w:r w:rsidR="001101EA">
              <w:rPr>
                <w:noProof/>
                <w:webHidden/>
              </w:rPr>
              <w:tab/>
            </w:r>
            <w:r w:rsidR="001101EA">
              <w:rPr>
                <w:noProof/>
                <w:webHidden/>
              </w:rPr>
              <w:fldChar w:fldCharType="begin"/>
            </w:r>
            <w:r w:rsidR="001101EA">
              <w:rPr>
                <w:noProof/>
                <w:webHidden/>
              </w:rPr>
              <w:instrText xml:space="preserve"> PAGEREF _Toc83114408 \h </w:instrText>
            </w:r>
            <w:r w:rsidR="001101EA">
              <w:rPr>
                <w:noProof/>
                <w:webHidden/>
              </w:rPr>
            </w:r>
            <w:r w:rsidR="001101EA">
              <w:rPr>
                <w:noProof/>
                <w:webHidden/>
              </w:rPr>
              <w:fldChar w:fldCharType="separate"/>
            </w:r>
            <w:r w:rsidR="001101EA">
              <w:rPr>
                <w:noProof/>
                <w:webHidden/>
              </w:rPr>
              <w:t>31</w:t>
            </w:r>
            <w:r w:rsidR="001101EA">
              <w:rPr>
                <w:noProof/>
                <w:webHidden/>
              </w:rPr>
              <w:fldChar w:fldCharType="end"/>
            </w:r>
          </w:hyperlink>
        </w:p>
        <w:p w14:paraId="73360792" w14:textId="722EE848"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09" w:history="1">
            <w:r w:rsidR="001101EA" w:rsidRPr="00242EA4">
              <w:rPr>
                <w:rStyle w:val="Hypertextovodkaz"/>
                <w:noProof/>
              </w:rPr>
              <w:t>4.3 Obnova/zachování přírodního prostředí a kulturní krajiny</w:t>
            </w:r>
            <w:r w:rsidR="001101EA">
              <w:rPr>
                <w:noProof/>
                <w:webHidden/>
              </w:rPr>
              <w:tab/>
            </w:r>
            <w:r w:rsidR="001101EA">
              <w:rPr>
                <w:noProof/>
                <w:webHidden/>
              </w:rPr>
              <w:fldChar w:fldCharType="begin"/>
            </w:r>
            <w:r w:rsidR="001101EA">
              <w:rPr>
                <w:noProof/>
                <w:webHidden/>
              </w:rPr>
              <w:instrText xml:space="preserve"> PAGEREF _Toc83114409 \h </w:instrText>
            </w:r>
            <w:r w:rsidR="001101EA">
              <w:rPr>
                <w:noProof/>
                <w:webHidden/>
              </w:rPr>
            </w:r>
            <w:r w:rsidR="001101EA">
              <w:rPr>
                <w:noProof/>
                <w:webHidden/>
              </w:rPr>
              <w:fldChar w:fldCharType="separate"/>
            </w:r>
            <w:r w:rsidR="001101EA">
              <w:rPr>
                <w:noProof/>
                <w:webHidden/>
              </w:rPr>
              <w:t>32</w:t>
            </w:r>
            <w:r w:rsidR="001101EA">
              <w:rPr>
                <w:noProof/>
                <w:webHidden/>
              </w:rPr>
              <w:fldChar w:fldCharType="end"/>
            </w:r>
          </w:hyperlink>
        </w:p>
        <w:p w14:paraId="7ACD6498" w14:textId="26B06F28"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0" w:history="1">
            <w:r w:rsidR="001101EA" w:rsidRPr="00242EA4">
              <w:rPr>
                <w:rStyle w:val="Hypertextovodkaz"/>
                <w:noProof/>
              </w:rPr>
              <w:t>4.4 Environmentální vzdělávání, výchova a osvěta</w:t>
            </w:r>
            <w:r w:rsidR="001101EA">
              <w:rPr>
                <w:noProof/>
                <w:webHidden/>
              </w:rPr>
              <w:tab/>
            </w:r>
            <w:r w:rsidR="001101EA">
              <w:rPr>
                <w:noProof/>
                <w:webHidden/>
              </w:rPr>
              <w:fldChar w:fldCharType="begin"/>
            </w:r>
            <w:r w:rsidR="001101EA">
              <w:rPr>
                <w:noProof/>
                <w:webHidden/>
              </w:rPr>
              <w:instrText xml:space="preserve"> PAGEREF _Toc83114410 \h </w:instrText>
            </w:r>
            <w:r w:rsidR="001101EA">
              <w:rPr>
                <w:noProof/>
                <w:webHidden/>
              </w:rPr>
            </w:r>
            <w:r w:rsidR="001101EA">
              <w:rPr>
                <w:noProof/>
                <w:webHidden/>
              </w:rPr>
              <w:fldChar w:fldCharType="separate"/>
            </w:r>
            <w:r w:rsidR="001101EA">
              <w:rPr>
                <w:noProof/>
                <w:webHidden/>
              </w:rPr>
              <w:t>35</w:t>
            </w:r>
            <w:r w:rsidR="001101EA">
              <w:rPr>
                <w:noProof/>
                <w:webHidden/>
              </w:rPr>
              <w:fldChar w:fldCharType="end"/>
            </w:r>
          </w:hyperlink>
        </w:p>
        <w:p w14:paraId="34992576" w14:textId="530DA5FC"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1" w:history="1">
            <w:r w:rsidR="001101EA" w:rsidRPr="00242EA4">
              <w:rPr>
                <w:rStyle w:val="Hypertextovodkaz"/>
                <w:noProof/>
              </w:rPr>
              <w:t>4.5 Zlepšování hospodaření s vodou</w:t>
            </w:r>
            <w:r w:rsidR="001101EA">
              <w:rPr>
                <w:noProof/>
                <w:webHidden/>
              </w:rPr>
              <w:tab/>
            </w:r>
            <w:r w:rsidR="001101EA">
              <w:rPr>
                <w:noProof/>
                <w:webHidden/>
              </w:rPr>
              <w:fldChar w:fldCharType="begin"/>
            </w:r>
            <w:r w:rsidR="001101EA">
              <w:rPr>
                <w:noProof/>
                <w:webHidden/>
              </w:rPr>
              <w:instrText xml:space="preserve"> PAGEREF _Toc83114411 \h </w:instrText>
            </w:r>
            <w:r w:rsidR="001101EA">
              <w:rPr>
                <w:noProof/>
                <w:webHidden/>
              </w:rPr>
            </w:r>
            <w:r w:rsidR="001101EA">
              <w:rPr>
                <w:noProof/>
                <w:webHidden/>
              </w:rPr>
              <w:fldChar w:fldCharType="separate"/>
            </w:r>
            <w:r w:rsidR="001101EA">
              <w:rPr>
                <w:noProof/>
                <w:webHidden/>
              </w:rPr>
              <w:t>35</w:t>
            </w:r>
            <w:r w:rsidR="001101EA">
              <w:rPr>
                <w:noProof/>
                <w:webHidden/>
              </w:rPr>
              <w:fldChar w:fldCharType="end"/>
            </w:r>
          </w:hyperlink>
        </w:p>
        <w:p w14:paraId="723EFEA6" w14:textId="3993E125"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2" w:history="1">
            <w:r w:rsidR="001101EA" w:rsidRPr="00242EA4">
              <w:rPr>
                <w:rStyle w:val="Hypertextovodkaz"/>
                <w:noProof/>
              </w:rPr>
              <w:t>4.6 Omezování negativních vlivů zdrojů znečišťování na obyvatele a krajinu</w:t>
            </w:r>
            <w:r w:rsidR="001101EA">
              <w:rPr>
                <w:noProof/>
                <w:webHidden/>
              </w:rPr>
              <w:tab/>
            </w:r>
            <w:r w:rsidR="001101EA">
              <w:rPr>
                <w:noProof/>
                <w:webHidden/>
              </w:rPr>
              <w:fldChar w:fldCharType="begin"/>
            </w:r>
            <w:r w:rsidR="001101EA">
              <w:rPr>
                <w:noProof/>
                <w:webHidden/>
              </w:rPr>
              <w:instrText xml:space="preserve"> PAGEREF _Toc83114412 \h </w:instrText>
            </w:r>
            <w:r w:rsidR="001101EA">
              <w:rPr>
                <w:noProof/>
                <w:webHidden/>
              </w:rPr>
            </w:r>
            <w:r w:rsidR="001101EA">
              <w:rPr>
                <w:noProof/>
                <w:webHidden/>
              </w:rPr>
              <w:fldChar w:fldCharType="separate"/>
            </w:r>
            <w:r w:rsidR="001101EA">
              <w:rPr>
                <w:noProof/>
                <w:webHidden/>
              </w:rPr>
              <w:t>36</w:t>
            </w:r>
            <w:r w:rsidR="001101EA">
              <w:rPr>
                <w:noProof/>
                <w:webHidden/>
              </w:rPr>
              <w:fldChar w:fldCharType="end"/>
            </w:r>
          </w:hyperlink>
        </w:p>
        <w:p w14:paraId="75BC1DE3" w14:textId="3C65E648"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3" w:history="1">
            <w:r w:rsidR="001101EA" w:rsidRPr="00242EA4">
              <w:rPr>
                <w:rStyle w:val="Hypertextovodkaz"/>
                <w:noProof/>
              </w:rPr>
              <w:t>Prioritní oblast 5 – Doprava</w:t>
            </w:r>
            <w:r w:rsidR="001101EA">
              <w:rPr>
                <w:noProof/>
                <w:webHidden/>
              </w:rPr>
              <w:tab/>
            </w:r>
            <w:r w:rsidR="001101EA">
              <w:rPr>
                <w:noProof/>
                <w:webHidden/>
              </w:rPr>
              <w:fldChar w:fldCharType="begin"/>
            </w:r>
            <w:r w:rsidR="001101EA">
              <w:rPr>
                <w:noProof/>
                <w:webHidden/>
              </w:rPr>
              <w:instrText xml:space="preserve"> PAGEREF _Toc83114413 \h </w:instrText>
            </w:r>
            <w:r w:rsidR="001101EA">
              <w:rPr>
                <w:noProof/>
                <w:webHidden/>
              </w:rPr>
            </w:r>
            <w:r w:rsidR="001101EA">
              <w:rPr>
                <w:noProof/>
                <w:webHidden/>
              </w:rPr>
              <w:fldChar w:fldCharType="separate"/>
            </w:r>
            <w:r w:rsidR="001101EA">
              <w:rPr>
                <w:noProof/>
                <w:webHidden/>
              </w:rPr>
              <w:t>37</w:t>
            </w:r>
            <w:r w:rsidR="001101EA">
              <w:rPr>
                <w:noProof/>
                <w:webHidden/>
              </w:rPr>
              <w:fldChar w:fldCharType="end"/>
            </w:r>
          </w:hyperlink>
        </w:p>
        <w:p w14:paraId="4CD389C5" w14:textId="05E19BBA"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4" w:history="1">
            <w:r w:rsidR="001101EA" w:rsidRPr="00242EA4">
              <w:rPr>
                <w:rStyle w:val="Hypertextovodkaz"/>
                <w:noProof/>
              </w:rPr>
              <w:t>5.1 Zlepšení napojení kraje na vnější nadřazenou dopravní síť a vnitřní dopravní prostupnosti kraje</w:t>
            </w:r>
            <w:r w:rsidR="001101EA">
              <w:rPr>
                <w:noProof/>
                <w:webHidden/>
              </w:rPr>
              <w:tab/>
            </w:r>
            <w:r w:rsidR="001101EA">
              <w:rPr>
                <w:noProof/>
                <w:webHidden/>
              </w:rPr>
              <w:fldChar w:fldCharType="begin"/>
            </w:r>
            <w:r w:rsidR="001101EA">
              <w:rPr>
                <w:noProof/>
                <w:webHidden/>
              </w:rPr>
              <w:instrText xml:space="preserve"> PAGEREF _Toc83114414 \h </w:instrText>
            </w:r>
            <w:r w:rsidR="001101EA">
              <w:rPr>
                <w:noProof/>
                <w:webHidden/>
              </w:rPr>
            </w:r>
            <w:r w:rsidR="001101EA">
              <w:rPr>
                <w:noProof/>
                <w:webHidden/>
              </w:rPr>
              <w:fldChar w:fldCharType="separate"/>
            </w:r>
            <w:r w:rsidR="001101EA">
              <w:rPr>
                <w:noProof/>
                <w:webHidden/>
              </w:rPr>
              <w:t>37</w:t>
            </w:r>
            <w:r w:rsidR="001101EA">
              <w:rPr>
                <w:noProof/>
                <w:webHidden/>
              </w:rPr>
              <w:fldChar w:fldCharType="end"/>
            </w:r>
          </w:hyperlink>
        </w:p>
        <w:p w14:paraId="6A593197" w14:textId="5517C7A9"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5" w:history="1">
            <w:r w:rsidR="001101EA" w:rsidRPr="00242EA4">
              <w:rPr>
                <w:rStyle w:val="Hypertextovodkaz"/>
                <w:noProof/>
              </w:rPr>
              <w:t>5.2 Rozvoj potenciálu letecké dopravy</w:t>
            </w:r>
            <w:r w:rsidR="001101EA">
              <w:rPr>
                <w:noProof/>
                <w:webHidden/>
              </w:rPr>
              <w:tab/>
            </w:r>
            <w:r w:rsidR="001101EA">
              <w:rPr>
                <w:noProof/>
                <w:webHidden/>
              </w:rPr>
              <w:fldChar w:fldCharType="begin"/>
            </w:r>
            <w:r w:rsidR="001101EA">
              <w:rPr>
                <w:noProof/>
                <w:webHidden/>
              </w:rPr>
              <w:instrText xml:space="preserve"> PAGEREF _Toc83114415 \h </w:instrText>
            </w:r>
            <w:r w:rsidR="001101EA">
              <w:rPr>
                <w:noProof/>
                <w:webHidden/>
              </w:rPr>
            </w:r>
            <w:r w:rsidR="001101EA">
              <w:rPr>
                <w:noProof/>
                <w:webHidden/>
              </w:rPr>
              <w:fldChar w:fldCharType="separate"/>
            </w:r>
            <w:r w:rsidR="001101EA">
              <w:rPr>
                <w:noProof/>
                <w:webHidden/>
              </w:rPr>
              <w:t>37</w:t>
            </w:r>
            <w:r w:rsidR="001101EA">
              <w:rPr>
                <w:noProof/>
                <w:webHidden/>
              </w:rPr>
              <w:fldChar w:fldCharType="end"/>
            </w:r>
          </w:hyperlink>
        </w:p>
        <w:p w14:paraId="7AD064B0" w14:textId="0E01400B"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6" w:history="1">
            <w:r w:rsidR="001101EA" w:rsidRPr="00242EA4">
              <w:rPr>
                <w:rStyle w:val="Hypertextovodkaz"/>
                <w:noProof/>
              </w:rPr>
              <w:t>5.3 Zajištění veřejné dopravy a snížení deficitů veřejné dopravy</w:t>
            </w:r>
            <w:r w:rsidR="001101EA">
              <w:rPr>
                <w:noProof/>
                <w:webHidden/>
              </w:rPr>
              <w:tab/>
            </w:r>
            <w:r w:rsidR="001101EA">
              <w:rPr>
                <w:noProof/>
                <w:webHidden/>
              </w:rPr>
              <w:fldChar w:fldCharType="begin"/>
            </w:r>
            <w:r w:rsidR="001101EA">
              <w:rPr>
                <w:noProof/>
                <w:webHidden/>
              </w:rPr>
              <w:instrText xml:space="preserve"> PAGEREF _Toc83114416 \h </w:instrText>
            </w:r>
            <w:r w:rsidR="001101EA">
              <w:rPr>
                <w:noProof/>
                <w:webHidden/>
              </w:rPr>
            </w:r>
            <w:r w:rsidR="001101EA">
              <w:rPr>
                <w:noProof/>
                <w:webHidden/>
              </w:rPr>
              <w:fldChar w:fldCharType="separate"/>
            </w:r>
            <w:r w:rsidR="001101EA">
              <w:rPr>
                <w:noProof/>
                <w:webHidden/>
              </w:rPr>
              <w:t>38</w:t>
            </w:r>
            <w:r w:rsidR="001101EA">
              <w:rPr>
                <w:noProof/>
                <w:webHidden/>
              </w:rPr>
              <w:fldChar w:fldCharType="end"/>
            </w:r>
          </w:hyperlink>
        </w:p>
        <w:p w14:paraId="27B3B74A" w14:textId="781CA28C"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7" w:history="1">
            <w:r w:rsidR="001101EA" w:rsidRPr="00242EA4">
              <w:rPr>
                <w:rStyle w:val="Hypertextovodkaz"/>
                <w:noProof/>
              </w:rPr>
              <w:t>5.4 Dostatečně využitý potenciál udržitelných forem dopravy</w:t>
            </w:r>
            <w:r w:rsidR="001101EA">
              <w:rPr>
                <w:noProof/>
                <w:webHidden/>
              </w:rPr>
              <w:tab/>
            </w:r>
            <w:r w:rsidR="001101EA">
              <w:rPr>
                <w:noProof/>
                <w:webHidden/>
              </w:rPr>
              <w:fldChar w:fldCharType="begin"/>
            </w:r>
            <w:r w:rsidR="001101EA">
              <w:rPr>
                <w:noProof/>
                <w:webHidden/>
              </w:rPr>
              <w:instrText xml:space="preserve"> PAGEREF _Toc83114417 \h </w:instrText>
            </w:r>
            <w:r w:rsidR="001101EA">
              <w:rPr>
                <w:noProof/>
                <w:webHidden/>
              </w:rPr>
            </w:r>
            <w:r w:rsidR="001101EA">
              <w:rPr>
                <w:noProof/>
                <w:webHidden/>
              </w:rPr>
              <w:fldChar w:fldCharType="separate"/>
            </w:r>
            <w:r w:rsidR="001101EA">
              <w:rPr>
                <w:noProof/>
                <w:webHidden/>
              </w:rPr>
              <w:t>39</w:t>
            </w:r>
            <w:r w:rsidR="001101EA">
              <w:rPr>
                <w:noProof/>
                <w:webHidden/>
              </w:rPr>
              <w:fldChar w:fldCharType="end"/>
            </w:r>
          </w:hyperlink>
        </w:p>
        <w:p w14:paraId="348B5565" w14:textId="04B3849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8" w:history="1">
            <w:r w:rsidR="001101EA" w:rsidRPr="00242EA4">
              <w:rPr>
                <w:rStyle w:val="Hypertextovodkaz"/>
                <w:noProof/>
              </w:rPr>
              <w:t>Prioritní oblast 6 - Veřejná správa a systém řízení bezpečnosti</w:t>
            </w:r>
            <w:r w:rsidR="001101EA">
              <w:rPr>
                <w:noProof/>
                <w:webHidden/>
              </w:rPr>
              <w:tab/>
            </w:r>
            <w:r w:rsidR="001101EA">
              <w:rPr>
                <w:noProof/>
                <w:webHidden/>
              </w:rPr>
              <w:fldChar w:fldCharType="begin"/>
            </w:r>
            <w:r w:rsidR="001101EA">
              <w:rPr>
                <w:noProof/>
                <w:webHidden/>
              </w:rPr>
              <w:instrText xml:space="preserve"> PAGEREF _Toc83114418 \h </w:instrText>
            </w:r>
            <w:r w:rsidR="001101EA">
              <w:rPr>
                <w:noProof/>
                <w:webHidden/>
              </w:rPr>
            </w:r>
            <w:r w:rsidR="001101EA">
              <w:rPr>
                <w:noProof/>
                <w:webHidden/>
              </w:rPr>
              <w:fldChar w:fldCharType="separate"/>
            </w:r>
            <w:r w:rsidR="001101EA">
              <w:rPr>
                <w:noProof/>
                <w:webHidden/>
              </w:rPr>
              <w:t>40</w:t>
            </w:r>
            <w:r w:rsidR="001101EA">
              <w:rPr>
                <w:noProof/>
                <w:webHidden/>
              </w:rPr>
              <w:fldChar w:fldCharType="end"/>
            </w:r>
          </w:hyperlink>
        </w:p>
        <w:p w14:paraId="6057D06B" w14:textId="550222E0"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19" w:history="1">
            <w:r w:rsidR="001101EA" w:rsidRPr="00242EA4">
              <w:rPr>
                <w:rStyle w:val="Hypertextovodkaz"/>
                <w:noProof/>
              </w:rPr>
              <w:t>6.1 Řízení v územní samosprávě (kraj, obce)</w:t>
            </w:r>
            <w:r w:rsidR="001101EA">
              <w:rPr>
                <w:noProof/>
                <w:webHidden/>
              </w:rPr>
              <w:tab/>
            </w:r>
            <w:r w:rsidR="001101EA">
              <w:rPr>
                <w:noProof/>
                <w:webHidden/>
              </w:rPr>
              <w:fldChar w:fldCharType="begin"/>
            </w:r>
            <w:r w:rsidR="001101EA">
              <w:rPr>
                <w:noProof/>
                <w:webHidden/>
              </w:rPr>
              <w:instrText xml:space="preserve"> PAGEREF _Toc83114419 \h </w:instrText>
            </w:r>
            <w:r w:rsidR="001101EA">
              <w:rPr>
                <w:noProof/>
                <w:webHidden/>
              </w:rPr>
            </w:r>
            <w:r w:rsidR="001101EA">
              <w:rPr>
                <w:noProof/>
                <w:webHidden/>
              </w:rPr>
              <w:fldChar w:fldCharType="separate"/>
            </w:r>
            <w:r w:rsidR="001101EA">
              <w:rPr>
                <w:noProof/>
                <w:webHidden/>
              </w:rPr>
              <w:t>41</w:t>
            </w:r>
            <w:r w:rsidR="001101EA">
              <w:rPr>
                <w:noProof/>
                <w:webHidden/>
              </w:rPr>
              <w:fldChar w:fldCharType="end"/>
            </w:r>
          </w:hyperlink>
        </w:p>
        <w:p w14:paraId="23E372B6" w14:textId="4059F0F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0" w:history="1">
            <w:r w:rsidR="001101EA" w:rsidRPr="00242EA4">
              <w:rPr>
                <w:rStyle w:val="Hypertextovodkaz"/>
                <w:noProof/>
              </w:rPr>
              <w:t>6.2 Zvyšování efektivity a kvality poskytovaných služeb v oblasti veřejné správy</w:t>
            </w:r>
            <w:r w:rsidR="001101EA">
              <w:rPr>
                <w:noProof/>
                <w:webHidden/>
              </w:rPr>
              <w:tab/>
            </w:r>
            <w:r w:rsidR="001101EA">
              <w:rPr>
                <w:noProof/>
                <w:webHidden/>
              </w:rPr>
              <w:fldChar w:fldCharType="begin"/>
            </w:r>
            <w:r w:rsidR="001101EA">
              <w:rPr>
                <w:noProof/>
                <w:webHidden/>
              </w:rPr>
              <w:instrText xml:space="preserve"> PAGEREF _Toc83114420 \h </w:instrText>
            </w:r>
            <w:r w:rsidR="001101EA">
              <w:rPr>
                <w:noProof/>
                <w:webHidden/>
              </w:rPr>
            </w:r>
            <w:r w:rsidR="001101EA">
              <w:rPr>
                <w:noProof/>
                <w:webHidden/>
              </w:rPr>
              <w:fldChar w:fldCharType="separate"/>
            </w:r>
            <w:r w:rsidR="001101EA">
              <w:rPr>
                <w:noProof/>
                <w:webHidden/>
              </w:rPr>
              <w:t>42</w:t>
            </w:r>
            <w:r w:rsidR="001101EA">
              <w:rPr>
                <w:noProof/>
                <w:webHidden/>
              </w:rPr>
              <w:fldChar w:fldCharType="end"/>
            </w:r>
          </w:hyperlink>
        </w:p>
        <w:p w14:paraId="67B481C9" w14:textId="38DCA1C7"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1" w:history="1">
            <w:r w:rsidR="001101EA" w:rsidRPr="00242EA4">
              <w:rPr>
                <w:rStyle w:val="Hypertextovodkaz"/>
                <w:noProof/>
              </w:rPr>
              <w:t>6.3 Systém řízení bezpečnosti</w:t>
            </w:r>
            <w:r w:rsidR="001101EA">
              <w:rPr>
                <w:noProof/>
                <w:webHidden/>
              </w:rPr>
              <w:tab/>
            </w:r>
            <w:r w:rsidR="001101EA">
              <w:rPr>
                <w:noProof/>
                <w:webHidden/>
              </w:rPr>
              <w:fldChar w:fldCharType="begin"/>
            </w:r>
            <w:r w:rsidR="001101EA">
              <w:rPr>
                <w:noProof/>
                <w:webHidden/>
              </w:rPr>
              <w:instrText xml:space="preserve"> PAGEREF _Toc83114421 \h </w:instrText>
            </w:r>
            <w:r w:rsidR="001101EA">
              <w:rPr>
                <w:noProof/>
                <w:webHidden/>
              </w:rPr>
            </w:r>
            <w:r w:rsidR="001101EA">
              <w:rPr>
                <w:noProof/>
                <w:webHidden/>
              </w:rPr>
              <w:fldChar w:fldCharType="separate"/>
            </w:r>
            <w:r w:rsidR="001101EA">
              <w:rPr>
                <w:noProof/>
                <w:webHidden/>
              </w:rPr>
              <w:t>42</w:t>
            </w:r>
            <w:r w:rsidR="001101EA">
              <w:rPr>
                <w:noProof/>
                <w:webHidden/>
              </w:rPr>
              <w:fldChar w:fldCharType="end"/>
            </w:r>
          </w:hyperlink>
        </w:p>
        <w:p w14:paraId="12E3FBC6" w14:textId="026115F8" w:rsidR="001101EA" w:rsidRDefault="00B41E20">
          <w:pPr>
            <w:pStyle w:val="Obsah2"/>
            <w:tabs>
              <w:tab w:val="right" w:leader="dot" w:pos="9060"/>
            </w:tabs>
            <w:rPr>
              <w:rFonts w:asciiTheme="minorHAnsi" w:eastAsiaTheme="minorEastAsia" w:hAnsiTheme="minorHAnsi" w:cstheme="minorBidi"/>
              <w:iCs w:val="0"/>
              <w:noProof/>
              <w:sz w:val="22"/>
              <w:szCs w:val="22"/>
            </w:rPr>
          </w:pPr>
          <w:hyperlink w:anchor="_Toc83114422" w:history="1">
            <w:r w:rsidR="001101EA" w:rsidRPr="00242EA4">
              <w:rPr>
                <w:rStyle w:val="Hypertextovodkaz"/>
                <w:noProof/>
              </w:rPr>
              <w:t>Přehled projektů realizovaných ve sledovaném období k naplnění cílů PRKK</w:t>
            </w:r>
            <w:r w:rsidR="001101EA">
              <w:rPr>
                <w:noProof/>
                <w:webHidden/>
              </w:rPr>
              <w:tab/>
            </w:r>
            <w:r w:rsidR="001101EA">
              <w:rPr>
                <w:noProof/>
                <w:webHidden/>
              </w:rPr>
              <w:fldChar w:fldCharType="begin"/>
            </w:r>
            <w:r w:rsidR="001101EA">
              <w:rPr>
                <w:noProof/>
                <w:webHidden/>
              </w:rPr>
              <w:instrText xml:space="preserve"> PAGEREF _Toc83114422 \h </w:instrText>
            </w:r>
            <w:r w:rsidR="001101EA">
              <w:rPr>
                <w:noProof/>
                <w:webHidden/>
              </w:rPr>
            </w:r>
            <w:r w:rsidR="001101EA">
              <w:rPr>
                <w:noProof/>
                <w:webHidden/>
              </w:rPr>
              <w:fldChar w:fldCharType="separate"/>
            </w:r>
            <w:r w:rsidR="001101EA">
              <w:rPr>
                <w:noProof/>
                <w:webHidden/>
              </w:rPr>
              <w:t>43</w:t>
            </w:r>
            <w:r w:rsidR="001101EA">
              <w:rPr>
                <w:noProof/>
                <w:webHidden/>
              </w:rPr>
              <w:fldChar w:fldCharType="end"/>
            </w:r>
          </w:hyperlink>
        </w:p>
        <w:p w14:paraId="4F3EA927" w14:textId="5FE9D0FB"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3" w:history="1">
            <w:r w:rsidR="001101EA" w:rsidRPr="00242EA4">
              <w:rPr>
                <w:rStyle w:val="Hypertextovodkaz"/>
                <w:noProof/>
              </w:rPr>
              <w:t>Projekty financované z evropských fondů</w:t>
            </w:r>
            <w:r w:rsidR="001101EA">
              <w:rPr>
                <w:noProof/>
                <w:webHidden/>
              </w:rPr>
              <w:tab/>
            </w:r>
            <w:r w:rsidR="001101EA">
              <w:rPr>
                <w:noProof/>
                <w:webHidden/>
              </w:rPr>
              <w:fldChar w:fldCharType="begin"/>
            </w:r>
            <w:r w:rsidR="001101EA">
              <w:rPr>
                <w:noProof/>
                <w:webHidden/>
              </w:rPr>
              <w:instrText xml:space="preserve"> PAGEREF _Toc83114423 \h </w:instrText>
            </w:r>
            <w:r w:rsidR="001101EA">
              <w:rPr>
                <w:noProof/>
                <w:webHidden/>
              </w:rPr>
            </w:r>
            <w:r w:rsidR="001101EA">
              <w:rPr>
                <w:noProof/>
                <w:webHidden/>
              </w:rPr>
              <w:fldChar w:fldCharType="separate"/>
            </w:r>
            <w:r w:rsidR="001101EA">
              <w:rPr>
                <w:noProof/>
                <w:webHidden/>
              </w:rPr>
              <w:t>44</w:t>
            </w:r>
            <w:r w:rsidR="001101EA">
              <w:rPr>
                <w:noProof/>
                <w:webHidden/>
              </w:rPr>
              <w:fldChar w:fldCharType="end"/>
            </w:r>
          </w:hyperlink>
        </w:p>
        <w:p w14:paraId="31EC2F49" w14:textId="42AC1BDA"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4" w:history="1">
            <w:r w:rsidR="001101EA" w:rsidRPr="00242EA4">
              <w:rPr>
                <w:rStyle w:val="Hypertextovodkaz"/>
                <w:noProof/>
              </w:rPr>
              <w:t>Projekty financované z národních zdrojů a dotačních titulů</w:t>
            </w:r>
            <w:r w:rsidR="001101EA">
              <w:rPr>
                <w:noProof/>
                <w:webHidden/>
              </w:rPr>
              <w:tab/>
            </w:r>
            <w:r w:rsidR="001101EA">
              <w:rPr>
                <w:noProof/>
                <w:webHidden/>
              </w:rPr>
              <w:fldChar w:fldCharType="begin"/>
            </w:r>
            <w:r w:rsidR="001101EA">
              <w:rPr>
                <w:noProof/>
                <w:webHidden/>
              </w:rPr>
              <w:instrText xml:space="preserve"> PAGEREF _Toc83114424 \h </w:instrText>
            </w:r>
            <w:r w:rsidR="001101EA">
              <w:rPr>
                <w:noProof/>
                <w:webHidden/>
              </w:rPr>
            </w:r>
            <w:r w:rsidR="001101EA">
              <w:rPr>
                <w:noProof/>
                <w:webHidden/>
              </w:rPr>
              <w:fldChar w:fldCharType="separate"/>
            </w:r>
            <w:r w:rsidR="001101EA">
              <w:rPr>
                <w:noProof/>
                <w:webHidden/>
              </w:rPr>
              <w:t>47</w:t>
            </w:r>
            <w:r w:rsidR="001101EA">
              <w:rPr>
                <w:noProof/>
                <w:webHidden/>
              </w:rPr>
              <w:fldChar w:fldCharType="end"/>
            </w:r>
          </w:hyperlink>
        </w:p>
        <w:p w14:paraId="4CDECF7F" w14:textId="2C0CE986"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5" w:history="1">
            <w:r w:rsidR="001101EA" w:rsidRPr="00242EA4">
              <w:rPr>
                <w:rStyle w:val="Hypertextovodkaz"/>
                <w:noProof/>
              </w:rPr>
              <w:t>Projekty a aktivity financované z rozpočtu Karlovarského kraje prostřednictvím dotačních programů a individuálních dotací</w:t>
            </w:r>
            <w:r w:rsidR="001101EA">
              <w:rPr>
                <w:noProof/>
                <w:webHidden/>
              </w:rPr>
              <w:tab/>
            </w:r>
            <w:r w:rsidR="001101EA">
              <w:rPr>
                <w:noProof/>
                <w:webHidden/>
              </w:rPr>
              <w:fldChar w:fldCharType="begin"/>
            </w:r>
            <w:r w:rsidR="001101EA">
              <w:rPr>
                <w:noProof/>
                <w:webHidden/>
              </w:rPr>
              <w:instrText xml:space="preserve"> PAGEREF _Toc83114425 \h </w:instrText>
            </w:r>
            <w:r w:rsidR="001101EA">
              <w:rPr>
                <w:noProof/>
                <w:webHidden/>
              </w:rPr>
            </w:r>
            <w:r w:rsidR="001101EA">
              <w:rPr>
                <w:noProof/>
                <w:webHidden/>
              </w:rPr>
              <w:fldChar w:fldCharType="separate"/>
            </w:r>
            <w:r w:rsidR="001101EA">
              <w:rPr>
                <w:noProof/>
                <w:webHidden/>
              </w:rPr>
              <w:t>47</w:t>
            </w:r>
            <w:r w:rsidR="001101EA">
              <w:rPr>
                <w:noProof/>
                <w:webHidden/>
              </w:rPr>
              <w:fldChar w:fldCharType="end"/>
            </w:r>
          </w:hyperlink>
        </w:p>
        <w:p w14:paraId="1ACB1C06" w14:textId="51727223"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6" w:history="1">
            <w:r w:rsidR="001101EA" w:rsidRPr="00242EA4">
              <w:rPr>
                <w:rStyle w:val="Hypertextovodkaz"/>
                <w:noProof/>
              </w:rPr>
              <w:t>Projekty financované z obecních a soukromých zdrojů</w:t>
            </w:r>
            <w:r w:rsidR="001101EA">
              <w:rPr>
                <w:noProof/>
                <w:webHidden/>
              </w:rPr>
              <w:tab/>
            </w:r>
            <w:r w:rsidR="001101EA">
              <w:rPr>
                <w:noProof/>
                <w:webHidden/>
              </w:rPr>
              <w:fldChar w:fldCharType="begin"/>
            </w:r>
            <w:r w:rsidR="001101EA">
              <w:rPr>
                <w:noProof/>
                <w:webHidden/>
              </w:rPr>
              <w:instrText xml:space="preserve"> PAGEREF _Toc83114426 \h </w:instrText>
            </w:r>
            <w:r w:rsidR="001101EA">
              <w:rPr>
                <w:noProof/>
                <w:webHidden/>
              </w:rPr>
            </w:r>
            <w:r w:rsidR="001101EA">
              <w:rPr>
                <w:noProof/>
                <w:webHidden/>
              </w:rPr>
              <w:fldChar w:fldCharType="separate"/>
            </w:r>
            <w:r w:rsidR="001101EA">
              <w:rPr>
                <w:noProof/>
                <w:webHidden/>
              </w:rPr>
              <w:t>49</w:t>
            </w:r>
            <w:r w:rsidR="001101EA">
              <w:rPr>
                <w:noProof/>
                <w:webHidden/>
              </w:rPr>
              <w:fldChar w:fldCharType="end"/>
            </w:r>
          </w:hyperlink>
        </w:p>
        <w:p w14:paraId="7CFEC055" w14:textId="36DEAE6D" w:rsidR="001101EA" w:rsidRDefault="00B41E20">
          <w:pPr>
            <w:pStyle w:val="Obsah2"/>
            <w:tabs>
              <w:tab w:val="right" w:leader="dot" w:pos="9060"/>
            </w:tabs>
            <w:rPr>
              <w:rFonts w:asciiTheme="minorHAnsi" w:eastAsiaTheme="minorEastAsia" w:hAnsiTheme="minorHAnsi" w:cstheme="minorBidi"/>
              <w:iCs w:val="0"/>
              <w:noProof/>
              <w:sz w:val="22"/>
              <w:szCs w:val="22"/>
            </w:rPr>
          </w:pPr>
          <w:hyperlink w:anchor="_Toc83114427" w:history="1">
            <w:r w:rsidR="001101EA" w:rsidRPr="00242EA4">
              <w:rPr>
                <w:rStyle w:val="Hypertextovodkaz"/>
                <w:noProof/>
              </w:rPr>
              <w:t>Přehled projektů a projektových záměrů realizovaných KK a jeho p.o.</w:t>
            </w:r>
            <w:r w:rsidR="001101EA">
              <w:rPr>
                <w:noProof/>
                <w:webHidden/>
              </w:rPr>
              <w:tab/>
            </w:r>
            <w:r w:rsidR="001101EA">
              <w:rPr>
                <w:noProof/>
                <w:webHidden/>
              </w:rPr>
              <w:fldChar w:fldCharType="begin"/>
            </w:r>
            <w:r w:rsidR="001101EA">
              <w:rPr>
                <w:noProof/>
                <w:webHidden/>
              </w:rPr>
              <w:instrText xml:space="preserve"> PAGEREF _Toc83114427 \h </w:instrText>
            </w:r>
            <w:r w:rsidR="001101EA">
              <w:rPr>
                <w:noProof/>
                <w:webHidden/>
              </w:rPr>
            </w:r>
            <w:r w:rsidR="001101EA">
              <w:rPr>
                <w:noProof/>
                <w:webHidden/>
              </w:rPr>
              <w:fldChar w:fldCharType="separate"/>
            </w:r>
            <w:r w:rsidR="001101EA">
              <w:rPr>
                <w:noProof/>
                <w:webHidden/>
              </w:rPr>
              <w:t>49</w:t>
            </w:r>
            <w:r w:rsidR="001101EA">
              <w:rPr>
                <w:noProof/>
                <w:webHidden/>
              </w:rPr>
              <w:fldChar w:fldCharType="end"/>
            </w:r>
          </w:hyperlink>
        </w:p>
        <w:p w14:paraId="542578E2" w14:textId="2BBB746F" w:rsidR="001101EA" w:rsidRDefault="00B41E20">
          <w:pPr>
            <w:pStyle w:val="Obsah2"/>
            <w:tabs>
              <w:tab w:val="right" w:leader="dot" w:pos="9060"/>
            </w:tabs>
            <w:rPr>
              <w:rFonts w:asciiTheme="minorHAnsi" w:eastAsiaTheme="minorEastAsia" w:hAnsiTheme="minorHAnsi" w:cstheme="minorBidi"/>
              <w:iCs w:val="0"/>
              <w:noProof/>
              <w:sz w:val="22"/>
              <w:szCs w:val="22"/>
            </w:rPr>
          </w:pPr>
          <w:hyperlink w:anchor="_Toc83114428" w:history="1">
            <w:r w:rsidR="001101EA" w:rsidRPr="00242EA4">
              <w:rPr>
                <w:rStyle w:val="Hypertextovodkaz"/>
                <w:noProof/>
              </w:rPr>
              <w:t>Závěr</w:t>
            </w:r>
            <w:r w:rsidR="001101EA">
              <w:rPr>
                <w:noProof/>
                <w:webHidden/>
              </w:rPr>
              <w:tab/>
            </w:r>
            <w:r w:rsidR="001101EA">
              <w:rPr>
                <w:noProof/>
                <w:webHidden/>
              </w:rPr>
              <w:fldChar w:fldCharType="begin"/>
            </w:r>
            <w:r w:rsidR="001101EA">
              <w:rPr>
                <w:noProof/>
                <w:webHidden/>
              </w:rPr>
              <w:instrText xml:space="preserve"> PAGEREF _Toc83114428 \h </w:instrText>
            </w:r>
            <w:r w:rsidR="001101EA">
              <w:rPr>
                <w:noProof/>
                <w:webHidden/>
              </w:rPr>
            </w:r>
            <w:r w:rsidR="001101EA">
              <w:rPr>
                <w:noProof/>
                <w:webHidden/>
              </w:rPr>
              <w:fldChar w:fldCharType="separate"/>
            </w:r>
            <w:r w:rsidR="001101EA">
              <w:rPr>
                <w:noProof/>
                <w:webHidden/>
              </w:rPr>
              <w:t>55</w:t>
            </w:r>
            <w:r w:rsidR="001101EA">
              <w:rPr>
                <w:noProof/>
                <w:webHidden/>
              </w:rPr>
              <w:fldChar w:fldCharType="end"/>
            </w:r>
          </w:hyperlink>
        </w:p>
        <w:p w14:paraId="3C9B679E" w14:textId="32114A83" w:rsidR="001101EA" w:rsidRDefault="00B41E20">
          <w:pPr>
            <w:pStyle w:val="Obsah3"/>
            <w:tabs>
              <w:tab w:val="right" w:leader="dot" w:pos="9060"/>
            </w:tabs>
            <w:rPr>
              <w:rFonts w:asciiTheme="minorHAnsi" w:eastAsiaTheme="minorEastAsia" w:hAnsiTheme="minorHAnsi" w:cstheme="minorBidi"/>
              <w:iCs w:val="0"/>
              <w:noProof/>
              <w:sz w:val="22"/>
              <w:szCs w:val="22"/>
            </w:rPr>
          </w:pPr>
          <w:hyperlink w:anchor="_Toc83114429" w:history="1">
            <w:r w:rsidR="001101EA" w:rsidRPr="00242EA4">
              <w:rPr>
                <w:rStyle w:val="Hypertextovodkaz"/>
                <w:noProof/>
              </w:rPr>
              <w:t>Přílohy</w:t>
            </w:r>
            <w:r w:rsidR="001101EA">
              <w:rPr>
                <w:noProof/>
                <w:webHidden/>
              </w:rPr>
              <w:tab/>
            </w:r>
            <w:r w:rsidR="001101EA">
              <w:rPr>
                <w:noProof/>
                <w:webHidden/>
              </w:rPr>
              <w:fldChar w:fldCharType="begin"/>
            </w:r>
            <w:r w:rsidR="001101EA">
              <w:rPr>
                <w:noProof/>
                <w:webHidden/>
              </w:rPr>
              <w:instrText xml:space="preserve"> PAGEREF _Toc83114429 \h </w:instrText>
            </w:r>
            <w:r w:rsidR="001101EA">
              <w:rPr>
                <w:noProof/>
                <w:webHidden/>
              </w:rPr>
            </w:r>
            <w:r w:rsidR="001101EA">
              <w:rPr>
                <w:noProof/>
                <w:webHidden/>
              </w:rPr>
              <w:fldChar w:fldCharType="separate"/>
            </w:r>
            <w:r w:rsidR="001101EA">
              <w:rPr>
                <w:noProof/>
                <w:webHidden/>
              </w:rPr>
              <w:t>57</w:t>
            </w:r>
            <w:r w:rsidR="001101EA">
              <w:rPr>
                <w:noProof/>
                <w:webHidden/>
              </w:rPr>
              <w:fldChar w:fldCharType="end"/>
            </w:r>
          </w:hyperlink>
        </w:p>
        <w:p w14:paraId="07CB6E3D" w14:textId="65F799B8" w:rsidR="009D5E76" w:rsidRPr="00B86871" w:rsidRDefault="009D5E76" w:rsidP="00DE0C5A">
          <w:pPr>
            <w:rPr>
              <w:szCs w:val="24"/>
            </w:rPr>
          </w:pPr>
          <w:r w:rsidRPr="00B86871">
            <w:rPr>
              <w:b/>
              <w:bCs/>
              <w:szCs w:val="24"/>
            </w:rPr>
            <w:fldChar w:fldCharType="end"/>
          </w:r>
        </w:p>
      </w:sdtContent>
    </w:sdt>
    <w:p w14:paraId="2250DDAC" w14:textId="77777777" w:rsidR="009D5E76" w:rsidRPr="00B86871" w:rsidRDefault="009D5E76" w:rsidP="00DE0C5A">
      <w:pPr>
        <w:spacing w:after="160" w:line="259" w:lineRule="auto"/>
        <w:rPr>
          <w:rFonts w:eastAsiaTheme="majorEastAsia"/>
          <w:b/>
          <w:color w:val="5B9BD5" w:themeColor="accent1"/>
          <w:szCs w:val="24"/>
        </w:rPr>
      </w:pPr>
      <w:r w:rsidRPr="00B86871">
        <w:rPr>
          <w:szCs w:val="24"/>
        </w:rPr>
        <w:br w:type="page"/>
      </w:r>
    </w:p>
    <w:p w14:paraId="1354DC37" w14:textId="77777777" w:rsidR="009D5E76" w:rsidRPr="00B86871" w:rsidRDefault="009D5E76" w:rsidP="00DE0C5A">
      <w:pPr>
        <w:pStyle w:val="Nadpis3"/>
        <w:rPr>
          <w:rStyle w:val="Nadpis2Char"/>
          <w:rFonts w:cs="Times New Roman"/>
          <w:b/>
          <w:sz w:val="24"/>
          <w:szCs w:val="24"/>
        </w:rPr>
      </w:pPr>
      <w:bookmarkStart w:id="1" w:name="_Toc83114385"/>
      <w:r w:rsidRPr="00B86871">
        <w:rPr>
          <w:rStyle w:val="Nadpis2Char"/>
          <w:rFonts w:cs="Times New Roman"/>
          <w:b/>
          <w:sz w:val="24"/>
          <w:szCs w:val="24"/>
        </w:rPr>
        <w:t>Seznam zkratek</w:t>
      </w:r>
      <w:bookmarkEnd w:id="1"/>
    </w:p>
    <w:p w14:paraId="3990DD75" w14:textId="77777777" w:rsidR="00875765" w:rsidRPr="00B86871" w:rsidRDefault="00875765" w:rsidP="00DE0C5A">
      <w:pPr>
        <w:spacing w:after="0"/>
        <w:rPr>
          <w:szCs w:val="24"/>
        </w:rPr>
      </w:pPr>
      <w:r w:rsidRPr="00B86871">
        <w:rPr>
          <w:szCs w:val="24"/>
        </w:rPr>
        <w:t>CR – cestovní ruch</w:t>
      </w:r>
    </w:p>
    <w:p w14:paraId="058CA32E" w14:textId="7CBC05DA" w:rsidR="00875765" w:rsidRPr="00B86871" w:rsidRDefault="00875765" w:rsidP="00DE0C5A">
      <w:pPr>
        <w:spacing w:after="0"/>
        <w:rPr>
          <w:bCs/>
          <w:szCs w:val="24"/>
        </w:rPr>
      </w:pPr>
      <w:r w:rsidRPr="00B86871">
        <w:rPr>
          <w:bCs/>
          <w:szCs w:val="24"/>
        </w:rPr>
        <w:t xml:space="preserve">CzechInvest - Agentura pro podporu podnikání a investic </w:t>
      </w:r>
    </w:p>
    <w:p w14:paraId="7F5CCEBC" w14:textId="77777777" w:rsidR="00875765" w:rsidRPr="00B86871" w:rsidRDefault="00875765" w:rsidP="00DE0C5A">
      <w:pPr>
        <w:spacing w:after="0"/>
        <w:rPr>
          <w:szCs w:val="24"/>
        </w:rPr>
      </w:pPr>
      <w:r w:rsidRPr="00B86871">
        <w:rPr>
          <w:szCs w:val="24"/>
        </w:rPr>
        <w:t>CŽV – celoživotní vzdělávání</w:t>
      </w:r>
    </w:p>
    <w:p w14:paraId="49D32E38" w14:textId="0C83FE74" w:rsidR="00875765" w:rsidRPr="00B86871" w:rsidRDefault="00875765" w:rsidP="00DE0C5A">
      <w:pPr>
        <w:spacing w:after="0"/>
        <w:rPr>
          <w:szCs w:val="24"/>
        </w:rPr>
      </w:pPr>
      <w:r w:rsidRPr="00B86871">
        <w:rPr>
          <w:szCs w:val="24"/>
        </w:rPr>
        <w:t>ČSÚ – Český statistický úřad</w:t>
      </w:r>
    </w:p>
    <w:p w14:paraId="3EC5711F" w14:textId="57CA6537" w:rsidR="004F21E7" w:rsidRPr="00B86871" w:rsidRDefault="004F21E7" w:rsidP="00DE0C5A">
      <w:pPr>
        <w:spacing w:after="0"/>
        <w:rPr>
          <w:szCs w:val="24"/>
        </w:rPr>
      </w:pPr>
      <w:r w:rsidRPr="00B86871">
        <w:rPr>
          <w:szCs w:val="24"/>
        </w:rPr>
        <w:t>DT – dotační titul/program</w:t>
      </w:r>
    </w:p>
    <w:p w14:paraId="45A0E652" w14:textId="77777777" w:rsidR="00875765" w:rsidRPr="00B86871" w:rsidRDefault="00875765" w:rsidP="00DE0C5A">
      <w:pPr>
        <w:spacing w:after="0"/>
        <w:rPr>
          <w:szCs w:val="24"/>
        </w:rPr>
      </w:pPr>
      <w:r w:rsidRPr="00B86871">
        <w:rPr>
          <w:szCs w:val="24"/>
        </w:rPr>
        <w:t>FTE - ekvivalent zaměstnance na plný pracovní úvazek</w:t>
      </w:r>
    </w:p>
    <w:p w14:paraId="48B0B8AC" w14:textId="77777777" w:rsidR="00875765" w:rsidRPr="00B86871" w:rsidRDefault="00875765" w:rsidP="00DE0C5A">
      <w:pPr>
        <w:spacing w:after="0"/>
        <w:rPr>
          <w:szCs w:val="24"/>
        </w:rPr>
      </w:pPr>
      <w:r w:rsidRPr="00B86871">
        <w:rPr>
          <w:szCs w:val="24"/>
        </w:rPr>
        <w:t>HDP – hrubý domácí produkt</w:t>
      </w:r>
    </w:p>
    <w:p w14:paraId="522CC31F" w14:textId="1DED4FC4" w:rsidR="00520475" w:rsidRPr="00B86871" w:rsidRDefault="00C23DCB" w:rsidP="00DE0C5A">
      <w:pPr>
        <w:spacing w:after="0"/>
        <w:rPr>
          <w:szCs w:val="24"/>
        </w:rPr>
      </w:pPr>
      <w:r w:rsidRPr="00B86871">
        <w:rPr>
          <w:szCs w:val="24"/>
        </w:rPr>
        <w:t>ID – individuální dotace</w:t>
      </w:r>
    </w:p>
    <w:p w14:paraId="3419C9BA" w14:textId="5AD25E46" w:rsidR="000631C6" w:rsidRPr="00B86871" w:rsidRDefault="000631C6" w:rsidP="00DE0C5A">
      <w:pPr>
        <w:spacing w:after="0"/>
        <w:rPr>
          <w:szCs w:val="24"/>
        </w:rPr>
      </w:pPr>
      <w:r w:rsidRPr="00B86871">
        <w:rPr>
          <w:szCs w:val="24"/>
        </w:rPr>
        <w:t>ILB – Institut lázeňství a balneologie, v.v.i.</w:t>
      </w:r>
    </w:p>
    <w:p w14:paraId="6ADDC39E" w14:textId="7E69CABB" w:rsidR="00520475" w:rsidRPr="00B86871" w:rsidRDefault="00520475" w:rsidP="00DE0C5A">
      <w:pPr>
        <w:spacing w:after="0"/>
        <w:rPr>
          <w:szCs w:val="24"/>
        </w:rPr>
      </w:pPr>
      <w:r w:rsidRPr="00B86871">
        <w:rPr>
          <w:szCs w:val="24"/>
        </w:rPr>
        <w:t>I KAP – projekt Implementace Krajského akčního plánu 1 v Karlovarském kraji</w:t>
      </w:r>
    </w:p>
    <w:p w14:paraId="3B9355EE" w14:textId="421BA4BB" w:rsidR="0062368C" w:rsidRPr="00B86871" w:rsidRDefault="0062368C" w:rsidP="00DE0C5A">
      <w:pPr>
        <w:spacing w:after="0"/>
        <w:rPr>
          <w:szCs w:val="24"/>
        </w:rPr>
      </w:pPr>
      <w:r w:rsidRPr="00B86871">
        <w:rPr>
          <w:szCs w:val="24"/>
        </w:rPr>
        <w:t>ILaB - Institut lázeňství a balneologie, v.v.i.</w:t>
      </w:r>
    </w:p>
    <w:p w14:paraId="761EEECD" w14:textId="573F1BA6" w:rsidR="00875765" w:rsidRPr="00B86871" w:rsidRDefault="00875765" w:rsidP="00DE0C5A">
      <w:pPr>
        <w:spacing w:after="0"/>
        <w:rPr>
          <w:szCs w:val="24"/>
        </w:rPr>
      </w:pPr>
      <w:r w:rsidRPr="00B86871">
        <w:rPr>
          <w:szCs w:val="24"/>
        </w:rPr>
        <w:t xml:space="preserve">IROP - Integrovaný regionální operační program </w:t>
      </w:r>
    </w:p>
    <w:p w14:paraId="2B14A52B" w14:textId="1E477A35" w:rsidR="00C23DCB" w:rsidRPr="00B86871" w:rsidRDefault="00C23DCB" w:rsidP="00DE0C5A">
      <w:pPr>
        <w:spacing w:after="0"/>
        <w:rPr>
          <w:szCs w:val="24"/>
        </w:rPr>
      </w:pPr>
      <w:r w:rsidRPr="00B86871">
        <w:rPr>
          <w:szCs w:val="24"/>
        </w:rPr>
        <w:t xml:space="preserve">KAP - Krajský akční plán rozvoje vzdělávání Karlovarského kraje </w:t>
      </w:r>
    </w:p>
    <w:p w14:paraId="7D996285" w14:textId="4AE5BCC2" w:rsidR="000E2BAE" w:rsidRPr="00B86871" w:rsidRDefault="00875765" w:rsidP="00DE0C5A">
      <w:pPr>
        <w:spacing w:after="0"/>
        <w:rPr>
          <w:szCs w:val="24"/>
        </w:rPr>
      </w:pPr>
      <w:r w:rsidRPr="00B86871">
        <w:rPr>
          <w:szCs w:val="24"/>
        </w:rPr>
        <w:t>KARP – Karlovarská agentura rozvoje podnikání</w:t>
      </w:r>
      <w:r w:rsidR="0017113B">
        <w:rPr>
          <w:szCs w:val="24"/>
        </w:rPr>
        <w:t>, p.o.</w:t>
      </w:r>
    </w:p>
    <w:p w14:paraId="1D5D3457" w14:textId="77777777" w:rsidR="00875765" w:rsidRPr="00B86871" w:rsidRDefault="00875765" w:rsidP="00DE0C5A">
      <w:pPr>
        <w:spacing w:after="0"/>
        <w:rPr>
          <w:szCs w:val="24"/>
        </w:rPr>
      </w:pPr>
      <w:r w:rsidRPr="00B86871">
        <w:rPr>
          <w:szCs w:val="24"/>
        </w:rPr>
        <w:t>KK, KVK – Karlovarský kraj</w:t>
      </w:r>
    </w:p>
    <w:p w14:paraId="1BAD9F5C" w14:textId="77777777" w:rsidR="00875765" w:rsidRPr="00B86871" w:rsidRDefault="00875765" w:rsidP="00DE0C5A">
      <w:pPr>
        <w:spacing w:after="0"/>
        <w:rPr>
          <w:szCs w:val="24"/>
        </w:rPr>
      </w:pPr>
      <w:r w:rsidRPr="00B86871">
        <w:rPr>
          <w:szCs w:val="24"/>
        </w:rPr>
        <w:t>KKN – Karlovarská krajská nemocnice, a.s.</w:t>
      </w:r>
    </w:p>
    <w:p w14:paraId="6EC75746" w14:textId="77777777" w:rsidR="00875765" w:rsidRPr="00B86871" w:rsidRDefault="00875765" w:rsidP="00DE0C5A">
      <w:pPr>
        <w:spacing w:after="0"/>
        <w:rPr>
          <w:szCs w:val="24"/>
        </w:rPr>
      </w:pPr>
      <w:r w:rsidRPr="00B86871">
        <w:rPr>
          <w:szCs w:val="24"/>
        </w:rPr>
        <w:t>KSÚSK - Krajská správa a údržba silnic Karlovarského kraje, p. o.</w:t>
      </w:r>
    </w:p>
    <w:p w14:paraId="706C03E0" w14:textId="77777777" w:rsidR="00875765" w:rsidRPr="00B86871" w:rsidRDefault="00875765" w:rsidP="00DE0C5A">
      <w:pPr>
        <w:spacing w:after="0"/>
        <w:rPr>
          <w:szCs w:val="24"/>
        </w:rPr>
      </w:pPr>
      <w:r w:rsidRPr="00B86871">
        <w:rPr>
          <w:szCs w:val="24"/>
        </w:rPr>
        <w:t>KÚKK – Krajský úřad Karlovarského kraje</w:t>
      </w:r>
    </w:p>
    <w:p w14:paraId="7ADD947E" w14:textId="3A7F1DCA" w:rsidR="00875765" w:rsidRPr="00B86871" w:rsidRDefault="00875765" w:rsidP="00DE0C5A">
      <w:pPr>
        <w:spacing w:after="0"/>
        <w:rPr>
          <w:szCs w:val="24"/>
        </w:rPr>
      </w:pPr>
      <w:r w:rsidRPr="00B86871">
        <w:rPr>
          <w:szCs w:val="24"/>
        </w:rPr>
        <w:t>KVC - Krajské vzdělávací centrum</w:t>
      </w:r>
    </w:p>
    <w:p w14:paraId="39A695B7" w14:textId="7264E88C" w:rsidR="00C23DCB" w:rsidRPr="00B86871" w:rsidRDefault="00C23DCB" w:rsidP="00DE0C5A">
      <w:pPr>
        <w:spacing w:after="0"/>
        <w:rPr>
          <w:szCs w:val="24"/>
        </w:rPr>
      </w:pPr>
      <w:r w:rsidRPr="00B86871">
        <w:rPr>
          <w:szCs w:val="24"/>
        </w:rPr>
        <w:t>MAP - Místní akční plán rozvoje vzdělávání v Karlovarském kraji</w:t>
      </w:r>
    </w:p>
    <w:p w14:paraId="2196AA2D" w14:textId="77777777" w:rsidR="00875765" w:rsidRPr="00B86871" w:rsidRDefault="00875765" w:rsidP="00DE0C5A">
      <w:pPr>
        <w:spacing w:after="0"/>
        <w:rPr>
          <w:szCs w:val="24"/>
        </w:rPr>
      </w:pPr>
      <w:r w:rsidRPr="00B86871">
        <w:rPr>
          <w:szCs w:val="24"/>
        </w:rPr>
        <w:t>MI – monitorovací indikátor</w:t>
      </w:r>
    </w:p>
    <w:p w14:paraId="2C0B3254" w14:textId="77777777" w:rsidR="00875765" w:rsidRPr="00B86871" w:rsidRDefault="00875765" w:rsidP="00DE0C5A">
      <w:pPr>
        <w:spacing w:after="0"/>
        <w:rPr>
          <w:szCs w:val="24"/>
        </w:rPr>
      </w:pPr>
      <w:r w:rsidRPr="00B86871">
        <w:rPr>
          <w:szCs w:val="24"/>
        </w:rPr>
        <w:t>MZ – monitorovací zpráva</w:t>
      </w:r>
    </w:p>
    <w:p w14:paraId="5BCFBEBA" w14:textId="77777777" w:rsidR="00875765" w:rsidRPr="00B86871" w:rsidRDefault="00875765" w:rsidP="00DE0C5A">
      <w:pPr>
        <w:spacing w:after="0"/>
        <w:rPr>
          <w:szCs w:val="24"/>
        </w:rPr>
      </w:pPr>
      <w:r w:rsidRPr="00B86871">
        <w:rPr>
          <w:szCs w:val="24"/>
        </w:rPr>
        <w:t>OBKŘ – Odbor bezpečnosti a krizového řízení</w:t>
      </w:r>
    </w:p>
    <w:p w14:paraId="4BD4D2AA" w14:textId="71C0385C" w:rsidR="00875765" w:rsidRPr="00B86871" w:rsidRDefault="00875765" w:rsidP="00DE0C5A">
      <w:pPr>
        <w:spacing w:after="0"/>
        <w:rPr>
          <w:szCs w:val="24"/>
        </w:rPr>
      </w:pPr>
      <w:r w:rsidRPr="00B86871">
        <w:rPr>
          <w:szCs w:val="24"/>
        </w:rPr>
        <w:t>OD</w:t>
      </w:r>
      <w:r w:rsidR="00CF6FAE" w:rsidRPr="00B86871">
        <w:rPr>
          <w:szCs w:val="24"/>
        </w:rPr>
        <w:t>aSH</w:t>
      </w:r>
      <w:r w:rsidRPr="00B86871">
        <w:rPr>
          <w:szCs w:val="24"/>
        </w:rPr>
        <w:t xml:space="preserve"> – Odbor dopravy</w:t>
      </w:r>
      <w:r w:rsidR="00B61D5F" w:rsidRPr="00B86871">
        <w:rPr>
          <w:szCs w:val="24"/>
        </w:rPr>
        <w:t xml:space="preserve"> a silničního hospodářství</w:t>
      </w:r>
    </w:p>
    <w:p w14:paraId="0CF0173B" w14:textId="7EC28F47" w:rsidR="00C23DCB" w:rsidRPr="00B86871" w:rsidRDefault="00C23DCB" w:rsidP="00DE0C5A">
      <w:pPr>
        <w:spacing w:after="0"/>
        <w:rPr>
          <w:szCs w:val="24"/>
        </w:rPr>
      </w:pPr>
      <w:r w:rsidRPr="00B86871">
        <w:rPr>
          <w:szCs w:val="24"/>
        </w:rPr>
        <w:t>OI – Odbor informatiky</w:t>
      </w:r>
      <w:r w:rsidR="00B61D5F" w:rsidRPr="00B86871">
        <w:rPr>
          <w:szCs w:val="24"/>
        </w:rPr>
        <w:t xml:space="preserve"> a řízení projektů</w:t>
      </w:r>
    </w:p>
    <w:p w14:paraId="08FF816B" w14:textId="5376517E" w:rsidR="00A91ED0" w:rsidRPr="00B86871" w:rsidRDefault="00A91ED0" w:rsidP="00DE0C5A">
      <w:pPr>
        <w:spacing w:after="0"/>
        <w:rPr>
          <w:szCs w:val="24"/>
        </w:rPr>
      </w:pPr>
      <w:r w:rsidRPr="00B86871">
        <w:rPr>
          <w:szCs w:val="24"/>
        </w:rPr>
        <w:t>OIaSM – Odbor investic a správy majetku</w:t>
      </w:r>
    </w:p>
    <w:p w14:paraId="3EA2AF94" w14:textId="11A19A7E" w:rsidR="00875765" w:rsidRPr="00B86871" w:rsidRDefault="00CA6F0E" w:rsidP="00DE0C5A">
      <w:pPr>
        <w:spacing w:after="0"/>
        <w:rPr>
          <w:szCs w:val="24"/>
        </w:rPr>
      </w:pPr>
      <w:r w:rsidRPr="00B86871">
        <w:rPr>
          <w:szCs w:val="24"/>
        </w:rPr>
        <w:t>OKPPLaCR</w:t>
      </w:r>
      <w:r w:rsidR="00875765" w:rsidRPr="00B86871">
        <w:rPr>
          <w:szCs w:val="24"/>
        </w:rPr>
        <w:t xml:space="preserve"> - Odbor kultury, památkové péče, lázeňství a cestovního ruchu</w:t>
      </w:r>
    </w:p>
    <w:p w14:paraId="0236A938" w14:textId="77777777" w:rsidR="00875765" w:rsidRPr="00B86871" w:rsidRDefault="00875765" w:rsidP="00DE0C5A">
      <w:pPr>
        <w:spacing w:after="0"/>
        <w:rPr>
          <w:szCs w:val="24"/>
        </w:rPr>
      </w:pPr>
      <w:r w:rsidRPr="00B86871">
        <w:rPr>
          <w:szCs w:val="24"/>
        </w:rPr>
        <w:t>OKŘÚ – Odbor kanceláře ředitelky úřadu</w:t>
      </w:r>
    </w:p>
    <w:p w14:paraId="060684C4" w14:textId="77777777" w:rsidR="00875765" w:rsidRPr="00B86871" w:rsidRDefault="00875765" w:rsidP="00DE0C5A">
      <w:pPr>
        <w:spacing w:after="0"/>
        <w:rPr>
          <w:szCs w:val="24"/>
        </w:rPr>
      </w:pPr>
      <w:r w:rsidRPr="00B86871">
        <w:rPr>
          <w:szCs w:val="24"/>
        </w:rPr>
        <w:t>OP – operační program</w:t>
      </w:r>
    </w:p>
    <w:p w14:paraId="43200841" w14:textId="77777777" w:rsidR="00875765" w:rsidRPr="00B86871" w:rsidRDefault="00875765" w:rsidP="00DE0C5A">
      <w:pPr>
        <w:spacing w:after="0"/>
        <w:rPr>
          <w:szCs w:val="24"/>
        </w:rPr>
      </w:pPr>
      <w:r w:rsidRPr="00B86871">
        <w:rPr>
          <w:szCs w:val="24"/>
        </w:rPr>
        <w:t xml:space="preserve">OP PIK - OP Podnikání a inovace pro konkurenceschopnost </w:t>
      </w:r>
    </w:p>
    <w:p w14:paraId="3EE98729" w14:textId="77777777" w:rsidR="00875765" w:rsidRPr="00B86871" w:rsidRDefault="00875765" w:rsidP="00DE0C5A">
      <w:pPr>
        <w:spacing w:after="0"/>
        <w:rPr>
          <w:szCs w:val="24"/>
        </w:rPr>
      </w:pPr>
      <w:r w:rsidRPr="00B86871">
        <w:rPr>
          <w:szCs w:val="24"/>
        </w:rPr>
        <w:t>OP TP - OP Technická pomoc</w:t>
      </w:r>
    </w:p>
    <w:p w14:paraId="1FF30D7B" w14:textId="77777777" w:rsidR="00875765" w:rsidRPr="00B86871" w:rsidRDefault="00875765" w:rsidP="00DE0C5A">
      <w:pPr>
        <w:spacing w:after="0"/>
        <w:rPr>
          <w:szCs w:val="24"/>
        </w:rPr>
      </w:pPr>
      <w:r w:rsidRPr="00B86871">
        <w:rPr>
          <w:szCs w:val="24"/>
        </w:rPr>
        <w:t xml:space="preserve">OP VVV - OP Výzkum, vývoj a vzdělávání </w:t>
      </w:r>
    </w:p>
    <w:p w14:paraId="52DBAC04" w14:textId="77777777" w:rsidR="00875765" w:rsidRPr="00B86871" w:rsidRDefault="00875765" w:rsidP="00DE0C5A">
      <w:pPr>
        <w:spacing w:after="0"/>
        <w:rPr>
          <w:szCs w:val="24"/>
        </w:rPr>
      </w:pPr>
      <w:r w:rsidRPr="00B86871">
        <w:rPr>
          <w:szCs w:val="24"/>
        </w:rPr>
        <w:t xml:space="preserve">OP ŽP - OP Životní prostředí </w:t>
      </w:r>
    </w:p>
    <w:p w14:paraId="5062F669" w14:textId="77777777" w:rsidR="00875765" w:rsidRPr="00B86871" w:rsidRDefault="00875765" w:rsidP="00DE0C5A">
      <w:pPr>
        <w:spacing w:after="0"/>
        <w:rPr>
          <w:szCs w:val="24"/>
        </w:rPr>
      </w:pPr>
      <w:r w:rsidRPr="00B86871">
        <w:rPr>
          <w:szCs w:val="24"/>
        </w:rPr>
        <w:t xml:space="preserve">OPD - OP Doprava </w:t>
      </w:r>
    </w:p>
    <w:p w14:paraId="7F93F5A1" w14:textId="77777777" w:rsidR="00875765" w:rsidRPr="00B86871" w:rsidRDefault="00875765" w:rsidP="00DE0C5A">
      <w:pPr>
        <w:spacing w:after="0"/>
        <w:rPr>
          <w:szCs w:val="24"/>
        </w:rPr>
      </w:pPr>
      <w:r w:rsidRPr="00B86871">
        <w:rPr>
          <w:szCs w:val="24"/>
        </w:rPr>
        <w:t xml:space="preserve">OPZ - OP Zaměstnanost </w:t>
      </w:r>
    </w:p>
    <w:p w14:paraId="6A43195F" w14:textId="77777777" w:rsidR="00875765" w:rsidRPr="00B86871" w:rsidRDefault="00875765" w:rsidP="00DE0C5A">
      <w:pPr>
        <w:spacing w:after="0"/>
        <w:rPr>
          <w:szCs w:val="24"/>
        </w:rPr>
      </w:pPr>
      <w:r w:rsidRPr="00B86871">
        <w:rPr>
          <w:szCs w:val="24"/>
        </w:rPr>
        <w:t>ORR - Odbor regionálního rozvoje</w:t>
      </w:r>
    </w:p>
    <w:p w14:paraId="2B314354" w14:textId="77777777" w:rsidR="00875765" w:rsidRPr="00B86871" w:rsidRDefault="00875765" w:rsidP="00DE0C5A">
      <w:pPr>
        <w:spacing w:after="0"/>
        <w:rPr>
          <w:szCs w:val="24"/>
        </w:rPr>
      </w:pPr>
      <w:r w:rsidRPr="00B86871">
        <w:rPr>
          <w:szCs w:val="24"/>
        </w:rPr>
        <w:t xml:space="preserve">OSV - Odbor sociálních věcí </w:t>
      </w:r>
    </w:p>
    <w:p w14:paraId="7E9B658C" w14:textId="77777777" w:rsidR="00875765" w:rsidRPr="00B86871" w:rsidRDefault="00875765" w:rsidP="00DE0C5A">
      <w:pPr>
        <w:spacing w:after="0"/>
        <w:rPr>
          <w:szCs w:val="24"/>
        </w:rPr>
      </w:pPr>
      <w:r w:rsidRPr="00B86871">
        <w:rPr>
          <w:szCs w:val="24"/>
        </w:rPr>
        <w:t xml:space="preserve">OŠMT – Odbor školství, mládeže a tělovýchovy </w:t>
      </w:r>
    </w:p>
    <w:p w14:paraId="2A93A53F" w14:textId="77777777" w:rsidR="00875765" w:rsidRPr="00B86871" w:rsidRDefault="00875765" w:rsidP="00DE0C5A">
      <w:pPr>
        <w:spacing w:after="0"/>
        <w:rPr>
          <w:szCs w:val="24"/>
        </w:rPr>
      </w:pPr>
      <w:r w:rsidRPr="00B86871">
        <w:rPr>
          <w:szCs w:val="24"/>
        </w:rPr>
        <w:t xml:space="preserve">OZ - Odbor zdravotnictví </w:t>
      </w:r>
    </w:p>
    <w:p w14:paraId="7D371F40" w14:textId="77777777" w:rsidR="00875765" w:rsidRPr="00B86871" w:rsidRDefault="00875765" w:rsidP="00DE0C5A">
      <w:pPr>
        <w:spacing w:after="0"/>
        <w:rPr>
          <w:szCs w:val="24"/>
        </w:rPr>
      </w:pPr>
      <w:r w:rsidRPr="00B86871">
        <w:rPr>
          <w:szCs w:val="24"/>
        </w:rPr>
        <w:t>OZE – obnovitelné zdroje energie</w:t>
      </w:r>
    </w:p>
    <w:p w14:paraId="46B6D163" w14:textId="77777777" w:rsidR="00875765" w:rsidRPr="00B86871" w:rsidRDefault="00875765" w:rsidP="00DE0C5A">
      <w:pPr>
        <w:spacing w:after="0"/>
        <w:rPr>
          <w:szCs w:val="24"/>
        </w:rPr>
      </w:pPr>
      <w:r w:rsidRPr="00B86871">
        <w:rPr>
          <w:szCs w:val="24"/>
        </w:rPr>
        <w:t>OŽPaZ – Odbor životního prostředí a zemědělství</w:t>
      </w:r>
    </w:p>
    <w:p w14:paraId="6E8B959C" w14:textId="77777777" w:rsidR="00875765" w:rsidRPr="00B86871" w:rsidRDefault="00875765" w:rsidP="00DE0C5A">
      <w:pPr>
        <w:spacing w:after="0"/>
        <w:rPr>
          <w:szCs w:val="24"/>
        </w:rPr>
      </w:pPr>
      <w:r w:rsidRPr="00B86871">
        <w:rPr>
          <w:szCs w:val="24"/>
        </w:rPr>
        <w:t>PO – prioritní osa/oblast</w:t>
      </w:r>
    </w:p>
    <w:p w14:paraId="7BF768EB" w14:textId="77777777" w:rsidR="00875765" w:rsidRPr="00B86871" w:rsidRDefault="00875765" w:rsidP="00DE0C5A">
      <w:pPr>
        <w:spacing w:after="0"/>
        <w:rPr>
          <w:szCs w:val="24"/>
        </w:rPr>
      </w:pPr>
      <w:r w:rsidRPr="00B86871">
        <w:rPr>
          <w:szCs w:val="24"/>
        </w:rPr>
        <w:t>PRKK – Program rozvoje Karlovarského kraje</w:t>
      </w:r>
    </w:p>
    <w:p w14:paraId="3A99E7FA" w14:textId="77777777" w:rsidR="00875765" w:rsidRPr="00B86871" w:rsidRDefault="00875765" w:rsidP="00DE0C5A">
      <w:pPr>
        <w:spacing w:after="0"/>
        <w:rPr>
          <w:rFonts w:eastAsiaTheme="majorEastAsia"/>
          <w:iCs w:val="0"/>
          <w:szCs w:val="24"/>
        </w:rPr>
      </w:pPr>
      <w:r w:rsidRPr="00B86871">
        <w:rPr>
          <w:rFonts w:eastAsiaTheme="majorEastAsia"/>
          <w:szCs w:val="24"/>
        </w:rPr>
        <w:t>PZI – přímé zahraniční investice</w:t>
      </w:r>
      <w:bookmarkStart w:id="2" w:name="_GoBack"/>
      <w:bookmarkEnd w:id="2"/>
    </w:p>
    <w:p w14:paraId="3D65251B" w14:textId="77777777" w:rsidR="00875765" w:rsidRPr="00B86871" w:rsidRDefault="00875765" w:rsidP="00DE0C5A">
      <w:pPr>
        <w:spacing w:after="0"/>
        <w:rPr>
          <w:szCs w:val="24"/>
        </w:rPr>
      </w:pPr>
      <w:r w:rsidRPr="00B86871">
        <w:rPr>
          <w:szCs w:val="24"/>
        </w:rPr>
        <w:t>RAP - Regionální akční plán</w:t>
      </w:r>
    </w:p>
    <w:p w14:paraId="6C4D5AFE" w14:textId="1CCA4692" w:rsidR="00875765" w:rsidRPr="00B86871" w:rsidRDefault="00875765" w:rsidP="00DE0C5A">
      <w:pPr>
        <w:spacing w:after="0"/>
        <w:rPr>
          <w:bCs/>
          <w:szCs w:val="24"/>
        </w:rPr>
      </w:pPr>
      <w:r w:rsidRPr="00B86871">
        <w:rPr>
          <w:szCs w:val="24"/>
        </w:rPr>
        <w:t xml:space="preserve">RIS 3 – </w:t>
      </w:r>
      <w:r w:rsidRPr="00B86871">
        <w:rPr>
          <w:bCs/>
          <w:szCs w:val="24"/>
        </w:rPr>
        <w:t>Strategie inteligentní specializace </w:t>
      </w:r>
    </w:p>
    <w:p w14:paraId="1702043E" w14:textId="3AA0A31E" w:rsidR="00C822A8" w:rsidRPr="00B86871" w:rsidRDefault="00C822A8" w:rsidP="00DE0C5A">
      <w:pPr>
        <w:spacing w:after="0"/>
        <w:rPr>
          <w:bCs/>
          <w:szCs w:val="24"/>
        </w:rPr>
      </w:pPr>
      <w:r w:rsidRPr="00B86871">
        <w:rPr>
          <w:bCs/>
          <w:szCs w:val="24"/>
        </w:rPr>
        <w:t>SC – specifický cíl</w:t>
      </w:r>
    </w:p>
    <w:p w14:paraId="6EA8A879" w14:textId="77777777" w:rsidR="00875765" w:rsidRPr="00B86871" w:rsidRDefault="00875765" w:rsidP="00DE0C5A">
      <w:pPr>
        <w:spacing w:after="0"/>
        <w:rPr>
          <w:szCs w:val="24"/>
        </w:rPr>
      </w:pPr>
      <w:r w:rsidRPr="00B86871">
        <w:rPr>
          <w:szCs w:val="24"/>
        </w:rPr>
        <w:t>SRKKK – Strategie konkurenceschopnosti Karlovarského kraje</w:t>
      </w:r>
    </w:p>
    <w:p w14:paraId="517DC8AD" w14:textId="77777777" w:rsidR="00875765" w:rsidRPr="00B86871" w:rsidRDefault="00875765" w:rsidP="00DE0C5A">
      <w:pPr>
        <w:spacing w:after="0"/>
        <w:rPr>
          <w:szCs w:val="24"/>
        </w:rPr>
      </w:pPr>
      <w:r w:rsidRPr="00B86871">
        <w:rPr>
          <w:szCs w:val="24"/>
        </w:rPr>
        <w:t>VaV – věda a výzkum</w:t>
      </w:r>
    </w:p>
    <w:p w14:paraId="4805379E" w14:textId="00586A48" w:rsidR="009D5E76" w:rsidRPr="00B86871" w:rsidRDefault="009D5E76" w:rsidP="00DE0C5A">
      <w:pPr>
        <w:pStyle w:val="Nadpis3"/>
        <w:rPr>
          <w:rStyle w:val="Nadpis2Char"/>
          <w:rFonts w:cs="Times New Roman"/>
          <w:b/>
          <w:sz w:val="24"/>
          <w:szCs w:val="24"/>
        </w:rPr>
      </w:pPr>
      <w:bookmarkStart w:id="3" w:name="_Toc83114386"/>
      <w:r w:rsidRPr="00B86871">
        <w:rPr>
          <w:rStyle w:val="Nadpis2Char"/>
          <w:rFonts w:cs="Times New Roman"/>
          <w:b/>
          <w:sz w:val="24"/>
          <w:szCs w:val="24"/>
        </w:rPr>
        <w:t>Seznam tabulek</w:t>
      </w:r>
      <w:bookmarkEnd w:id="3"/>
    </w:p>
    <w:p w14:paraId="4F564C92" w14:textId="02D832C3" w:rsidR="001101EA" w:rsidRDefault="009D5E76" w:rsidP="00B41E20">
      <w:pPr>
        <w:pStyle w:val="Seznamobrzk"/>
        <w:tabs>
          <w:tab w:val="right" w:leader="dot" w:pos="9060"/>
        </w:tabs>
        <w:jc w:val="left"/>
        <w:rPr>
          <w:rFonts w:asciiTheme="minorHAnsi" w:eastAsiaTheme="minorEastAsia" w:hAnsiTheme="minorHAnsi" w:cstheme="minorBidi"/>
          <w:iCs w:val="0"/>
          <w:noProof/>
          <w:sz w:val="22"/>
          <w:szCs w:val="22"/>
        </w:rPr>
      </w:pPr>
      <w:r w:rsidRPr="00B86871">
        <w:rPr>
          <w:rFonts w:eastAsiaTheme="majorEastAsia"/>
          <w:szCs w:val="24"/>
        </w:rPr>
        <w:fldChar w:fldCharType="begin"/>
      </w:r>
      <w:r w:rsidRPr="00B86871">
        <w:rPr>
          <w:rFonts w:eastAsiaTheme="majorEastAsia"/>
          <w:szCs w:val="24"/>
        </w:rPr>
        <w:instrText xml:space="preserve"> TOC \h \z \c "Tabulka" </w:instrText>
      </w:r>
      <w:r w:rsidRPr="00B86871">
        <w:rPr>
          <w:rFonts w:eastAsiaTheme="majorEastAsia"/>
          <w:szCs w:val="24"/>
        </w:rPr>
        <w:fldChar w:fldCharType="separate"/>
      </w:r>
      <w:hyperlink w:anchor="_Toc83114430" w:history="1">
        <w:r w:rsidR="001101EA" w:rsidRPr="00261F07">
          <w:rPr>
            <w:rStyle w:val="Hypertextovodkaz"/>
            <w:noProof/>
          </w:rPr>
          <w:t>Tabulka 1: Vývoj vybraných indikátorů v KVK v letech 2016 – 2019</w:t>
        </w:r>
        <w:r w:rsidR="001101EA">
          <w:rPr>
            <w:noProof/>
            <w:webHidden/>
          </w:rPr>
          <w:tab/>
        </w:r>
        <w:r w:rsidR="001101EA">
          <w:rPr>
            <w:noProof/>
            <w:webHidden/>
          </w:rPr>
          <w:fldChar w:fldCharType="begin"/>
        </w:r>
        <w:r w:rsidR="001101EA">
          <w:rPr>
            <w:noProof/>
            <w:webHidden/>
          </w:rPr>
          <w:instrText xml:space="preserve"> PAGEREF _Toc83114430 \h </w:instrText>
        </w:r>
        <w:r w:rsidR="001101EA">
          <w:rPr>
            <w:noProof/>
            <w:webHidden/>
          </w:rPr>
        </w:r>
        <w:r w:rsidR="001101EA">
          <w:rPr>
            <w:noProof/>
            <w:webHidden/>
          </w:rPr>
          <w:fldChar w:fldCharType="separate"/>
        </w:r>
        <w:r w:rsidR="001101EA">
          <w:rPr>
            <w:noProof/>
            <w:webHidden/>
          </w:rPr>
          <w:t>8</w:t>
        </w:r>
        <w:r w:rsidR="001101EA">
          <w:rPr>
            <w:noProof/>
            <w:webHidden/>
          </w:rPr>
          <w:fldChar w:fldCharType="end"/>
        </w:r>
      </w:hyperlink>
    </w:p>
    <w:p w14:paraId="3CC4626B" w14:textId="5F4CEE22"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1" w:history="1">
        <w:r w:rsidR="001101EA" w:rsidRPr="00261F07">
          <w:rPr>
            <w:rStyle w:val="Hypertextovodkaz"/>
            <w:noProof/>
          </w:rPr>
          <w:t>Tabulka 2: Celkové výdaje na výzkum a vývoj podle krajů v letech 2016 - 2019</w:t>
        </w:r>
        <w:r w:rsidR="001101EA">
          <w:rPr>
            <w:noProof/>
            <w:webHidden/>
          </w:rPr>
          <w:tab/>
        </w:r>
        <w:r w:rsidR="001101EA">
          <w:rPr>
            <w:noProof/>
            <w:webHidden/>
          </w:rPr>
          <w:fldChar w:fldCharType="begin"/>
        </w:r>
        <w:r w:rsidR="001101EA">
          <w:rPr>
            <w:noProof/>
            <w:webHidden/>
          </w:rPr>
          <w:instrText xml:space="preserve"> PAGEREF _Toc83114431 \h </w:instrText>
        </w:r>
        <w:r w:rsidR="001101EA">
          <w:rPr>
            <w:noProof/>
            <w:webHidden/>
          </w:rPr>
        </w:r>
        <w:r w:rsidR="001101EA">
          <w:rPr>
            <w:noProof/>
            <w:webHidden/>
          </w:rPr>
          <w:fldChar w:fldCharType="separate"/>
        </w:r>
        <w:r w:rsidR="001101EA">
          <w:rPr>
            <w:noProof/>
            <w:webHidden/>
          </w:rPr>
          <w:t>9</w:t>
        </w:r>
        <w:r w:rsidR="001101EA">
          <w:rPr>
            <w:noProof/>
            <w:webHidden/>
          </w:rPr>
          <w:fldChar w:fldCharType="end"/>
        </w:r>
      </w:hyperlink>
    </w:p>
    <w:p w14:paraId="5500737E" w14:textId="4C6B4F07"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2" w:history="1">
        <w:r w:rsidR="001101EA" w:rsidRPr="00261F07">
          <w:rPr>
            <w:rStyle w:val="Hypertextovodkaz"/>
            <w:noProof/>
          </w:rPr>
          <w:t>Tabulka 3: Dotační titul Inovační vouchery v letech 2012 – 2019</w:t>
        </w:r>
        <w:r w:rsidR="001101EA">
          <w:rPr>
            <w:noProof/>
            <w:webHidden/>
          </w:rPr>
          <w:tab/>
        </w:r>
        <w:r w:rsidR="001101EA">
          <w:rPr>
            <w:noProof/>
            <w:webHidden/>
          </w:rPr>
          <w:fldChar w:fldCharType="begin"/>
        </w:r>
        <w:r w:rsidR="001101EA">
          <w:rPr>
            <w:noProof/>
            <w:webHidden/>
          </w:rPr>
          <w:instrText xml:space="preserve"> PAGEREF _Toc83114432 \h </w:instrText>
        </w:r>
        <w:r w:rsidR="001101EA">
          <w:rPr>
            <w:noProof/>
            <w:webHidden/>
          </w:rPr>
        </w:r>
        <w:r w:rsidR="001101EA">
          <w:rPr>
            <w:noProof/>
            <w:webHidden/>
          </w:rPr>
          <w:fldChar w:fldCharType="separate"/>
        </w:r>
        <w:r w:rsidR="001101EA">
          <w:rPr>
            <w:noProof/>
            <w:webHidden/>
          </w:rPr>
          <w:t>13</w:t>
        </w:r>
        <w:r w:rsidR="001101EA">
          <w:rPr>
            <w:noProof/>
            <w:webHidden/>
          </w:rPr>
          <w:fldChar w:fldCharType="end"/>
        </w:r>
      </w:hyperlink>
    </w:p>
    <w:p w14:paraId="0D5B93B3" w14:textId="202AC1ED"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3" w:history="1">
        <w:r w:rsidR="001101EA" w:rsidRPr="00261F07">
          <w:rPr>
            <w:rStyle w:val="Hypertextovodkaz"/>
            <w:noProof/>
          </w:rPr>
          <w:t>Tabulka 4: Počet a velikost ploch typu greenfield, průmyslová zóna, průmyslový park a areál v KVK v roce 2020</w:t>
        </w:r>
        <w:r w:rsidR="001101EA">
          <w:rPr>
            <w:noProof/>
            <w:webHidden/>
          </w:rPr>
          <w:tab/>
        </w:r>
        <w:r w:rsidR="001101EA">
          <w:rPr>
            <w:noProof/>
            <w:webHidden/>
          </w:rPr>
          <w:fldChar w:fldCharType="begin"/>
        </w:r>
        <w:r w:rsidR="001101EA">
          <w:rPr>
            <w:noProof/>
            <w:webHidden/>
          </w:rPr>
          <w:instrText xml:space="preserve"> PAGEREF _Toc83114433 \h </w:instrText>
        </w:r>
        <w:r w:rsidR="001101EA">
          <w:rPr>
            <w:noProof/>
            <w:webHidden/>
          </w:rPr>
        </w:r>
        <w:r w:rsidR="001101EA">
          <w:rPr>
            <w:noProof/>
            <w:webHidden/>
          </w:rPr>
          <w:fldChar w:fldCharType="separate"/>
        </w:r>
        <w:r w:rsidR="001101EA">
          <w:rPr>
            <w:noProof/>
            <w:webHidden/>
          </w:rPr>
          <w:t>19</w:t>
        </w:r>
        <w:r w:rsidR="001101EA">
          <w:rPr>
            <w:noProof/>
            <w:webHidden/>
          </w:rPr>
          <w:fldChar w:fldCharType="end"/>
        </w:r>
      </w:hyperlink>
    </w:p>
    <w:p w14:paraId="0D3DF539" w14:textId="23E0F5DD"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4" w:history="1">
        <w:r w:rsidR="001101EA" w:rsidRPr="00261F07">
          <w:rPr>
            <w:rStyle w:val="Hypertextovodkaz"/>
            <w:noProof/>
          </w:rPr>
          <w:t>Tabulka 5: Počet a velikost brownfield v KVK v roce 2020</w:t>
        </w:r>
        <w:r w:rsidR="001101EA">
          <w:rPr>
            <w:noProof/>
            <w:webHidden/>
          </w:rPr>
          <w:tab/>
        </w:r>
        <w:r w:rsidR="001101EA">
          <w:rPr>
            <w:noProof/>
            <w:webHidden/>
          </w:rPr>
          <w:fldChar w:fldCharType="begin"/>
        </w:r>
        <w:r w:rsidR="001101EA">
          <w:rPr>
            <w:noProof/>
            <w:webHidden/>
          </w:rPr>
          <w:instrText xml:space="preserve"> PAGEREF _Toc83114434 \h </w:instrText>
        </w:r>
        <w:r w:rsidR="001101EA">
          <w:rPr>
            <w:noProof/>
            <w:webHidden/>
          </w:rPr>
        </w:r>
        <w:r w:rsidR="001101EA">
          <w:rPr>
            <w:noProof/>
            <w:webHidden/>
          </w:rPr>
          <w:fldChar w:fldCharType="separate"/>
        </w:r>
        <w:r w:rsidR="001101EA">
          <w:rPr>
            <w:noProof/>
            <w:webHidden/>
          </w:rPr>
          <w:t>20</w:t>
        </w:r>
        <w:r w:rsidR="001101EA">
          <w:rPr>
            <w:noProof/>
            <w:webHidden/>
          </w:rPr>
          <w:fldChar w:fldCharType="end"/>
        </w:r>
      </w:hyperlink>
    </w:p>
    <w:p w14:paraId="1CF55238" w14:textId="51CA0203"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5" w:history="1">
        <w:r w:rsidR="001101EA" w:rsidRPr="00261F07">
          <w:rPr>
            <w:rStyle w:val="Hypertextovodkaz"/>
            <w:noProof/>
          </w:rPr>
          <w:t>Tabulka 6: Počet dosud podpořených žádostí v programech MMR a MPO zaměřených na revitalizaci území (stav k březnu 2021)</w:t>
        </w:r>
        <w:r w:rsidR="001101EA">
          <w:rPr>
            <w:noProof/>
            <w:webHidden/>
          </w:rPr>
          <w:tab/>
        </w:r>
        <w:r w:rsidR="001101EA">
          <w:rPr>
            <w:noProof/>
            <w:webHidden/>
          </w:rPr>
          <w:fldChar w:fldCharType="begin"/>
        </w:r>
        <w:r w:rsidR="001101EA">
          <w:rPr>
            <w:noProof/>
            <w:webHidden/>
          </w:rPr>
          <w:instrText xml:space="preserve"> PAGEREF _Toc83114435 \h </w:instrText>
        </w:r>
        <w:r w:rsidR="001101EA">
          <w:rPr>
            <w:noProof/>
            <w:webHidden/>
          </w:rPr>
        </w:r>
        <w:r w:rsidR="001101EA">
          <w:rPr>
            <w:noProof/>
            <w:webHidden/>
          </w:rPr>
          <w:fldChar w:fldCharType="separate"/>
        </w:r>
        <w:r w:rsidR="001101EA">
          <w:rPr>
            <w:noProof/>
            <w:webHidden/>
          </w:rPr>
          <w:t>20</w:t>
        </w:r>
        <w:r w:rsidR="001101EA">
          <w:rPr>
            <w:noProof/>
            <w:webHidden/>
          </w:rPr>
          <w:fldChar w:fldCharType="end"/>
        </w:r>
      </w:hyperlink>
    </w:p>
    <w:p w14:paraId="0A5FDEE7" w14:textId="002187A8"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6" w:history="1">
        <w:r w:rsidR="001101EA" w:rsidRPr="00261F07">
          <w:rPr>
            <w:rStyle w:val="Hypertextovodkaz"/>
            <w:noProof/>
          </w:rPr>
          <w:t>Tabulka 7: Počet podpořených sociálních služeb a výše podpory v jednotlivých dotačních programech v roce 2020</w:t>
        </w:r>
        <w:r w:rsidR="001101EA">
          <w:rPr>
            <w:noProof/>
            <w:webHidden/>
          </w:rPr>
          <w:tab/>
        </w:r>
        <w:r w:rsidR="001101EA">
          <w:rPr>
            <w:noProof/>
            <w:webHidden/>
          </w:rPr>
          <w:fldChar w:fldCharType="begin"/>
        </w:r>
        <w:r w:rsidR="001101EA">
          <w:rPr>
            <w:noProof/>
            <w:webHidden/>
          </w:rPr>
          <w:instrText xml:space="preserve"> PAGEREF _Toc83114436 \h </w:instrText>
        </w:r>
        <w:r w:rsidR="001101EA">
          <w:rPr>
            <w:noProof/>
            <w:webHidden/>
          </w:rPr>
        </w:r>
        <w:r w:rsidR="001101EA">
          <w:rPr>
            <w:noProof/>
            <w:webHidden/>
          </w:rPr>
          <w:fldChar w:fldCharType="separate"/>
        </w:r>
        <w:r w:rsidR="001101EA">
          <w:rPr>
            <w:noProof/>
            <w:webHidden/>
          </w:rPr>
          <w:t>24</w:t>
        </w:r>
        <w:r w:rsidR="001101EA">
          <w:rPr>
            <w:noProof/>
            <w:webHidden/>
          </w:rPr>
          <w:fldChar w:fldCharType="end"/>
        </w:r>
      </w:hyperlink>
    </w:p>
    <w:p w14:paraId="1AF6EC02" w14:textId="75CAA294"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7" w:history="1">
        <w:r w:rsidR="001101EA" w:rsidRPr="00261F07">
          <w:rPr>
            <w:rStyle w:val="Hypertextovodkaz"/>
            <w:noProof/>
          </w:rPr>
          <w:t>Tabulka 8: Počet dosud podpořených žádostí v programech MMR a MPO zaměřených na revitalizaci území (stav k březnu 2021)</w:t>
        </w:r>
        <w:r w:rsidR="001101EA">
          <w:rPr>
            <w:noProof/>
            <w:webHidden/>
          </w:rPr>
          <w:tab/>
        </w:r>
        <w:r w:rsidR="001101EA">
          <w:rPr>
            <w:noProof/>
            <w:webHidden/>
          </w:rPr>
          <w:fldChar w:fldCharType="begin"/>
        </w:r>
        <w:r w:rsidR="001101EA">
          <w:rPr>
            <w:noProof/>
            <w:webHidden/>
          </w:rPr>
          <w:instrText xml:space="preserve"> PAGEREF _Toc83114437 \h </w:instrText>
        </w:r>
        <w:r w:rsidR="001101EA">
          <w:rPr>
            <w:noProof/>
            <w:webHidden/>
          </w:rPr>
        </w:r>
        <w:r w:rsidR="001101EA">
          <w:rPr>
            <w:noProof/>
            <w:webHidden/>
          </w:rPr>
          <w:fldChar w:fldCharType="separate"/>
        </w:r>
        <w:r w:rsidR="001101EA">
          <w:rPr>
            <w:noProof/>
            <w:webHidden/>
          </w:rPr>
          <w:t>34</w:t>
        </w:r>
        <w:r w:rsidR="001101EA">
          <w:rPr>
            <w:noProof/>
            <w:webHidden/>
          </w:rPr>
          <w:fldChar w:fldCharType="end"/>
        </w:r>
      </w:hyperlink>
    </w:p>
    <w:p w14:paraId="0DC8C306" w14:textId="6160CC66"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8" w:history="1">
        <w:r w:rsidR="001101EA" w:rsidRPr="00261F07">
          <w:rPr>
            <w:rStyle w:val="Hypertextovodkaz"/>
            <w:noProof/>
          </w:rPr>
          <w:t>Tabulka 9: Čerpání finančních prostředků z ESIF dle jednotlivých OP a fáze projektové žádosti/realizace projektu (stav k 1.1.2021)</w:t>
        </w:r>
        <w:r w:rsidR="001101EA">
          <w:rPr>
            <w:noProof/>
            <w:webHidden/>
          </w:rPr>
          <w:tab/>
        </w:r>
        <w:r w:rsidR="001101EA">
          <w:rPr>
            <w:noProof/>
            <w:webHidden/>
          </w:rPr>
          <w:fldChar w:fldCharType="begin"/>
        </w:r>
        <w:r w:rsidR="001101EA">
          <w:rPr>
            <w:noProof/>
            <w:webHidden/>
          </w:rPr>
          <w:instrText xml:space="preserve"> PAGEREF _Toc83114438 \h </w:instrText>
        </w:r>
        <w:r w:rsidR="001101EA">
          <w:rPr>
            <w:noProof/>
            <w:webHidden/>
          </w:rPr>
        </w:r>
        <w:r w:rsidR="001101EA">
          <w:rPr>
            <w:noProof/>
            <w:webHidden/>
          </w:rPr>
          <w:fldChar w:fldCharType="separate"/>
        </w:r>
        <w:r w:rsidR="001101EA">
          <w:rPr>
            <w:noProof/>
            <w:webHidden/>
          </w:rPr>
          <w:t>45</w:t>
        </w:r>
        <w:r w:rsidR="001101EA">
          <w:rPr>
            <w:noProof/>
            <w:webHidden/>
          </w:rPr>
          <w:fldChar w:fldCharType="end"/>
        </w:r>
      </w:hyperlink>
    </w:p>
    <w:p w14:paraId="69EE7CCB" w14:textId="14962644"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39" w:history="1">
        <w:r w:rsidR="001101EA" w:rsidRPr="00261F07">
          <w:rPr>
            <w:rStyle w:val="Hypertextovodkaz"/>
            <w:noProof/>
          </w:rPr>
          <w:t>Tabulka 10: Počet dotačních titulů jednotlivých odborů KK v roce 2020 a jejich zaměření dle prioritních oblastí PRKK</w:t>
        </w:r>
        <w:r w:rsidR="001101EA">
          <w:rPr>
            <w:noProof/>
            <w:webHidden/>
          </w:rPr>
          <w:tab/>
        </w:r>
        <w:r w:rsidR="001101EA">
          <w:rPr>
            <w:noProof/>
            <w:webHidden/>
          </w:rPr>
          <w:fldChar w:fldCharType="begin"/>
        </w:r>
        <w:r w:rsidR="001101EA">
          <w:rPr>
            <w:noProof/>
            <w:webHidden/>
          </w:rPr>
          <w:instrText xml:space="preserve"> PAGEREF _Toc83114439 \h </w:instrText>
        </w:r>
        <w:r w:rsidR="001101EA">
          <w:rPr>
            <w:noProof/>
            <w:webHidden/>
          </w:rPr>
        </w:r>
        <w:r w:rsidR="001101EA">
          <w:rPr>
            <w:noProof/>
            <w:webHidden/>
          </w:rPr>
          <w:fldChar w:fldCharType="separate"/>
        </w:r>
        <w:r w:rsidR="001101EA">
          <w:rPr>
            <w:noProof/>
            <w:webHidden/>
          </w:rPr>
          <w:t>48</w:t>
        </w:r>
        <w:r w:rsidR="001101EA">
          <w:rPr>
            <w:noProof/>
            <w:webHidden/>
          </w:rPr>
          <w:fldChar w:fldCharType="end"/>
        </w:r>
      </w:hyperlink>
    </w:p>
    <w:p w14:paraId="7D3659C0" w14:textId="1E0392C6"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40" w:history="1">
        <w:r w:rsidR="001101EA" w:rsidRPr="00261F07">
          <w:rPr>
            <w:rStyle w:val="Hypertextovodkaz"/>
            <w:noProof/>
          </w:rPr>
          <w:t>Tabulka 11: Poskytnuté finanční prostředky z DT a ID dle prioritních oblastí PRKK</w:t>
        </w:r>
        <w:r w:rsidR="001101EA">
          <w:rPr>
            <w:noProof/>
            <w:webHidden/>
          </w:rPr>
          <w:tab/>
        </w:r>
        <w:r w:rsidR="001101EA">
          <w:rPr>
            <w:noProof/>
            <w:webHidden/>
          </w:rPr>
          <w:fldChar w:fldCharType="begin"/>
        </w:r>
        <w:r w:rsidR="001101EA">
          <w:rPr>
            <w:noProof/>
            <w:webHidden/>
          </w:rPr>
          <w:instrText xml:space="preserve"> PAGEREF _Toc83114440 \h </w:instrText>
        </w:r>
        <w:r w:rsidR="001101EA">
          <w:rPr>
            <w:noProof/>
            <w:webHidden/>
          </w:rPr>
        </w:r>
        <w:r w:rsidR="001101EA">
          <w:rPr>
            <w:noProof/>
            <w:webHidden/>
          </w:rPr>
          <w:fldChar w:fldCharType="separate"/>
        </w:r>
        <w:r w:rsidR="001101EA">
          <w:rPr>
            <w:noProof/>
            <w:webHidden/>
          </w:rPr>
          <w:t>48</w:t>
        </w:r>
        <w:r w:rsidR="001101EA">
          <w:rPr>
            <w:noProof/>
            <w:webHidden/>
          </w:rPr>
          <w:fldChar w:fldCharType="end"/>
        </w:r>
      </w:hyperlink>
    </w:p>
    <w:p w14:paraId="291E0B12" w14:textId="5347631E"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41" w:history="1">
        <w:r w:rsidR="001101EA" w:rsidRPr="00261F07">
          <w:rPr>
            <w:rStyle w:val="Hypertextovodkaz"/>
            <w:noProof/>
          </w:rPr>
          <w:t>Tabulka</w:t>
        </w:r>
        <w:r>
          <w:rPr>
            <w:rStyle w:val="Hypertextovodkaz"/>
            <w:noProof/>
          </w:rPr>
          <w:t xml:space="preserve"> </w:t>
        </w:r>
        <w:r w:rsidR="001101EA" w:rsidRPr="00261F07">
          <w:rPr>
            <w:rStyle w:val="Hypertextovodkaz"/>
            <w:noProof/>
          </w:rPr>
          <w:t>12: V roce 2020 realizované a ukončené projekty kraje a jeho p.o. dle zdrojů financování</w:t>
        </w:r>
        <w:r w:rsidR="001101EA">
          <w:rPr>
            <w:noProof/>
            <w:webHidden/>
          </w:rPr>
          <w:tab/>
        </w:r>
        <w:r w:rsidR="001101EA">
          <w:rPr>
            <w:noProof/>
            <w:webHidden/>
          </w:rPr>
          <w:fldChar w:fldCharType="begin"/>
        </w:r>
        <w:r w:rsidR="001101EA">
          <w:rPr>
            <w:noProof/>
            <w:webHidden/>
          </w:rPr>
          <w:instrText xml:space="preserve"> PAGEREF _Toc83114441 \h </w:instrText>
        </w:r>
        <w:r w:rsidR="001101EA">
          <w:rPr>
            <w:noProof/>
            <w:webHidden/>
          </w:rPr>
        </w:r>
        <w:r w:rsidR="001101EA">
          <w:rPr>
            <w:noProof/>
            <w:webHidden/>
          </w:rPr>
          <w:fldChar w:fldCharType="separate"/>
        </w:r>
        <w:r w:rsidR="001101EA">
          <w:rPr>
            <w:noProof/>
            <w:webHidden/>
          </w:rPr>
          <w:t>50</w:t>
        </w:r>
        <w:r w:rsidR="001101EA">
          <w:rPr>
            <w:noProof/>
            <w:webHidden/>
          </w:rPr>
          <w:fldChar w:fldCharType="end"/>
        </w:r>
      </w:hyperlink>
    </w:p>
    <w:p w14:paraId="009B6FCF" w14:textId="3E6AA08E"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42" w:history="1">
        <w:r w:rsidR="001101EA" w:rsidRPr="00261F07">
          <w:rPr>
            <w:rStyle w:val="Hypertextovodkaz"/>
            <w:noProof/>
          </w:rPr>
          <w:t>Tabulka 13: Realizované projekty dle garantů a zdrojů financování v roce 2020</w:t>
        </w:r>
        <w:r w:rsidR="001101EA">
          <w:rPr>
            <w:noProof/>
            <w:webHidden/>
          </w:rPr>
          <w:tab/>
        </w:r>
        <w:r w:rsidR="001101EA">
          <w:rPr>
            <w:noProof/>
            <w:webHidden/>
          </w:rPr>
          <w:fldChar w:fldCharType="begin"/>
        </w:r>
        <w:r w:rsidR="001101EA">
          <w:rPr>
            <w:noProof/>
            <w:webHidden/>
          </w:rPr>
          <w:instrText xml:space="preserve"> PAGEREF _Toc83114442 \h </w:instrText>
        </w:r>
        <w:r w:rsidR="001101EA">
          <w:rPr>
            <w:noProof/>
            <w:webHidden/>
          </w:rPr>
        </w:r>
        <w:r w:rsidR="001101EA">
          <w:rPr>
            <w:noProof/>
            <w:webHidden/>
          </w:rPr>
          <w:fldChar w:fldCharType="separate"/>
        </w:r>
        <w:r w:rsidR="001101EA">
          <w:rPr>
            <w:noProof/>
            <w:webHidden/>
          </w:rPr>
          <w:t>51</w:t>
        </w:r>
        <w:r w:rsidR="001101EA">
          <w:rPr>
            <w:noProof/>
            <w:webHidden/>
          </w:rPr>
          <w:fldChar w:fldCharType="end"/>
        </w:r>
      </w:hyperlink>
    </w:p>
    <w:p w14:paraId="661D0980" w14:textId="35F09B2C"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43" w:history="1">
        <w:r w:rsidR="001101EA" w:rsidRPr="00261F07">
          <w:rPr>
            <w:rStyle w:val="Hypertextovodkaz"/>
            <w:noProof/>
          </w:rPr>
          <w:t>Tabulka 14: Ukončené projekty dle garantů a zdrojů financování v roce 2020</w:t>
        </w:r>
        <w:r w:rsidR="001101EA">
          <w:rPr>
            <w:noProof/>
            <w:webHidden/>
          </w:rPr>
          <w:tab/>
        </w:r>
        <w:r w:rsidR="001101EA">
          <w:rPr>
            <w:noProof/>
            <w:webHidden/>
          </w:rPr>
          <w:fldChar w:fldCharType="begin"/>
        </w:r>
        <w:r w:rsidR="001101EA">
          <w:rPr>
            <w:noProof/>
            <w:webHidden/>
          </w:rPr>
          <w:instrText xml:space="preserve"> PAGEREF _Toc83114443 \h </w:instrText>
        </w:r>
        <w:r w:rsidR="001101EA">
          <w:rPr>
            <w:noProof/>
            <w:webHidden/>
          </w:rPr>
        </w:r>
        <w:r w:rsidR="001101EA">
          <w:rPr>
            <w:noProof/>
            <w:webHidden/>
          </w:rPr>
          <w:fldChar w:fldCharType="separate"/>
        </w:r>
        <w:r w:rsidR="001101EA">
          <w:rPr>
            <w:noProof/>
            <w:webHidden/>
          </w:rPr>
          <w:t>52</w:t>
        </w:r>
        <w:r w:rsidR="001101EA">
          <w:rPr>
            <w:noProof/>
            <w:webHidden/>
          </w:rPr>
          <w:fldChar w:fldCharType="end"/>
        </w:r>
      </w:hyperlink>
    </w:p>
    <w:p w14:paraId="03026146" w14:textId="5580B83F" w:rsidR="001101EA" w:rsidRDefault="00B41E20" w:rsidP="00B41E20">
      <w:pPr>
        <w:pStyle w:val="Seznamobrzk"/>
        <w:tabs>
          <w:tab w:val="right" w:leader="dot" w:pos="9060"/>
        </w:tabs>
        <w:jc w:val="left"/>
        <w:rPr>
          <w:rFonts w:asciiTheme="minorHAnsi" w:eastAsiaTheme="minorEastAsia" w:hAnsiTheme="minorHAnsi" w:cstheme="minorBidi"/>
          <w:iCs w:val="0"/>
          <w:noProof/>
          <w:sz w:val="22"/>
          <w:szCs w:val="22"/>
        </w:rPr>
      </w:pPr>
      <w:hyperlink w:anchor="_Toc83114444" w:history="1">
        <w:r w:rsidR="001101EA" w:rsidRPr="00261F07">
          <w:rPr>
            <w:rStyle w:val="Hypertextovodkaz"/>
            <w:noProof/>
          </w:rPr>
          <w:t>Tabulka 15: Návaznost projektů na PRKK dle prioritní oblasti, cíle a opatření</w:t>
        </w:r>
        <w:r w:rsidR="001101EA">
          <w:rPr>
            <w:noProof/>
            <w:webHidden/>
          </w:rPr>
          <w:tab/>
        </w:r>
        <w:r w:rsidR="001101EA">
          <w:rPr>
            <w:noProof/>
            <w:webHidden/>
          </w:rPr>
          <w:fldChar w:fldCharType="begin"/>
        </w:r>
        <w:r w:rsidR="001101EA">
          <w:rPr>
            <w:noProof/>
            <w:webHidden/>
          </w:rPr>
          <w:instrText xml:space="preserve"> PAGEREF _Toc83114444 \h </w:instrText>
        </w:r>
        <w:r w:rsidR="001101EA">
          <w:rPr>
            <w:noProof/>
            <w:webHidden/>
          </w:rPr>
        </w:r>
        <w:r w:rsidR="001101EA">
          <w:rPr>
            <w:noProof/>
            <w:webHidden/>
          </w:rPr>
          <w:fldChar w:fldCharType="separate"/>
        </w:r>
        <w:r w:rsidR="001101EA">
          <w:rPr>
            <w:noProof/>
            <w:webHidden/>
          </w:rPr>
          <w:t>53</w:t>
        </w:r>
        <w:r w:rsidR="001101EA">
          <w:rPr>
            <w:noProof/>
            <w:webHidden/>
          </w:rPr>
          <w:fldChar w:fldCharType="end"/>
        </w:r>
      </w:hyperlink>
    </w:p>
    <w:p w14:paraId="27A52AB6" w14:textId="09C7C17B" w:rsidR="009D5E76" w:rsidRPr="00B86871" w:rsidRDefault="009D5E76" w:rsidP="00B41E20">
      <w:pPr>
        <w:jc w:val="left"/>
        <w:rPr>
          <w:rFonts w:eastAsiaTheme="majorEastAsia"/>
          <w:szCs w:val="24"/>
        </w:rPr>
      </w:pPr>
      <w:r w:rsidRPr="00B86871">
        <w:rPr>
          <w:rFonts w:eastAsiaTheme="majorEastAsia"/>
          <w:szCs w:val="24"/>
        </w:rPr>
        <w:fldChar w:fldCharType="end"/>
      </w:r>
    </w:p>
    <w:p w14:paraId="78F5DA45" w14:textId="67D609B1" w:rsidR="00BC6862" w:rsidRPr="00B86871" w:rsidRDefault="00BC6862" w:rsidP="00DE0C5A">
      <w:pPr>
        <w:pStyle w:val="Nadpis3"/>
        <w:rPr>
          <w:rStyle w:val="Nadpis2Char"/>
          <w:rFonts w:cs="Times New Roman"/>
          <w:b/>
          <w:sz w:val="24"/>
          <w:szCs w:val="24"/>
        </w:rPr>
      </w:pPr>
      <w:bookmarkStart w:id="4" w:name="_Toc83114387"/>
      <w:r w:rsidRPr="00B86871">
        <w:rPr>
          <w:rStyle w:val="Nadpis2Char"/>
          <w:rFonts w:cs="Times New Roman"/>
          <w:b/>
          <w:sz w:val="24"/>
          <w:szCs w:val="24"/>
        </w:rPr>
        <w:t>Seznam příloh</w:t>
      </w:r>
      <w:bookmarkEnd w:id="4"/>
    </w:p>
    <w:p w14:paraId="2572193C" w14:textId="5D12DD58" w:rsidR="001101EA" w:rsidRDefault="00561DFE">
      <w:pPr>
        <w:pStyle w:val="Seznamobrzk"/>
        <w:tabs>
          <w:tab w:val="right" w:leader="dot" w:pos="9060"/>
        </w:tabs>
        <w:rPr>
          <w:rFonts w:asciiTheme="minorHAnsi" w:eastAsiaTheme="minorEastAsia" w:hAnsiTheme="minorHAnsi" w:cstheme="minorBidi"/>
          <w:iCs w:val="0"/>
          <w:noProof/>
          <w:sz w:val="22"/>
          <w:szCs w:val="22"/>
        </w:rPr>
      </w:pPr>
      <w:r w:rsidRPr="00B86871">
        <w:rPr>
          <w:szCs w:val="24"/>
        </w:rPr>
        <w:fldChar w:fldCharType="begin"/>
      </w:r>
      <w:r w:rsidRPr="00B86871">
        <w:rPr>
          <w:szCs w:val="24"/>
        </w:rPr>
        <w:instrText xml:space="preserve"> TOC \h \z \c "Příloha" </w:instrText>
      </w:r>
      <w:r w:rsidRPr="00B86871">
        <w:rPr>
          <w:szCs w:val="24"/>
        </w:rPr>
        <w:fldChar w:fldCharType="separate"/>
      </w:r>
      <w:hyperlink w:anchor="_Toc83114445" w:history="1">
        <w:r w:rsidR="001101EA" w:rsidRPr="00F9686A">
          <w:rPr>
            <w:rStyle w:val="Hypertextovodkaz"/>
            <w:noProof/>
          </w:rPr>
          <w:t>Příloha 1: Přehled priorit, specifických cílů a opatření PRKK</w:t>
        </w:r>
        <w:r w:rsidR="001101EA">
          <w:rPr>
            <w:noProof/>
            <w:webHidden/>
          </w:rPr>
          <w:tab/>
        </w:r>
        <w:r w:rsidR="001101EA">
          <w:rPr>
            <w:noProof/>
            <w:webHidden/>
          </w:rPr>
          <w:fldChar w:fldCharType="begin"/>
        </w:r>
        <w:r w:rsidR="001101EA">
          <w:rPr>
            <w:noProof/>
            <w:webHidden/>
          </w:rPr>
          <w:instrText xml:space="preserve"> PAGEREF _Toc83114445 \h </w:instrText>
        </w:r>
        <w:r w:rsidR="001101EA">
          <w:rPr>
            <w:noProof/>
            <w:webHidden/>
          </w:rPr>
        </w:r>
        <w:r w:rsidR="001101EA">
          <w:rPr>
            <w:noProof/>
            <w:webHidden/>
          </w:rPr>
          <w:fldChar w:fldCharType="separate"/>
        </w:r>
        <w:r w:rsidR="001101EA">
          <w:rPr>
            <w:noProof/>
            <w:webHidden/>
          </w:rPr>
          <w:t>58</w:t>
        </w:r>
        <w:r w:rsidR="001101EA">
          <w:rPr>
            <w:noProof/>
            <w:webHidden/>
          </w:rPr>
          <w:fldChar w:fldCharType="end"/>
        </w:r>
      </w:hyperlink>
    </w:p>
    <w:p w14:paraId="253EDA0E" w14:textId="583888AF" w:rsidR="001101EA" w:rsidRDefault="00B41E20">
      <w:pPr>
        <w:pStyle w:val="Seznamobrzk"/>
        <w:tabs>
          <w:tab w:val="right" w:leader="dot" w:pos="9060"/>
        </w:tabs>
        <w:rPr>
          <w:rFonts w:asciiTheme="minorHAnsi" w:eastAsiaTheme="minorEastAsia" w:hAnsiTheme="minorHAnsi" w:cstheme="minorBidi"/>
          <w:iCs w:val="0"/>
          <w:noProof/>
          <w:sz w:val="22"/>
          <w:szCs w:val="22"/>
        </w:rPr>
      </w:pPr>
      <w:hyperlink w:anchor="_Toc83114446" w:history="1">
        <w:r w:rsidR="001101EA" w:rsidRPr="00F9686A">
          <w:rPr>
            <w:rStyle w:val="Hypertextovodkaz"/>
            <w:noProof/>
          </w:rPr>
          <w:t>Příloha 2: Hodnoty monitorovacích indikátorů v letech 2016 - 2020</w:t>
        </w:r>
        <w:r w:rsidR="001101EA">
          <w:rPr>
            <w:noProof/>
            <w:webHidden/>
          </w:rPr>
          <w:tab/>
        </w:r>
        <w:r w:rsidR="001101EA">
          <w:rPr>
            <w:noProof/>
            <w:webHidden/>
          </w:rPr>
          <w:fldChar w:fldCharType="begin"/>
        </w:r>
        <w:r w:rsidR="001101EA">
          <w:rPr>
            <w:noProof/>
            <w:webHidden/>
          </w:rPr>
          <w:instrText xml:space="preserve"> PAGEREF _Toc83114446 \h </w:instrText>
        </w:r>
        <w:r w:rsidR="001101EA">
          <w:rPr>
            <w:noProof/>
            <w:webHidden/>
          </w:rPr>
        </w:r>
        <w:r w:rsidR="001101EA">
          <w:rPr>
            <w:noProof/>
            <w:webHidden/>
          </w:rPr>
          <w:fldChar w:fldCharType="separate"/>
        </w:r>
        <w:r w:rsidR="001101EA">
          <w:rPr>
            <w:noProof/>
            <w:webHidden/>
          </w:rPr>
          <w:t>62</w:t>
        </w:r>
        <w:r w:rsidR="001101EA">
          <w:rPr>
            <w:noProof/>
            <w:webHidden/>
          </w:rPr>
          <w:fldChar w:fldCharType="end"/>
        </w:r>
      </w:hyperlink>
    </w:p>
    <w:p w14:paraId="77401AF5" w14:textId="128EDB9F" w:rsidR="001101EA" w:rsidRDefault="00B41E20">
      <w:pPr>
        <w:pStyle w:val="Seznamobrzk"/>
        <w:tabs>
          <w:tab w:val="right" w:leader="dot" w:pos="9060"/>
        </w:tabs>
        <w:rPr>
          <w:rFonts w:asciiTheme="minorHAnsi" w:eastAsiaTheme="minorEastAsia" w:hAnsiTheme="minorHAnsi" w:cstheme="minorBidi"/>
          <w:iCs w:val="0"/>
          <w:noProof/>
          <w:sz w:val="22"/>
          <w:szCs w:val="22"/>
        </w:rPr>
      </w:pPr>
      <w:hyperlink w:anchor="_Toc83114447" w:history="1">
        <w:r w:rsidR="001101EA" w:rsidRPr="00F9686A">
          <w:rPr>
            <w:rStyle w:val="Hypertextovodkaz"/>
            <w:noProof/>
          </w:rPr>
          <w:t>Příloha 3: Hodnota MI 10 - Kapacita sociálních služeb (dle druhu)</w:t>
        </w:r>
        <w:r w:rsidR="001101EA">
          <w:rPr>
            <w:noProof/>
            <w:webHidden/>
          </w:rPr>
          <w:tab/>
        </w:r>
        <w:r w:rsidR="001101EA">
          <w:rPr>
            <w:noProof/>
            <w:webHidden/>
          </w:rPr>
          <w:fldChar w:fldCharType="begin"/>
        </w:r>
        <w:r w:rsidR="001101EA">
          <w:rPr>
            <w:noProof/>
            <w:webHidden/>
          </w:rPr>
          <w:instrText xml:space="preserve"> PAGEREF _Toc83114447 \h </w:instrText>
        </w:r>
        <w:r w:rsidR="001101EA">
          <w:rPr>
            <w:noProof/>
            <w:webHidden/>
          </w:rPr>
        </w:r>
        <w:r w:rsidR="001101EA">
          <w:rPr>
            <w:noProof/>
            <w:webHidden/>
          </w:rPr>
          <w:fldChar w:fldCharType="separate"/>
        </w:r>
        <w:r w:rsidR="001101EA">
          <w:rPr>
            <w:noProof/>
            <w:webHidden/>
          </w:rPr>
          <w:t>65</w:t>
        </w:r>
        <w:r w:rsidR="001101EA">
          <w:rPr>
            <w:noProof/>
            <w:webHidden/>
          </w:rPr>
          <w:fldChar w:fldCharType="end"/>
        </w:r>
      </w:hyperlink>
    </w:p>
    <w:p w14:paraId="71571AF8" w14:textId="39C9DDFF" w:rsidR="001101EA" w:rsidRDefault="00B41E20">
      <w:pPr>
        <w:pStyle w:val="Seznamobrzk"/>
        <w:tabs>
          <w:tab w:val="right" w:leader="dot" w:pos="9060"/>
        </w:tabs>
        <w:rPr>
          <w:rFonts w:asciiTheme="minorHAnsi" w:eastAsiaTheme="minorEastAsia" w:hAnsiTheme="minorHAnsi" w:cstheme="minorBidi"/>
          <w:iCs w:val="0"/>
          <w:noProof/>
          <w:sz w:val="22"/>
          <w:szCs w:val="22"/>
        </w:rPr>
      </w:pPr>
      <w:hyperlink w:anchor="_Toc83114448" w:history="1">
        <w:r w:rsidR="001101EA" w:rsidRPr="00F9686A">
          <w:rPr>
            <w:rStyle w:val="Hypertextovodkaz"/>
            <w:noProof/>
          </w:rPr>
          <w:t>Příloha 4: Dotační tituly KK v roce 2020</w:t>
        </w:r>
        <w:r w:rsidR="001101EA">
          <w:rPr>
            <w:noProof/>
            <w:webHidden/>
          </w:rPr>
          <w:tab/>
        </w:r>
        <w:r w:rsidR="001101EA">
          <w:rPr>
            <w:noProof/>
            <w:webHidden/>
          </w:rPr>
          <w:fldChar w:fldCharType="begin"/>
        </w:r>
        <w:r w:rsidR="001101EA">
          <w:rPr>
            <w:noProof/>
            <w:webHidden/>
          </w:rPr>
          <w:instrText xml:space="preserve"> PAGEREF _Toc83114448 \h </w:instrText>
        </w:r>
        <w:r w:rsidR="001101EA">
          <w:rPr>
            <w:noProof/>
            <w:webHidden/>
          </w:rPr>
        </w:r>
        <w:r w:rsidR="001101EA">
          <w:rPr>
            <w:noProof/>
            <w:webHidden/>
          </w:rPr>
          <w:fldChar w:fldCharType="separate"/>
        </w:r>
        <w:r w:rsidR="001101EA">
          <w:rPr>
            <w:noProof/>
            <w:webHidden/>
          </w:rPr>
          <w:t>66</w:t>
        </w:r>
        <w:r w:rsidR="001101EA">
          <w:rPr>
            <w:noProof/>
            <w:webHidden/>
          </w:rPr>
          <w:fldChar w:fldCharType="end"/>
        </w:r>
      </w:hyperlink>
    </w:p>
    <w:p w14:paraId="35B28093" w14:textId="07CDD586" w:rsidR="001101EA" w:rsidRDefault="00B41E20">
      <w:pPr>
        <w:pStyle w:val="Seznamobrzk"/>
        <w:tabs>
          <w:tab w:val="right" w:leader="dot" w:pos="9060"/>
        </w:tabs>
        <w:rPr>
          <w:rFonts w:asciiTheme="minorHAnsi" w:eastAsiaTheme="minorEastAsia" w:hAnsiTheme="minorHAnsi" w:cstheme="minorBidi"/>
          <w:iCs w:val="0"/>
          <w:noProof/>
          <w:sz w:val="22"/>
          <w:szCs w:val="22"/>
        </w:rPr>
      </w:pPr>
      <w:hyperlink w:anchor="_Toc83114449" w:history="1">
        <w:r w:rsidR="001101EA" w:rsidRPr="00F9686A">
          <w:rPr>
            <w:rStyle w:val="Hypertextovodkaz"/>
            <w:noProof/>
          </w:rPr>
          <w:t>Příloha 5: Fáze realizace jednotlivých úseků D6 (stav k 8.9.2021)</w:t>
        </w:r>
        <w:r w:rsidR="001101EA">
          <w:rPr>
            <w:noProof/>
            <w:webHidden/>
          </w:rPr>
          <w:tab/>
        </w:r>
        <w:r w:rsidR="001101EA">
          <w:rPr>
            <w:noProof/>
            <w:webHidden/>
          </w:rPr>
          <w:fldChar w:fldCharType="begin"/>
        </w:r>
        <w:r w:rsidR="001101EA">
          <w:rPr>
            <w:noProof/>
            <w:webHidden/>
          </w:rPr>
          <w:instrText xml:space="preserve"> PAGEREF _Toc83114449 \h </w:instrText>
        </w:r>
        <w:r w:rsidR="001101EA">
          <w:rPr>
            <w:noProof/>
            <w:webHidden/>
          </w:rPr>
        </w:r>
        <w:r w:rsidR="001101EA">
          <w:rPr>
            <w:noProof/>
            <w:webHidden/>
          </w:rPr>
          <w:fldChar w:fldCharType="separate"/>
        </w:r>
        <w:r w:rsidR="001101EA">
          <w:rPr>
            <w:noProof/>
            <w:webHidden/>
          </w:rPr>
          <w:t>67</w:t>
        </w:r>
        <w:r w:rsidR="001101EA">
          <w:rPr>
            <w:noProof/>
            <w:webHidden/>
          </w:rPr>
          <w:fldChar w:fldCharType="end"/>
        </w:r>
      </w:hyperlink>
    </w:p>
    <w:p w14:paraId="1BFB5136" w14:textId="2880B354" w:rsidR="001101EA" w:rsidRDefault="00B41E20">
      <w:pPr>
        <w:pStyle w:val="Seznamobrzk"/>
        <w:tabs>
          <w:tab w:val="right" w:leader="dot" w:pos="9060"/>
        </w:tabs>
        <w:rPr>
          <w:rFonts w:asciiTheme="minorHAnsi" w:eastAsiaTheme="minorEastAsia" w:hAnsiTheme="minorHAnsi" w:cstheme="minorBidi"/>
          <w:iCs w:val="0"/>
          <w:noProof/>
          <w:sz w:val="22"/>
          <w:szCs w:val="22"/>
        </w:rPr>
      </w:pPr>
      <w:hyperlink w:anchor="_Toc83114450" w:history="1">
        <w:r w:rsidR="001101EA" w:rsidRPr="00F9686A">
          <w:rPr>
            <w:rStyle w:val="Hypertextovodkaz"/>
            <w:noProof/>
          </w:rPr>
          <w:t>Příloha 6: Čerpání EU-zdrojů dle okresů a ORP v KVK</w:t>
        </w:r>
        <w:r w:rsidR="001101EA">
          <w:rPr>
            <w:noProof/>
            <w:webHidden/>
          </w:rPr>
          <w:tab/>
        </w:r>
        <w:r w:rsidR="001101EA">
          <w:rPr>
            <w:noProof/>
            <w:webHidden/>
          </w:rPr>
          <w:fldChar w:fldCharType="begin"/>
        </w:r>
        <w:r w:rsidR="001101EA">
          <w:rPr>
            <w:noProof/>
            <w:webHidden/>
          </w:rPr>
          <w:instrText xml:space="preserve"> PAGEREF _Toc83114450 \h </w:instrText>
        </w:r>
        <w:r w:rsidR="001101EA">
          <w:rPr>
            <w:noProof/>
            <w:webHidden/>
          </w:rPr>
        </w:r>
        <w:r w:rsidR="001101EA">
          <w:rPr>
            <w:noProof/>
            <w:webHidden/>
          </w:rPr>
          <w:fldChar w:fldCharType="separate"/>
        </w:r>
        <w:r w:rsidR="001101EA">
          <w:rPr>
            <w:noProof/>
            <w:webHidden/>
          </w:rPr>
          <w:t>68</w:t>
        </w:r>
        <w:r w:rsidR="001101EA">
          <w:rPr>
            <w:noProof/>
            <w:webHidden/>
          </w:rPr>
          <w:fldChar w:fldCharType="end"/>
        </w:r>
      </w:hyperlink>
    </w:p>
    <w:p w14:paraId="3F78A8C3" w14:textId="399F0AE7" w:rsidR="00BC6862" w:rsidRPr="00B86871" w:rsidRDefault="00561DFE" w:rsidP="00DE0C5A">
      <w:pPr>
        <w:rPr>
          <w:szCs w:val="24"/>
        </w:rPr>
      </w:pPr>
      <w:r w:rsidRPr="00B86871">
        <w:rPr>
          <w:szCs w:val="24"/>
        </w:rPr>
        <w:fldChar w:fldCharType="end"/>
      </w:r>
    </w:p>
    <w:p w14:paraId="066445C9" w14:textId="77777777" w:rsidR="009D5E76" w:rsidRPr="00B86871" w:rsidRDefault="009D5E76" w:rsidP="00DE0C5A">
      <w:pPr>
        <w:rPr>
          <w:rFonts w:eastAsiaTheme="majorEastAsia"/>
          <w:color w:val="2E74B5" w:themeColor="accent1" w:themeShade="BF"/>
          <w:szCs w:val="24"/>
        </w:rPr>
      </w:pPr>
      <w:r w:rsidRPr="00B86871">
        <w:rPr>
          <w:szCs w:val="24"/>
        </w:rPr>
        <w:br w:type="page"/>
      </w:r>
    </w:p>
    <w:p w14:paraId="4FD5F64D" w14:textId="18807A08" w:rsidR="00F3451C" w:rsidRPr="00B86871" w:rsidRDefault="00F3451C" w:rsidP="00DE0C5A">
      <w:pPr>
        <w:pStyle w:val="Nadpis2"/>
        <w:rPr>
          <w:rFonts w:cs="Times New Roman"/>
          <w:sz w:val="24"/>
          <w:szCs w:val="24"/>
        </w:rPr>
      </w:pPr>
      <w:bookmarkStart w:id="5" w:name="_Toc83114388"/>
      <w:r w:rsidRPr="00B86871">
        <w:rPr>
          <w:rFonts w:cs="Times New Roman"/>
          <w:sz w:val="24"/>
          <w:szCs w:val="24"/>
        </w:rPr>
        <w:t>Úvod</w:t>
      </w:r>
      <w:bookmarkEnd w:id="5"/>
    </w:p>
    <w:p w14:paraId="3B94FA79" w14:textId="08926B5C" w:rsidR="009E3F26" w:rsidRPr="00B86871" w:rsidRDefault="003E2663" w:rsidP="00DE0C5A">
      <w:pPr>
        <w:rPr>
          <w:szCs w:val="24"/>
        </w:rPr>
      </w:pPr>
      <w:r w:rsidRPr="00B86871">
        <w:rPr>
          <w:szCs w:val="24"/>
        </w:rPr>
        <w:t>Povinnost</w:t>
      </w:r>
      <w:r w:rsidR="00D760E2" w:rsidRPr="00B86871">
        <w:rPr>
          <w:szCs w:val="24"/>
        </w:rPr>
        <w:t xml:space="preserve"> kraje</w:t>
      </w:r>
      <w:r w:rsidRPr="00B86871">
        <w:rPr>
          <w:szCs w:val="24"/>
        </w:rPr>
        <w:t xml:space="preserve"> zpracov</w:t>
      </w:r>
      <w:r w:rsidR="00D760E2" w:rsidRPr="00B86871">
        <w:rPr>
          <w:szCs w:val="24"/>
        </w:rPr>
        <w:t>at</w:t>
      </w:r>
      <w:r w:rsidRPr="00B86871">
        <w:rPr>
          <w:szCs w:val="24"/>
        </w:rPr>
        <w:t xml:space="preserve"> </w:t>
      </w:r>
      <w:r w:rsidR="00D760E2" w:rsidRPr="00B86871">
        <w:rPr>
          <w:szCs w:val="24"/>
        </w:rPr>
        <w:t>Strategii</w:t>
      </w:r>
      <w:r w:rsidRPr="00B86871">
        <w:rPr>
          <w:szCs w:val="24"/>
        </w:rPr>
        <w:t xml:space="preserve"> rozvoje územního obvodu kraje vyplývá ze zákona </w:t>
      </w:r>
      <w:r w:rsidR="008A6EF0" w:rsidRPr="00B86871">
        <w:rPr>
          <w:szCs w:val="24"/>
        </w:rPr>
        <w:br/>
      </w:r>
      <w:r w:rsidRPr="00B86871">
        <w:rPr>
          <w:szCs w:val="24"/>
        </w:rPr>
        <w:t xml:space="preserve">č. 248/200 Sb. o podpoře regionálního rozvoje. </w:t>
      </w:r>
      <w:r w:rsidR="00735C0A" w:rsidRPr="00B86871">
        <w:rPr>
          <w:szCs w:val="24"/>
        </w:rPr>
        <w:t>S</w:t>
      </w:r>
      <w:r w:rsidRPr="00B86871">
        <w:rPr>
          <w:szCs w:val="24"/>
        </w:rPr>
        <w:t>trategie s</w:t>
      </w:r>
      <w:r w:rsidR="00735C0A" w:rsidRPr="00B86871">
        <w:rPr>
          <w:szCs w:val="24"/>
        </w:rPr>
        <w:t>e zpravidla</w:t>
      </w:r>
      <w:r w:rsidRPr="00B86871">
        <w:rPr>
          <w:szCs w:val="24"/>
        </w:rPr>
        <w:t xml:space="preserve"> zpracovává na dané programové období a je zaměřena na analýzu současného stavu a očekávaného vývoje územního obvodu kraje. Stanoví strategické cíle a priority rozvoje kraje a nástroje regionální politiky pro zajištění rozvoje </w:t>
      </w:r>
      <w:r w:rsidR="00D760E2" w:rsidRPr="00B86871">
        <w:rPr>
          <w:szCs w:val="24"/>
        </w:rPr>
        <w:t>územního obvodu kraje. Návrh strategie rozvoje územního obvodu k</w:t>
      </w:r>
      <w:r w:rsidR="005428B5" w:rsidRPr="00B86871">
        <w:rPr>
          <w:szCs w:val="24"/>
        </w:rPr>
        <w:t>raje se předkládá ke schválení Z</w:t>
      </w:r>
      <w:r w:rsidR="00D760E2" w:rsidRPr="00B86871">
        <w:rPr>
          <w:szCs w:val="24"/>
        </w:rPr>
        <w:t xml:space="preserve">astupitelstvu kraje se stanoviskem Ministerstva životního prostředí k posouzení vlivu provádění koncepce na životní prostředí a veřejné zdraví. </w:t>
      </w:r>
      <w:r w:rsidR="00AB2B87" w:rsidRPr="00B86871">
        <w:rPr>
          <w:szCs w:val="24"/>
        </w:rPr>
        <w:t xml:space="preserve">Program rozvoje Karlovarského kraje na období 2014 – 2020 (dále jen PRKK) byl schválen Zastupitelstvem Karlovarského kraje dne 22. 11. 2013 usnesením č. ZK 306/11/13. </w:t>
      </w:r>
    </w:p>
    <w:p w14:paraId="5EFE33CD" w14:textId="73016730" w:rsidR="00D760E2" w:rsidRPr="00B86871" w:rsidRDefault="00D760E2" w:rsidP="00DE0C5A">
      <w:pPr>
        <w:rPr>
          <w:szCs w:val="24"/>
        </w:rPr>
      </w:pPr>
      <w:r w:rsidRPr="00B86871">
        <w:rPr>
          <w:szCs w:val="24"/>
        </w:rPr>
        <w:t>Dle tohoto zákona v polovině programového období Evropské unie kraj zpracovává zprávu o uplatňování strategie rozvoje územního o</w:t>
      </w:r>
      <w:r w:rsidR="005428B5" w:rsidRPr="00B86871">
        <w:rPr>
          <w:szCs w:val="24"/>
        </w:rPr>
        <w:t>bvodu kraje, na jejímž základě Z</w:t>
      </w:r>
      <w:r w:rsidRPr="00B86871">
        <w:rPr>
          <w:szCs w:val="24"/>
        </w:rPr>
        <w:t>astupitelstvo kraje případně rozhodne o aktualizaci strategie rozvoje územního obvodu kraje nebo o zpracování nové strategie rozvoje územního obvodu kraje.</w:t>
      </w:r>
    </w:p>
    <w:p w14:paraId="59243AF0" w14:textId="093523F8" w:rsidR="00CA5C67" w:rsidRPr="00B86871" w:rsidRDefault="004F1A40" w:rsidP="00DE0C5A">
      <w:pPr>
        <w:rPr>
          <w:szCs w:val="24"/>
        </w:rPr>
      </w:pPr>
      <w:r w:rsidRPr="00B86871">
        <w:rPr>
          <w:szCs w:val="24"/>
        </w:rPr>
        <w:t xml:space="preserve">Protože bylo na základě </w:t>
      </w:r>
      <w:r w:rsidR="00AB2B87" w:rsidRPr="00B86871">
        <w:rPr>
          <w:szCs w:val="24"/>
        </w:rPr>
        <w:t>M</w:t>
      </w:r>
      <w:r w:rsidRPr="00B86871">
        <w:rPr>
          <w:szCs w:val="24"/>
        </w:rPr>
        <w:t xml:space="preserve">onitorovací zprávy za roky 2014 a 2015 a </w:t>
      </w:r>
      <w:r w:rsidR="00AB2B87" w:rsidRPr="00B86871">
        <w:rPr>
          <w:szCs w:val="24"/>
        </w:rPr>
        <w:t>E</w:t>
      </w:r>
      <w:r w:rsidRPr="00B86871">
        <w:rPr>
          <w:szCs w:val="24"/>
        </w:rPr>
        <w:t>valuace PRKK, které byly vytvořeny v lednu roku 2016, zjištěno, že není optimální jak zvolená struktura a množství opatření, tak nastavení indikátorové soustavy</w:t>
      </w:r>
      <w:r w:rsidR="00E455AB" w:rsidRPr="00B86871">
        <w:rPr>
          <w:szCs w:val="24"/>
        </w:rPr>
        <w:t>,</w:t>
      </w:r>
      <w:r w:rsidRPr="00B86871">
        <w:rPr>
          <w:szCs w:val="24"/>
        </w:rPr>
        <w:t xml:space="preserve"> dospěl odbor regionálního rozvoje (ORR) k závěru, že by bylo vhodné upravit postupy realizace </w:t>
      </w:r>
      <w:r w:rsidR="00C90498" w:rsidRPr="00B86871">
        <w:rPr>
          <w:szCs w:val="24"/>
        </w:rPr>
        <w:t xml:space="preserve">a monitorování naplňování PRKK. </w:t>
      </w:r>
    </w:p>
    <w:p w14:paraId="67591E58" w14:textId="7CEEC687" w:rsidR="003640AC" w:rsidRPr="00B86871" w:rsidRDefault="00C90498" w:rsidP="00DE0C5A">
      <w:pPr>
        <w:rPr>
          <w:szCs w:val="24"/>
        </w:rPr>
      </w:pPr>
      <w:r w:rsidRPr="00B86871">
        <w:rPr>
          <w:szCs w:val="24"/>
        </w:rPr>
        <w:t>Aktualizac</w:t>
      </w:r>
      <w:r w:rsidR="005E41BD" w:rsidRPr="00B86871">
        <w:rPr>
          <w:szCs w:val="24"/>
        </w:rPr>
        <w:t>í</w:t>
      </w:r>
      <w:r w:rsidRPr="00B86871">
        <w:rPr>
          <w:szCs w:val="24"/>
        </w:rPr>
        <w:t xml:space="preserve"> PRKK byl</w:t>
      </w:r>
      <w:r w:rsidR="005E41BD" w:rsidRPr="00B86871">
        <w:rPr>
          <w:szCs w:val="24"/>
        </w:rPr>
        <w:t xml:space="preserve"> ORR pověřen usnesením </w:t>
      </w:r>
      <w:r w:rsidRPr="00B86871">
        <w:rPr>
          <w:szCs w:val="24"/>
        </w:rPr>
        <w:t>Rad</w:t>
      </w:r>
      <w:r w:rsidR="005E41BD" w:rsidRPr="00B86871">
        <w:rPr>
          <w:szCs w:val="24"/>
        </w:rPr>
        <w:t xml:space="preserve">y a Zastupitelstva </w:t>
      </w:r>
      <w:r w:rsidRPr="00B86871">
        <w:rPr>
          <w:szCs w:val="24"/>
        </w:rPr>
        <w:t>Karlovarského kraje (usnesení č. RK 145/02/16, ZK 120/04/16)</w:t>
      </w:r>
      <w:r w:rsidR="00E455AB" w:rsidRPr="00B86871">
        <w:rPr>
          <w:szCs w:val="24"/>
        </w:rPr>
        <w:t xml:space="preserve">. </w:t>
      </w:r>
      <w:r w:rsidR="00CA5C67" w:rsidRPr="00B86871">
        <w:rPr>
          <w:szCs w:val="24"/>
        </w:rPr>
        <w:t>Aktualizaci strategické a implementační části zpracovala ve spolupráci s odborem regionálního rozvoje firma Mepco, s.r.o.. Na stanovení priorit a cílů v je</w:t>
      </w:r>
      <w:r w:rsidR="003E4EA3" w:rsidRPr="00B86871">
        <w:rPr>
          <w:szCs w:val="24"/>
        </w:rPr>
        <w:t>dnotlivých oblastech se podíleli</w:t>
      </w:r>
      <w:r w:rsidR="00CA5C67" w:rsidRPr="00B86871">
        <w:rPr>
          <w:szCs w:val="24"/>
        </w:rPr>
        <w:t xml:space="preserve"> na řadě jednání zástupci příslušných odborů Krajského úřadu Karlovarského kraje. Finální podoba dokumentu byla jednotlivými odbory odsouhlasena. Poté byl dokument projednáván v komisích rady, výborech zastupitelstva a Regionální stálé konferenci Karlovarského kraje. </w:t>
      </w:r>
      <w:r w:rsidR="00AB2B87" w:rsidRPr="00B86871">
        <w:rPr>
          <w:szCs w:val="24"/>
        </w:rPr>
        <w:t xml:space="preserve">S aktualizací PRKK byli seznámeni i zastupitelé KK prostřednictvím semináře. </w:t>
      </w:r>
      <w:r w:rsidR="005E41BD" w:rsidRPr="00B86871">
        <w:rPr>
          <w:szCs w:val="24"/>
        </w:rPr>
        <w:t xml:space="preserve">Aktualizace PRKK byla schválena Radou Karlovarského kraje i Zastupitelstvem Karlovarského kraje (usnesení č. RK </w:t>
      </w:r>
      <w:r w:rsidR="006809C2" w:rsidRPr="00B86871">
        <w:rPr>
          <w:szCs w:val="24"/>
        </w:rPr>
        <w:t>827/</w:t>
      </w:r>
      <w:r w:rsidR="005E41BD" w:rsidRPr="00B86871">
        <w:rPr>
          <w:szCs w:val="24"/>
        </w:rPr>
        <w:t xml:space="preserve">07/18, ZK </w:t>
      </w:r>
      <w:r w:rsidR="00442420" w:rsidRPr="00B86871">
        <w:rPr>
          <w:szCs w:val="24"/>
        </w:rPr>
        <w:t>332</w:t>
      </w:r>
      <w:r w:rsidR="005E41BD" w:rsidRPr="00B86871">
        <w:rPr>
          <w:szCs w:val="24"/>
        </w:rPr>
        <w:t>/09/18).</w:t>
      </w:r>
      <w:r w:rsidR="009331D0" w:rsidRPr="00B86871">
        <w:rPr>
          <w:szCs w:val="24"/>
        </w:rPr>
        <w:t xml:space="preserve"> PRKK je zveřejněný na webových stránkách Karlovarského kraje v sekci Dokumenty KK – Strategie, koncepce a plány (</w:t>
      </w:r>
      <w:hyperlink r:id="rId8" w:history="1">
        <w:r w:rsidR="009331D0" w:rsidRPr="00B86871">
          <w:rPr>
            <w:rStyle w:val="Hypertextovodkaz"/>
            <w:szCs w:val="24"/>
          </w:rPr>
          <w:t>https://www.kr-karlovarsky.cz/region/Stranky/EU2014-2020/PRKKaSRKK.aspx</w:t>
        </w:r>
      </w:hyperlink>
      <w:r w:rsidR="009331D0" w:rsidRPr="00B86871">
        <w:rPr>
          <w:szCs w:val="24"/>
        </w:rPr>
        <w:t>).</w:t>
      </w:r>
    </w:p>
    <w:p w14:paraId="0E040A6C" w14:textId="65F821FD" w:rsidR="00DD429F" w:rsidRPr="00B86871" w:rsidRDefault="00420534" w:rsidP="00DE0C5A">
      <w:pPr>
        <w:rPr>
          <w:szCs w:val="24"/>
        </w:rPr>
      </w:pPr>
      <w:r w:rsidRPr="00B86871">
        <w:rPr>
          <w:szCs w:val="24"/>
        </w:rPr>
        <w:t>V rámci příprav na</w:t>
      </w:r>
      <w:r w:rsidR="003640AC" w:rsidRPr="00B86871">
        <w:rPr>
          <w:szCs w:val="24"/>
        </w:rPr>
        <w:t xml:space="preserve"> nové programové období 2021 – 2027 </w:t>
      </w:r>
      <w:r w:rsidR="00942E1A" w:rsidRPr="00B86871">
        <w:rPr>
          <w:szCs w:val="24"/>
        </w:rPr>
        <w:t xml:space="preserve">bylo </w:t>
      </w:r>
      <w:r w:rsidRPr="00B86871">
        <w:rPr>
          <w:szCs w:val="24"/>
        </w:rPr>
        <w:t>usnesením Rady a Zastupitelstva Karlovarského kraje (usnesení č. RK 950/08/19, ZK 151/08/19)</w:t>
      </w:r>
      <w:r w:rsidR="00942E1A" w:rsidRPr="00B86871">
        <w:rPr>
          <w:szCs w:val="24"/>
        </w:rPr>
        <w:t xml:space="preserve"> </w:t>
      </w:r>
      <w:r w:rsidR="003640AC" w:rsidRPr="00B86871">
        <w:rPr>
          <w:szCs w:val="24"/>
        </w:rPr>
        <w:t>rozhodnuto o</w:t>
      </w:r>
      <w:r w:rsidR="00942E1A" w:rsidRPr="00B86871">
        <w:rPr>
          <w:szCs w:val="24"/>
        </w:rPr>
        <w:t xml:space="preserve"> prodloužení </w:t>
      </w:r>
      <w:r w:rsidR="009E3F26" w:rsidRPr="00B86871">
        <w:rPr>
          <w:szCs w:val="24"/>
        </w:rPr>
        <w:t xml:space="preserve">platnosti </w:t>
      </w:r>
      <w:r w:rsidR="00942E1A" w:rsidRPr="00B86871">
        <w:rPr>
          <w:szCs w:val="24"/>
        </w:rPr>
        <w:t>stávajícího znění PRKK do roku 2021 a</w:t>
      </w:r>
      <w:r w:rsidR="003640AC" w:rsidRPr="00B86871">
        <w:rPr>
          <w:szCs w:val="24"/>
        </w:rPr>
        <w:t xml:space="preserve"> zpracování nového PRKK</w:t>
      </w:r>
      <w:r w:rsidR="00942E1A" w:rsidRPr="00B86871">
        <w:rPr>
          <w:szCs w:val="24"/>
        </w:rPr>
        <w:t>, a to</w:t>
      </w:r>
      <w:r w:rsidR="003640AC" w:rsidRPr="00B86871">
        <w:rPr>
          <w:szCs w:val="24"/>
        </w:rPr>
        <w:t xml:space="preserve"> vlastními silami. </w:t>
      </w:r>
      <w:r w:rsidR="00DD429F" w:rsidRPr="00B86871">
        <w:rPr>
          <w:szCs w:val="24"/>
        </w:rPr>
        <w:t xml:space="preserve">Koordinátorem zpracování Programu rozvoje Karlovarského kraje 2021 </w:t>
      </w:r>
      <w:r w:rsidR="009E3F26" w:rsidRPr="00B86871">
        <w:rPr>
          <w:szCs w:val="24"/>
        </w:rPr>
        <w:t>–</w:t>
      </w:r>
      <w:r w:rsidR="00DD429F" w:rsidRPr="00B86871">
        <w:rPr>
          <w:szCs w:val="24"/>
        </w:rPr>
        <w:t xml:space="preserve"> 2027</w:t>
      </w:r>
      <w:r w:rsidR="009E3F26" w:rsidRPr="00B86871">
        <w:rPr>
          <w:szCs w:val="24"/>
        </w:rPr>
        <w:t>(PRKK21+)</w:t>
      </w:r>
      <w:r w:rsidR="00DD429F" w:rsidRPr="00B86871">
        <w:rPr>
          <w:szCs w:val="24"/>
        </w:rPr>
        <w:t xml:space="preserve"> a zajištěním Posouzení vlivu koncepce na životní prostředí (SEA) byl pověřen odbor regionálního rozvoje.</w:t>
      </w:r>
    </w:p>
    <w:p w14:paraId="40691942" w14:textId="0734DB97" w:rsidR="00B46284" w:rsidRPr="00B86871" w:rsidRDefault="00B46284" w:rsidP="00DE0C5A">
      <w:pPr>
        <w:rPr>
          <w:szCs w:val="24"/>
        </w:rPr>
      </w:pPr>
      <w:r w:rsidRPr="00B86871">
        <w:rPr>
          <w:szCs w:val="24"/>
        </w:rPr>
        <w:t xml:space="preserve">Během roku 2019 – 2020 byla zpracována analytická část PRKK21+, tj. analýza aktuálního stavu a vývoje KVK, a to věcně příslušnými odbory. Využita byla interní data KVK a jeho příspěvkových organizací a aktuálně dostupná statistická data - Českého statistického úřadu (ČSÚ), Ústavu zdravotnických informací a statistik (ÚZIS), České národní banky (ČNB) ad. Zdrojem dat byly rovněž aktualizace Programu rozvoje Karlovarského kraje 2016–2021 z roku 2018, monitorovací zprávy PRKK 2016 - 2021 za roky 2018 a 2019, analýzy k Aktualizaci Strategického rámce hospodářské restrukturalizace Ústeckého, Moravskoslezského a Karlovarského kraje z roku 2019 vč. samotné strategie, analýzy k aktualizaci Regionální inovační strategie Karlovarského kraje (RIS3 KVK) vč. samotné strategie ad. </w:t>
      </w:r>
    </w:p>
    <w:p w14:paraId="1AFADE6F" w14:textId="6A38DE9D" w:rsidR="00B46284" w:rsidRPr="00B86871" w:rsidRDefault="00B46284" w:rsidP="00DE0C5A">
      <w:pPr>
        <w:rPr>
          <w:szCs w:val="24"/>
        </w:rPr>
      </w:pPr>
      <w:r w:rsidRPr="00B86871">
        <w:rPr>
          <w:szCs w:val="24"/>
        </w:rPr>
        <w:t>Na základě výstupů analytické části bylo během let 2020 – 2021 zpracována strategická část PRKK21+, ve které bylo navrženo 7 tematicky zaměřených prioritních oblastí a jedna průřezová (image regionu). Ke každé z nich byla zpracována SWOT analýza a dle závěrů analýzy vydefinován soubor hlavních problémů, jež reflektují navržené cíle a opatření.</w:t>
      </w:r>
    </w:p>
    <w:p w14:paraId="2533F98E" w14:textId="68A0AD4A" w:rsidR="00B46284" w:rsidRPr="00B86871" w:rsidRDefault="00B46284" w:rsidP="00DE0C5A">
      <w:pPr>
        <w:rPr>
          <w:szCs w:val="24"/>
        </w:rPr>
      </w:pPr>
      <w:r w:rsidRPr="00B86871">
        <w:rPr>
          <w:szCs w:val="24"/>
        </w:rPr>
        <w:t>Pro měření úspěšnosti naplňování PRKK21+ pak byla na úrovni prioritní oblasti, specifických cílů či jednotlivých opatření nastavena sada monitorovacích indikátorů (MI).</w:t>
      </w:r>
    </w:p>
    <w:p w14:paraId="5F3E311C" w14:textId="0A013ACB" w:rsidR="00B46284" w:rsidRPr="00B86871" w:rsidRDefault="00B46284" w:rsidP="00DE0C5A">
      <w:pPr>
        <w:rPr>
          <w:szCs w:val="24"/>
        </w:rPr>
      </w:pPr>
      <w:r w:rsidRPr="00B86871">
        <w:rPr>
          <w:szCs w:val="24"/>
        </w:rPr>
        <w:t>Jako zpracovatel procesu SEA (Posuzování vlivů koncepcí na životní prostředí) a supervizor PRKK21+ byla v zadávacím řízení vybrána firma BeePartner a. s.</w:t>
      </w:r>
      <w:r w:rsidR="00EC4E27">
        <w:rPr>
          <w:szCs w:val="24"/>
        </w:rPr>
        <w:t xml:space="preserve"> </w:t>
      </w:r>
      <w:r w:rsidRPr="00B86871">
        <w:rPr>
          <w:szCs w:val="24"/>
        </w:rPr>
        <w:t>v konsorciu se společností RADDIT consulting s.r.o. Ti zároveň v roli supervizora zpracovali připomínky k návrhu analytické části i strategické části PRKK21+. Připomínky a podněty byly zapracovány ze strany garantů jednotlivých prioritních oblastí či ORR. Obě části PRKK21+ byly po svém finálním zpracování zveřejněny k možným připomínkám na webových stránkách kraje a tyto zapracovány. Před zahájením procesu SEA byla struktura dokumentu rovněž projednána a připomínkována ze strany členů politického vedení Karlovarského kraje, Regionální stálé konference (RSK), výborů a komisí Rady a Zastupitelstva kraje Karlovarského kraje.</w:t>
      </w:r>
    </w:p>
    <w:p w14:paraId="3017EB37" w14:textId="465EE889" w:rsidR="005E41BD" w:rsidRPr="00B86871" w:rsidRDefault="00B46284" w:rsidP="00DE0C5A">
      <w:pPr>
        <w:rPr>
          <w:szCs w:val="24"/>
        </w:rPr>
      </w:pPr>
      <w:r w:rsidRPr="00B86871">
        <w:rPr>
          <w:szCs w:val="24"/>
        </w:rPr>
        <w:t xml:space="preserve">Implementace a naplňování PRKK21+ bude opět vyhodnocována na roční bázi, prostřednictvím monitorovacích zpráv, které budou </w:t>
      </w:r>
      <w:r w:rsidR="003640AC" w:rsidRPr="00B86871">
        <w:rPr>
          <w:szCs w:val="24"/>
        </w:rPr>
        <w:t>rovněž uveřejněny</w:t>
      </w:r>
      <w:r w:rsidR="007B57D9" w:rsidRPr="00B86871">
        <w:rPr>
          <w:szCs w:val="24"/>
        </w:rPr>
        <w:t xml:space="preserve"> na webových stránkách K</w:t>
      </w:r>
      <w:r w:rsidR="009E3F26" w:rsidRPr="00B86871">
        <w:rPr>
          <w:szCs w:val="24"/>
        </w:rPr>
        <w:t>ÚK</w:t>
      </w:r>
      <w:r w:rsidRPr="00B86871">
        <w:rPr>
          <w:szCs w:val="24"/>
        </w:rPr>
        <w:t>K.</w:t>
      </w:r>
    </w:p>
    <w:p w14:paraId="2738EC96" w14:textId="48209CA4" w:rsidR="00063DBF" w:rsidRPr="00B86871" w:rsidRDefault="00063DBF" w:rsidP="00DE0C5A">
      <w:pPr>
        <w:pStyle w:val="Nadpis3"/>
        <w:rPr>
          <w:rFonts w:cs="Times New Roman"/>
        </w:rPr>
      </w:pPr>
      <w:bookmarkStart w:id="6" w:name="_Toc83114389"/>
      <w:r w:rsidRPr="00B86871">
        <w:rPr>
          <w:rFonts w:cs="Times New Roman"/>
        </w:rPr>
        <w:t>Východiska monitorovací zprávy</w:t>
      </w:r>
      <w:bookmarkEnd w:id="6"/>
    </w:p>
    <w:p w14:paraId="1446F267" w14:textId="0E571A82" w:rsidR="00D760E2" w:rsidRPr="00B86871" w:rsidRDefault="00AB2B87" w:rsidP="00DE0C5A">
      <w:pPr>
        <w:rPr>
          <w:szCs w:val="24"/>
        </w:rPr>
      </w:pPr>
      <w:r w:rsidRPr="00B86871">
        <w:rPr>
          <w:szCs w:val="24"/>
        </w:rPr>
        <w:t xml:space="preserve">Realizace PRKK je založena na postupném plnění jednotlivých opatření. Pro hodnocení výsledků dosažených hospodářských změn a změn kvality života obyvatel kraje je nastavena sada monitorovacích </w:t>
      </w:r>
      <w:r w:rsidR="00DA764E" w:rsidRPr="00B86871">
        <w:rPr>
          <w:szCs w:val="24"/>
        </w:rPr>
        <w:t>indikátor</w:t>
      </w:r>
      <w:r w:rsidRPr="00B86871">
        <w:rPr>
          <w:szCs w:val="24"/>
        </w:rPr>
        <w:t xml:space="preserve">ů, jejichž sledováním je možné posoudit, zdali a v jaké míře jsou naplňovány naplánované cíle, zda jsou plánované aktivity realizovány a přináší žádoucí výstupy. </w:t>
      </w:r>
      <w:r w:rsidR="00D760E2" w:rsidRPr="00B86871">
        <w:rPr>
          <w:szCs w:val="24"/>
        </w:rPr>
        <w:t xml:space="preserve">Přehled priorit, specifických cílů a opatření je přílohou 1. </w:t>
      </w:r>
    </w:p>
    <w:p w14:paraId="01249D39" w14:textId="1FE7A660" w:rsidR="00F3451C" w:rsidRPr="00B86871" w:rsidRDefault="00F3451C" w:rsidP="00DE0C5A">
      <w:pPr>
        <w:rPr>
          <w:szCs w:val="24"/>
        </w:rPr>
      </w:pPr>
      <w:r w:rsidRPr="00B86871">
        <w:rPr>
          <w:szCs w:val="24"/>
        </w:rPr>
        <w:t>Hlavní náplní monitoringu je sběr všech dostupných informací a údajů za celý PRKK a jejich vyhodnocení a zároveň také sledování naplňování a vývoj</w:t>
      </w:r>
      <w:r w:rsidR="00B81CED" w:rsidRPr="00B86871">
        <w:rPr>
          <w:szCs w:val="24"/>
        </w:rPr>
        <w:t xml:space="preserve">e hodnot nastavených indikátorů. </w:t>
      </w:r>
      <w:r w:rsidRPr="00B86871">
        <w:rPr>
          <w:szCs w:val="24"/>
        </w:rPr>
        <w:t xml:space="preserve">Pro efektivní sledování naplňování cílů je nastavena spolupráce s garanty jednotlivých opatření, kteří disponují daty a informacemi za </w:t>
      </w:r>
      <w:r w:rsidR="00063DBF" w:rsidRPr="00B86871">
        <w:rPr>
          <w:szCs w:val="24"/>
        </w:rPr>
        <w:t>jednotlivá opatření.</w:t>
      </w:r>
      <w:r w:rsidRPr="00B86871">
        <w:rPr>
          <w:szCs w:val="24"/>
        </w:rPr>
        <w:t xml:space="preserve"> </w:t>
      </w:r>
      <w:r w:rsidR="009331D0" w:rsidRPr="00B86871">
        <w:rPr>
          <w:szCs w:val="24"/>
        </w:rPr>
        <w:t>Garanti byli p</w:t>
      </w:r>
      <w:r w:rsidR="00DA764E" w:rsidRPr="00B86871">
        <w:rPr>
          <w:szCs w:val="24"/>
        </w:rPr>
        <w:t>ožádáni o vyčíslení indikátorů,</w:t>
      </w:r>
      <w:r w:rsidR="009331D0" w:rsidRPr="00B86871">
        <w:rPr>
          <w:szCs w:val="24"/>
        </w:rPr>
        <w:t xml:space="preserve"> uvedení projektů </w:t>
      </w:r>
      <w:r w:rsidR="00DA764E" w:rsidRPr="00B86871">
        <w:rPr>
          <w:szCs w:val="24"/>
        </w:rPr>
        <w:t xml:space="preserve">a </w:t>
      </w:r>
      <w:r w:rsidR="009331D0" w:rsidRPr="00B86871">
        <w:rPr>
          <w:szCs w:val="24"/>
        </w:rPr>
        <w:t>aktivit k opatřením, které realizovali ve sledovaném období</w:t>
      </w:r>
      <w:r w:rsidR="00DA764E" w:rsidRPr="00B86871">
        <w:rPr>
          <w:szCs w:val="24"/>
        </w:rPr>
        <w:t xml:space="preserve">, </w:t>
      </w:r>
      <w:r w:rsidR="00B46284" w:rsidRPr="00B86871">
        <w:rPr>
          <w:szCs w:val="24"/>
        </w:rPr>
        <w:br/>
      </w:r>
      <w:r w:rsidR="00DA764E" w:rsidRPr="00B86871">
        <w:rPr>
          <w:szCs w:val="24"/>
        </w:rPr>
        <w:t xml:space="preserve">o poskytnutých dotacích z rozpočtu Karlovarského kraje v rámci dotačních titulů </w:t>
      </w:r>
      <w:r w:rsidR="00B46284" w:rsidRPr="00B86871">
        <w:rPr>
          <w:szCs w:val="24"/>
        </w:rPr>
        <w:br/>
      </w:r>
      <w:r w:rsidR="00DA764E" w:rsidRPr="00B86871">
        <w:rPr>
          <w:szCs w:val="24"/>
        </w:rPr>
        <w:t>a individuálních dotací</w:t>
      </w:r>
      <w:r w:rsidR="009331D0" w:rsidRPr="00B86871">
        <w:rPr>
          <w:szCs w:val="24"/>
        </w:rPr>
        <w:t>. V MZ uvedené výstupy a hodnoty indikátorů vychází z</w:t>
      </w:r>
      <w:r w:rsidR="00AD31D6" w:rsidRPr="00B86871">
        <w:rPr>
          <w:szCs w:val="24"/>
        </w:rPr>
        <w:t xml:space="preserve"> </w:t>
      </w:r>
      <w:r w:rsidR="009331D0" w:rsidRPr="00B86871">
        <w:rPr>
          <w:szCs w:val="24"/>
        </w:rPr>
        <w:t>dostupných statistických dat</w:t>
      </w:r>
      <w:r w:rsidR="00CB3E88" w:rsidRPr="00B86871">
        <w:rPr>
          <w:szCs w:val="24"/>
        </w:rPr>
        <w:t xml:space="preserve"> a </w:t>
      </w:r>
      <w:r w:rsidR="009331D0" w:rsidRPr="00B86871">
        <w:rPr>
          <w:szCs w:val="24"/>
        </w:rPr>
        <w:t>z odpovědí garantů jednotlivých opatření.</w:t>
      </w:r>
      <w:r w:rsidR="00925981" w:rsidRPr="00B86871">
        <w:rPr>
          <w:szCs w:val="24"/>
        </w:rPr>
        <w:t xml:space="preserve"> Dál</w:t>
      </w:r>
      <w:r w:rsidR="000E2BAE" w:rsidRPr="00B86871">
        <w:rPr>
          <w:szCs w:val="24"/>
        </w:rPr>
        <w:t>e byly využity Výroční zpráva Karlovars</w:t>
      </w:r>
      <w:r w:rsidR="00925981" w:rsidRPr="00B86871">
        <w:rPr>
          <w:szCs w:val="24"/>
        </w:rPr>
        <w:t>ké agentury rozvoje podnikání</w:t>
      </w:r>
      <w:r w:rsidR="000B4E5B" w:rsidRPr="00B86871">
        <w:rPr>
          <w:szCs w:val="24"/>
        </w:rPr>
        <w:t>, p.o.</w:t>
      </w:r>
      <w:r w:rsidR="00DD429F" w:rsidRPr="00B86871">
        <w:rPr>
          <w:szCs w:val="24"/>
        </w:rPr>
        <w:t xml:space="preserve"> za rok 20</w:t>
      </w:r>
      <w:r w:rsidR="00B46284" w:rsidRPr="00B86871">
        <w:rPr>
          <w:szCs w:val="24"/>
        </w:rPr>
        <w:t>20</w:t>
      </w:r>
      <w:r w:rsidR="00925981" w:rsidRPr="00B86871">
        <w:rPr>
          <w:szCs w:val="24"/>
        </w:rPr>
        <w:t>, Výroční zpráva Regionální stálé konference</w:t>
      </w:r>
      <w:r w:rsidR="003F4E47" w:rsidRPr="00B86871">
        <w:rPr>
          <w:szCs w:val="24"/>
        </w:rPr>
        <w:t xml:space="preserve"> Karlovarského kraje za rok </w:t>
      </w:r>
      <w:r w:rsidR="00B46284" w:rsidRPr="00B86871">
        <w:rPr>
          <w:szCs w:val="24"/>
        </w:rPr>
        <w:t>2020</w:t>
      </w:r>
      <w:r w:rsidR="00925981" w:rsidRPr="00B86871">
        <w:rPr>
          <w:szCs w:val="24"/>
        </w:rPr>
        <w:t xml:space="preserve"> a Zpráva o hodnocení plnění Regionálního akčního plánu</w:t>
      </w:r>
      <w:r w:rsidR="003F4E47" w:rsidRPr="00B86871">
        <w:rPr>
          <w:szCs w:val="24"/>
        </w:rPr>
        <w:t xml:space="preserve"> za Karlovarský kraj </w:t>
      </w:r>
      <w:r w:rsidR="00B46284" w:rsidRPr="00B86871">
        <w:rPr>
          <w:szCs w:val="24"/>
        </w:rPr>
        <w:t>2020</w:t>
      </w:r>
      <w:r w:rsidR="00CB3E88" w:rsidRPr="00B86871">
        <w:rPr>
          <w:szCs w:val="24"/>
        </w:rPr>
        <w:t xml:space="preserve">, </w:t>
      </w:r>
      <w:r w:rsidR="00925981" w:rsidRPr="00B86871">
        <w:rPr>
          <w:szCs w:val="24"/>
        </w:rPr>
        <w:t xml:space="preserve">informace z webových stránek </w:t>
      </w:r>
      <w:r w:rsidR="000B4E5B" w:rsidRPr="00B86871">
        <w:rPr>
          <w:szCs w:val="24"/>
        </w:rPr>
        <w:t>K</w:t>
      </w:r>
      <w:r w:rsidR="0059104D" w:rsidRPr="00B86871">
        <w:rPr>
          <w:szCs w:val="24"/>
        </w:rPr>
        <w:t>Ú</w:t>
      </w:r>
      <w:r w:rsidR="000B4E5B" w:rsidRPr="00B86871">
        <w:rPr>
          <w:szCs w:val="24"/>
        </w:rPr>
        <w:t xml:space="preserve">KK, BIKV, </w:t>
      </w:r>
      <w:r w:rsidR="00925981" w:rsidRPr="00B86871">
        <w:rPr>
          <w:szCs w:val="24"/>
        </w:rPr>
        <w:t xml:space="preserve">RSK, KARP, </w:t>
      </w:r>
      <w:r w:rsidR="00B46284" w:rsidRPr="00B86871">
        <w:rPr>
          <w:szCs w:val="24"/>
        </w:rPr>
        <w:t xml:space="preserve">Letiště KV, </w:t>
      </w:r>
      <w:r w:rsidR="00925981" w:rsidRPr="00B86871">
        <w:rPr>
          <w:szCs w:val="24"/>
        </w:rPr>
        <w:t>RIS3, I-KAP ad.</w:t>
      </w:r>
    </w:p>
    <w:p w14:paraId="2900EF40" w14:textId="307CBA64" w:rsidR="00F3451C" w:rsidRPr="00B86871" w:rsidRDefault="00F3451C" w:rsidP="00DE0C5A">
      <w:pPr>
        <w:pStyle w:val="Nadpis3"/>
        <w:rPr>
          <w:rFonts w:cs="Times New Roman"/>
        </w:rPr>
      </w:pPr>
      <w:bookmarkStart w:id="7" w:name="_Toc83114390"/>
      <w:r w:rsidRPr="00B86871">
        <w:rPr>
          <w:rFonts w:cs="Times New Roman"/>
        </w:rPr>
        <w:t>Struktura Monitorovací zprávy</w:t>
      </w:r>
      <w:bookmarkEnd w:id="7"/>
    </w:p>
    <w:p w14:paraId="23E731A9" w14:textId="77777777" w:rsidR="00F3451C" w:rsidRPr="00B86871" w:rsidRDefault="00F3451C" w:rsidP="00DE0C5A">
      <w:pPr>
        <w:rPr>
          <w:szCs w:val="24"/>
        </w:rPr>
      </w:pPr>
      <w:r w:rsidRPr="00B86871">
        <w:rPr>
          <w:szCs w:val="24"/>
        </w:rPr>
        <w:t>Monitorovací zpráva obsahuje zejména:</w:t>
      </w:r>
    </w:p>
    <w:p w14:paraId="6517EC80" w14:textId="54E0A01D" w:rsidR="0048473E" w:rsidRPr="00B86871" w:rsidRDefault="0048473E" w:rsidP="00DE0C5A">
      <w:pPr>
        <w:pStyle w:val="Zkladntext"/>
        <w:numPr>
          <w:ilvl w:val="0"/>
          <w:numId w:val="5"/>
        </w:numPr>
        <w:spacing w:after="120" w:line="276" w:lineRule="auto"/>
        <w:jc w:val="both"/>
        <w:rPr>
          <w:iCs/>
          <w:szCs w:val="24"/>
        </w:rPr>
      </w:pPr>
      <w:r w:rsidRPr="00B86871">
        <w:rPr>
          <w:iCs/>
          <w:szCs w:val="24"/>
        </w:rPr>
        <w:t xml:space="preserve">přehled </w:t>
      </w:r>
      <w:r w:rsidR="0072263A" w:rsidRPr="00B86871">
        <w:rPr>
          <w:iCs/>
          <w:szCs w:val="24"/>
        </w:rPr>
        <w:t xml:space="preserve">aktivit, </w:t>
      </w:r>
      <w:r w:rsidRPr="00B86871">
        <w:rPr>
          <w:iCs/>
          <w:szCs w:val="24"/>
        </w:rPr>
        <w:t xml:space="preserve">projektů </w:t>
      </w:r>
      <w:r w:rsidR="0072263A" w:rsidRPr="00B86871">
        <w:rPr>
          <w:iCs/>
          <w:szCs w:val="24"/>
        </w:rPr>
        <w:t>a</w:t>
      </w:r>
      <w:r w:rsidRPr="00B86871">
        <w:rPr>
          <w:iCs/>
          <w:szCs w:val="24"/>
        </w:rPr>
        <w:t xml:space="preserve"> akcí realizovaných v daném roce k naplnění </w:t>
      </w:r>
      <w:r w:rsidR="0072263A" w:rsidRPr="00B86871">
        <w:rPr>
          <w:iCs/>
          <w:szCs w:val="24"/>
        </w:rPr>
        <w:t>jednotlivých opatření</w:t>
      </w:r>
      <w:r w:rsidRPr="00B86871">
        <w:rPr>
          <w:iCs/>
          <w:szCs w:val="24"/>
        </w:rPr>
        <w:t xml:space="preserve"> PRKK na základě informací od jednotlivých garantů; </w:t>
      </w:r>
    </w:p>
    <w:p w14:paraId="561EB630" w14:textId="0C8BE0A5" w:rsidR="0048473E" w:rsidRPr="00B86871" w:rsidRDefault="0048473E" w:rsidP="00DE0C5A">
      <w:pPr>
        <w:pStyle w:val="Zkladntext"/>
        <w:numPr>
          <w:ilvl w:val="0"/>
          <w:numId w:val="5"/>
        </w:numPr>
        <w:spacing w:after="120"/>
        <w:jc w:val="both"/>
        <w:rPr>
          <w:iCs/>
          <w:szCs w:val="24"/>
        </w:rPr>
      </w:pPr>
      <w:r w:rsidRPr="00B86871">
        <w:rPr>
          <w:iCs/>
          <w:szCs w:val="24"/>
        </w:rPr>
        <w:t xml:space="preserve">přehled projektů dotovaných z prostředků </w:t>
      </w:r>
      <w:r w:rsidR="0072263A" w:rsidRPr="00B86871">
        <w:rPr>
          <w:iCs/>
          <w:szCs w:val="24"/>
        </w:rPr>
        <w:t>EU či národních zdrojů;</w:t>
      </w:r>
    </w:p>
    <w:p w14:paraId="465A8FB4" w14:textId="57C0B49B" w:rsidR="00DA764E" w:rsidRPr="00B86871" w:rsidRDefault="0048473E" w:rsidP="00DE0C5A">
      <w:pPr>
        <w:pStyle w:val="Zkladntext"/>
        <w:numPr>
          <w:ilvl w:val="0"/>
          <w:numId w:val="5"/>
        </w:numPr>
        <w:spacing w:after="120"/>
        <w:jc w:val="both"/>
        <w:rPr>
          <w:iCs/>
          <w:szCs w:val="24"/>
        </w:rPr>
      </w:pPr>
      <w:r w:rsidRPr="00B86871">
        <w:rPr>
          <w:iCs/>
          <w:szCs w:val="24"/>
        </w:rPr>
        <w:t>pokrok dosažený při realizaci jednotlivých opatření PRKK, kvantifikovaný na základě vývoje indikátorů;</w:t>
      </w:r>
    </w:p>
    <w:p w14:paraId="1B47C329" w14:textId="77777777" w:rsidR="00DA764E" w:rsidRPr="00B86871" w:rsidRDefault="00DA764E" w:rsidP="00DE0C5A">
      <w:pPr>
        <w:pStyle w:val="Zkladntext"/>
        <w:numPr>
          <w:ilvl w:val="0"/>
          <w:numId w:val="5"/>
        </w:numPr>
        <w:spacing w:after="120"/>
        <w:jc w:val="both"/>
        <w:rPr>
          <w:iCs/>
          <w:szCs w:val="24"/>
        </w:rPr>
      </w:pPr>
      <w:r w:rsidRPr="00B86871">
        <w:rPr>
          <w:iCs/>
          <w:szCs w:val="24"/>
        </w:rPr>
        <w:t>shrnutí vyhlášených dotačních titulů kraje a poskytnutých individuálních dotací ve vazbě na opatření PRKK;</w:t>
      </w:r>
    </w:p>
    <w:p w14:paraId="206CAA4C" w14:textId="7F51E416" w:rsidR="0048473E" w:rsidRPr="00B86871" w:rsidRDefault="0048473E" w:rsidP="00DE0C5A">
      <w:pPr>
        <w:pStyle w:val="Zkladntext"/>
        <w:numPr>
          <w:ilvl w:val="0"/>
          <w:numId w:val="5"/>
        </w:numPr>
        <w:spacing w:after="120"/>
        <w:jc w:val="both"/>
        <w:rPr>
          <w:iCs/>
          <w:szCs w:val="24"/>
        </w:rPr>
      </w:pPr>
      <w:r w:rsidRPr="00B86871">
        <w:rPr>
          <w:iCs/>
          <w:szCs w:val="24"/>
        </w:rPr>
        <w:t>celkové shrnutí realizace PRKK v předchozím období s uve</w:t>
      </w:r>
      <w:r w:rsidR="00DA764E" w:rsidRPr="00B86871">
        <w:rPr>
          <w:iCs/>
          <w:szCs w:val="24"/>
        </w:rPr>
        <w:t>dením hlavních zjištění.</w:t>
      </w:r>
    </w:p>
    <w:p w14:paraId="3EBA86B9" w14:textId="142F54A4" w:rsidR="00277681" w:rsidRPr="00B86871" w:rsidRDefault="0048473E" w:rsidP="00DE0C5A">
      <w:pPr>
        <w:pStyle w:val="Nadpis3"/>
        <w:rPr>
          <w:rFonts w:cs="Times New Roman"/>
        </w:rPr>
      </w:pPr>
      <w:bookmarkStart w:id="8" w:name="_Toc83114391"/>
      <w:r w:rsidRPr="00B86871">
        <w:rPr>
          <w:rFonts w:cs="Times New Roman"/>
        </w:rPr>
        <w:t>Hospodářský vývoj Karlovarského kraje dle m</w:t>
      </w:r>
      <w:r w:rsidR="004163FD" w:rsidRPr="00B86871">
        <w:rPr>
          <w:rFonts w:cs="Times New Roman"/>
        </w:rPr>
        <w:t>akroekonomick</w:t>
      </w:r>
      <w:r w:rsidRPr="00B86871">
        <w:rPr>
          <w:rFonts w:cs="Times New Roman"/>
        </w:rPr>
        <w:t>ých</w:t>
      </w:r>
      <w:r w:rsidR="004163FD" w:rsidRPr="00B86871">
        <w:rPr>
          <w:rFonts w:cs="Times New Roman"/>
        </w:rPr>
        <w:t xml:space="preserve"> ukazatel</w:t>
      </w:r>
      <w:r w:rsidR="00F156AF" w:rsidRPr="00B86871">
        <w:rPr>
          <w:rFonts w:cs="Times New Roman"/>
        </w:rPr>
        <w:t>ů</w:t>
      </w:r>
      <w:bookmarkEnd w:id="8"/>
    </w:p>
    <w:p w14:paraId="14CF4EB0" w14:textId="13C03D5F" w:rsidR="007C7BC9" w:rsidRPr="00B86871" w:rsidRDefault="00003D9C" w:rsidP="00DE0C5A">
      <w:pPr>
        <w:spacing w:line="360" w:lineRule="auto"/>
        <w:rPr>
          <w:szCs w:val="24"/>
          <w:lang w:eastAsia="x-none"/>
        </w:rPr>
      </w:pPr>
      <w:r w:rsidRPr="00B86871">
        <w:rPr>
          <w:szCs w:val="24"/>
        </w:rPr>
        <w:t>Při</w:t>
      </w:r>
      <w:r w:rsidR="008B0FF8" w:rsidRPr="00B86871">
        <w:rPr>
          <w:szCs w:val="24"/>
        </w:rPr>
        <w:t> po</w:t>
      </w:r>
      <w:r w:rsidRPr="00B86871">
        <w:rPr>
          <w:szCs w:val="24"/>
        </w:rPr>
        <w:t>suzování</w:t>
      </w:r>
      <w:r w:rsidR="00E63770" w:rsidRPr="00B86871">
        <w:rPr>
          <w:szCs w:val="24"/>
        </w:rPr>
        <w:t xml:space="preserve"> obecných</w:t>
      </w:r>
      <w:r w:rsidR="008B0FF8" w:rsidRPr="00B86871">
        <w:rPr>
          <w:szCs w:val="24"/>
        </w:rPr>
        <w:t xml:space="preserve"> tendencí hospodářského vývoje kraje </w:t>
      </w:r>
      <w:r w:rsidR="00E63770" w:rsidRPr="00B86871">
        <w:rPr>
          <w:szCs w:val="24"/>
        </w:rPr>
        <w:t xml:space="preserve">lze vycházet </w:t>
      </w:r>
      <w:r w:rsidRPr="00B86871">
        <w:rPr>
          <w:szCs w:val="24"/>
        </w:rPr>
        <w:t>ze statistik</w:t>
      </w:r>
      <w:r w:rsidR="008B0FF8" w:rsidRPr="00B86871">
        <w:rPr>
          <w:szCs w:val="24"/>
        </w:rPr>
        <w:t xml:space="preserve"> </w:t>
      </w:r>
      <w:r w:rsidR="00E86DE9" w:rsidRPr="00B86871">
        <w:rPr>
          <w:szCs w:val="24"/>
        </w:rPr>
        <w:t>Českého statistického úřadu (ČSÚ)</w:t>
      </w:r>
      <w:r w:rsidR="008B0FF8" w:rsidRPr="00B86871">
        <w:rPr>
          <w:szCs w:val="24"/>
        </w:rPr>
        <w:t xml:space="preserve">. </w:t>
      </w:r>
      <w:r w:rsidR="008B0FF8" w:rsidRPr="00B86871">
        <w:rPr>
          <w:szCs w:val="24"/>
          <w:lang w:eastAsia="x-none"/>
        </w:rPr>
        <w:t>Z tabulky 1 níže je patrné, že</w:t>
      </w:r>
      <w:r w:rsidR="00A832F4" w:rsidRPr="00B86871">
        <w:rPr>
          <w:szCs w:val="24"/>
          <w:lang w:eastAsia="x-none"/>
        </w:rPr>
        <w:t xml:space="preserve"> absolutní </w:t>
      </w:r>
      <w:r w:rsidR="008B0FF8" w:rsidRPr="00B86871">
        <w:rPr>
          <w:szCs w:val="24"/>
          <w:lang w:eastAsia="x-none"/>
        </w:rPr>
        <w:t>hodnota HDP Karlovarského kraje v čase roste.</w:t>
      </w:r>
      <w:r w:rsidR="00A832F4" w:rsidRPr="00B86871">
        <w:rPr>
          <w:szCs w:val="24"/>
          <w:lang w:eastAsia="x-none"/>
        </w:rPr>
        <w:t xml:space="preserve"> Nicméně HDP na jednoho obyvatele porovnávaného s průměrem ČR má mírně klesající tendenci a v roce 2019 dosahoval výše 63,4% průměru.. Pozitivní trend vykazovala do roku 2018</w:t>
      </w:r>
      <w:r w:rsidR="008B0FF8" w:rsidRPr="00B86871">
        <w:rPr>
          <w:szCs w:val="24"/>
          <w:lang w:eastAsia="x-none"/>
        </w:rPr>
        <w:t xml:space="preserve"> </w:t>
      </w:r>
      <w:r w:rsidR="00307964" w:rsidRPr="00B86871">
        <w:rPr>
          <w:szCs w:val="24"/>
          <w:lang w:eastAsia="x-none"/>
        </w:rPr>
        <w:t>míra nezaměstnanosti, která s</w:t>
      </w:r>
      <w:r w:rsidR="00E63770" w:rsidRPr="00B86871">
        <w:rPr>
          <w:szCs w:val="24"/>
          <w:lang w:eastAsia="x-none"/>
        </w:rPr>
        <w:t>e pohyb</w:t>
      </w:r>
      <w:r w:rsidR="00A832F4" w:rsidRPr="00B86871">
        <w:rPr>
          <w:szCs w:val="24"/>
          <w:lang w:eastAsia="x-none"/>
        </w:rPr>
        <w:t>ovala</w:t>
      </w:r>
      <w:r w:rsidR="00E63770" w:rsidRPr="00B86871">
        <w:rPr>
          <w:szCs w:val="24"/>
          <w:lang w:eastAsia="x-none"/>
        </w:rPr>
        <w:t xml:space="preserve"> na úrovni </w:t>
      </w:r>
      <w:r w:rsidR="008B0FF8" w:rsidRPr="00B86871">
        <w:rPr>
          <w:szCs w:val="24"/>
          <w:lang w:eastAsia="x-none"/>
        </w:rPr>
        <w:t>přirozené mí</w:t>
      </w:r>
      <w:r w:rsidR="00E63770" w:rsidRPr="00B86871">
        <w:rPr>
          <w:szCs w:val="24"/>
          <w:lang w:eastAsia="x-none"/>
        </w:rPr>
        <w:t>ry</w:t>
      </w:r>
      <w:r w:rsidR="008B0FF8" w:rsidRPr="00B86871">
        <w:rPr>
          <w:szCs w:val="24"/>
          <w:lang w:eastAsia="x-none"/>
        </w:rPr>
        <w:t xml:space="preserve"> nezaměstnanosti na pracovním trhu</w:t>
      </w:r>
      <w:r w:rsidR="008D34E6" w:rsidRPr="00B86871">
        <w:rPr>
          <w:szCs w:val="24"/>
          <w:lang w:eastAsia="x-none"/>
        </w:rPr>
        <w:t>, resp. na hranici nedostatku pracovních sil</w:t>
      </w:r>
      <w:r w:rsidR="008B0FF8" w:rsidRPr="00B86871">
        <w:rPr>
          <w:szCs w:val="24"/>
          <w:lang w:eastAsia="x-none"/>
        </w:rPr>
        <w:t xml:space="preserve">. </w:t>
      </w:r>
      <w:r w:rsidR="00A832F4" w:rsidRPr="00B86871">
        <w:rPr>
          <w:szCs w:val="24"/>
          <w:lang w:eastAsia="x-none"/>
        </w:rPr>
        <w:t xml:space="preserve">V roce 2019 vzrostla a díky pandemii </w:t>
      </w:r>
      <w:r w:rsidR="00A832F4" w:rsidRPr="00A9520B">
        <w:rPr>
          <w:caps/>
          <w:szCs w:val="24"/>
          <w:lang w:eastAsia="x-none"/>
        </w:rPr>
        <w:t>Covid</w:t>
      </w:r>
      <w:r w:rsidR="00A9520B">
        <w:rPr>
          <w:szCs w:val="24"/>
          <w:lang w:eastAsia="x-none"/>
        </w:rPr>
        <w:t xml:space="preserve"> </w:t>
      </w:r>
      <w:r w:rsidR="00A832F4" w:rsidRPr="00B86871">
        <w:rPr>
          <w:szCs w:val="24"/>
          <w:lang w:eastAsia="x-none"/>
        </w:rPr>
        <w:t>-</w:t>
      </w:r>
      <w:r w:rsidR="00A9520B">
        <w:rPr>
          <w:szCs w:val="24"/>
          <w:lang w:eastAsia="x-none"/>
        </w:rPr>
        <w:t xml:space="preserve"> </w:t>
      </w:r>
      <w:r w:rsidR="00A832F4" w:rsidRPr="00B86871">
        <w:rPr>
          <w:szCs w:val="24"/>
          <w:lang w:eastAsia="x-none"/>
        </w:rPr>
        <w:t xml:space="preserve">19 lze předpokládat, že v letech 2020 a 2021 vzroste. </w:t>
      </w:r>
      <w:r w:rsidR="008B0FF8" w:rsidRPr="00B86871">
        <w:rPr>
          <w:szCs w:val="24"/>
          <w:lang w:eastAsia="x-none"/>
        </w:rPr>
        <w:t>Výše hrubé mzdy v čase rovněž roste, nicméně v porovnání s průměrem ČR zůstává dlouhodobě nižší.</w:t>
      </w:r>
      <w:r w:rsidR="00A832F4" w:rsidRPr="00B86871">
        <w:rPr>
          <w:szCs w:val="24"/>
          <w:lang w:eastAsia="x-none"/>
        </w:rPr>
        <w:t xml:space="preserve"> V roce 2019 dosáhla 88% průměru ČR.</w:t>
      </w:r>
      <w:r w:rsidR="008B0FF8" w:rsidRPr="00B86871">
        <w:rPr>
          <w:szCs w:val="24"/>
          <w:lang w:eastAsia="x-none"/>
        </w:rPr>
        <w:t xml:space="preserve"> Z hlediska struktury vzdělání obyvatelstva </w:t>
      </w:r>
      <w:r w:rsidR="00A832F4" w:rsidRPr="00B86871">
        <w:rPr>
          <w:szCs w:val="24"/>
          <w:lang w:eastAsia="x-none"/>
        </w:rPr>
        <w:t xml:space="preserve">podíl </w:t>
      </w:r>
      <w:r w:rsidR="008B0FF8" w:rsidRPr="00B86871">
        <w:rPr>
          <w:szCs w:val="24"/>
          <w:lang w:eastAsia="x-none"/>
        </w:rPr>
        <w:t>obyvatel s VŠ vzděláním</w:t>
      </w:r>
      <w:r w:rsidR="00A832F4" w:rsidRPr="00B86871">
        <w:rPr>
          <w:szCs w:val="24"/>
          <w:lang w:eastAsia="x-none"/>
        </w:rPr>
        <w:t xml:space="preserve"> mírně vzrostl</w:t>
      </w:r>
      <w:r w:rsidR="008B0FF8" w:rsidRPr="00B86871">
        <w:rPr>
          <w:szCs w:val="24"/>
          <w:lang w:eastAsia="x-none"/>
        </w:rPr>
        <w:t>. Ve srovnání s ostatními regiony je však stále nejnižší</w:t>
      </w:r>
      <w:r w:rsidR="00756489" w:rsidRPr="00B86871">
        <w:rPr>
          <w:szCs w:val="24"/>
          <w:lang w:eastAsia="x-none"/>
        </w:rPr>
        <w:t xml:space="preserve"> </w:t>
      </w:r>
      <w:r w:rsidR="002211E9" w:rsidRPr="00B86871">
        <w:rPr>
          <w:szCs w:val="24"/>
          <w:lang w:eastAsia="x-none"/>
        </w:rPr>
        <w:t>(průměr ČR</w:t>
      </w:r>
      <w:r w:rsidR="00756489" w:rsidRPr="00B86871">
        <w:rPr>
          <w:szCs w:val="24"/>
          <w:lang w:eastAsia="x-none"/>
        </w:rPr>
        <w:t xml:space="preserve"> je</w:t>
      </w:r>
      <w:r w:rsidR="002211E9" w:rsidRPr="00B86871">
        <w:rPr>
          <w:szCs w:val="24"/>
          <w:lang w:eastAsia="x-none"/>
        </w:rPr>
        <w:t xml:space="preserve"> </w:t>
      </w:r>
      <w:r w:rsidR="008F14EC" w:rsidRPr="00B86871">
        <w:rPr>
          <w:szCs w:val="24"/>
          <w:lang w:eastAsia="x-none"/>
        </w:rPr>
        <w:t>16,2%).</w:t>
      </w:r>
    </w:p>
    <w:p w14:paraId="700A637E" w14:textId="5C0C6D75" w:rsidR="00277681" w:rsidRPr="00B86871" w:rsidRDefault="00792F55" w:rsidP="00DE0C5A">
      <w:pPr>
        <w:pStyle w:val="Titulek"/>
        <w:rPr>
          <w:szCs w:val="24"/>
        </w:rPr>
      </w:pPr>
      <w:bookmarkStart w:id="9" w:name="_Toc83114430"/>
      <w:r w:rsidRPr="00B86871">
        <w:rPr>
          <w:szCs w:val="24"/>
        </w:rPr>
        <w:t xml:space="preserve">Tabulka </w:t>
      </w:r>
      <w:r w:rsidR="00D50AE8">
        <w:rPr>
          <w:szCs w:val="24"/>
        </w:rPr>
        <w:fldChar w:fldCharType="begin"/>
      </w:r>
      <w:r w:rsidR="00D50AE8">
        <w:rPr>
          <w:szCs w:val="24"/>
        </w:rPr>
        <w:instrText xml:space="preserve"> SEQ Tabulka \* ARABIC </w:instrText>
      </w:r>
      <w:r w:rsidR="00D50AE8">
        <w:rPr>
          <w:szCs w:val="24"/>
        </w:rPr>
        <w:fldChar w:fldCharType="separate"/>
      </w:r>
      <w:r w:rsidR="00312262">
        <w:rPr>
          <w:noProof/>
          <w:szCs w:val="24"/>
        </w:rPr>
        <w:t>1</w:t>
      </w:r>
      <w:r w:rsidR="00D50AE8">
        <w:rPr>
          <w:szCs w:val="24"/>
        </w:rPr>
        <w:fldChar w:fldCharType="end"/>
      </w:r>
      <w:r w:rsidRPr="00B86871">
        <w:rPr>
          <w:szCs w:val="24"/>
        </w:rPr>
        <w:t xml:space="preserve">: </w:t>
      </w:r>
      <w:r w:rsidR="00277681" w:rsidRPr="00B86871">
        <w:rPr>
          <w:szCs w:val="24"/>
        </w:rPr>
        <w:t xml:space="preserve">Vývoj </w:t>
      </w:r>
      <w:r w:rsidR="008A6EF0" w:rsidRPr="00B86871">
        <w:rPr>
          <w:szCs w:val="24"/>
        </w:rPr>
        <w:t xml:space="preserve">vybraných </w:t>
      </w:r>
      <w:r w:rsidR="00277681" w:rsidRPr="00B86871">
        <w:rPr>
          <w:szCs w:val="24"/>
        </w:rPr>
        <w:t xml:space="preserve">indikátorů </w:t>
      </w:r>
      <w:r w:rsidR="008A6EF0" w:rsidRPr="00B86871">
        <w:rPr>
          <w:szCs w:val="24"/>
        </w:rPr>
        <w:t>v KVK</w:t>
      </w:r>
      <w:r w:rsidR="00432549" w:rsidRPr="00B86871">
        <w:rPr>
          <w:szCs w:val="24"/>
        </w:rPr>
        <w:t xml:space="preserve"> v letech 2016</w:t>
      </w:r>
      <w:r w:rsidR="00185E14" w:rsidRPr="00B86871">
        <w:rPr>
          <w:szCs w:val="24"/>
        </w:rPr>
        <w:t xml:space="preserve"> – 2</w:t>
      </w:r>
      <w:r w:rsidR="00432549" w:rsidRPr="00B86871">
        <w:rPr>
          <w:szCs w:val="24"/>
        </w:rPr>
        <w:t>0</w:t>
      </w:r>
      <w:r w:rsidR="00EA4192" w:rsidRPr="00B86871">
        <w:rPr>
          <w:szCs w:val="24"/>
        </w:rPr>
        <w:t>19</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0"/>
        <w:gridCol w:w="1091"/>
        <w:gridCol w:w="904"/>
        <w:gridCol w:w="1091"/>
        <w:gridCol w:w="931"/>
        <w:gridCol w:w="893"/>
      </w:tblGrid>
      <w:tr w:rsidR="00EA4192" w:rsidRPr="00B86871" w14:paraId="662E5F60" w14:textId="51753AB0" w:rsidTr="003924EC">
        <w:trPr>
          <w:trHeight w:val="302"/>
          <w:jc w:val="center"/>
        </w:trPr>
        <w:tc>
          <w:tcPr>
            <w:tcW w:w="2290" w:type="pct"/>
            <w:shd w:val="clear" w:color="auto" w:fill="5B9BD5" w:themeFill="accent1"/>
            <w:noWrap/>
            <w:vAlign w:val="center"/>
            <w:hideMark/>
          </w:tcPr>
          <w:p w14:paraId="53FC2568" w14:textId="77777777" w:rsidR="00EA4192" w:rsidRPr="00B86871" w:rsidRDefault="00EA4192" w:rsidP="00DE0C5A">
            <w:pPr>
              <w:spacing w:after="0"/>
              <w:rPr>
                <w:b/>
                <w:bCs/>
                <w:iCs w:val="0"/>
                <w:color w:val="000000"/>
                <w:szCs w:val="24"/>
              </w:rPr>
            </w:pPr>
            <w:r w:rsidRPr="00B86871">
              <w:rPr>
                <w:b/>
                <w:bCs/>
                <w:iCs w:val="0"/>
                <w:color w:val="000000"/>
                <w:szCs w:val="24"/>
              </w:rPr>
              <w:t>Indikátor</w:t>
            </w:r>
          </w:p>
        </w:tc>
        <w:tc>
          <w:tcPr>
            <w:tcW w:w="602" w:type="pct"/>
            <w:shd w:val="clear" w:color="auto" w:fill="5B9BD5" w:themeFill="accent1"/>
            <w:vAlign w:val="center"/>
            <w:hideMark/>
          </w:tcPr>
          <w:p w14:paraId="0B33FB99" w14:textId="0BFB0D13" w:rsidR="00EA4192" w:rsidRPr="00B86871" w:rsidRDefault="00EA4192" w:rsidP="00DE0C5A">
            <w:pPr>
              <w:spacing w:after="0"/>
              <w:rPr>
                <w:b/>
                <w:bCs/>
                <w:iCs w:val="0"/>
                <w:szCs w:val="24"/>
              </w:rPr>
            </w:pPr>
            <w:r w:rsidRPr="00B86871">
              <w:rPr>
                <w:b/>
                <w:bCs/>
                <w:iCs w:val="0"/>
                <w:szCs w:val="24"/>
              </w:rPr>
              <w:t>jednotka</w:t>
            </w:r>
          </w:p>
        </w:tc>
        <w:tc>
          <w:tcPr>
            <w:tcW w:w="499" w:type="pct"/>
            <w:shd w:val="clear" w:color="auto" w:fill="5B9BD5" w:themeFill="accent1"/>
            <w:vAlign w:val="center"/>
          </w:tcPr>
          <w:p w14:paraId="2484D374" w14:textId="0A726978" w:rsidR="00EA4192" w:rsidRPr="00B86871" w:rsidRDefault="00EA4192" w:rsidP="00DE0C5A">
            <w:pPr>
              <w:spacing w:after="0"/>
              <w:rPr>
                <w:b/>
                <w:bCs/>
                <w:iCs w:val="0"/>
                <w:szCs w:val="24"/>
              </w:rPr>
            </w:pPr>
            <w:r w:rsidRPr="00B86871">
              <w:rPr>
                <w:b/>
                <w:bCs/>
                <w:iCs w:val="0"/>
                <w:szCs w:val="24"/>
              </w:rPr>
              <w:t>2016</w:t>
            </w:r>
          </w:p>
        </w:tc>
        <w:tc>
          <w:tcPr>
            <w:tcW w:w="602" w:type="pct"/>
            <w:shd w:val="clear" w:color="auto" w:fill="5B9BD5" w:themeFill="accent1"/>
            <w:vAlign w:val="center"/>
          </w:tcPr>
          <w:p w14:paraId="16B0CA08" w14:textId="056609C4" w:rsidR="00EA4192" w:rsidRPr="00B86871" w:rsidRDefault="00EA4192" w:rsidP="00DE0C5A">
            <w:pPr>
              <w:spacing w:after="0"/>
              <w:rPr>
                <w:b/>
                <w:bCs/>
                <w:iCs w:val="0"/>
                <w:szCs w:val="24"/>
              </w:rPr>
            </w:pPr>
            <w:r w:rsidRPr="00B86871">
              <w:rPr>
                <w:b/>
                <w:bCs/>
                <w:iCs w:val="0"/>
                <w:szCs w:val="24"/>
              </w:rPr>
              <w:t>2017</w:t>
            </w:r>
          </w:p>
        </w:tc>
        <w:tc>
          <w:tcPr>
            <w:tcW w:w="514" w:type="pct"/>
            <w:shd w:val="clear" w:color="auto" w:fill="5B9BD5" w:themeFill="accent1"/>
            <w:vAlign w:val="center"/>
          </w:tcPr>
          <w:p w14:paraId="174353EC" w14:textId="0275AD86" w:rsidR="00EA4192" w:rsidRPr="00B86871" w:rsidRDefault="00EA4192" w:rsidP="00DE0C5A">
            <w:pPr>
              <w:spacing w:after="0"/>
              <w:rPr>
                <w:b/>
                <w:bCs/>
                <w:iCs w:val="0"/>
                <w:szCs w:val="24"/>
              </w:rPr>
            </w:pPr>
            <w:r w:rsidRPr="00B86871">
              <w:rPr>
                <w:b/>
                <w:bCs/>
                <w:iCs w:val="0"/>
                <w:szCs w:val="24"/>
              </w:rPr>
              <w:t>2018</w:t>
            </w:r>
          </w:p>
        </w:tc>
        <w:tc>
          <w:tcPr>
            <w:tcW w:w="493" w:type="pct"/>
            <w:shd w:val="clear" w:color="auto" w:fill="5B9BD5" w:themeFill="accent1"/>
            <w:vAlign w:val="center"/>
          </w:tcPr>
          <w:p w14:paraId="0CF7555C" w14:textId="3F3AFF42" w:rsidR="00EA4192" w:rsidRPr="00B86871" w:rsidRDefault="00EA4192" w:rsidP="00DE0C5A">
            <w:pPr>
              <w:spacing w:after="0"/>
              <w:rPr>
                <w:b/>
                <w:bCs/>
                <w:iCs w:val="0"/>
                <w:szCs w:val="24"/>
              </w:rPr>
            </w:pPr>
            <w:r w:rsidRPr="00B86871">
              <w:rPr>
                <w:b/>
                <w:bCs/>
                <w:iCs w:val="0"/>
                <w:szCs w:val="24"/>
              </w:rPr>
              <w:t>2019</w:t>
            </w:r>
          </w:p>
        </w:tc>
      </w:tr>
      <w:tr w:rsidR="00EA4192" w:rsidRPr="00B86871" w14:paraId="2E6234E3" w14:textId="14606494" w:rsidTr="003924EC">
        <w:trPr>
          <w:trHeight w:val="435"/>
          <w:jc w:val="center"/>
        </w:trPr>
        <w:tc>
          <w:tcPr>
            <w:tcW w:w="2290" w:type="pct"/>
            <w:shd w:val="clear" w:color="auto" w:fill="auto"/>
            <w:noWrap/>
            <w:vAlign w:val="center"/>
            <w:hideMark/>
          </w:tcPr>
          <w:p w14:paraId="1C0DD7C5" w14:textId="77777777" w:rsidR="00EA4192" w:rsidRPr="00B86871" w:rsidRDefault="00EA4192" w:rsidP="00DE0C5A">
            <w:pPr>
              <w:spacing w:after="0"/>
              <w:rPr>
                <w:b/>
                <w:bCs/>
                <w:iCs w:val="0"/>
                <w:szCs w:val="24"/>
              </w:rPr>
            </w:pPr>
            <w:r w:rsidRPr="00B86871">
              <w:rPr>
                <w:b/>
                <w:bCs/>
                <w:iCs w:val="0"/>
                <w:szCs w:val="24"/>
              </w:rPr>
              <w:t>Hrubý domácí produkt</w:t>
            </w:r>
          </w:p>
        </w:tc>
        <w:tc>
          <w:tcPr>
            <w:tcW w:w="602" w:type="pct"/>
            <w:shd w:val="clear" w:color="auto" w:fill="auto"/>
            <w:noWrap/>
            <w:vAlign w:val="center"/>
            <w:hideMark/>
          </w:tcPr>
          <w:p w14:paraId="5A1B57A3" w14:textId="77777777" w:rsidR="00EA4192" w:rsidRPr="00B86871" w:rsidRDefault="00EA4192" w:rsidP="00DE0C5A">
            <w:pPr>
              <w:spacing w:after="0"/>
              <w:rPr>
                <w:iCs w:val="0"/>
                <w:szCs w:val="24"/>
              </w:rPr>
            </w:pPr>
            <w:r w:rsidRPr="00B86871">
              <w:rPr>
                <w:iCs w:val="0"/>
                <w:szCs w:val="24"/>
              </w:rPr>
              <w:t>mil. Kč</w:t>
            </w:r>
          </w:p>
        </w:tc>
        <w:tc>
          <w:tcPr>
            <w:tcW w:w="499" w:type="pct"/>
            <w:vAlign w:val="center"/>
          </w:tcPr>
          <w:p w14:paraId="17B874BE" w14:textId="5C547F6F" w:rsidR="00EA4192" w:rsidRPr="00B86871" w:rsidRDefault="00EA4192" w:rsidP="00DE0C5A">
            <w:pPr>
              <w:spacing w:after="0"/>
              <w:rPr>
                <w:iCs w:val="0"/>
                <w:szCs w:val="24"/>
              </w:rPr>
            </w:pPr>
            <w:r w:rsidRPr="00B86871">
              <w:rPr>
                <w:iCs w:val="0"/>
                <w:szCs w:val="24"/>
              </w:rPr>
              <w:t>87</w:t>
            </w:r>
            <w:r w:rsidR="00A832F4" w:rsidRPr="00B86871">
              <w:rPr>
                <w:iCs w:val="0"/>
                <w:szCs w:val="24"/>
              </w:rPr>
              <w:t xml:space="preserve"> </w:t>
            </w:r>
            <w:r w:rsidRPr="00B86871">
              <w:rPr>
                <w:iCs w:val="0"/>
                <w:szCs w:val="24"/>
              </w:rPr>
              <w:t>965</w:t>
            </w:r>
          </w:p>
        </w:tc>
        <w:tc>
          <w:tcPr>
            <w:tcW w:w="602" w:type="pct"/>
            <w:vAlign w:val="center"/>
          </w:tcPr>
          <w:p w14:paraId="1A636389" w14:textId="703C5F9E" w:rsidR="00EA4192" w:rsidRPr="00B86871" w:rsidRDefault="00EA4192" w:rsidP="00DE0C5A">
            <w:pPr>
              <w:spacing w:after="0"/>
              <w:rPr>
                <w:iCs w:val="0"/>
                <w:szCs w:val="24"/>
              </w:rPr>
            </w:pPr>
            <w:r w:rsidRPr="00B86871">
              <w:rPr>
                <w:iCs w:val="0"/>
                <w:szCs w:val="24"/>
              </w:rPr>
              <w:t>93</w:t>
            </w:r>
            <w:r w:rsidR="00A832F4" w:rsidRPr="00B86871">
              <w:rPr>
                <w:iCs w:val="0"/>
                <w:szCs w:val="24"/>
              </w:rPr>
              <w:t xml:space="preserve"> </w:t>
            </w:r>
            <w:r w:rsidRPr="00B86871">
              <w:rPr>
                <w:iCs w:val="0"/>
                <w:szCs w:val="24"/>
              </w:rPr>
              <w:t>300</w:t>
            </w:r>
          </w:p>
        </w:tc>
        <w:tc>
          <w:tcPr>
            <w:tcW w:w="514" w:type="pct"/>
            <w:vAlign w:val="center"/>
          </w:tcPr>
          <w:p w14:paraId="71EE2F52" w14:textId="52E9D5BF" w:rsidR="00EA4192" w:rsidRPr="00B86871" w:rsidRDefault="00EA4192" w:rsidP="00DE0C5A">
            <w:pPr>
              <w:spacing w:after="0"/>
              <w:rPr>
                <w:iCs w:val="0"/>
                <w:szCs w:val="24"/>
              </w:rPr>
            </w:pPr>
            <w:r w:rsidRPr="00B86871">
              <w:rPr>
                <w:iCs w:val="0"/>
                <w:szCs w:val="24"/>
              </w:rPr>
              <w:t>95</w:t>
            </w:r>
            <w:r w:rsidR="00A832F4" w:rsidRPr="00B86871">
              <w:rPr>
                <w:iCs w:val="0"/>
                <w:szCs w:val="24"/>
              </w:rPr>
              <w:t xml:space="preserve"> </w:t>
            </w:r>
            <w:r w:rsidRPr="00B86871">
              <w:rPr>
                <w:iCs w:val="0"/>
                <w:szCs w:val="24"/>
              </w:rPr>
              <w:t>806</w:t>
            </w:r>
          </w:p>
        </w:tc>
        <w:tc>
          <w:tcPr>
            <w:tcW w:w="493" w:type="pct"/>
            <w:vAlign w:val="center"/>
          </w:tcPr>
          <w:p w14:paraId="599A519A" w14:textId="43DADF7C" w:rsidR="00EA4192" w:rsidRPr="00B86871" w:rsidRDefault="00EA4192" w:rsidP="00DE0C5A">
            <w:pPr>
              <w:spacing w:after="0"/>
              <w:rPr>
                <w:iCs w:val="0"/>
                <w:szCs w:val="24"/>
              </w:rPr>
            </w:pPr>
            <w:r w:rsidRPr="00B86871">
              <w:rPr>
                <w:iCs w:val="0"/>
                <w:szCs w:val="24"/>
              </w:rPr>
              <w:t>100</w:t>
            </w:r>
            <w:r w:rsidR="00A832F4" w:rsidRPr="00B86871">
              <w:rPr>
                <w:iCs w:val="0"/>
                <w:szCs w:val="24"/>
              </w:rPr>
              <w:t xml:space="preserve"> </w:t>
            </w:r>
            <w:r w:rsidRPr="00B86871">
              <w:rPr>
                <w:iCs w:val="0"/>
                <w:szCs w:val="24"/>
              </w:rPr>
              <w:t>680</w:t>
            </w:r>
          </w:p>
        </w:tc>
      </w:tr>
      <w:tr w:rsidR="003924EC" w:rsidRPr="00B86871" w14:paraId="10480A59" w14:textId="6831CE23" w:rsidTr="003924EC">
        <w:trPr>
          <w:trHeight w:val="390"/>
          <w:jc w:val="center"/>
        </w:trPr>
        <w:tc>
          <w:tcPr>
            <w:tcW w:w="2289" w:type="pct"/>
            <w:shd w:val="clear" w:color="auto" w:fill="auto"/>
            <w:noWrap/>
            <w:vAlign w:val="center"/>
            <w:hideMark/>
          </w:tcPr>
          <w:p w14:paraId="0893A35D" w14:textId="77777777" w:rsidR="003924EC" w:rsidRPr="00B86871" w:rsidRDefault="003924EC" w:rsidP="00DE0C5A">
            <w:pPr>
              <w:spacing w:after="0"/>
              <w:rPr>
                <w:b/>
                <w:bCs/>
                <w:iCs w:val="0"/>
                <w:szCs w:val="24"/>
              </w:rPr>
            </w:pPr>
            <w:r w:rsidRPr="00B86871">
              <w:rPr>
                <w:b/>
                <w:bCs/>
                <w:iCs w:val="0"/>
                <w:szCs w:val="24"/>
              </w:rPr>
              <w:t>HDP na 1 obyvatele, ČR = 100</w:t>
            </w:r>
          </w:p>
        </w:tc>
        <w:tc>
          <w:tcPr>
            <w:tcW w:w="601" w:type="pct"/>
            <w:shd w:val="clear" w:color="auto" w:fill="auto"/>
            <w:noWrap/>
            <w:vAlign w:val="center"/>
            <w:hideMark/>
          </w:tcPr>
          <w:p w14:paraId="22EED16C" w14:textId="77777777" w:rsidR="003924EC" w:rsidRPr="00B86871" w:rsidRDefault="003924EC" w:rsidP="00DE0C5A">
            <w:pPr>
              <w:spacing w:after="0"/>
              <w:rPr>
                <w:iCs w:val="0"/>
                <w:szCs w:val="24"/>
              </w:rPr>
            </w:pPr>
            <w:r w:rsidRPr="00B86871">
              <w:rPr>
                <w:iCs w:val="0"/>
                <w:szCs w:val="24"/>
              </w:rPr>
              <w:t>%</w:t>
            </w:r>
          </w:p>
        </w:tc>
        <w:tc>
          <w:tcPr>
            <w:tcW w:w="499" w:type="pct"/>
            <w:vAlign w:val="center"/>
          </w:tcPr>
          <w:p w14:paraId="046516CC" w14:textId="4FFD58DE" w:rsidR="003924EC" w:rsidRPr="00B86871" w:rsidRDefault="003924EC" w:rsidP="00DE0C5A">
            <w:pPr>
              <w:spacing w:after="0"/>
              <w:rPr>
                <w:iCs w:val="0"/>
                <w:color w:val="000000"/>
                <w:szCs w:val="24"/>
              </w:rPr>
            </w:pPr>
            <w:r w:rsidRPr="00B86871">
              <w:rPr>
                <w:iCs w:val="0"/>
                <w:szCs w:val="24"/>
              </w:rPr>
              <w:t>65,7</w:t>
            </w:r>
          </w:p>
        </w:tc>
        <w:tc>
          <w:tcPr>
            <w:tcW w:w="602" w:type="pct"/>
            <w:vAlign w:val="center"/>
          </w:tcPr>
          <w:p w14:paraId="352847A2" w14:textId="1BF48E3C" w:rsidR="003924EC" w:rsidRPr="00B86871" w:rsidRDefault="003924EC" w:rsidP="00DE0C5A">
            <w:pPr>
              <w:spacing w:after="0"/>
              <w:rPr>
                <w:iCs w:val="0"/>
                <w:color w:val="000000"/>
                <w:szCs w:val="24"/>
              </w:rPr>
            </w:pPr>
            <w:r w:rsidRPr="00B86871">
              <w:rPr>
                <w:szCs w:val="24"/>
              </w:rPr>
              <w:t>65,3</w:t>
            </w:r>
          </w:p>
        </w:tc>
        <w:tc>
          <w:tcPr>
            <w:tcW w:w="514" w:type="pct"/>
            <w:vAlign w:val="center"/>
          </w:tcPr>
          <w:p w14:paraId="6550DC2E" w14:textId="10016193" w:rsidR="003924EC" w:rsidRPr="00B86871" w:rsidRDefault="003924EC" w:rsidP="00DE0C5A">
            <w:pPr>
              <w:spacing w:after="0"/>
              <w:rPr>
                <w:iCs w:val="0"/>
                <w:color w:val="000000"/>
                <w:szCs w:val="24"/>
              </w:rPr>
            </w:pPr>
            <w:r w:rsidRPr="00B86871">
              <w:rPr>
                <w:szCs w:val="24"/>
              </w:rPr>
              <w:t>63,7</w:t>
            </w:r>
          </w:p>
        </w:tc>
        <w:tc>
          <w:tcPr>
            <w:tcW w:w="494" w:type="pct"/>
            <w:vAlign w:val="center"/>
          </w:tcPr>
          <w:p w14:paraId="6A1BB1BE" w14:textId="20090CB6" w:rsidR="003924EC" w:rsidRPr="00B86871" w:rsidRDefault="003924EC" w:rsidP="00DE0C5A">
            <w:pPr>
              <w:spacing w:after="0"/>
              <w:rPr>
                <w:iCs w:val="0"/>
                <w:color w:val="000000"/>
                <w:szCs w:val="24"/>
              </w:rPr>
            </w:pPr>
            <w:r w:rsidRPr="00B86871">
              <w:rPr>
                <w:szCs w:val="24"/>
              </w:rPr>
              <w:t>63,4</w:t>
            </w:r>
          </w:p>
        </w:tc>
      </w:tr>
      <w:tr w:rsidR="003924EC" w:rsidRPr="00B86871" w14:paraId="52A155C5" w14:textId="66CEAB3F" w:rsidTr="003924EC">
        <w:trPr>
          <w:trHeight w:val="720"/>
          <w:jc w:val="center"/>
        </w:trPr>
        <w:tc>
          <w:tcPr>
            <w:tcW w:w="2290" w:type="pct"/>
            <w:shd w:val="clear" w:color="auto" w:fill="auto"/>
            <w:vAlign w:val="center"/>
            <w:hideMark/>
          </w:tcPr>
          <w:p w14:paraId="36C1AD62" w14:textId="77777777" w:rsidR="003924EC" w:rsidRPr="00B86871" w:rsidRDefault="003924EC" w:rsidP="00DE0C5A">
            <w:pPr>
              <w:spacing w:after="0"/>
              <w:rPr>
                <w:b/>
                <w:bCs/>
                <w:iCs w:val="0"/>
                <w:color w:val="000000"/>
                <w:szCs w:val="24"/>
              </w:rPr>
            </w:pPr>
            <w:r w:rsidRPr="00B86871">
              <w:rPr>
                <w:b/>
                <w:bCs/>
                <w:iCs w:val="0"/>
                <w:color w:val="000000"/>
                <w:szCs w:val="24"/>
              </w:rPr>
              <w:t>Čistý disponibilní důchod domácnosti na 1 obyvatele, ČR = 100</w:t>
            </w:r>
          </w:p>
        </w:tc>
        <w:tc>
          <w:tcPr>
            <w:tcW w:w="602" w:type="pct"/>
            <w:shd w:val="clear" w:color="auto" w:fill="auto"/>
            <w:noWrap/>
            <w:vAlign w:val="center"/>
            <w:hideMark/>
          </w:tcPr>
          <w:p w14:paraId="3F255328" w14:textId="77777777" w:rsidR="003924EC" w:rsidRPr="00B86871" w:rsidRDefault="003924EC" w:rsidP="00DE0C5A">
            <w:pPr>
              <w:spacing w:after="0"/>
              <w:rPr>
                <w:iCs w:val="0"/>
                <w:szCs w:val="24"/>
              </w:rPr>
            </w:pPr>
            <w:r w:rsidRPr="00B86871">
              <w:rPr>
                <w:iCs w:val="0"/>
                <w:szCs w:val="24"/>
              </w:rPr>
              <w:t>%</w:t>
            </w:r>
          </w:p>
        </w:tc>
        <w:tc>
          <w:tcPr>
            <w:tcW w:w="499" w:type="pct"/>
            <w:vAlign w:val="center"/>
          </w:tcPr>
          <w:p w14:paraId="6D124415" w14:textId="3D32378C" w:rsidR="003924EC" w:rsidRPr="00B86871" w:rsidRDefault="003924EC" w:rsidP="00DE0C5A">
            <w:pPr>
              <w:spacing w:after="0"/>
              <w:rPr>
                <w:iCs w:val="0"/>
                <w:color w:val="000000"/>
                <w:szCs w:val="24"/>
              </w:rPr>
            </w:pPr>
            <w:r w:rsidRPr="00B86871">
              <w:rPr>
                <w:iCs w:val="0"/>
                <w:szCs w:val="24"/>
              </w:rPr>
              <w:t>91,3</w:t>
            </w:r>
          </w:p>
        </w:tc>
        <w:tc>
          <w:tcPr>
            <w:tcW w:w="602" w:type="pct"/>
            <w:vAlign w:val="center"/>
          </w:tcPr>
          <w:p w14:paraId="70CACBD1" w14:textId="16396076" w:rsidR="003924EC" w:rsidRPr="00B86871" w:rsidRDefault="003924EC" w:rsidP="00DE0C5A">
            <w:pPr>
              <w:spacing w:after="0"/>
              <w:rPr>
                <w:iCs w:val="0"/>
                <w:color w:val="000000"/>
                <w:szCs w:val="24"/>
              </w:rPr>
            </w:pPr>
            <w:r w:rsidRPr="00B86871">
              <w:rPr>
                <w:szCs w:val="24"/>
              </w:rPr>
              <w:t>92,6</w:t>
            </w:r>
          </w:p>
        </w:tc>
        <w:tc>
          <w:tcPr>
            <w:tcW w:w="514" w:type="pct"/>
            <w:vAlign w:val="center"/>
          </w:tcPr>
          <w:p w14:paraId="2EFA0A3C" w14:textId="32364724" w:rsidR="003924EC" w:rsidRPr="00B86871" w:rsidRDefault="003924EC" w:rsidP="00DE0C5A">
            <w:pPr>
              <w:spacing w:after="0"/>
              <w:rPr>
                <w:iCs w:val="0"/>
                <w:color w:val="000000"/>
                <w:szCs w:val="24"/>
              </w:rPr>
            </w:pPr>
            <w:r w:rsidRPr="00B86871">
              <w:rPr>
                <w:szCs w:val="24"/>
              </w:rPr>
              <w:t>90,7</w:t>
            </w:r>
          </w:p>
        </w:tc>
        <w:tc>
          <w:tcPr>
            <w:tcW w:w="494" w:type="pct"/>
            <w:vAlign w:val="center"/>
          </w:tcPr>
          <w:p w14:paraId="49677CA2" w14:textId="6753F35D" w:rsidR="003924EC" w:rsidRPr="00B86871" w:rsidRDefault="003924EC" w:rsidP="00DE0C5A">
            <w:pPr>
              <w:spacing w:after="0"/>
              <w:rPr>
                <w:iCs w:val="0"/>
                <w:color w:val="000000"/>
                <w:szCs w:val="24"/>
              </w:rPr>
            </w:pPr>
            <w:r w:rsidRPr="00B86871">
              <w:rPr>
                <w:szCs w:val="24"/>
              </w:rPr>
              <w:t>90,6</w:t>
            </w:r>
          </w:p>
        </w:tc>
      </w:tr>
      <w:tr w:rsidR="003924EC" w:rsidRPr="00B86871" w14:paraId="5687737B" w14:textId="26898AA9" w:rsidTr="00281C30">
        <w:trPr>
          <w:trHeight w:val="315"/>
          <w:jc w:val="center"/>
        </w:trPr>
        <w:tc>
          <w:tcPr>
            <w:tcW w:w="2290" w:type="pct"/>
            <w:shd w:val="clear" w:color="auto" w:fill="auto"/>
            <w:vAlign w:val="center"/>
            <w:hideMark/>
          </w:tcPr>
          <w:p w14:paraId="1264535E" w14:textId="22EBACAF" w:rsidR="003924EC" w:rsidRPr="00B86871" w:rsidRDefault="003924EC" w:rsidP="00DE0C5A">
            <w:pPr>
              <w:spacing w:after="0"/>
              <w:rPr>
                <w:b/>
                <w:bCs/>
                <w:iCs w:val="0"/>
                <w:color w:val="000000"/>
                <w:szCs w:val="24"/>
              </w:rPr>
            </w:pPr>
            <w:r w:rsidRPr="00B86871">
              <w:rPr>
                <w:b/>
                <w:bCs/>
                <w:iCs w:val="0"/>
                <w:color w:val="000000"/>
                <w:szCs w:val="24"/>
              </w:rPr>
              <w:t xml:space="preserve">Obecná míra nezaměstnanosti </w:t>
            </w:r>
          </w:p>
        </w:tc>
        <w:tc>
          <w:tcPr>
            <w:tcW w:w="602" w:type="pct"/>
            <w:shd w:val="clear" w:color="auto" w:fill="auto"/>
            <w:noWrap/>
            <w:vAlign w:val="center"/>
            <w:hideMark/>
          </w:tcPr>
          <w:p w14:paraId="2DDEE6BC" w14:textId="77777777" w:rsidR="003924EC" w:rsidRPr="00B86871" w:rsidRDefault="003924EC" w:rsidP="00DE0C5A">
            <w:pPr>
              <w:spacing w:after="0"/>
              <w:rPr>
                <w:iCs w:val="0"/>
                <w:szCs w:val="24"/>
              </w:rPr>
            </w:pPr>
            <w:r w:rsidRPr="00B86871">
              <w:rPr>
                <w:iCs w:val="0"/>
                <w:szCs w:val="24"/>
              </w:rPr>
              <w:t>%</w:t>
            </w:r>
          </w:p>
        </w:tc>
        <w:tc>
          <w:tcPr>
            <w:tcW w:w="499" w:type="pct"/>
            <w:vAlign w:val="center"/>
          </w:tcPr>
          <w:p w14:paraId="077DF07C" w14:textId="650546CB" w:rsidR="003924EC" w:rsidRPr="00B86871" w:rsidRDefault="003924EC" w:rsidP="00DE0C5A">
            <w:pPr>
              <w:spacing w:after="0"/>
              <w:rPr>
                <w:iCs w:val="0"/>
                <w:szCs w:val="24"/>
              </w:rPr>
            </w:pPr>
            <w:r w:rsidRPr="00B86871">
              <w:rPr>
                <w:iCs w:val="0"/>
                <w:szCs w:val="24"/>
              </w:rPr>
              <w:t>5,4</w:t>
            </w:r>
          </w:p>
        </w:tc>
        <w:tc>
          <w:tcPr>
            <w:tcW w:w="602" w:type="pct"/>
          </w:tcPr>
          <w:p w14:paraId="057F7BE6" w14:textId="2C4E0A2D" w:rsidR="003924EC" w:rsidRPr="00B86871" w:rsidRDefault="003924EC" w:rsidP="00DE0C5A">
            <w:pPr>
              <w:spacing w:after="0"/>
              <w:rPr>
                <w:iCs w:val="0"/>
                <w:szCs w:val="24"/>
              </w:rPr>
            </w:pPr>
            <w:r w:rsidRPr="00B86871">
              <w:rPr>
                <w:szCs w:val="24"/>
              </w:rPr>
              <w:t xml:space="preserve">3,3 </w:t>
            </w:r>
          </w:p>
        </w:tc>
        <w:tc>
          <w:tcPr>
            <w:tcW w:w="514" w:type="pct"/>
          </w:tcPr>
          <w:p w14:paraId="06C0D889" w14:textId="350B64E3" w:rsidR="003924EC" w:rsidRPr="00B86871" w:rsidRDefault="003924EC" w:rsidP="00DE0C5A">
            <w:pPr>
              <w:spacing w:after="0"/>
              <w:rPr>
                <w:iCs w:val="0"/>
                <w:szCs w:val="24"/>
              </w:rPr>
            </w:pPr>
            <w:r w:rsidRPr="00B86871">
              <w:rPr>
                <w:szCs w:val="24"/>
              </w:rPr>
              <w:t xml:space="preserve">2,9 </w:t>
            </w:r>
          </w:p>
        </w:tc>
        <w:tc>
          <w:tcPr>
            <w:tcW w:w="493" w:type="pct"/>
          </w:tcPr>
          <w:p w14:paraId="2F3FB92A" w14:textId="112A35E7" w:rsidR="003924EC" w:rsidRPr="00B86871" w:rsidRDefault="003924EC" w:rsidP="00DE0C5A">
            <w:pPr>
              <w:spacing w:after="0"/>
              <w:rPr>
                <w:iCs w:val="0"/>
                <w:szCs w:val="24"/>
              </w:rPr>
            </w:pPr>
            <w:r w:rsidRPr="00B86871">
              <w:rPr>
                <w:szCs w:val="24"/>
              </w:rPr>
              <w:t xml:space="preserve">4,2 </w:t>
            </w:r>
          </w:p>
        </w:tc>
      </w:tr>
      <w:tr w:rsidR="00EA4192" w:rsidRPr="00B86871" w14:paraId="481F7CCA" w14:textId="64483090" w:rsidTr="003924EC">
        <w:trPr>
          <w:trHeight w:val="315"/>
          <w:jc w:val="center"/>
        </w:trPr>
        <w:tc>
          <w:tcPr>
            <w:tcW w:w="2290" w:type="pct"/>
            <w:shd w:val="clear" w:color="auto" w:fill="auto"/>
            <w:noWrap/>
            <w:vAlign w:val="center"/>
            <w:hideMark/>
          </w:tcPr>
          <w:p w14:paraId="256620AF" w14:textId="77777777" w:rsidR="00EA4192" w:rsidRPr="00B86871" w:rsidRDefault="00EA4192" w:rsidP="00DE0C5A">
            <w:pPr>
              <w:spacing w:after="0"/>
              <w:rPr>
                <w:b/>
                <w:bCs/>
                <w:iCs w:val="0"/>
                <w:color w:val="000000"/>
                <w:szCs w:val="24"/>
              </w:rPr>
            </w:pPr>
            <w:r w:rsidRPr="00B86871">
              <w:rPr>
                <w:b/>
                <w:bCs/>
                <w:iCs w:val="0"/>
                <w:color w:val="000000"/>
                <w:szCs w:val="24"/>
              </w:rPr>
              <w:t>Podíl obyvatel 15+ s VŠ vzděláním</w:t>
            </w:r>
          </w:p>
        </w:tc>
        <w:tc>
          <w:tcPr>
            <w:tcW w:w="602" w:type="pct"/>
            <w:shd w:val="clear" w:color="auto" w:fill="auto"/>
            <w:noWrap/>
            <w:vAlign w:val="center"/>
            <w:hideMark/>
          </w:tcPr>
          <w:p w14:paraId="5A009BBC" w14:textId="77777777" w:rsidR="00EA4192" w:rsidRPr="00B86871" w:rsidRDefault="00EA4192" w:rsidP="00DE0C5A">
            <w:pPr>
              <w:spacing w:after="0"/>
              <w:rPr>
                <w:iCs w:val="0"/>
                <w:szCs w:val="24"/>
              </w:rPr>
            </w:pPr>
            <w:r w:rsidRPr="00B86871">
              <w:rPr>
                <w:iCs w:val="0"/>
                <w:szCs w:val="24"/>
              </w:rPr>
              <w:t>%</w:t>
            </w:r>
          </w:p>
        </w:tc>
        <w:tc>
          <w:tcPr>
            <w:tcW w:w="499" w:type="pct"/>
            <w:vAlign w:val="center"/>
          </w:tcPr>
          <w:p w14:paraId="74E979B3" w14:textId="0E3B5E97" w:rsidR="00EA4192" w:rsidRPr="00B86871" w:rsidRDefault="00EA4192" w:rsidP="00DE0C5A">
            <w:pPr>
              <w:spacing w:after="0"/>
              <w:rPr>
                <w:iCs w:val="0"/>
                <w:color w:val="000000"/>
                <w:szCs w:val="24"/>
              </w:rPr>
            </w:pPr>
            <w:r w:rsidRPr="00B86871">
              <w:rPr>
                <w:iCs w:val="0"/>
                <w:szCs w:val="24"/>
              </w:rPr>
              <w:t>11,4</w:t>
            </w:r>
          </w:p>
        </w:tc>
        <w:tc>
          <w:tcPr>
            <w:tcW w:w="602" w:type="pct"/>
            <w:vAlign w:val="center"/>
          </w:tcPr>
          <w:p w14:paraId="3BEEB3DA" w14:textId="598673BF" w:rsidR="00EA4192" w:rsidRPr="00B86871" w:rsidRDefault="00EA4192" w:rsidP="00DE0C5A">
            <w:pPr>
              <w:spacing w:after="0"/>
              <w:rPr>
                <w:iCs w:val="0"/>
                <w:color w:val="000000"/>
                <w:szCs w:val="24"/>
              </w:rPr>
            </w:pPr>
            <w:r w:rsidRPr="00B86871">
              <w:rPr>
                <w:iCs w:val="0"/>
                <w:szCs w:val="24"/>
              </w:rPr>
              <w:t>11,5</w:t>
            </w:r>
          </w:p>
        </w:tc>
        <w:tc>
          <w:tcPr>
            <w:tcW w:w="514" w:type="pct"/>
            <w:vAlign w:val="center"/>
          </w:tcPr>
          <w:p w14:paraId="4F76745B" w14:textId="16134DCA" w:rsidR="00EA4192" w:rsidRPr="00B86871" w:rsidRDefault="00EA4192" w:rsidP="00DE0C5A">
            <w:pPr>
              <w:spacing w:after="0"/>
              <w:rPr>
                <w:iCs w:val="0"/>
                <w:color w:val="000000"/>
                <w:szCs w:val="24"/>
              </w:rPr>
            </w:pPr>
            <w:r w:rsidRPr="00B86871">
              <w:rPr>
                <w:iCs w:val="0"/>
                <w:szCs w:val="24"/>
              </w:rPr>
              <w:t>12,4</w:t>
            </w:r>
          </w:p>
        </w:tc>
        <w:tc>
          <w:tcPr>
            <w:tcW w:w="493" w:type="pct"/>
            <w:vAlign w:val="center"/>
          </w:tcPr>
          <w:p w14:paraId="0E5AAFD0" w14:textId="6B5A020E" w:rsidR="00EA4192" w:rsidRPr="00B86871" w:rsidRDefault="009F5245" w:rsidP="00DE0C5A">
            <w:pPr>
              <w:spacing w:after="0"/>
              <w:rPr>
                <w:iCs w:val="0"/>
                <w:color w:val="000000"/>
                <w:szCs w:val="24"/>
              </w:rPr>
            </w:pPr>
            <w:r w:rsidRPr="00B86871">
              <w:rPr>
                <w:iCs w:val="0"/>
                <w:color w:val="000000"/>
                <w:szCs w:val="24"/>
              </w:rPr>
              <w:t>12,5</w:t>
            </w:r>
          </w:p>
        </w:tc>
      </w:tr>
      <w:tr w:rsidR="00EA4192" w:rsidRPr="00B86871" w14:paraId="7D501FE8" w14:textId="6F0881AB" w:rsidTr="003924EC">
        <w:trPr>
          <w:trHeight w:val="690"/>
          <w:jc w:val="center"/>
        </w:trPr>
        <w:tc>
          <w:tcPr>
            <w:tcW w:w="2290" w:type="pct"/>
            <w:shd w:val="clear" w:color="auto" w:fill="auto"/>
            <w:vAlign w:val="center"/>
            <w:hideMark/>
          </w:tcPr>
          <w:p w14:paraId="7B032766" w14:textId="09668C97" w:rsidR="00EA4192" w:rsidRPr="00B86871" w:rsidRDefault="00EA4192" w:rsidP="00DE0C5A">
            <w:pPr>
              <w:spacing w:after="0"/>
              <w:rPr>
                <w:b/>
                <w:bCs/>
                <w:iCs w:val="0"/>
                <w:color w:val="000000"/>
                <w:szCs w:val="24"/>
              </w:rPr>
            </w:pPr>
            <w:r w:rsidRPr="00B86871">
              <w:rPr>
                <w:b/>
                <w:bCs/>
                <w:iCs w:val="0"/>
                <w:color w:val="000000"/>
                <w:szCs w:val="24"/>
              </w:rPr>
              <w:t>průměrné hrubé měsíční mzdy zaměstnanců v K</w:t>
            </w:r>
            <w:r w:rsidR="005E511D" w:rsidRPr="00B86871">
              <w:rPr>
                <w:b/>
                <w:bCs/>
                <w:iCs w:val="0"/>
                <w:color w:val="000000"/>
                <w:szCs w:val="24"/>
              </w:rPr>
              <w:t>V</w:t>
            </w:r>
            <w:r w:rsidRPr="00B86871">
              <w:rPr>
                <w:b/>
                <w:bCs/>
                <w:iCs w:val="0"/>
                <w:color w:val="000000"/>
                <w:szCs w:val="24"/>
              </w:rPr>
              <w:t>K proti průměru ČR, ČR = 100</w:t>
            </w:r>
          </w:p>
        </w:tc>
        <w:tc>
          <w:tcPr>
            <w:tcW w:w="602" w:type="pct"/>
            <w:shd w:val="clear" w:color="auto" w:fill="auto"/>
            <w:noWrap/>
            <w:vAlign w:val="center"/>
            <w:hideMark/>
          </w:tcPr>
          <w:p w14:paraId="430B61FA" w14:textId="77777777" w:rsidR="00EA4192" w:rsidRPr="00B86871" w:rsidRDefault="00EA4192" w:rsidP="00DE0C5A">
            <w:pPr>
              <w:spacing w:after="0"/>
              <w:rPr>
                <w:iCs w:val="0"/>
                <w:szCs w:val="24"/>
              </w:rPr>
            </w:pPr>
            <w:r w:rsidRPr="00B86871">
              <w:rPr>
                <w:iCs w:val="0"/>
                <w:szCs w:val="24"/>
              </w:rPr>
              <w:t>%</w:t>
            </w:r>
          </w:p>
        </w:tc>
        <w:tc>
          <w:tcPr>
            <w:tcW w:w="499" w:type="pct"/>
            <w:vAlign w:val="center"/>
          </w:tcPr>
          <w:p w14:paraId="461CFFB4" w14:textId="666BAA9F" w:rsidR="00EA4192" w:rsidRPr="00B86871" w:rsidRDefault="00EA4192" w:rsidP="00DE0C5A">
            <w:pPr>
              <w:spacing w:after="0"/>
              <w:rPr>
                <w:iCs w:val="0"/>
                <w:color w:val="000000"/>
                <w:szCs w:val="24"/>
              </w:rPr>
            </w:pPr>
            <w:r w:rsidRPr="00B86871">
              <w:rPr>
                <w:iCs w:val="0"/>
                <w:szCs w:val="24"/>
              </w:rPr>
              <w:t>85,48</w:t>
            </w:r>
          </w:p>
        </w:tc>
        <w:tc>
          <w:tcPr>
            <w:tcW w:w="602" w:type="pct"/>
            <w:vAlign w:val="center"/>
          </w:tcPr>
          <w:p w14:paraId="618A6871" w14:textId="28E11995" w:rsidR="00EA4192" w:rsidRPr="00B86871" w:rsidRDefault="00EA4192" w:rsidP="00DE0C5A">
            <w:pPr>
              <w:spacing w:after="0"/>
              <w:rPr>
                <w:iCs w:val="0"/>
                <w:color w:val="000000"/>
                <w:szCs w:val="24"/>
              </w:rPr>
            </w:pPr>
            <w:r w:rsidRPr="00B86871">
              <w:rPr>
                <w:iCs w:val="0"/>
                <w:szCs w:val="24"/>
              </w:rPr>
              <w:t>86,96</w:t>
            </w:r>
          </w:p>
        </w:tc>
        <w:tc>
          <w:tcPr>
            <w:tcW w:w="514" w:type="pct"/>
            <w:vAlign w:val="center"/>
          </w:tcPr>
          <w:p w14:paraId="15D59EE7" w14:textId="5E9F248C" w:rsidR="00EA4192" w:rsidRPr="00B86871" w:rsidRDefault="00EA4192" w:rsidP="00DE0C5A">
            <w:pPr>
              <w:spacing w:after="0"/>
              <w:rPr>
                <w:iCs w:val="0"/>
                <w:color w:val="000000"/>
                <w:szCs w:val="24"/>
              </w:rPr>
            </w:pPr>
            <w:r w:rsidRPr="00B86871">
              <w:rPr>
                <w:iCs w:val="0"/>
                <w:szCs w:val="24"/>
              </w:rPr>
              <w:t>87,8</w:t>
            </w:r>
          </w:p>
        </w:tc>
        <w:tc>
          <w:tcPr>
            <w:tcW w:w="493" w:type="pct"/>
            <w:vAlign w:val="center"/>
          </w:tcPr>
          <w:p w14:paraId="3F3DD451" w14:textId="003B8062" w:rsidR="00EA4192" w:rsidRPr="00B86871" w:rsidRDefault="0020185F" w:rsidP="00DE0C5A">
            <w:pPr>
              <w:spacing w:after="0"/>
              <w:rPr>
                <w:iCs w:val="0"/>
                <w:color w:val="000000"/>
                <w:szCs w:val="24"/>
              </w:rPr>
            </w:pPr>
            <w:r w:rsidRPr="00B86871">
              <w:rPr>
                <w:iCs w:val="0"/>
                <w:color w:val="000000"/>
                <w:szCs w:val="24"/>
              </w:rPr>
              <w:t>88%</w:t>
            </w:r>
          </w:p>
        </w:tc>
      </w:tr>
    </w:tbl>
    <w:p w14:paraId="0A1DBFDF" w14:textId="41F4BEC9" w:rsidR="00277681" w:rsidRPr="00EE1E82" w:rsidRDefault="00277681" w:rsidP="00EE1E82">
      <w:pPr>
        <w:pStyle w:val="poznzdroj"/>
        <w:rPr>
          <w:rStyle w:val="Zdraznnjemn"/>
          <w:rFonts w:ascii="Calibri" w:hAnsi="Calibri"/>
          <w:i/>
          <w:iCs w:val="0"/>
          <w:color w:val="auto"/>
        </w:rPr>
      </w:pPr>
      <w:r w:rsidRPr="00EE1E82">
        <w:rPr>
          <w:rStyle w:val="Zdraznnjemn"/>
          <w:rFonts w:ascii="Calibri" w:hAnsi="Calibri"/>
          <w:i/>
          <w:iCs w:val="0"/>
          <w:color w:val="auto"/>
        </w:rPr>
        <w:t>Zdroj:</w:t>
      </w:r>
      <w:r w:rsidR="008A6EF0" w:rsidRPr="00EE1E82">
        <w:rPr>
          <w:rStyle w:val="Zdraznnjemn"/>
          <w:rFonts w:ascii="Calibri" w:hAnsi="Calibri"/>
          <w:i/>
          <w:iCs w:val="0"/>
          <w:color w:val="auto"/>
        </w:rPr>
        <w:t xml:space="preserve"> </w:t>
      </w:r>
      <w:r w:rsidR="00E86DE9" w:rsidRPr="00EE1E82">
        <w:rPr>
          <w:rStyle w:val="Zdraznnjemn"/>
          <w:rFonts w:ascii="Calibri" w:hAnsi="Calibri"/>
          <w:i/>
          <w:iCs w:val="0"/>
          <w:color w:val="auto"/>
        </w:rPr>
        <w:t>ČSÚ -</w:t>
      </w:r>
      <w:r w:rsidRPr="00EE1E82">
        <w:rPr>
          <w:rStyle w:val="Zdraznnjemn"/>
          <w:rFonts w:ascii="Calibri" w:hAnsi="Calibri"/>
          <w:i/>
          <w:iCs w:val="0"/>
          <w:color w:val="auto"/>
        </w:rPr>
        <w:t xml:space="preserve"> Statistické ročenky Karlovarského kraje a ČR</w:t>
      </w:r>
      <w:r w:rsidR="00174263" w:rsidRPr="00EE1E82">
        <w:rPr>
          <w:rStyle w:val="Zdraznnjemn"/>
          <w:rFonts w:ascii="Calibri" w:hAnsi="Calibri"/>
          <w:i/>
          <w:iCs w:val="0"/>
          <w:color w:val="auto"/>
        </w:rPr>
        <w:t xml:space="preserve"> </w:t>
      </w:r>
    </w:p>
    <w:p w14:paraId="3B50AE7B" w14:textId="3F52EDB8" w:rsidR="00277681" w:rsidRPr="00B86871" w:rsidRDefault="000B146B" w:rsidP="00DE0C5A">
      <w:pPr>
        <w:pStyle w:val="Nadpis2"/>
        <w:rPr>
          <w:rFonts w:cs="Times New Roman"/>
          <w:iCs/>
          <w:color w:val="5B9BD5" w:themeColor="accent1"/>
          <w:sz w:val="24"/>
          <w:szCs w:val="24"/>
        </w:rPr>
      </w:pPr>
      <w:bookmarkStart w:id="10" w:name="_Toc83114392"/>
      <w:r w:rsidRPr="00B86871">
        <w:rPr>
          <w:rFonts w:cs="Times New Roman"/>
          <w:iCs/>
          <w:color w:val="5B9BD5" w:themeColor="accent1"/>
          <w:sz w:val="24"/>
          <w:szCs w:val="24"/>
        </w:rPr>
        <w:t>Aktivity a monitorovací indikátory k jednotlivým specifickým cílům PRKK</w:t>
      </w:r>
      <w:bookmarkEnd w:id="10"/>
    </w:p>
    <w:p w14:paraId="0DC39193" w14:textId="0656B183" w:rsidR="0061014B" w:rsidRPr="00B86871" w:rsidRDefault="00E07916" w:rsidP="00DE0C5A">
      <w:pPr>
        <w:rPr>
          <w:szCs w:val="24"/>
        </w:rPr>
      </w:pPr>
      <w:r w:rsidRPr="00B86871">
        <w:rPr>
          <w:szCs w:val="24"/>
        </w:rPr>
        <w:t xml:space="preserve">Pokrok dosažený při realizaci PRKK lze vyjádřit vyčíslením hodnot jednotlivých </w:t>
      </w:r>
      <w:r w:rsidR="00454F93" w:rsidRPr="00B86871">
        <w:rPr>
          <w:szCs w:val="24"/>
        </w:rPr>
        <w:t xml:space="preserve">monitorovacích </w:t>
      </w:r>
      <w:r w:rsidRPr="00B86871">
        <w:rPr>
          <w:szCs w:val="24"/>
        </w:rPr>
        <w:t>indikátorů</w:t>
      </w:r>
      <w:r w:rsidR="00454F93" w:rsidRPr="00B86871">
        <w:rPr>
          <w:szCs w:val="24"/>
        </w:rPr>
        <w:t xml:space="preserve"> (MI)</w:t>
      </w:r>
      <w:r w:rsidR="00FE7987" w:rsidRPr="00B86871">
        <w:rPr>
          <w:szCs w:val="24"/>
        </w:rPr>
        <w:t xml:space="preserve"> – viz přílohu 2</w:t>
      </w:r>
      <w:r w:rsidR="008B551D" w:rsidRPr="00B86871">
        <w:rPr>
          <w:szCs w:val="24"/>
        </w:rPr>
        <w:t xml:space="preserve"> a 3</w:t>
      </w:r>
      <w:r w:rsidRPr="00B86871">
        <w:rPr>
          <w:szCs w:val="24"/>
        </w:rPr>
        <w:t xml:space="preserve">. </w:t>
      </w:r>
    </w:p>
    <w:p w14:paraId="4C2A6312" w14:textId="77777777" w:rsidR="009A0DE8" w:rsidRPr="00B86871" w:rsidRDefault="009A0DE8" w:rsidP="00DE0C5A">
      <w:pPr>
        <w:pStyle w:val="Nadpis3"/>
        <w:rPr>
          <w:rFonts w:cs="Times New Roman"/>
        </w:rPr>
      </w:pPr>
      <w:bookmarkStart w:id="11" w:name="_Toc83114393"/>
      <w:r w:rsidRPr="00B86871">
        <w:rPr>
          <w:rFonts w:cs="Times New Roman"/>
        </w:rPr>
        <w:t>Prioritní oblast 1 – Konkurenceschopnost</w:t>
      </w:r>
      <w:bookmarkEnd w:id="11"/>
    </w:p>
    <w:p w14:paraId="11277CDD" w14:textId="77777777" w:rsidR="009A0DE8" w:rsidRPr="00B86871" w:rsidRDefault="009A0DE8" w:rsidP="00DE0C5A">
      <w:pPr>
        <w:spacing w:line="276" w:lineRule="auto"/>
        <w:rPr>
          <w:szCs w:val="24"/>
        </w:rPr>
      </w:pPr>
      <w:r w:rsidRPr="00B86871">
        <w:rPr>
          <w:szCs w:val="24"/>
        </w:rPr>
        <w:t xml:space="preserve">Aktivity zahrnuté v PO 1 – Konkurenceschopnost se shodují nebo se doplňují s aktivitami </w:t>
      </w:r>
      <w:r w:rsidRPr="00B86871">
        <w:rPr>
          <w:i/>
          <w:szCs w:val="24"/>
        </w:rPr>
        <w:t>Regionální inovační strategie Karlovarského kraje</w:t>
      </w:r>
      <w:r w:rsidRPr="00B86871">
        <w:rPr>
          <w:szCs w:val="24"/>
        </w:rPr>
        <w:t xml:space="preserve"> (RIS3 KK). Za koordinaci a realizaci zodpovídá Karlovarská agentura rozvoje podnikání, p.o. (KARP). Na naplňování priorit PRKK mají dopad též aktivity týkající se naplňování </w:t>
      </w:r>
      <w:r w:rsidRPr="00B86871">
        <w:rPr>
          <w:i/>
          <w:szCs w:val="24"/>
        </w:rPr>
        <w:t>Strategi</w:t>
      </w:r>
      <w:r>
        <w:rPr>
          <w:i/>
          <w:szCs w:val="24"/>
        </w:rPr>
        <w:t>ckého rámce</w:t>
      </w:r>
      <w:r w:rsidRPr="00B86871">
        <w:rPr>
          <w:i/>
          <w:szCs w:val="24"/>
        </w:rPr>
        <w:t xml:space="preserve"> hospodářské restrukturalizace Ústeckého</w:t>
      </w:r>
      <w:r>
        <w:rPr>
          <w:i/>
          <w:szCs w:val="24"/>
        </w:rPr>
        <w:t>,</w:t>
      </w:r>
      <w:r w:rsidRPr="00B86871">
        <w:rPr>
          <w:i/>
          <w:szCs w:val="24"/>
        </w:rPr>
        <w:t xml:space="preserve"> Moravskoslezského, a Karlovarského kraje </w:t>
      </w:r>
      <w:r w:rsidRPr="00B86871">
        <w:rPr>
          <w:szCs w:val="24"/>
        </w:rPr>
        <w:t>(RESTART)</w:t>
      </w:r>
      <w:r>
        <w:rPr>
          <w:szCs w:val="24"/>
        </w:rPr>
        <w:t>.</w:t>
      </w:r>
      <w:r w:rsidRPr="00B86871">
        <w:rPr>
          <w:szCs w:val="24"/>
        </w:rPr>
        <w:t xml:space="preserve"> </w:t>
      </w:r>
    </w:p>
    <w:p w14:paraId="32EDDD2A" w14:textId="77777777" w:rsidR="009A0DE8" w:rsidRPr="00B86871" w:rsidRDefault="009A0DE8" w:rsidP="00DE0C5A">
      <w:pPr>
        <w:pStyle w:val="Nadpis3"/>
        <w:rPr>
          <w:rFonts w:cs="Times New Roman"/>
        </w:rPr>
      </w:pPr>
      <w:bookmarkStart w:id="12" w:name="_Toc83114394"/>
      <w:r w:rsidRPr="00B86871">
        <w:rPr>
          <w:rFonts w:cs="Times New Roman"/>
        </w:rPr>
        <w:t>1.1 Podpora rozvoje výzkumných, vývojových a inovačních aktivit v regionu</w:t>
      </w:r>
      <w:bookmarkEnd w:id="12"/>
    </w:p>
    <w:p w14:paraId="6A4A548B" w14:textId="77777777" w:rsidR="009A0DE8" w:rsidRPr="00B86871" w:rsidRDefault="009A0DE8" w:rsidP="00DE0C5A">
      <w:pPr>
        <w:spacing w:line="276" w:lineRule="auto"/>
        <w:rPr>
          <w:szCs w:val="24"/>
        </w:rPr>
      </w:pPr>
      <w:r w:rsidRPr="00B86871">
        <w:rPr>
          <w:szCs w:val="24"/>
        </w:rPr>
        <w:t xml:space="preserve">K posouzení vývoje v oblasti výzkumu, vývoje a inovací v regionu nám slouží statistiky ČSÚ, jako jsou např. výdaje na VaV (viz tabulku 2), patentové přihlášky či počty výzkumníků. </w:t>
      </w:r>
    </w:p>
    <w:p w14:paraId="409A52DB" w14:textId="77777777" w:rsidR="009A0DE8" w:rsidRPr="00B86871" w:rsidRDefault="009A0DE8" w:rsidP="00DE0C5A">
      <w:pPr>
        <w:spacing w:line="276" w:lineRule="auto"/>
        <w:rPr>
          <w:szCs w:val="24"/>
        </w:rPr>
      </w:pPr>
      <w:r w:rsidRPr="00B86871">
        <w:rPr>
          <w:iCs w:val="0"/>
          <w:szCs w:val="24"/>
        </w:rPr>
        <w:t>Z hlediska statistických ukazatelů p</w:t>
      </w:r>
      <w:r w:rsidRPr="00B86871">
        <w:rPr>
          <w:szCs w:val="24"/>
        </w:rPr>
        <w:t xml:space="preserve">očet výzkumných pracovníků v KVK vzrostl ve sledovaných letech jen mírně - ze 113,9 v roce 2016 na 117,8 v roce 2019 (přepočtený stav). Ve srovnání s ostatními kraji je však KVK na posledním místě. Stejně je na tom KVK v porovnání výdajů na výzkum – viz tabulku </w:t>
      </w:r>
      <w:r>
        <w:rPr>
          <w:szCs w:val="24"/>
        </w:rPr>
        <w:t>dál</w:t>
      </w:r>
      <w:r w:rsidRPr="00B86871">
        <w:rPr>
          <w:szCs w:val="24"/>
        </w:rPr>
        <w:t xml:space="preserve">e. </w:t>
      </w:r>
    </w:p>
    <w:p w14:paraId="7B6966C9" w14:textId="77777777" w:rsidR="009A0DE8" w:rsidRPr="00B86871" w:rsidRDefault="009A0DE8" w:rsidP="00DE0C5A">
      <w:pPr>
        <w:spacing w:line="276" w:lineRule="auto"/>
        <w:rPr>
          <w:szCs w:val="24"/>
        </w:rPr>
      </w:pPr>
      <w:r w:rsidRPr="00B86871">
        <w:rPr>
          <w:szCs w:val="24"/>
        </w:rPr>
        <w:t xml:space="preserve">Výdaje na výzkum a vývoj v našem kraji dosahovaly v roce 2019 ca 1,5 % výdajů na VaV </w:t>
      </w:r>
      <w:r w:rsidRPr="00B86871">
        <w:rPr>
          <w:szCs w:val="24"/>
        </w:rPr>
        <w:br/>
        <w:t xml:space="preserve">v ČR. </w:t>
      </w:r>
    </w:p>
    <w:p w14:paraId="159914F3" w14:textId="27D2371B" w:rsidR="009A0DE8" w:rsidRPr="00B86871" w:rsidRDefault="009A0DE8" w:rsidP="00DE0C5A">
      <w:pPr>
        <w:pStyle w:val="Titulek"/>
        <w:rPr>
          <w:szCs w:val="24"/>
        </w:rPr>
      </w:pPr>
      <w:bookmarkStart w:id="13" w:name="_Toc83114431"/>
      <w:r w:rsidRPr="00B86871">
        <w:rPr>
          <w:szCs w:val="24"/>
        </w:rPr>
        <w:t xml:space="preserve">Tabulka </w:t>
      </w:r>
      <w:r>
        <w:rPr>
          <w:szCs w:val="24"/>
        </w:rPr>
        <w:fldChar w:fldCharType="begin"/>
      </w:r>
      <w:r>
        <w:rPr>
          <w:szCs w:val="24"/>
        </w:rPr>
        <w:instrText xml:space="preserve"> SEQ Tabulka \* ARABIC </w:instrText>
      </w:r>
      <w:r>
        <w:rPr>
          <w:szCs w:val="24"/>
        </w:rPr>
        <w:fldChar w:fldCharType="separate"/>
      </w:r>
      <w:r w:rsidR="00312262">
        <w:rPr>
          <w:noProof/>
          <w:szCs w:val="24"/>
        </w:rPr>
        <w:t>2</w:t>
      </w:r>
      <w:r>
        <w:rPr>
          <w:szCs w:val="24"/>
        </w:rPr>
        <w:fldChar w:fldCharType="end"/>
      </w:r>
      <w:r w:rsidRPr="00B86871">
        <w:rPr>
          <w:szCs w:val="24"/>
        </w:rPr>
        <w:t>: Celkové výdaje na výzkum a vývoj podle krajů v letech 2016 - 2019</w:t>
      </w:r>
      <w:bookmarkEnd w:id="13"/>
    </w:p>
    <w:tbl>
      <w:tblPr>
        <w:tblW w:w="5000" w:type="pct"/>
        <w:tblCellMar>
          <w:left w:w="70" w:type="dxa"/>
          <w:right w:w="70" w:type="dxa"/>
        </w:tblCellMar>
        <w:tblLook w:val="04A0" w:firstRow="1" w:lastRow="0" w:firstColumn="1" w:lastColumn="0" w:noHBand="0" w:noVBand="1"/>
      </w:tblPr>
      <w:tblGrid>
        <w:gridCol w:w="2701"/>
        <w:gridCol w:w="1662"/>
        <w:gridCol w:w="1634"/>
        <w:gridCol w:w="1430"/>
        <w:gridCol w:w="1633"/>
      </w:tblGrid>
      <w:tr w:rsidR="009A0DE8" w:rsidRPr="00B86871" w14:paraId="212B8DE9" w14:textId="77777777" w:rsidTr="00C94C12">
        <w:trPr>
          <w:trHeight w:val="288"/>
        </w:trPr>
        <w:tc>
          <w:tcPr>
            <w:tcW w:w="1491" w:type="pct"/>
            <w:vMerge w:val="restart"/>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2CC55F5B" w14:textId="77777777" w:rsidR="009A0DE8" w:rsidRPr="00B86871" w:rsidRDefault="009A0DE8" w:rsidP="00DE0C5A">
            <w:pPr>
              <w:spacing w:after="0"/>
              <w:rPr>
                <w:b/>
                <w:bCs/>
                <w:iCs w:val="0"/>
                <w:color w:val="000000"/>
                <w:szCs w:val="24"/>
              </w:rPr>
            </w:pPr>
            <w:r w:rsidRPr="00B86871">
              <w:rPr>
                <w:b/>
                <w:bCs/>
                <w:iCs w:val="0"/>
                <w:color w:val="000000"/>
                <w:szCs w:val="24"/>
              </w:rPr>
              <w:t>ČR, kraje</w:t>
            </w:r>
          </w:p>
        </w:tc>
        <w:tc>
          <w:tcPr>
            <w:tcW w:w="3509" w:type="pct"/>
            <w:gridSpan w:val="4"/>
            <w:tcBorders>
              <w:top w:val="single" w:sz="4" w:space="0" w:color="auto"/>
              <w:left w:val="nil"/>
              <w:bottom w:val="single" w:sz="4" w:space="0" w:color="auto"/>
              <w:right w:val="single" w:sz="4" w:space="0" w:color="auto"/>
            </w:tcBorders>
            <w:shd w:val="clear" w:color="auto" w:fill="5B9BD5" w:themeFill="accent1"/>
            <w:vAlign w:val="center"/>
            <w:hideMark/>
          </w:tcPr>
          <w:p w14:paraId="2AE7FEED" w14:textId="77777777" w:rsidR="009A0DE8" w:rsidRPr="00B86871" w:rsidRDefault="009A0DE8" w:rsidP="00DE0C5A">
            <w:pPr>
              <w:spacing w:after="0"/>
              <w:rPr>
                <w:b/>
                <w:bCs/>
                <w:iCs w:val="0"/>
                <w:color w:val="000000"/>
                <w:szCs w:val="24"/>
              </w:rPr>
            </w:pPr>
            <w:r w:rsidRPr="00B86871">
              <w:rPr>
                <w:b/>
                <w:bCs/>
                <w:iCs w:val="0"/>
                <w:color w:val="000000"/>
                <w:szCs w:val="24"/>
              </w:rPr>
              <w:t xml:space="preserve">Výdaje na výzkum a vývoj v jednotlivých letech celkem </w:t>
            </w:r>
            <w:r w:rsidRPr="00B86871">
              <w:rPr>
                <w:b/>
                <w:bCs/>
                <w:iCs w:val="0"/>
                <w:color w:val="000000"/>
                <w:szCs w:val="24"/>
              </w:rPr>
              <w:br/>
              <w:t>(v mil. Kč)</w:t>
            </w:r>
          </w:p>
        </w:tc>
      </w:tr>
      <w:tr w:rsidR="009A0DE8" w:rsidRPr="00B86871" w14:paraId="4CB1310E" w14:textId="77777777" w:rsidTr="00C94C12">
        <w:trPr>
          <w:trHeight w:val="288"/>
        </w:trPr>
        <w:tc>
          <w:tcPr>
            <w:tcW w:w="1491" w:type="pct"/>
            <w:vMerge/>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1EEFE5E2" w14:textId="77777777" w:rsidR="009A0DE8" w:rsidRPr="00B86871" w:rsidRDefault="009A0DE8" w:rsidP="00DE0C5A">
            <w:pPr>
              <w:spacing w:after="0"/>
              <w:rPr>
                <w:b/>
                <w:bCs/>
                <w:iCs w:val="0"/>
                <w:color w:val="000000"/>
                <w:szCs w:val="24"/>
              </w:rPr>
            </w:pPr>
          </w:p>
        </w:tc>
        <w:tc>
          <w:tcPr>
            <w:tcW w:w="917" w:type="pct"/>
            <w:tcBorders>
              <w:top w:val="nil"/>
              <w:left w:val="nil"/>
              <w:bottom w:val="single" w:sz="4" w:space="0" w:color="auto"/>
              <w:right w:val="single" w:sz="4" w:space="0" w:color="auto"/>
            </w:tcBorders>
            <w:shd w:val="clear" w:color="auto" w:fill="5B9BD5" w:themeFill="accent1"/>
            <w:vAlign w:val="center"/>
            <w:hideMark/>
          </w:tcPr>
          <w:p w14:paraId="7452D874" w14:textId="77777777" w:rsidR="009A0DE8" w:rsidRPr="00B86871" w:rsidRDefault="009A0DE8" w:rsidP="00DE0C5A">
            <w:pPr>
              <w:spacing w:after="0"/>
              <w:rPr>
                <w:b/>
                <w:bCs/>
                <w:iCs w:val="0"/>
                <w:color w:val="000000"/>
                <w:szCs w:val="24"/>
              </w:rPr>
            </w:pPr>
            <w:r w:rsidRPr="00B86871">
              <w:rPr>
                <w:b/>
                <w:bCs/>
                <w:iCs w:val="0"/>
                <w:color w:val="000000"/>
                <w:szCs w:val="24"/>
              </w:rPr>
              <w:t>2016</w:t>
            </w:r>
          </w:p>
        </w:tc>
        <w:tc>
          <w:tcPr>
            <w:tcW w:w="902" w:type="pct"/>
            <w:tcBorders>
              <w:top w:val="nil"/>
              <w:left w:val="nil"/>
              <w:bottom w:val="single" w:sz="4" w:space="0" w:color="auto"/>
              <w:right w:val="single" w:sz="4" w:space="0" w:color="auto"/>
            </w:tcBorders>
            <w:shd w:val="clear" w:color="auto" w:fill="5B9BD5" w:themeFill="accent1"/>
            <w:vAlign w:val="center"/>
            <w:hideMark/>
          </w:tcPr>
          <w:p w14:paraId="2946D3AD" w14:textId="77777777" w:rsidR="009A0DE8" w:rsidRPr="00B86871" w:rsidRDefault="009A0DE8" w:rsidP="00DE0C5A">
            <w:pPr>
              <w:spacing w:after="0"/>
              <w:rPr>
                <w:b/>
                <w:bCs/>
                <w:iCs w:val="0"/>
                <w:color w:val="000000"/>
                <w:szCs w:val="24"/>
              </w:rPr>
            </w:pPr>
            <w:r w:rsidRPr="00B86871">
              <w:rPr>
                <w:b/>
                <w:bCs/>
                <w:iCs w:val="0"/>
                <w:color w:val="000000"/>
                <w:szCs w:val="24"/>
              </w:rPr>
              <w:t>2017</w:t>
            </w:r>
          </w:p>
        </w:tc>
        <w:tc>
          <w:tcPr>
            <w:tcW w:w="789" w:type="pct"/>
            <w:tcBorders>
              <w:top w:val="nil"/>
              <w:left w:val="nil"/>
              <w:bottom w:val="single" w:sz="4" w:space="0" w:color="auto"/>
              <w:right w:val="single" w:sz="4" w:space="0" w:color="auto"/>
            </w:tcBorders>
            <w:shd w:val="clear" w:color="auto" w:fill="5B9BD5" w:themeFill="accent1"/>
            <w:vAlign w:val="center"/>
          </w:tcPr>
          <w:p w14:paraId="1D335F4E" w14:textId="77777777" w:rsidR="009A0DE8" w:rsidRPr="00B86871" w:rsidRDefault="009A0DE8" w:rsidP="00DE0C5A">
            <w:pPr>
              <w:spacing w:after="0"/>
              <w:rPr>
                <w:b/>
                <w:bCs/>
                <w:iCs w:val="0"/>
                <w:color w:val="000000"/>
                <w:szCs w:val="24"/>
              </w:rPr>
            </w:pPr>
            <w:r w:rsidRPr="00B86871">
              <w:rPr>
                <w:b/>
                <w:bCs/>
                <w:iCs w:val="0"/>
                <w:color w:val="000000"/>
                <w:szCs w:val="24"/>
              </w:rPr>
              <w:t>2018</w:t>
            </w:r>
          </w:p>
        </w:tc>
        <w:tc>
          <w:tcPr>
            <w:tcW w:w="901" w:type="pct"/>
            <w:tcBorders>
              <w:top w:val="nil"/>
              <w:left w:val="nil"/>
              <w:bottom w:val="single" w:sz="4" w:space="0" w:color="auto"/>
              <w:right w:val="single" w:sz="4" w:space="0" w:color="auto"/>
            </w:tcBorders>
            <w:shd w:val="clear" w:color="auto" w:fill="5B9BD5" w:themeFill="accent1"/>
            <w:vAlign w:val="center"/>
          </w:tcPr>
          <w:p w14:paraId="56DBE370" w14:textId="77777777" w:rsidR="009A0DE8" w:rsidRPr="00B86871" w:rsidRDefault="009A0DE8" w:rsidP="00DE0C5A">
            <w:pPr>
              <w:spacing w:after="0"/>
              <w:rPr>
                <w:b/>
                <w:bCs/>
                <w:iCs w:val="0"/>
                <w:color w:val="000000"/>
                <w:szCs w:val="24"/>
              </w:rPr>
            </w:pPr>
            <w:r w:rsidRPr="00B86871">
              <w:rPr>
                <w:b/>
                <w:bCs/>
                <w:iCs w:val="0"/>
                <w:color w:val="000000"/>
                <w:szCs w:val="24"/>
              </w:rPr>
              <w:t>2019</w:t>
            </w:r>
          </w:p>
        </w:tc>
      </w:tr>
      <w:tr w:rsidR="009A0DE8" w:rsidRPr="00B86871" w14:paraId="5C72E6ED"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vAlign w:val="center"/>
            <w:hideMark/>
          </w:tcPr>
          <w:p w14:paraId="44B3B91B" w14:textId="77777777" w:rsidR="009A0DE8" w:rsidRPr="00B86871" w:rsidRDefault="009A0DE8" w:rsidP="00DE0C5A">
            <w:pPr>
              <w:spacing w:after="0"/>
              <w:rPr>
                <w:b/>
                <w:bCs/>
                <w:iCs w:val="0"/>
                <w:color w:val="000000"/>
                <w:szCs w:val="24"/>
              </w:rPr>
            </w:pPr>
            <w:r w:rsidRPr="00B86871">
              <w:rPr>
                <w:b/>
                <w:bCs/>
                <w:iCs w:val="0"/>
                <w:color w:val="000000"/>
                <w:szCs w:val="24"/>
              </w:rPr>
              <w:t>ČR</w:t>
            </w:r>
          </w:p>
        </w:tc>
        <w:tc>
          <w:tcPr>
            <w:tcW w:w="917" w:type="pct"/>
            <w:tcBorders>
              <w:top w:val="nil"/>
              <w:left w:val="nil"/>
              <w:bottom w:val="single" w:sz="4" w:space="0" w:color="auto"/>
              <w:right w:val="single" w:sz="4" w:space="0" w:color="auto"/>
            </w:tcBorders>
            <w:shd w:val="clear" w:color="auto" w:fill="auto"/>
            <w:noWrap/>
            <w:vAlign w:val="center"/>
            <w:hideMark/>
          </w:tcPr>
          <w:p w14:paraId="3DD1248A" w14:textId="77777777" w:rsidR="009A0DE8" w:rsidRPr="00B86871" w:rsidRDefault="009A0DE8" w:rsidP="00DE0C5A">
            <w:pPr>
              <w:spacing w:after="0"/>
              <w:rPr>
                <w:b/>
                <w:bCs/>
                <w:iCs w:val="0"/>
                <w:color w:val="000000"/>
                <w:szCs w:val="24"/>
              </w:rPr>
            </w:pPr>
            <w:r w:rsidRPr="00B86871">
              <w:rPr>
                <w:b/>
                <w:bCs/>
                <w:iCs w:val="0"/>
                <w:color w:val="000000"/>
                <w:szCs w:val="24"/>
              </w:rPr>
              <w:t>80 109</w:t>
            </w:r>
          </w:p>
        </w:tc>
        <w:tc>
          <w:tcPr>
            <w:tcW w:w="902" w:type="pct"/>
            <w:tcBorders>
              <w:top w:val="nil"/>
              <w:left w:val="nil"/>
              <w:bottom w:val="single" w:sz="4" w:space="0" w:color="auto"/>
              <w:right w:val="single" w:sz="4" w:space="0" w:color="auto"/>
            </w:tcBorders>
            <w:shd w:val="clear" w:color="auto" w:fill="auto"/>
            <w:noWrap/>
            <w:vAlign w:val="center"/>
            <w:hideMark/>
          </w:tcPr>
          <w:p w14:paraId="1B7392E8" w14:textId="77777777" w:rsidR="009A0DE8" w:rsidRPr="00B86871" w:rsidRDefault="009A0DE8" w:rsidP="00DE0C5A">
            <w:pPr>
              <w:spacing w:after="0"/>
              <w:rPr>
                <w:b/>
                <w:bCs/>
                <w:iCs w:val="0"/>
                <w:color w:val="000000"/>
                <w:szCs w:val="24"/>
              </w:rPr>
            </w:pPr>
            <w:r w:rsidRPr="00B86871">
              <w:rPr>
                <w:b/>
                <w:bCs/>
                <w:iCs w:val="0"/>
                <w:color w:val="000000"/>
                <w:szCs w:val="24"/>
              </w:rPr>
              <w:t>90 386</w:t>
            </w:r>
          </w:p>
        </w:tc>
        <w:tc>
          <w:tcPr>
            <w:tcW w:w="789" w:type="pct"/>
            <w:tcBorders>
              <w:top w:val="nil"/>
              <w:left w:val="nil"/>
              <w:bottom w:val="single" w:sz="4" w:space="0" w:color="auto"/>
              <w:right w:val="single" w:sz="4" w:space="0" w:color="auto"/>
            </w:tcBorders>
            <w:shd w:val="clear" w:color="auto" w:fill="auto"/>
            <w:noWrap/>
            <w:vAlign w:val="center"/>
          </w:tcPr>
          <w:p w14:paraId="3BD7A0C7" w14:textId="77777777" w:rsidR="009A0DE8" w:rsidRPr="00B86871" w:rsidRDefault="009A0DE8" w:rsidP="00DE0C5A">
            <w:pPr>
              <w:spacing w:after="0"/>
              <w:rPr>
                <w:b/>
                <w:iCs w:val="0"/>
                <w:color w:val="000000"/>
                <w:szCs w:val="24"/>
              </w:rPr>
            </w:pPr>
            <w:r w:rsidRPr="00B86871">
              <w:rPr>
                <w:b/>
                <w:iCs w:val="0"/>
                <w:color w:val="000000"/>
                <w:szCs w:val="24"/>
              </w:rPr>
              <w:t>102 754</w:t>
            </w:r>
          </w:p>
        </w:tc>
        <w:tc>
          <w:tcPr>
            <w:tcW w:w="901" w:type="pct"/>
            <w:tcBorders>
              <w:top w:val="nil"/>
              <w:left w:val="nil"/>
              <w:bottom w:val="single" w:sz="4" w:space="0" w:color="auto"/>
              <w:right w:val="single" w:sz="4" w:space="0" w:color="auto"/>
            </w:tcBorders>
            <w:shd w:val="clear" w:color="auto" w:fill="auto"/>
            <w:noWrap/>
          </w:tcPr>
          <w:p w14:paraId="5A3FCB9B" w14:textId="77777777" w:rsidR="009A0DE8" w:rsidRPr="00B86871" w:rsidRDefault="009A0DE8" w:rsidP="00DE0C5A">
            <w:pPr>
              <w:spacing w:after="0"/>
              <w:rPr>
                <w:b/>
                <w:iCs w:val="0"/>
                <w:color w:val="000000"/>
                <w:szCs w:val="24"/>
              </w:rPr>
            </w:pPr>
            <w:r w:rsidRPr="00B86871">
              <w:rPr>
                <w:b/>
                <w:iCs w:val="0"/>
                <w:color w:val="000000"/>
                <w:szCs w:val="24"/>
              </w:rPr>
              <w:t>111 622</w:t>
            </w:r>
          </w:p>
        </w:tc>
      </w:tr>
      <w:tr w:rsidR="009A0DE8" w:rsidRPr="00B86871" w14:paraId="66BCAFBB"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vAlign w:val="center"/>
            <w:hideMark/>
          </w:tcPr>
          <w:p w14:paraId="3F120856" w14:textId="77777777" w:rsidR="009A0DE8" w:rsidRPr="00B86871" w:rsidRDefault="009A0DE8" w:rsidP="00DE0C5A">
            <w:pPr>
              <w:spacing w:after="0"/>
              <w:rPr>
                <w:iCs w:val="0"/>
                <w:color w:val="000000"/>
                <w:szCs w:val="24"/>
              </w:rPr>
            </w:pPr>
            <w:r w:rsidRPr="00B86871">
              <w:rPr>
                <w:iCs w:val="0"/>
                <w:color w:val="000000"/>
                <w:szCs w:val="24"/>
              </w:rPr>
              <w:t>Hl. m. Praha</w:t>
            </w:r>
          </w:p>
        </w:tc>
        <w:tc>
          <w:tcPr>
            <w:tcW w:w="917" w:type="pct"/>
            <w:tcBorders>
              <w:top w:val="nil"/>
              <w:left w:val="nil"/>
              <w:bottom w:val="single" w:sz="4" w:space="0" w:color="auto"/>
              <w:right w:val="single" w:sz="4" w:space="0" w:color="auto"/>
            </w:tcBorders>
            <w:shd w:val="clear" w:color="auto" w:fill="auto"/>
            <w:noWrap/>
            <w:vAlign w:val="center"/>
            <w:hideMark/>
          </w:tcPr>
          <w:p w14:paraId="31D696D9" w14:textId="77777777" w:rsidR="009A0DE8" w:rsidRPr="00B86871" w:rsidRDefault="009A0DE8" w:rsidP="00DE0C5A">
            <w:pPr>
              <w:spacing w:after="0"/>
              <w:rPr>
                <w:iCs w:val="0"/>
                <w:color w:val="000000"/>
                <w:szCs w:val="24"/>
              </w:rPr>
            </w:pPr>
            <w:r w:rsidRPr="00B86871">
              <w:rPr>
                <w:iCs w:val="0"/>
                <w:color w:val="000000"/>
                <w:szCs w:val="24"/>
              </w:rPr>
              <w:t>27 632</w:t>
            </w:r>
          </w:p>
        </w:tc>
        <w:tc>
          <w:tcPr>
            <w:tcW w:w="902" w:type="pct"/>
            <w:tcBorders>
              <w:top w:val="nil"/>
              <w:left w:val="nil"/>
              <w:bottom w:val="single" w:sz="4" w:space="0" w:color="auto"/>
              <w:right w:val="single" w:sz="4" w:space="0" w:color="auto"/>
            </w:tcBorders>
            <w:shd w:val="clear" w:color="auto" w:fill="auto"/>
            <w:noWrap/>
            <w:vAlign w:val="center"/>
            <w:hideMark/>
          </w:tcPr>
          <w:p w14:paraId="1065C0E0" w14:textId="77777777" w:rsidR="009A0DE8" w:rsidRPr="00B86871" w:rsidRDefault="009A0DE8" w:rsidP="00DE0C5A">
            <w:pPr>
              <w:spacing w:after="0"/>
              <w:rPr>
                <w:iCs w:val="0"/>
                <w:color w:val="000000"/>
                <w:szCs w:val="24"/>
              </w:rPr>
            </w:pPr>
            <w:r w:rsidRPr="00B86871">
              <w:rPr>
                <w:iCs w:val="0"/>
                <w:color w:val="000000"/>
                <w:szCs w:val="24"/>
              </w:rPr>
              <w:t>32 034</w:t>
            </w:r>
          </w:p>
        </w:tc>
        <w:tc>
          <w:tcPr>
            <w:tcW w:w="789" w:type="pct"/>
            <w:tcBorders>
              <w:top w:val="nil"/>
              <w:left w:val="nil"/>
              <w:bottom w:val="single" w:sz="4" w:space="0" w:color="auto"/>
              <w:right w:val="single" w:sz="4" w:space="0" w:color="auto"/>
            </w:tcBorders>
            <w:shd w:val="clear" w:color="auto" w:fill="auto"/>
            <w:noWrap/>
            <w:vAlign w:val="center"/>
          </w:tcPr>
          <w:p w14:paraId="2AA51423" w14:textId="77777777" w:rsidR="009A0DE8" w:rsidRPr="00B86871" w:rsidRDefault="009A0DE8" w:rsidP="00DE0C5A">
            <w:pPr>
              <w:spacing w:after="0"/>
              <w:rPr>
                <w:iCs w:val="0"/>
                <w:color w:val="000000"/>
                <w:szCs w:val="24"/>
              </w:rPr>
            </w:pPr>
            <w:r w:rsidRPr="00B86871">
              <w:rPr>
                <w:iCs w:val="0"/>
                <w:color w:val="000000"/>
                <w:szCs w:val="24"/>
              </w:rPr>
              <w:t>36 868</w:t>
            </w:r>
          </w:p>
        </w:tc>
        <w:tc>
          <w:tcPr>
            <w:tcW w:w="901" w:type="pct"/>
            <w:tcBorders>
              <w:top w:val="nil"/>
              <w:left w:val="nil"/>
              <w:bottom w:val="single" w:sz="4" w:space="0" w:color="auto"/>
              <w:right w:val="single" w:sz="4" w:space="0" w:color="auto"/>
            </w:tcBorders>
            <w:shd w:val="clear" w:color="auto" w:fill="auto"/>
            <w:noWrap/>
          </w:tcPr>
          <w:p w14:paraId="1A02567D" w14:textId="77777777" w:rsidR="009A0DE8" w:rsidRPr="00B86871" w:rsidRDefault="009A0DE8" w:rsidP="00DE0C5A">
            <w:pPr>
              <w:spacing w:after="0"/>
              <w:rPr>
                <w:iCs w:val="0"/>
                <w:color w:val="000000"/>
                <w:szCs w:val="24"/>
              </w:rPr>
            </w:pPr>
            <w:r w:rsidRPr="00934FC3">
              <w:rPr>
                <w:iCs w:val="0"/>
                <w:color w:val="000000"/>
                <w:szCs w:val="24"/>
              </w:rPr>
              <w:t>40 115</w:t>
            </w:r>
          </w:p>
        </w:tc>
      </w:tr>
      <w:tr w:rsidR="009A0DE8" w:rsidRPr="00B86871" w14:paraId="7F08307B"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6FAE8D38" w14:textId="77777777" w:rsidR="009A0DE8" w:rsidRPr="00B86871" w:rsidRDefault="009A0DE8" w:rsidP="00DE0C5A">
            <w:pPr>
              <w:spacing w:after="0"/>
              <w:rPr>
                <w:iCs w:val="0"/>
                <w:color w:val="000000"/>
                <w:szCs w:val="24"/>
              </w:rPr>
            </w:pPr>
            <w:r w:rsidRPr="00B86871">
              <w:rPr>
                <w:iCs w:val="0"/>
                <w:color w:val="000000"/>
                <w:szCs w:val="24"/>
              </w:rPr>
              <w:t>Středočeský</w:t>
            </w:r>
          </w:p>
        </w:tc>
        <w:tc>
          <w:tcPr>
            <w:tcW w:w="917" w:type="pct"/>
            <w:tcBorders>
              <w:top w:val="nil"/>
              <w:left w:val="nil"/>
              <w:bottom w:val="single" w:sz="4" w:space="0" w:color="auto"/>
              <w:right w:val="single" w:sz="4" w:space="0" w:color="auto"/>
            </w:tcBorders>
            <w:shd w:val="clear" w:color="auto" w:fill="auto"/>
            <w:noWrap/>
            <w:vAlign w:val="center"/>
            <w:hideMark/>
          </w:tcPr>
          <w:p w14:paraId="166C99F4" w14:textId="77777777" w:rsidR="009A0DE8" w:rsidRPr="00B86871" w:rsidRDefault="009A0DE8" w:rsidP="00DE0C5A">
            <w:pPr>
              <w:spacing w:after="0"/>
              <w:rPr>
                <w:iCs w:val="0"/>
                <w:color w:val="000000"/>
                <w:szCs w:val="24"/>
              </w:rPr>
            </w:pPr>
            <w:r w:rsidRPr="00B86871">
              <w:rPr>
                <w:iCs w:val="0"/>
                <w:color w:val="000000"/>
                <w:szCs w:val="24"/>
              </w:rPr>
              <w:t>11 175</w:t>
            </w:r>
          </w:p>
        </w:tc>
        <w:tc>
          <w:tcPr>
            <w:tcW w:w="902" w:type="pct"/>
            <w:tcBorders>
              <w:top w:val="nil"/>
              <w:left w:val="nil"/>
              <w:bottom w:val="single" w:sz="4" w:space="0" w:color="auto"/>
              <w:right w:val="single" w:sz="4" w:space="0" w:color="auto"/>
            </w:tcBorders>
            <w:shd w:val="clear" w:color="auto" w:fill="auto"/>
            <w:noWrap/>
            <w:vAlign w:val="center"/>
            <w:hideMark/>
          </w:tcPr>
          <w:p w14:paraId="5F5ADBD0" w14:textId="77777777" w:rsidR="009A0DE8" w:rsidRPr="00B86871" w:rsidRDefault="009A0DE8" w:rsidP="00DE0C5A">
            <w:pPr>
              <w:spacing w:after="0"/>
              <w:rPr>
                <w:iCs w:val="0"/>
                <w:color w:val="000000"/>
                <w:szCs w:val="24"/>
              </w:rPr>
            </w:pPr>
            <w:r w:rsidRPr="00B86871">
              <w:rPr>
                <w:iCs w:val="0"/>
                <w:color w:val="000000"/>
                <w:szCs w:val="24"/>
              </w:rPr>
              <w:t>14 357</w:t>
            </w:r>
          </w:p>
        </w:tc>
        <w:tc>
          <w:tcPr>
            <w:tcW w:w="789" w:type="pct"/>
            <w:tcBorders>
              <w:top w:val="nil"/>
              <w:left w:val="nil"/>
              <w:bottom w:val="single" w:sz="4" w:space="0" w:color="auto"/>
              <w:right w:val="single" w:sz="4" w:space="0" w:color="auto"/>
            </w:tcBorders>
            <w:shd w:val="clear" w:color="auto" w:fill="auto"/>
            <w:noWrap/>
            <w:vAlign w:val="center"/>
          </w:tcPr>
          <w:p w14:paraId="3BAFA0EA" w14:textId="77777777" w:rsidR="009A0DE8" w:rsidRPr="00B86871" w:rsidRDefault="009A0DE8" w:rsidP="00DE0C5A">
            <w:pPr>
              <w:spacing w:after="0"/>
              <w:rPr>
                <w:iCs w:val="0"/>
                <w:color w:val="000000"/>
                <w:szCs w:val="24"/>
              </w:rPr>
            </w:pPr>
            <w:r w:rsidRPr="00B86871">
              <w:rPr>
                <w:iCs w:val="0"/>
                <w:color w:val="000000"/>
                <w:szCs w:val="24"/>
              </w:rPr>
              <w:t>16 343</w:t>
            </w:r>
          </w:p>
        </w:tc>
        <w:tc>
          <w:tcPr>
            <w:tcW w:w="901" w:type="pct"/>
            <w:tcBorders>
              <w:top w:val="nil"/>
              <w:left w:val="nil"/>
              <w:bottom w:val="single" w:sz="4" w:space="0" w:color="auto"/>
              <w:right w:val="single" w:sz="4" w:space="0" w:color="auto"/>
            </w:tcBorders>
            <w:shd w:val="clear" w:color="auto" w:fill="auto"/>
            <w:noWrap/>
          </w:tcPr>
          <w:p w14:paraId="5BBD0F7E" w14:textId="77777777" w:rsidR="009A0DE8" w:rsidRPr="00B86871" w:rsidRDefault="009A0DE8" w:rsidP="00DE0C5A">
            <w:pPr>
              <w:spacing w:after="0"/>
              <w:rPr>
                <w:iCs w:val="0"/>
                <w:color w:val="000000"/>
                <w:szCs w:val="24"/>
              </w:rPr>
            </w:pPr>
            <w:r w:rsidRPr="00B86871">
              <w:rPr>
                <w:iCs w:val="0"/>
                <w:color w:val="000000"/>
                <w:szCs w:val="24"/>
              </w:rPr>
              <w:t>16 761</w:t>
            </w:r>
          </w:p>
        </w:tc>
      </w:tr>
      <w:tr w:rsidR="009A0DE8" w:rsidRPr="00B86871" w14:paraId="1C041103"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7838EB79" w14:textId="77777777" w:rsidR="009A0DE8" w:rsidRPr="00B86871" w:rsidRDefault="009A0DE8" w:rsidP="00DE0C5A">
            <w:pPr>
              <w:spacing w:after="0"/>
              <w:rPr>
                <w:iCs w:val="0"/>
                <w:color w:val="000000"/>
                <w:szCs w:val="24"/>
              </w:rPr>
            </w:pPr>
            <w:r w:rsidRPr="00B86871">
              <w:rPr>
                <w:iCs w:val="0"/>
                <w:color w:val="000000"/>
                <w:szCs w:val="24"/>
              </w:rPr>
              <w:t>Jihočeský</w:t>
            </w:r>
          </w:p>
        </w:tc>
        <w:tc>
          <w:tcPr>
            <w:tcW w:w="917" w:type="pct"/>
            <w:tcBorders>
              <w:top w:val="nil"/>
              <w:left w:val="nil"/>
              <w:bottom w:val="single" w:sz="4" w:space="0" w:color="auto"/>
              <w:right w:val="single" w:sz="4" w:space="0" w:color="auto"/>
            </w:tcBorders>
            <w:shd w:val="clear" w:color="auto" w:fill="auto"/>
            <w:noWrap/>
            <w:vAlign w:val="center"/>
            <w:hideMark/>
          </w:tcPr>
          <w:p w14:paraId="3AAE667C" w14:textId="77777777" w:rsidR="009A0DE8" w:rsidRPr="00B86871" w:rsidRDefault="009A0DE8" w:rsidP="00DE0C5A">
            <w:pPr>
              <w:spacing w:after="0"/>
              <w:rPr>
                <w:iCs w:val="0"/>
                <w:color w:val="000000"/>
                <w:szCs w:val="24"/>
              </w:rPr>
            </w:pPr>
            <w:r w:rsidRPr="00B86871">
              <w:rPr>
                <w:iCs w:val="0"/>
                <w:color w:val="000000"/>
                <w:szCs w:val="24"/>
              </w:rPr>
              <w:t>2 846</w:t>
            </w:r>
          </w:p>
        </w:tc>
        <w:tc>
          <w:tcPr>
            <w:tcW w:w="902" w:type="pct"/>
            <w:tcBorders>
              <w:top w:val="nil"/>
              <w:left w:val="nil"/>
              <w:bottom w:val="single" w:sz="4" w:space="0" w:color="auto"/>
              <w:right w:val="single" w:sz="4" w:space="0" w:color="auto"/>
            </w:tcBorders>
            <w:shd w:val="clear" w:color="auto" w:fill="auto"/>
            <w:noWrap/>
            <w:vAlign w:val="center"/>
            <w:hideMark/>
          </w:tcPr>
          <w:p w14:paraId="4F9E81AE" w14:textId="77777777" w:rsidR="009A0DE8" w:rsidRPr="00B86871" w:rsidRDefault="009A0DE8" w:rsidP="00DE0C5A">
            <w:pPr>
              <w:spacing w:after="0"/>
              <w:rPr>
                <w:iCs w:val="0"/>
                <w:color w:val="000000"/>
                <w:szCs w:val="24"/>
              </w:rPr>
            </w:pPr>
            <w:r w:rsidRPr="00B86871">
              <w:rPr>
                <w:iCs w:val="0"/>
                <w:color w:val="000000"/>
                <w:szCs w:val="24"/>
              </w:rPr>
              <w:t>2 927</w:t>
            </w:r>
          </w:p>
        </w:tc>
        <w:tc>
          <w:tcPr>
            <w:tcW w:w="789" w:type="pct"/>
            <w:tcBorders>
              <w:top w:val="nil"/>
              <w:left w:val="nil"/>
              <w:bottom w:val="single" w:sz="4" w:space="0" w:color="auto"/>
              <w:right w:val="single" w:sz="4" w:space="0" w:color="auto"/>
            </w:tcBorders>
            <w:shd w:val="clear" w:color="auto" w:fill="auto"/>
            <w:noWrap/>
            <w:vAlign w:val="center"/>
          </w:tcPr>
          <w:p w14:paraId="0EE1D9DD" w14:textId="77777777" w:rsidR="009A0DE8" w:rsidRPr="00B86871" w:rsidRDefault="009A0DE8" w:rsidP="00DE0C5A">
            <w:pPr>
              <w:spacing w:after="0"/>
              <w:rPr>
                <w:iCs w:val="0"/>
                <w:color w:val="000000"/>
                <w:szCs w:val="24"/>
              </w:rPr>
            </w:pPr>
            <w:r w:rsidRPr="00B86871">
              <w:rPr>
                <w:iCs w:val="0"/>
                <w:color w:val="000000"/>
                <w:szCs w:val="24"/>
              </w:rPr>
              <w:t>3 442</w:t>
            </w:r>
          </w:p>
        </w:tc>
        <w:tc>
          <w:tcPr>
            <w:tcW w:w="901" w:type="pct"/>
            <w:tcBorders>
              <w:top w:val="nil"/>
              <w:left w:val="nil"/>
              <w:bottom w:val="single" w:sz="4" w:space="0" w:color="auto"/>
              <w:right w:val="single" w:sz="4" w:space="0" w:color="auto"/>
            </w:tcBorders>
            <w:shd w:val="clear" w:color="auto" w:fill="auto"/>
            <w:noWrap/>
          </w:tcPr>
          <w:p w14:paraId="096FAB1C" w14:textId="77777777" w:rsidR="009A0DE8" w:rsidRPr="00B86871" w:rsidRDefault="009A0DE8" w:rsidP="00DE0C5A">
            <w:pPr>
              <w:spacing w:after="0"/>
              <w:rPr>
                <w:iCs w:val="0"/>
                <w:color w:val="000000"/>
                <w:szCs w:val="24"/>
              </w:rPr>
            </w:pPr>
            <w:r w:rsidRPr="00B86871">
              <w:rPr>
                <w:iCs w:val="0"/>
                <w:color w:val="000000"/>
                <w:szCs w:val="24"/>
              </w:rPr>
              <w:t>3</w:t>
            </w:r>
            <w:r>
              <w:rPr>
                <w:iCs w:val="0"/>
                <w:color w:val="000000"/>
                <w:szCs w:val="24"/>
              </w:rPr>
              <w:t> </w:t>
            </w:r>
            <w:r w:rsidRPr="00B86871">
              <w:rPr>
                <w:iCs w:val="0"/>
                <w:color w:val="000000"/>
                <w:szCs w:val="24"/>
              </w:rPr>
              <w:t>768</w:t>
            </w:r>
          </w:p>
        </w:tc>
      </w:tr>
      <w:tr w:rsidR="009A0DE8" w:rsidRPr="00B86871" w14:paraId="329C35F1"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630D70A3" w14:textId="77777777" w:rsidR="009A0DE8" w:rsidRPr="00B86871" w:rsidRDefault="009A0DE8" w:rsidP="00DE0C5A">
            <w:pPr>
              <w:spacing w:after="0"/>
              <w:rPr>
                <w:iCs w:val="0"/>
                <w:color w:val="000000"/>
                <w:szCs w:val="24"/>
              </w:rPr>
            </w:pPr>
            <w:r w:rsidRPr="00B86871">
              <w:rPr>
                <w:iCs w:val="0"/>
                <w:color w:val="000000"/>
                <w:szCs w:val="24"/>
              </w:rPr>
              <w:t>Plzeňský</w:t>
            </w:r>
          </w:p>
        </w:tc>
        <w:tc>
          <w:tcPr>
            <w:tcW w:w="917" w:type="pct"/>
            <w:tcBorders>
              <w:top w:val="nil"/>
              <w:left w:val="nil"/>
              <w:bottom w:val="single" w:sz="4" w:space="0" w:color="auto"/>
              <w:right w:val="single" w:sz="4" w:space="0" w:color="auto"/>
            </w:tcBorders>
            <w:shd w:val="clear" w:color="auto" w:fill="auto"/>
            <w:noWrap/>
            <w:vAlign w:val="center"/>
            <w:hideMark/>
          </w:tcPr>
          <w:p w14:paraId="15A7012C" w14:textId="77777777" w:rsidR="009A0DE8" w:rsidRPr="00B86871" w:rsidRDefault="009A0DE8" w:rsidP="00DE0C5A">
            <w:pPr>
              <w:spacing w:after="0"/>
              <w:rPr>
                <w:iCs w:val="0"/>
                <w:color w:val="000000"/>
                <w:szCs w:val="24"/>
              </w:rPr>
            </w:pPr>
            <w:r w:rsidRPr="00B86871">
              <w:rPr>
                <w:iCs w:val="0"/>
                <w:color w:val="000000"/>
                <w:szCs w:val="24"/>
              </w:rPr>
              <w:t>3 447</w:t>
            </w:r>
          </w:p>
        </w:tc>
        <w:tc>
          <w:tcPr>
            <w:tcW w:w="902" w:type="pct"/>
            <w:tcBorders>
              <w:top w:val="nil"/>
              <w:left w:val="nil"/>
              <w:bottom w:val="single" w:sz="4" w:space="0" w:color="auto"/>
              <w:right w:val="single" w:sz="4" w:space="0" w:color="auto"/>
            </w:tcBorders>
            <w:shd w:val="clear" w:color="auto" w:fill="auto"/>
            <w:noWrap/>
            <w:vAlign w:val="center"/>
            <w:hideMark/>
          </w:tcPr>
          <w:p w14:paraId="42E4B44D" w14:textId="77777777" w:rsidR="009A0DE8" w:rsidRPr="00B86871" w:rsidRDefault="009A0DE8" w:rsidP="00DE0C5A">
            <w:pPr>
              <w:spacing w:after="0"/>
              <w:rPr>
                <w:iCs w:val="0"/>
                <w:color w:val="000000"/>
                <w:szCs w:val="24"/>
              </w:rPr>
            </w:pPr>
            <w:r w:rsidRPr="00B86871">
              <w:rPr>
                <w:iCs w:val="0"/>
                <w:color w:val="000000"/>
                <w:szCs w:val="24"/>
              </w:rPr>
              <w:t>3 614</w:t>
            </w:r>
          </w:p>
        </w:tc>
        <w:tc>
          <w:tcPr>
            <w:tcW w:w="789" w:type="pct"/>
            <w:tcBorders>
              <w:top w:val="nil"/>
              <w:left w:val="nil"/>
              <w:bottom w:val="single" w:sz="4" w:space="0" w:color="auto"/>
              <w:right w:val="single" w:sz="4" w:space="0" w:color="auto"/>
            </w:tcBorders>
            <w:shd w:val="clear" w:color="auto" w:fill="auto"/>
            <w:noWrap/>
            <w:vAlign w:val="center"/>
          </w:tcPr>
          <w:p w14:paraId="5AE5B41B" w14:textId="77777777" w:rsidR="009A0DE8" w:rsidRPr="00B86871" w:rsidRDefault="009A0DE8" w:rsidP="00DE0C5A">
            <w:pPr>
              <w:spacing w:after="0"/>
              <w:rPr>
                <w:iCs w:val="0"/>
                <w:color w:val="000000"/>
                <w:szCs w:val="24"/>
              </w:rPr>
            </w:pPr>
            <w:r w:rsidRPr="00B86871">
              <w:rPr>
                <w:iCs w:val="0"/>
                <w:color w:val="000000"/>
                <w:szCs w:val="24"/>
              </w:rPr>
              <w:t>4 361</w:t>
            </w:r>
          </w:p>
        </w:tc>
        <w:tc>
          <w:tcPr>
            <w:tcW w:w="901" w:type="pct"/>
            <w:tcBorders>
              <w:top w:val="nil"/>
              <w:left w:val="nil"/>
              <w:bottom w:val="single" w:sz="4" w:space="0" w:color="auto"/>
              <w:right w:val="single" w:sz="4" w:space="0" w:color="auto"/>
            </w:tcBorders>
            <w:shd w:val="clear" w:color="auto" w:fill="auto"/>
            <w:noWrap/>
          </w:tcPr>
          <w:p w14:paraId="393B4A3F" w14:textId="77777777" w:rsidR="009A0DE8" w:rsidRPr="00B86871" w:rsidRDefault="009A0DE8" w:rsidP="00DE0C5A">
            <w:pPr>
              <w:spacing w:after="0"/>
              <w:rPr>
                <w:iCs w:val="0"/>
                <w:color w:val="000000"/>
                <w:szCs w:val="24"/>
              </w:rPr>
            </w:pPr>
            <w:r w:rsidRPr="00B86871">
              <w:rPr>
                <w:iCs w:val="0"/>
                <w:color w:val="000000"/>
                <w:szCs w:val="24"/>
              </w:rPr>
              <w:t>5 098</w:t>
            </w:r>
          </w:p>
        </w:tc>
      </w:tr>
      <w:tr w:rsidR="009A0DE8" w:rsidRPr="00B86871" w14:paraId="1904E4E0"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CE3D56" w14:textId="77777777" w:rsidR="009A0DE8" w:rsidRPr="00B86871" w:rsidRDefault="009A0DE8" w:rsidP="00DE0C5A">
            <w:pPr>
              <w:spacing w:after="0"/>
              <w:rPr>
                <w:b/>
                <w:bCs/>
                <w:iCs w:val="0"/>
                <w:color w:val="000000"/>
                <w:szCs w:val="24"/>
              </w:rPr>
            </w:pPr>
            <w:r w:rsidRPr="00B86871">
              <w:rPr>
                <w:b/>
                <w:bCs/>
                <w:iCs w:val="0"/>
                <w:color w:val="000000"/>
                <w:szCs w:val="24"/>
              </w:rPr>
              <w:t>Karlovarský</w:t>
            </w:r>
          </w:p>
        </w:tc>
        <w:tc>
          <w:tcPr>
            <w:tcW w:w="917" w:type="pct"/>
            <w:tcBorders>
              <w:top w:val="nil"/>
              <w:left w:val="nil"/>
              <w:bottom w:val="single" w:sz="4" w:space="0" w:color="auto"/>
              <w:right w:val="single" w:sz="4" w:space="0" w:color="auto"/>
            </w:tcBorders>
            <w:shd w:val="clear" w:color="auto" w:fill="auto"/>
            <w:noWrap/>
            <w:vAlign w:val="center"/>
            <w:hideMark/>
          </w:tcPr>
          <w:p w14:paraId="5C13DD77" w14:textId="77777777" w:rsidR="009A0DE8" w:rsidRPr="00B86871" w:rsidRDefault="009A0DE8" w:rsidP="00DE0C5A">
            <w:pPr>
              <w:spacing w:after="0"/>
              <w:rPr>
                <w:b/>
                <w:bCs/>
                <w:iCs w:val="0"/>
                <w:color w:val="000000"/>
                <w:szCs w:val="24"/>
              </w:rPr>
            </w:pPr>
            <w:r w:rsidRPr="00B86871">
              <w:rPr>
                <w:b/>
                <w:bCs/>
                <w:iCs w:val="0"/>
                <w:color w:val="000000"/>
                <w:szCs w:val="24"/>
              </w:rPr>
              <w:t>173</w:t>
            </w:r>
          </w:p>
        </w:tc>
        <w:tc>
          <w:tcPr>
            <w:tcW w:w="902" w:type="pct"/>
            <w:tcBorders>
              <w:top w:val="nil"/>
              <w:left w:val="nil"/>
              <w:bottom w:val="single" w:sz="4" w:space="0" w:color="auto"/>
              <w:right w:val="single" w:sz="4" w:space="0" w:color="auto"/>
            </w:tcBorders>
            <w:shd w:val="clear" w:color="auto" w:fill="auto"/>
            <w:noWrap/>
            <w:vAlign w:val="center"/>
            <w:hideMark/>
          </w:tcPr>
          <w:p w14:paraId="0123F42D" w14:textId="77777777" w:rsidR="009A0DE8" w:rsidRPr="00B86871" w:rsidRDefault="009A0DE8" w:rsidP="00DE0C5A">
            <w:pPr>
              <w:spacing w:after="0"/>
              <w:rPr>
                <w:b/>
                <w:bCs/>
                <w:iCs w:val="0"/>
                <w:color w:val="000000"/>
                <w:szCs w:val="24"/>
              </w:rPr>
            </w:pPr>
            <w:r w:rsidRPr="00B86871">
              <w:rPr>
                <w:b/>
                <w:bCs/>
                <w:iCs w:val="0"/>
                <w:color w:val="000000"/>
                <w:szCs w:val="24"/>
              </w:rPr>
              <w:t>211</w:t>
            </w:r>
          </w:p>
        </w:tc>
        <w:tc>
          <w:tcPr>
            <w:tcW w:w="789" w:type="pct"/>
            <w:tcBorders>
              <w:top w:val="nil"/>
              <w:left w:val="nil"/>
              <w:bottom w:val="single" w:sz="4" w:space="0" w:color="auto"/>
              <w:right w:val="single" w:sz="4" w:space="0" w:color="auto"/>
            </w:tcBorders>
            <w:shd w:val="clear" w:color="auto" w:fill="auto"/>
            <w:noWrap/>
            <w:vAlign w:val="center"/>
          </w:tcPr>
          <w:p w14:paraId="5B5B22EF" w14:textId="77777777" w:rsidR="009A0DE8" w:rsidRPr="00B86871" w:rsidRDefault="009A0DE8" w:rsidP="00DE0C5A">
            <w:pPr>
              <w:spacing w:after="0"/>
              <w:rPr>
                <w:b/>
                <w:iCs w:val="0"/>
                <w:color w:val="000000"/>
                <w:szCs w:val="24"/>
              </w:rPr>
            </w:pPr>
            <w:r w:rsidRPr="00B86871">
              <w:rPr>
                <w:b/>
                <w:iCs w:val="0"/>
                <w:color w:val="000000"/>
                <w:szCs w:val="24"/>
              </w:rPr>
              <w:t>246</w:t>
            </w:r>
          </w:p>
        </w:tc>
        <w:tc>
          <w:tcPr>
            <w:tcW w:w="901" w:type="pct"/>
            <w:tcBorders>
              <w:top w:val="nil"/>
              <w:left w:val="nil"/>
              <w:bottom w:val="single" w:sz="4" w:space="0" w:color="auto"/>
              <w:right w:val="single" w:sz="4" w:space="0" w:color="auto"/>
            </w:tcBorders>
            <w:shd w:val="clear" w:color="auto" w:fill="auto"/>
            <w:noWrap/>
          </w:tcPr>
          <w:p w14:paraId="52581AB1" w14:textId="77777777" w:rsidR="009A0DE8" w:rsidRPr="00934FC3" w:rsidRDefault="009A0DE8" w:rsidP="00DE0C5A">
            <w:pPr>
              <w:spacing w:after="0"/>
              <w:rPr>
                <w:b/>
                <w:iCs w:val="0"/>
                <w:color w:val="000000"/>
                <w:szCs w:val="24"/>
              </w:rPr>
            </w:pPr>
            <w:r w:rsidRPr="00934FC3">
              <w:rPr>
                <w:b/>
                <w:iCs w:val="0"/>
                <w:color w:val="000000"/>
                <w:szCs w:val="24"/>
              </w:rPr>
              <w:t>325</w:t>
            </w:r>
          </w:p>
        </w:tc>
      </w:tr>
      <w:tr w:rsidR="009A0DE8" w:rsidRPr="00B86871" w14:paraId="1A4CC495"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6BCD206B" w14:textId="77777777" w:rsidR="009A0DE8" w:rsidRPr="00B86871" w:rsidRDefault="009A0DE8" w:rsidP="00DE0C5A">
            <w:pPr>
              <w:spacing w:after="0"/>
              <w:rPr>
                <w:iCs w:val="0"/>
                <w:color w:val="000000"/>
                <w:szCs w:val="24"/>
              </w:rPr>
            </w:pPr>
            <w:r w:rsidRPr="00B86871">
              <w:rPr>
                <w:iCs w:val="0"/>
                <w:color w:val="000000"/>
                <w:szCs w:val="24"/>
              </w:rPr>
              <w:t>Ústecký</w:t>
            </w:r>
          </w:p>
        </w:tc>
        <w:tc>
          <w:tcPr>
            <w:tcW w:w="917" w:type="pct"/>
            <w:tcBorders>
              <w:top w:val="nil"/>
              <w:left w:val="nil"/>
              <w:bottom w:val="single" w:sz="4" w:space="0" w:color="auto"/>
              <w:right w:val="single" w:sz="4" w:space="0" w:color="auto"/>
            </w:tcBorders>
            <w:shd w:val="clear" w:color="auto" w:fill="auto"/>
            <w:noWrap/>
            <w:vAlign w:val="center"/>
            <w:hideMark/>
          </w:tcPr>
          <w:p w14:paraId="376187CE" w14:textId="77777777" w:rsidR="009A0DE8" w:rsidRPr="00B86871" w:rsidRDefault="009A0DE8" w:rsidP="00DE0C5A">
            <w:pPr>
              <w:spacing w:after="0"/>
              <w:rPr>
                <w:iCs w:val="0"/>
                <w:color w:val="000000"/>
                <w:szCs w:val="24"/>
              </w:rPr>
            </w:pPr>
            <w:r w:rsidRPr="00B86871">
              <w:rPr>
                <w:iCs w:val="0"/>
                <w:color w:val="000000"/>
                <w:szCs w:val="24"/>
              </w:rPr>
              <w:t>862</w:t>
            </w:r>
          </w:p>
        </w:tc>
        <w:tc>
          <w:tcPr>
            <w:tcW w:w="902" w:type="pct"/>
            <w:tcBorders>
              <w:top w:val="nil"/>
              <w:left w:val="nil"/>
              <w:bottom w:val="single" w:sz="4" w:space="0" w:color="auto"/>
              <w:right w:val="single" w:sz="4" w:space="0" w:color="auto"/>
            </w:tcBorders>
            <w:shd w:val="clear" w:color="auto" w:fill="auto"/>
            <w:noWrap/>
            <w:vAlign w:val="center"/>
            <w:hideMark/>
          </w:tcPr>
          <w:p w14:paraId="33A3C912" w14:textId="77777777" w:rsidR="009A0DE8" w:rsidRPr="00B86871" w:rsidRDefault="009A0DE8" w:rsidP="00DE0C5A">
            <w:pPr>
              <w:spacing w:after="0"/>
              <w:rPr>
                <w:iCs w:val="0"/>
                <w:color w:val="000000"/>
                <w:szCs w:val="24"/>
              </w:rPr>
            </w:pPr>
            <w:r w:rsidRPr="00B86871">
              <w:rPr>
                <w:iCs w:val="0"/>
                <w:color w:val="000000"/>
                <w:szCs w:val="24"/>
              </w:rPr>
              <w:t>902</w:t>
            </w:r>
          </w:p>
        </w:tc>
        <w:tc>
          <w:tcPr>
            <w:tcW w:w="789" w:type="pct"/>
            <w:tcBorders>
              <w:top w:val="nil"/>
              <w:left w:val="nil"/>
              <w:bottom w:val="single" w:sz="4" w:space="0" w:color="auto"/>
              <w:right w:val="single" w:sz="4" w:space="0" w:color="auto"/>
            </w:tcBorders>
            <w:shd w:val="clear" w:color="auto" w:fill="auto"/>
            <w:noWrap/>
            <w:vAlign w:val="center"/>
          </w:tcPr>
          <w:p w14:paraId="2D658C36" w14:textId="77777777" w:rsidR="009A0DE8" w:rsidRPr="00B86871" w:rsidRDefault="009A0DE8" w:rsidP="00DE0C5A">
            <w:pPr>
              <w:spacing w:after="0"/>
              <w:rPr>
                <w:iCs w:val="0"/>
                <w:color w:val="000000"/>
                <w:szCs w:val="24"/>
              </w:rPr>
            </w:pPr>
            <w:r w:rsidRPr="00B86871">
              <w:rPr>
                <w:iCs w:val="0"/>
                <w:color w:val="000000"/>
                <w:szCs w:val="24"/>
              </w:rPr>
              <w:t>1 054</w:t>
            </w:r>
          </w:p>
        </w:tc>
        <w:tc>
          <w:tcPr>
            <w:tcW w:w="901" w:type="pct"/>
            <w:tcBorders>
              <w:top w:val="nil"/>
              <w:left w:val="nil"/>
              <w:bottom w:val="single" w:sz="4" w:space="0" w:color="auto"/>
              <w:right w:val="single" w:sz="4" w:space="0" w:color="auto"/>
            </w:tcBorders>
            <w:shd w:val="clear" w:color="auto" w:fill="auto"/>
            <w:noWrap/>
          </w:tcPr>
          <w:p w14:paraId="2BC0B0D6" w14:textId="77777777" w:rsidR="009A0DE8" w:rsidRPr="00B86871" w:rsidRDefault="009A0DE8" w:rsidP="00DE0C5A">
            <w:pPr>
              <w:spacing w:after="0"/>
              <w:rPr>
                <w:iCs w:val="0"/>
                <w:color w:val="000000"/>
                <w:szCs w:val="24"/>
              </w:rPr>
            </w:pPr>
            <w:r w:rsidRPr="00B86871">
              <w:rPr>
                <w:iCs w:val="0"/>
                <w:color w:val="000000"/>
                <w:szCs w:val="24"/>
              </w:rPr>
              <w:t>1</w:t>
            </w:r>
            <w:r>
              <w:rPr>
                <w:iCs w:val="0"/>
                <w:color w:val="000000"/>
                <w:szCs w:val="24"/>
              </w:rPr>
              <w:t> </w:t>
            </w:r>
            <w:r w:rsidRPr="00B86871">
              <w:rPr>
                <w:iCs w:val="0"/>
                <w:color w:val="000000"/>
                <w:szCs w:val="24"/>
              </w:rPr>
              <w:t>328</w:t>
            </w:r>
          </w:p>
        </w:tc>
      </w:tr>
      <w:tr w:rsidR="009A0DE8" w:rsidRPr="00B86871" w14:paraId="66441A60"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0E1E3C82" w14:textId="77777777" w:rsidR="009A0DE8" w:rsidRPr="00B86871" w:rsidRDefault="009A0DE8" w:rsidP="00DE0C5A">
            <w:pPr>
              <w:spacing w:after="0"/>
              <w:rPr>
                <w:iCs w:val="0"/>
                <w:color w:val="000000"/>
                <w:szCs w:val="24"/>
              </w:rPr>
            </w:pPr>
            <w:r w:rsidRPr="00B86871">
              <w:rPr>
                <w:iCs w:val="0"/>
                <w:color w:val="000000"/>
                <w:szCs w:val="24"/>
              </w:rPr>
              <w:t>Liberecký</w:t>
            </w:r>
          </w:p>
        </w:tc>
        <w:tc>
          <w:tcPr>
            <w:tcW w:w="917" w:type="pct"/>
            <w:tcBorders>
              <w:top w:val="nil"/>
              <w:left w:val="nil"/>
              <w:bottom w:val="single" w:sz="4" w:space="0" w:color="auto"/>
              <w:right w:val="single" w:sz="4" w:space="0" w:color="auto"/>
            </w:tcBorders>
            <w:shd w:val="clear" w:color="auto" w:fill="auto"/>
            <w:noWrap/>
            <w:vAlign w:val="center"/>
            <w:hideMark/>
          </w:tcPr>
          <w:p w14:paraId="3903F96E" w14:textId="77777777" w:rsidR="009A0DE8" w:rsidRPr="00B86871" w:rsidRDefault="009A0DE8" w:rsidP="00DE0C5A">
            <w:pPr>
              <w:spacing w:after="0"/>
              <w:rPr>
                <w:iCs w:val="0"/>
                <w:color w:val="000000"/>
                <w:szCs w:val="24"/>
              </w:rPr>
            </w:pPr>
            <w:r w:rsidRPr="00B86871">
              <w:rPr>
                <w:iCs w:val="0"/>
                <w:color w:val="000000"/>
                <w:szCs w:val="24"/>
              </w:rPr>
              <w:t>2 654</w:t>
            </w:r>
          </w:p>
        </w:tc>
        <w:tc>
          <w:tcPr>
            <w:tcW w:w="902" w:type="pct"/>
            <w:tcBorders>
              <w:top w:val="nil"/>
              <w:left w:val="nil"/>
              <w:bottom w:val="single" w:sz="4" w:space="0" w:color="auto"/>
              <w:right w:val="single" w:sz="4" w:space="0" w:color="auto"/>
            </w:tcBorders>
            <w:shd w:val="clear" w:color="auto" w:fill="auto"/>
            <w:noWrap/>
            <w:vAlign w:val="center"/>
            <w:hideMark/>
          </w:tcPr>
          <w:p w14:paraId="6884BF42" w14:textId="77777777" w:rsidR="009A0DE8" w:rsidRPr="00B86871" w:rsidRDefault="009A0DE8" w:rsidP="00DE0C5A">
            <w:pPr>
              <w:spacing w:after="0"/>
              <w:rPr>
                <w:iCs w:val="0"/>
                <w:color w:val="000000"/>
                <w:szCs w:val="24"/>
              </w:rPr>
            </w:pPr>
            <w:r w:rsidRPr="00B86871">
              <w:rPr>
                <w:iCs w:val="0"/>
                <w:color w:val="000000"/>
                <w:szCs w:val="24"/>
              </w:rPr>
              <w:t>2 895</w:t>
            </w:r>
          </w:p>
        </w:tc>
        <w:tc>
          <w:tcPr>
            <w:tcW w:w="789" w:type="pct"/>
            <w:tcBorders>
              <w:top w:val="nil"/>
              <w:left w:val="nil"/>
              <w:bottom w:val="single" w:sz="4" w:space="0" w:color="auto"/>
              <w:right w:val="single" w:sz="4" w:space="0" w:color="auto"/>
            </w:tcBorders>
            <w:shd w:val="clear" w:color="auto" w:fill="auto"/>
            <w:noWrap/>
            <w:vAlign w:val="center"/>
          </w:tcPr>
          <w:p w14:paraId="47AA400F" w14:textId="77777777" w:rsidR="009A0DE8" w:rsidRPr="00B86871" w:rsidRDefault="009A0DE8" w:rsidP="00DE0C5A">
            <w:pPr>
              <w:spacing w:after="0"/>
              <w:rPr>
                <w:iCs w:val="0"/>
                <w:color w:val="000000"/>
                <w:szCs w:val="24"/>
              </w:rPr>
            </w:pPr>
            <w:r w:rsidRPr="00B86871">
              <w:rPr>
                <w:iCs w:val="0"/>
                <w:color w:val="000000"/>
                <w:szCs w:val="24"/>
              </w:rPr>
              <w:t>3 420</w:t>
            </w:r>
          </w:p>
        </w:tc>
        <w:tc>
          <w:tcPr>
            <w:tcW w:w="901" w:type="pct"/>
            <w:tcBorders>
              <w:top w:val="nil"/>
              <w:left w:val="nil"/>
              <w:bottom w:val="single" w:sz="4" w:space="0" w:color="auto"/>
              <w:right w:val="single" w:sz="4" w:space="0" w:color="auto"/>
            </w:tcBorders>
            <w:shd w:val="clear" w:color="auto" w:fill="auto"/>
            <w:noWrap/>
          </w:tcPr>
          <w:p w14:paraId="69686DAB" w14:textId="77777777" w:rsidR="009A0DE8" w:rsidRPr="00B86871" w:rsidRDefault="009A0DE8" w:rsidP="00DE0C5A">
            <w:pPr>
              <w:spacing w:after="0"/>
              <w:rPr>
                <w:iCs w:val="0"/>
                <w:color w:val="000000"/>
                <w:szCs w:val="24"/>
              </w:rPr>
            </w:pPr>
            <w:r w:rsidRPr="00B86871">
              <w:rPr>
                <w:iCs w:val="0"/>
                <w:color w:val="000000"/>
                <w:szCs w:val="24"/>
              </w:rPr>
              <w:t>3 681</w:t>
            </w:r>
          </w:p>
        </w:tc>
      </w:tr>
      <w:tr w:rsidR="009A0DE8" w:rsidRPr="00B86871" w14:paraId="60FE5B65"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5DB4CC3C" w14:textId="77777777" w:rsidR="009A0DE8" w:rsidRPr="00B86871" w:rsidRDefault="009A0DE8" w:rsidP="00DE0C5A">
            <w:pPr>
              <w:spacing w:after="0"/>
              <w:rPr>
                <w:iCs w:val="0"/>
                <w:color w:val="000000"/>
                <w:szCs w:val="24"/>
              </w:rPr>
            </w:pPr>
            <w:r w:rsidRPr="00B86871">
              <w:rPr>
                <w:iCs w:val="0"/>
                <w:color w:val="000000"/>
                <w:szCs w:val="24"/>
              </w:rPr>
              <w:t>Královéhradecký</w:t>
            </w:r>
          </w:p>
        </w:tc>
        <w:tc>
          <w:tcPr>
            <w:tcW w:w="917" w:type="pct"/>
            <w:tcBorders>
              <w:top w:val="nil"/>
              <w:left w:val="nil"/>
              <w:bottom w:val="single" w:sz="4" w:space="0" w:color="auto"/>
              <w:right w:val="single" w:sz="4" w:space="0" w:color="auto"/>
            </w:tcBorders>
            <w:shd w:val="clear" w:color="auto" w:fill="auto"/>
            <w:noWrap/>
            <w:vAlign w:val="center"/>
            <w:hideMark/>
          </w:tcPr>
          <w:p w14:paraId="7C0C0132" w14:textId="77777777" w:rsidR="009A0DE8" w:rsidRPr="00B86871" w:rsidRDefault="009A0DE8" w:rsidP="00DE0C5A">
            <w:pPr>
              <w:spacing w:after="0"/>
              <w:rPr>
                <w:iCs w:val="0"/>
                <w:color w:val="000000"/>
                <w:szCs w:val="24"/>
              </w:rPr>
            </w:pPr>
            <w:r w:rsidRPr="00B86871">
              <w:rPr>
                <w:iCs w:val="0"/>
                <w:color w:val="000000"/>
                <w:szCs w:val="24"/>
              </w:rPr>
              <w:t>1 808</w:t>
            </w:r>
          </w:p>
        </w:tc>
        <w:tc>
          <w:tcPr>
            <w:tcW w:w="902" w:type="pct"/>
            <w:tcBorders>
              <w:top w:val="nil"/>
              <w:left w:val="nil"/>
              <w:bottom w:val="single" w:sz="4" w:space="0" w:color="auto"/>
              <w:right w:val="single" w:sz="4" w:space="0" w:color="auto"/>
            </w:tcBorders>
            <w:shd w:val="clear" w:color="auto" w:fill="auto"/>
            <w:noWrap/>
            <w:vAlign w:val="center"/>
            <w:hideMark/>
          </w:tcPr>
          <w:p w14:paraId="7396CE7A" w14:textId="77777777" w:rsidR="009A0DE8" w:rsidRPr="00B86871" w:rsidRDefault="009A0DE8" w:rsidP="00DE0C5A">
            <w:pPr>
              <w:spacing w:after="0"/>
              <w:rPr>
                <w:iCs w:val="0"/>
                <w:color w:val="000000"/>
                <w:szCs w:val="24"/>
              </w:rPr>
            </w:pPr>
            <w:r w:rsidRPr="00B86871">
              <w:rPr>
                <w:iCs w:val="0"/>
                <w:color w:val="000000"/>
                <w:szCs w:val="24"/>
              </w:rPr>
              <w:t>2 151</w:t>
            </w:r>
          </w:p>
        </w:tc>
        <w:tc>
          <w:tcPr>
            <w:tcW w:w="789" w:type="pct"/>
            <w:tcBorders>
              <w:top w:val="nil"/>
              <w:left w:val="nil"/>
              <w:bottom w:val="single" w:sz="4" w:space="0" w:color="auto"/>
              <w:right w:val="single" w:sz="4" w:space="0" w:color="auto"/>
            </w:tcBorders>
            <w:shd w:val="clear" w:color="auto" w:fill="auto"/>
            <w:noWrap/>
            <w:vAlign w:val="center"/>
          </w:tcPr>
          <w:p w14:paraId="7B7C0D23" w14:textId="77777777" w:rsidR="009A0DE8" w:rsidRPr="00B86871" w:rsidRDefault="009A0DE8" w:rsidP="00DE0C5A">
            <w:pPr>
              <w:spacing w:after="0"/>
              <w:rPr>
                <w:iCs w:val="0"/>
                <w:color w:val="000000"/>
                <w:szCs w:val="24"/>
              </w:rPr>
            </w:pPr>
            <w:r w:rsidRPr="00B86871">
              <w:rPr>
                <w:iCs w:val="0"/>
                <w:color w:val="000000"/>
                <w:szCs w:val="24"/>
              </w:rPr>
              <w:t>2 515</w:t>
            </w:r>
          </w:p>
        </w:tc>
        <w:tc>
          <w:tcPr>
            <w:tcW w:w="901" w:type="pct"/>
            <w:tcBorders>
              <w:top w:val="nil"/>
              <w:left w:val="nil"/>
              <w:bottom w:val="single" w:sz="4" w:space="0" w:color="auto"/>
              <w:right w:val="single" w:sz="4" w:space="0" w:color="auto"/>
            </w:tcBorders>
            <w:shd w:val="clear" w:color="auto" w:fill="auto"/>
            <w:noWrap/>
          </w:tcPr>
          <w:p w14:paraId="6110EA6E" w14:textId="77777777" w:rsidR="009A0DE8" w:rsidRPr="00B86871" w:rsidRDefault="009A0DE8" w:rsidP="00DE0C5A">
            <w:pPr>
              <w:spacing w:after="0"/>
              <w:rPr>
                <w:iCs w:val="0"/>
                <w:color w:val="000000"/>
                <w:szCs w:val="24"/>
              </w:rPr>
            </w:pPr>
            <w:r w:rsidRPr="00B86871">
              <w:rPr>
                <w:iCs w:val="0"/>
                <w:color w:val="000000"/>
                <w:szCs w:val="24"/>
              </w:rPr>
              <w:t>2</w:t>
            </w:r>
            <w:r>
              <w:rPr>
                <w:iCs w:val="0"/>
                <w:color w:val="000000"/>
                <w:szCs w:val="24"/>
              </w:rPr>
              <w:t> </w:t>
            </w:r>
            <w:r w:rsidRPr="00B86871">
              <w:rPr>
                <w:iCs w:val="0"/>
                <w:color w:val="000000"/>
                <w:szCs w:val="24"/>
              </w:rPr>
              <w:t>873</w:t>
            </w:r>
          </w:p>
        </w:tc>
      </w:tr>
      <w:tr w:rsidR="009A0DE8" w:rsidRPr="00B86871" w14:paraId="596532D4"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9051EF1" w14:textId="77777777" w:rsidR="009A0DE8" w:rsidRPr="00B86871" w:rsidRDefault="009A0DE8" w:rsidP="00DE0C5A">
            <w:pPr>
              <w:spacing w:after="0"/>
              <w:rPr>
                <w:iCs w:val="0"/>
                <w:color w:val="000000"/>
                <w:szCs w:val="24"/>
              </w:rPr>
            </w:pPr>
            <w:r w:rsidRPr="00B86871">
              <w:rPr>
                <w:iCs w:val="0"/>
                <w:color w:val="000000"/>
                <w:szCs w:val="24"/>
              </w:rPr>
              <w:t>Pardubický</w:t>
            </w:r>
          </w:p>
        </w:tc>
        <w:tc>
          <w:tcPr>
            <w:tcW w:w="917" w:type="pct"/>
            <w:tcBorders>
              <w:top w:val="nil"/>
              <w:left w:val="nil"/>
              <w:bottom w:val="single" w:sz="4" w:space="0" w:color="auto"/>
              <w:right w:val="single" w:sz="4" w:space="0" w:color="auto"/>
            </w:tcBorders>
            <w:shd w:val="clear" w:color="auto" w:fill="auto"/>
            <w:noWrap/>
            <w:vAlign w:val="center"/>
            <w:hideMark/>
          </w:tcPr>
          <w:p w14:paraId="7480B094" w14:textId="77777777" w:rsidR="009A0DE8" w:rsidRPr="00B86871" w:rsidRDefault="009A0DE8" w:rsidP="00DE0C5A">
            <w:pPr>
              <w:spacing w:after="0"/>
              <w:rPr>
                <w:iCs w:val="0"/>
                <w:color w:val="000000"/>
                <w:szCs w:val="24"/>
              </w:rPr>
            </w:pPr>
            <w:r w:rsidRPr="00B86871">
              <w:rPr>
                <w:iCs w:val="0"/>
                <w:color w:val="000000"/>
                <w:szCs w:val="24"/>
              </w:rPr>
              <w:t>2 532</w:t>
            </w:r>
          </w:p>
        </w:tc>
        <w:tc>
          <w:tcPr>
            <w:tcW w:w="902" w:type="pct"/>
            <w:tcBorders>
              <w:top w:val="nil"/>
              <w:left w:val="nil"/>
              <w:bottom w:val="single" w:sz="4" w:space="0" w:color="auto"/>
              <w:right w:val="single" w:sz="4" w:space="0" w:color="auto"/>
            </w:tcBorders>
            <w:shd w:val="clear" w:color="auto" w:fill="auto"/>
            <w:noWrap/>
            <w:vAlign w:val="center"/>
            <w:hideMark/>
          </w:tcPr>
          <w:p w14:paraId="08032457" w14:textId="77777777" w:rsidR="009A0DE8" w:rsidRPr="00B86871" w:rsidRDefault="009A0DE8" w:rsidP="00DE0C5A">
            <w:pPr>
              <w:spacing w:after="0"/>
              <w:rPr>
                <w:iCs w:val="0"/>
                <w:color w:val="000000"/>
                <w:szCs w:val="24"/>
              </w:rPr>
            </w:pPr>
            <w:r w:rsidRPr="00B86871">
              <w:rPr>
                <w:iCs w:val="0"/>
                <w:color w:val="000000"/>
                <w:szCs w:val="24"/>
              </w:rPr>
              <w:t>2 775</w:t>
            </w:r>
          </w:p>
        </w:tc>
        <w:tc>
          <w:tcPr>
            <w:tcW w:w="789" w:type="pct"/>
            <w:tcBorders>
              <w:top w:val="nil"/>
              <w:left w:val="nil"/>
              <w:bottom w:val="single" w:sz="4" w:space="0" w:color="auto"/>
              <w:right w:val="single" w:sz="4" w:space="0" w:color="auto"/>
            </w:tcBorders>
            <w:shd w:val="clear" w:color="auto" w:fill="auto"/>
            <w:noWrap/>
            <w:vAlign w:val="center"/>
          </w:tcPr>
          <w:p w14:paraId="7B95D9C5" w14:textId="77777777" w:rsidR="009A0DE8" w:rsidRPr="00B86871" w:rsidRDefault="009A0DE8" w:rsidP="00DE0C5A">
            <w:pPr>
              <w:spacing w:after="0"/>
              <w:rPr>
                <w:iCs w:val="0"/>
                <w:color w:val="000000"/>
                <w:szCs w:val="24"/>
              </w:rPr>
            </w:pPr>
            <w:r w:rsidRPr="00B86871">
              <w:rPr>
                <w:iCs w:val="0"/>
                <w:color w:val="000000"/>
                <w:szCs w:val="24"/>
              </w:rPr>
              <w:t>3 146</w:t>
            </w:r>
          </w:p>
        </w:tc>
        <w:tc>
          <w:tcPr>
            <w:tcW w:w="901" w:type="pct"/>
            <w:tcBorders>
              <w:top w:val="nil"/>
              <w:left w:val="nil"/>
              <w:bottom w:val="single" w:sz="4" w:space="0" w:color="auto"/>
              <w:right w:val="single" w:sz="4" w:space="0" w:color="auto"/>
            </w:tcBorders>
            <w:shd w:val="clear" w:color="auto" w:fill="auto"/>
            <w:noWrap/>
          </w:tcPr>
          <w:p w14:paraId="3ED0554D" w14:textId="77777777" w:rsidR="009A0DE8" w:rsidRPr="00B86871" w:rsidRDefault="009A0DE8" w:rsidP="00DE0C5A">
            <w:pPr>
              <w:spacing w:after="0"/>
              <w:rPr>
                <w:iCs w:val="0"/>
                <w:color w:val="000000"/>
                <w:szCs w:val="24"/>
              </w:rPr>
            </w:pPr>
            <w:r w:rsidRPr="00B86871">
              <w:rPr>
                <w:iCs w:val="0"/>
                <w:color w:val="000000"/>
                <w:szCs w:val="24"/>
              </w:rPr>
              <w:t>3</w:t>
            </w:r>
            <w:r>
              <w:rPr>
                <w:iCs w:val="0"/>
                <w:color w:val="000000"/>
                <w:szCs w:val="24"/>
              </w:rPr>
              <w:t> </w:t>
            </w:r>
            <w:r w:rsidRPr="00B86871">
              <w:rPr>
                <w:iCs w:val="0"/>
                <w:color w:val="000000"/>
                <w:szCs w:val="24"/>
              </w:rPr>
              <w:t>187</w:t>
            </w:r>
          </w:p>
        </w:tc>
      </w:tr>
      <w:tr w:rsidR="009A0DE8" w:rsidRPr="00B86871" w14:paraId="4B3B9B7D"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A5BD046" w14:textId="77777777" w:rsidR="009A0DE8" w:rsidRPr="00B86871" w:rsidRDefault="009A0DE8" w:rsidP="00DE0C5A">
            <w:pPr>
              <w:spacing w:after="0"/>
              <w:rPr>
                <w:iCs w:val="0"/>
                <w:color w:val="000000"/>
                <w:szCs w:val="24"/>
              </w:rPr>
            </w:pPr>
            <w:r w:rsidRPr="00B86871">
              <w:rPr>
                <w:iCs w:val="0"/>
                <w:color w:val="000000"/>
                <w:szCs w:val="24"/>
              </w:rPr>
              <w:t>Vysočina</w:t>
            </w:r>
          </w:p>
        </w:tc>
        <w:tc>
          <w:tcPr>
            <w:tcW w:w="917" w:type="pct"/>
            <w:tcBorders>
              <w:top w:val="nil"/>
              <w:left w:val="nil"/>
              <w:bottom w:val="single" w:sz="4" w:space="0" w:color="auto"/>
              <w:right w:val="single" w:sz="4" w:space="0" w:color="auto"/>
            </w:tcBorders>
            <w:shd w:val="clear" w:color="auto" w:fill="auto"/>
            <w:noWrap/>
            <w:vAlign w:val="center"/>
            <w:hideMark/>
          </w:tcPr>
          <w:p w14:paraId="4F51DE6D" w14:textId="77777777" w:rsidR="009A0DE8" w:rsidRPr="00B86871" w:rsidRDefault="009A0DE8" w:rsidP="00DE0C5A">
            <w:pPr>
              <w:spacing w:after="0"/>
              <w:rPr>
                <w:iCs w:val="0"/>
                <w:color w:val="000000"/>
                <w:szCs w:val="24"/>
              </w:rPr>
            </w:pPr>
            <w:r w:rsidRPr="00B86871">
              <w:rPr>
                <w:iCs w:val="0"/>
                <w:color w:val="000000"/>
                <w:szCs w:val="24"/>
              </w:rPr>
              <w:t>1 408</w:t>
            </w:r>
          </w:p>
        </w:tc>
        <w:tc>
          <w:tcPr>
            <w:tcW w:w="902" w:type="pct"/>
            <w:tcBorders>
              <w:top w:val="nil"/>
              <w:left w:val="nil"/>
              <w:bottom w:val="single" w:sz="4" w:space="0" w:color="auto"/>
              <w:right w:val="single" w:sz="4" w:space="0" w:color="auto"/>
            </w:tcBorders>
            <w:shd w:val="clear" w:color="auto" w:fill="auto"/>
            <w:noWrap/>
            <w:vAlign w:val="center"/>
            <w:hideMark/>
          </w:tcPr>
          <w:p w14:paraId="12CEE300" w14:textId="77777777" w:rsidR="009A0DE8" w:rsidRPr="00B86871" w:rsidRDefault="009A0DE8" w:rsidP="00DE0C5A">
            <w:pPr>
              <w:spacing w:after="0"/>
              <w:rPr>
                <w:iCs w:val="0"/>
                <w:color w:val="000000"/>
                <w:szCs w:val="24"/>
              </w:rPr>
            </w:pPr>
            <w:r w:rsidRPr="00B86871">
              <w:rPr>
                <w:iCs w:val="0"/>
                <w:color w:val="000000"/>
                <w:szCs w:val="24"/>
              </w:rPr>
              <w:t>1 384</w:t>
            </w:r>
          </w:p>
        </w:tc>
        <w:tc>
          <w:tcPr>
            <w:tcW w:w="789" w:type="pct"/>
            <w:tcBorders>
              <w:top w:val="nil"/>
              <w:left w:val="nil"/>
              <w:bottom w:val="single" w:sz="4" w:space="0" w:color="auto"/>
              <w:right w:val="single" w:sz="4" w:space="0" w:color="auto"/>
            </w:tcBorders>
            <w:shd w:val="clear" w:color="auto" w:fill="auto"/>
            <w:noWrap/>
            <w:vAlign w:val="center"/>
          </w:tcPr>
          <w:p w14:paraId="25E743F4" w14:textId="77777777" w:rsidR="009A0DE8" w:rsidRPr="00B86871" w:rsidRDefault="009A0DE8" w:rsidP="00DE0C5A">
            <w:pPr>
              <w:spacing w:after="0"/>
              <w:rPr>
                <w:iCs w:val="0"/>
                <w:color w:val="000000"/>
                <w:szCs w:val="24"/>
              </w:rPr>
            </w:pPr>
            <w:r w:rsidRPr="00B86871">
              <w:rPr>
                <w:iCs w:val="0"/>
                <w:color w:val="000000"/>
                <w:szCs w:val="24"/>
              </w:rPr>
              <w:t>1 594</w:t>
            </w:r>
          </w:p>
        </w:tc>
        <w:tc>
          <w:tcPr>
            <w:tcW w:w="901" w:type="pct"/>
            <w:tcBorders>
              <w:top w:val="nil"/>
              <w:left w:val="nil"/>
              <w:bottom w:val="single" w:sz="4" w:space="0" w:color="auto"/>
              <w:right w:val="single" w:sz="4" w:space="0" w:color="auto"/>
            </w:tcBorders>
            <w:shd w:val="clear" w:color="auto" w:fill="auto"/>
            <w:noWrap/>
          </w:tcPr>
          <w:p w14:paraId="3426B006" w14:textId="77777777" w:rsidR="009A0DE8" w:rsidRPr="00934FC3" w:rsidRDefault="009A0DE8" w:rsidP="00DE0C5A">
            <w:pPr>
              <w:spacing w:after="0"/>
              <w:rPr>
                <w:iCs w:val="0"/>
                <w:color w:val="000000"/>
                <w:szCs w:val="24"/>
              </w:rPr>
            </w:pPr>
            <w:r w:rsidRPr="00934FC3">
              <w:rPr>
                <w:iCs w:val="0"/>
                <w:color w:val="000000"/>
                <w:szCs w:val="24"/>
              </w:rPr>
              <w:t>1 667</w:t>
            </w:r>
          </w:p>
        </w:tc>
      </w:tr>
      <w:tr w:rsidR="009A0DE8" w:rsidRPr="00B86871" w14:paraId="360E9E6A"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48C8E4EC" w14:textId="77777777" w:rsidR="009A0DE8" w:rsidRPr="00B86871" w:rsidRDefault="009A0DE8" w:rsidP="00DE0C5A">
            <w:pPr>
              <w:spacing w:after="0"/>
              <w:rPr>
                <w:iCs w:val="0"/>
                <w:color w:val="000000"/>
                <w:szCs w:val="24"/>
              </w:rPr>
            </w:pPr>
            <w:r w:rsidRPr="00B86871">
              <w:rPr>
                <w:iCs w:val="0"/>
                <w:color w:val="000000"/>
                <w:szCs w:val="24"/>
              </w:rPr>
              <w:t>Jihomoravský</w:t>
            </w:r>
          </w:p>
        </w:tc>
        <w:tc>
          <w:tcPr>
            <w:tcW w:w="917" w:type="pct"/>
            <w:tcBorders>
              <w:top w:val="nil"/>
              <w:left w:val="nil"/>
              <w:bottom w:val="single" w:sz="4" w:space="0" w:color="auto"/>
              <w:right w:val="single" w:sz="4" w:space="0" w:color="auto"/>
            </w:tcBorders>
            <w:shd w:val="clear" w:color="auto" w:fill="auto"/>
            <w:noWrap/>
            <w:vAlign w:val="center"/>
            <w:hideMark/>
          </w:tcPr>
          <w:p w14:paraId="5E031BC2" w14:textId="77777777" w:rsidR="009A0DE8" w:rsidRPr="00B86871" w:rsidRDefault="009A0DE8" w:rsidP="00DE0C5A">
            <w:pPr>
              <w:spacing w:after="0"/>
              <w:rPr>
                <w:iCs w:val="0"/>
                <w:color w:val="000000"/>
                <w:szCs w:val="24"/>
              </w:rPr>
            </w:pPr>
            <w:r w:rsidRPr="00B86871">
              <w:rPr>
                <w:iCs w:val="0"/>
                <w:color w:val="000000"/>
                <w:szCs w:val="24"/>
              </w:rPr>
              <w:t>14 968</w:t>
            </w:r>
          </w:p>
        </w:tc>
        <w:tc>
          <w:tcPr>
            <w:tcW w:w="902" w:type="pct"/>
            <w:tcBorders>
              <w:top w:val="nil"/>
              <w:left w:val="nil"/>
              <w:bottom w:val="single" w:sz="4" w:space="0" w:color="auto"/>
              <w:right w:val="single" w:sz="4" w:space="0" w:color="auto"/>
            </w:tcBorders>
            <w:shd w:val="clear" w:color="auto" w:fill="auto"/>
            <w:noWrap/>
            <w:vAlign w:val="center"/>
            <w:hideMark/>
          </w:tcPr>
          <w:p w14:paraId="384CBC24" w14:textId="77777777" w:rsidR="009A0DE8" w:rsidRPr="00B86871" w:rsidRDefault="009A0DE8" w:rsidP="00DE0C5A">
            <w:pPr>
              <w:spacing w:after="0"/>
              <w:rPr>
                <w:iCs w:val="0"/>
                <w:color w:val="000000"/>
                <w:szCs w:val="24"/>
              </w:rPr>
            </w:pPr>
            <w:r w:rsidRPr="00B86871">
              <w:rPr>
                <w:iCs w:val="0"/>
                <w:color w:val="000000"/>
                <w:szCs w:val="24"/>
              </w:rPr>
              <w:t>15 486</w:t>
            </w:r>
          </w:p>
        </w:tc>
        <w:tc>
          <w:tcPr>
            <w:tcW w:w="789" w:type="pct"/>
            <w:tcBorders>
              <w:top w:val="nil"/>
              <w:left w:val="nil"/>
              <w:bottom w:val="single" w:sz="4" w:space="0" w:color="auto"/>
              <w:right w:val="single" w:sz="4" w:space="0" w:color="auto"/>
            </w:tcBorders>
            <w:shd w:val="clear" w:color="auto" w:fill="auto"/>
            <w:noWrap/>
            <w:vAlign w:val="center"/>
          </w:tcPr>
          <w:p w14:paraId="72DA82AC" w14:textId="77777777" w:rsidR="009A0DE8" w:rsidRPr="00B86871" w:rsidRDefault="009A0DE8" w:rsidP="00DE0C5A">
            <w:pPr>
              <w:spacing w:after="0"/>
              <w:rPr>
                <w:iCs w:val="0"/>
                <w:color w:val="000000"/>
                <w:szCs w:val="24"/>
              </w:rPr>
            </w:pPr>
            <w:r w:rsidRPr="00B86871">
              <w:rPr>
                <w:iCs w:val="0"/>
                <w:color w:val="000000"/>
                <w:szCs w:val="24"/>
              </w:rPr>
              <w:t>16 475</w:t>
            </w:r>
          </w:p>
        </w:tc>
        <w:tc>
          <w:tcPr>
            <w:tcW w:w="901" w:type="pct"/>
            <w:tcBorders>
              <w:top w:val="nil"/>
              <w:left w:val="nil"/>
              <w:bottom w:val="single" w:sz="4" w:space="0" w:color="auto"/>
              <w:right w:val="single" w:sz="4" w:space="0" w:color="auto"/>
            </w:tcBorders>
            <w:shd w:val="clear" w:color="auto" w:fill="auto"/>
            <w:noWrap/>
          </w:tcPr>
          <w:p w14:paraId="43D3F945" w14:textId="77777777" w:rsidR="009A0DE8" w:rsidRPr="00B86871" w:rsidRDefault="009A0DE8" w:rsidP="00DE0C5A">
            <w:pPr>
              <w:spacing w:after="0"/>
              <w:rPr>
                <w:iCs w:val="0"/>
                <w:color w:val="000000"/>
                <w:szCs w:val="24"/>
              </w:rPr>
            </w:pPr>
            <w:r w:rsidRPr="00B86871">
              <w:rPr>
                <w:iCs w:val="0"/>
                <w:color w:val="000000"/>
                <w:szCs w:val="24"/>
              </w:rPr>
              <w:t>18</w:t>
            </w:r>
            <w:r>
              <w:rPr>
                <w:iCs w:val="0"/>
                <w:color w:val="000000"/>
                <w:szCs w:val="24"/>
              </w:rPr>
              <w:t> </w:t>
            </w:r>
            <w:r w:rsidRPr="00B86871">
              <w:rPr>
                <w:iCs w:val="0"/>
                <w:color w:val="000000"/>
                <w:szCs w:val="24"/>
              </w:rPr>
              <w:t>750</w:t>
            </w:r>
          </w:p>
        </w:tc>
      </w:tr>
      <w:tr w:rsidR="009A0DE8" w:rsidRPr="00B86871" w14:paraId="577AAC75"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69E013E2" w14:textId="77777777" w:rsidR="009A0DE8" w:rsidRPr="00B86871" w:rsidRDefault="009A0DE8" w:rsidP="00DE0C5A">
            <w:pPr>
              <w:spacing w:after="0"/>
              <w:rPr>
                <w:iCs w:val="0"/>
                <w:color w:val="000000"/>
                <w:szCs w:val="24"/>
              </w:rPr>
            </w:pPr>
            <w:r w:rsidRPr="00B86871">
              <w:rPr>
                <w:iCs w:val="0"/>
                <w:color w:val="000000"/>
                <w:szCs w:val="24"/>
              </w:rPr>
              <w:t>Olomoucký</w:t>
            </w:r>
          </w:p>
        </w:tc>
        <w:tc>
          <w:tcPr>
            <w:tcW w:w="917" w:type="pct"/>
            <w:tcBorders>
              <w:top w:val="nil"/>
              <w:left w:val="nil"/>
              <w:bottom w:val="single" w:sz="4" w:space="0" w:color="auto"/>
              <w:right w:val="single" w:sz="4" w:space="0" w:color="auto"/>
            </w:tcBorders>
            <w:shd w:val="clear" w:color="auto" w:fill="auto"/>
            <w:noWrap/>
            <w:vAlign w:val="center"/>
            <w:hideMark/>
          </w:tcPr>
          <w:p w14:paraId="5467BAF6" w14:textId="77777777" w:rsidR="009A0DE8" w:rsidRPr="00B86871" w:rsidRDefault="009A0DE8" w:rsidP="00DE0C5A">
            <w:pPr>
              <w:spacing w:after="0"/>
              <w:rPr>
                <w:iCs w:val="0"/>
                <w:color w:val="000000"/>
                <w:szCs w:val="24"/>
              </w:rPr>
            </w:pPr>
            <w:r w:rsidRPr="00B86871">
              <w:rPr>
                <w:iCs w:val="0"/>
                <w:color w:val="000000"/>
                <w:szCs w:val="24"/>
              </w:rPr>
              <w:t>2 833</w:t>
            </w:r>
          </w:p>
        </w:tc>
        <w:tc>
          <w:tcPr>
            <w:tcW w:w="902" w:type="pct"/>
            <w:tcBorders>
              <w:top w:val="nil"/>
              <w:left w:val="nil"/>
              <w:bottom w:val="single" w:sz="4" w:space="0" w:color="auto"/>
              <w:right w:val="single" w:sz="4" w:space="0" w:color="auto"/>
            </w:tcBorders>
            <w:shd w:val="clear" w:color="auto" w:fill="auto"/>
            <w:noWrap/>
            <w:vAlign w:val="center"/>
            <w:hideMark/>
          </w:tcPr>
          <w:p w14:paraId="2A7C64DB" w14:textId="77777777" w:rsidR="009A0DE8" w:rsidRPr="00B86871" w:rsidRDefault="009A0DE8" w:rsidP="00DE0C5A">
            <w:pPr>
              <w:spacing w:after="0"/>
              <w:rPr>
                <w:iCs w:val="0"/>
                <w:color w:val="000000"/>
                <w:szCs w:val="24"/>
              </w:rPr>
            </w:pPr>
            <w:r w:rsidRPr="00B86871">
              <w:rPr>
                <w:iCs w:val="0"/>
                <w:color w:val="000000"/>
                <w:szCs w:val="24"/>
              </w:rPr>
              <w:t>3 367</w:t>
            </w:r>
          </w:p>
        </w:tc>
        <w:tc>
          <w:tcPr>
            <w:tcW w:w="789" w:type="pct"/>
            <w:tcBorders>
              <w:top w:val="nil"/>
              <w:left w:val="nil"/>
              <w:bottom w:val="single" w:sz="4" w:space="0" w:color="auto"/>
              <w:right w:val="single" w:sz="4" w:space="0" w:color="auto"/>
            </w:tcBorders>
            <w:shd w:val="clear" w:color="auto" w:fill="auto"/>
            <w:noWrap/>
            <w:vAlign w:val="center"/>
          </w:tcPr>
          <w:p w14:paraId="0135F835" w14:textId="77777777" w:rsidR="009A0DE8" w:rsidRPr="00B86871" w:rsidRDefault="009A0DE8" w:rsidP="00DE0C5A">
            <w:pPr>
              <w:spacing w:after="0"/>
              <w:rPr>
                <w:iCs w:val="0"/>
                <w:color w:val="000000"/>
                <w:szCs w:val="24"/>
              </w:rPr>
            </w:pPr>
            <w:r w:rsidRPr="00B86871">
              <w:rPr>
                <w:iCs w:val="0"/>
                <w:color w:val="000000"/>
                <w:szCs w:val="24"/>
              </w:rPr>
              <w:t>4 156</w:t>
            </w:r>
          </w:p>
        </w:tc>
        <w:tc>
          <w:tcPr>
            <w:tcW w:w="901" w:type="pct"/>
            <w:tcBorders>
              <w:top w:val="nil"/>
              <w:left w:val="nil"/>
              <w:bottom w:val="single" w:sz="4" w:space="0" w:color="auto"/>
              <w:right w:val="single" w:sz="4" w:space="0" w:color="auto"/>
            </w:tcBorders>
            <w:shd w:val="clear" w:color="auto" w:fill="auto"/>
            <w:noWrap/>
          </w:tcPr>
          <w:p w14:paraId="0E7FCA25" w14:textId="77777777" w:rsidR="009A0DE8" w:rsidRPr="00B86871" w:rsidRDefault="009A0DE8" w:rsidP="00DE0C5A">
            <w:pPr>
              <w:spacing w:after="0"/>
              <w:rPr>
                <w:iCs w:val="0"/>
                <w:color w:val="000000"/>
                <w:szCs w:val="24"/>
              </w:rPr>
            </w:pPr>
            <w:r w:rsidRPr="00B86871">
              <w:rPr>
                <w:iCs w:val="0"/>
                <w:color w:val="000000"/>
                <w:szCs w:val="24"/>
              </w:rPr>
              <w:t>4 738</w:t>
            </w:r>
          </w:p>
        </w:tc>
      </w:tr>
      <w:tr w:rsidR="009A0DE8" w:rsidRPr="00B86871" w14:paraId="281EF983"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36E0A2" w14:textId="77777777" w:rsidR="009A0DE8" w:rsidRPr="00B86871" w:rsidRDefault="009A0DE8" w:rsidP="00DE0C5A">
            <w:pPr>
              <w:spacing w:after="0"/>
              <w:rPr>
                <w:iCs w:val="0"/>
                <w:color w:val="000000"/>
                <w:szCs w:val="24"/>
              </w:rPr>
            </w:pPr>
            <w:r w:rsidRPr="00B86871">
              <w:rPr>
                <w:iCs w:val="0"/>
                <w:color w:val="000000"/>
                <w:szCs w:val="24"/>
              </w:rPr>
              <w:t>Zlínský</w:t>
            </w:r>
          </w:p>
        </w:tc>
        <w:tc>
          <w:tcPr>
            <w:tcW w:w="917" w:type="pct"/>
            <w:tcBorders>
              <w:top w:val="nil"/>
              <w:left w:val="nil"/>
              <w:bottom w:val="single" w:sz="4" w:space="0" w:color="auto"/>
              <w:right w:val="single" w:sz="4" w:space="0" w:color="auto"/>
            </w:tcBorders>
            <w:shd w:val="clear" w:color="auto" w:fill="auto"/>
            <w:noWrap/>
            <w:vAlign w:val="center"/>
            <w:hideMark/>
          </w:tcPr>
          <w:p w14:paraId="0C5453AA" w14:textId="77777777" w:rsidR="009A0DE8" w:rsidRPr="00B86871" w:rsidRDefault="009A0DE8" w:rsidP="00DE0C5A">
            <w:pPr>
              <w:spacing w:after="0"/>
              <w:rPr>
                <w:iCs w:val="0"/>
                <w:color w:val="000000"/>
                <w:szCs w:val="24"/>
              </w:rPr>
            </w:pPr>
            <w:r w:rsidRPr="00B86871">
              <w:rPr>
                <w:iCs w:val="0"/>
                <w:color w:val="000000"/>
                <w:szCs w:val="24"/>
              </w:rPr>
              <w:t>2 622</w:t>
            </w:r>
          </w:p>
        </w:tc>
        <w:tc>
          <w:tcPr>
            <w:tcW w:w="902" w:type="pct"/>
            <w:tcBorders>
              <w:top w:val="nil"/>
              <w:left w:val="nil"/>
              <w:bottom w:val="single" w:sz="4" w:space="0" w:color="auto"/>
              <w:right w:val="single" w:sz="4" w:space="0" w:color="auto"/>
            </w:tcBorders>
            <w:shd w:val="clear" w:color="auto" w:fill="auto"/>
            <w:noWrap/>
            <w:vAlign w:val="center"/>
            <w:hideMark/>
          </w:tcPr>
          <w:p w14:paraId="1A1A45B3" w14:textId="77777777" w:rsidR="009A0DE8" w:rsidRPr="00B86871" w:rsidRDefault="009A0DE8" w:rsidP="00DE0C5A">
            <w:pPr>
              <w:spacing w:after="0"/>
              <w:rPr>
                <w:iCs w:val="0"/>
                <w:color w:val="000000"/>
                <w:szCs w:val="24"/>
              </w:rPr>
            </w:pPr>
            <w:r w:rsidRPr="00B86871">
              <w:rPr>
                <w:iCs w:val="0"/>
                <w:color w:val="000000"/>
                <w:szCs w:val="24"/>
              </w:rPr>
              <w:t>3 356</w:t>
            </w:r>
          </w:p>
        </w:tc>
        <w:tc>
          <w:tcPr>
            <w:tcW w:w="789" w:type="pct"/>
            <w:tcBorders>
              <w:top w:val="nil"/>
              <w:left w:val="nil"/>
              <w:bottom w:val="single" w:sz="4" w:space="0" w:color="auto"/>
              <w:right w:val="single" w:sz="4" w:space="0" w:color="auto"/>
            </w:tcBorders>
            <w:shd w:val="clear" w:color="auto" w:fill="auto"/>
            <w:noWrap/>
            <w:vAlign w:val="center"/>
          </w:tcPr>
          <w:p w14:paraId="7CF0AC8E" w14:textId="77777777" w:rsidR="009A0DE8" w:rsidRPr="00B86871" w:rsidRDefault="009A0DE8" w:rsidP="00DE0C5A">
            <w:pPr>
              <w:spacing w:after="0"/>
              <w:rPr>
                <w:iCs w:val="0"/>
                <w:color w:val="000000"/>
                <w:szCs w:val="24"/>
              </w:rPr>
            </w:pPr>
            <w:r w:rsidRPr="00B86871">
              <w:rPr>
                <w:iCs w:val="0"/>
                <w:color w:val="000000"/>
                <w:szCs w:val="24"/>
              </w:rPr>
              <w:t>3 530</w:t>
            </w:r>
          </w:p>
        </w:tc>
        <w:tc>
          <w:tcPr>
            <w:tcW w:w="901" w:type="pct"/>
            <w:tcBorders>
              <w:top w:val="nil"/>
              <w:left w:val="nil"/>
              <w:bottom w:val="single" w:sz="4" w:space="0" w:color="auto"/>
              <w:right w:val="single" w:sz="4" w:space="0" w:color="auto"/>
            </w:tcBorders>
            <w:shd w:val="clear" w:color="auto" w:fill="auto"/>
            <w:noWrap/>
          </w:tcPr>
          <w:p w14:paraId="3818BD32" w14:textId="77777777" w:rsidR="009A0DE8" w:rsidRPr="00B86871" w:rsidRDefault="009A0DE8" w:rsidP="00DE0C5A">
            <w:pPr>
              <w:spacing w:after="0"/>
              <w:rPr>
                <w:iCs w:val="0"/>
                <w:color w:val="000000"/>
                <w:szCs w:val="24"/>
              </w:rPr>
            </w:pPr>
            <w:r w:rsidRPr="00B86871">
              <w:rPr>
                <w:iCs w:val="0"/>
                <w:color w:val="000000"/>
                <w:szCs w:val="24"/>
              </w:rPr>
              <w:t>3</w:t>
            </w:r>
            <w:r>
              <w:rPr>
                <w:iCs w:val="0"/>
                <w:color w:val="000000"/>
                <w:szCs w:val="24"/>
              </w:rPr>
              <w:t> </w:t>
            </w:r>
            <w:r w:rsidRPr="00B86871">
              <w:rPr>
                <w:iCs w:val="0"/>
                <w:color w:val="000000"/>
                <w:szCs w:val="24"/>
              </w:rPr>
              <w:t>787</w:t>
            </w:r>
          </w:p>
        </w:tc>
      </w:tr>
      <w:tr w:rsidR="009A0DE8" w:rsidRPr="00B86871" w14:paraId="0517C1D9" w14:textId="77777777" w:rsidTr="00C94C12">
        <w:trPr>
          <w:trHeight w:val="288"/>
        </w:trPr>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4756E1F8" w14:textId="77777777" w:rsidR="009A0DE8" w:rsidRPr="00B86871" w:rsidRDefault="009A0DE8" w:rsidP="00DE0C5A">
            <w:pPr>
              <w:spacing w:after="0"/>
              <w:rPr>
                <w:iCs w:val="0"/>
                <w:color w:val="000000"/>
                <w:szCs w:val="24"/>
              </w:rPr>
            </w:pPr>
            <w:r w:rsidRPr="00B86871">
              <w:rPr>
                <w:iCs w:val="0"/>
                <w:color w:val="000000"/>
                <w:szCs w:val="24"/>
              </w:rPr>
              <w:t>Moravskoslezský</w:t>
            </w:r>
          </w:p>
        </w:tc>
        <w:tc>
          <w:tcPr>
            <w:tcW w:w="917" w:type="pct"/>
            <w:tcBorders>
              <w:top w:val="nil"/>
              <w:left w:val="nil"/>
              <w:bottom w:val="single" w:sz="4" w:space="0" w:color="auto"/>
              <w:right w:val="single" w:sz="4" w:space="0" w:color="auto"/>
            </w:tcBorders>
            <w:shd w:val="clear" w:color="auto" w:fill="auto"/>
            <w:noWrap/>
            <w:vAlign w:val="center"/>
            <w:hideMark/>
          </w:tcPr>
          <w:p w14:paraId="6B27B697" w14:textId="77777777" w:rsidR="009A0DE8" w:rsidRPr="00B86871" w:rsidRDefault="009A0DE8" w:rsidP="00DE0C5A">
            <w:pPr>
              <w:spacing w:after="0"/>
              <w:rPr>
                <w:iCs w:val="0"/>
                <w:color w:val="000000"/>
                <w:szCs w:val="24"/>
              </w:rPr>
            </w:pPr>
            <w:r w:rsidRPr="00B86871">
              <w:rPr>
                <w:iCs w:val="0"/>
                <w:color w:val="000000"/>
                <w:szCs w:val="24"/>
              </w:rPr>
              <w:t>5 149</w:t>
            </w:r>
          </w:p>
        </w:tc>
        <w:tc>
          <w:tcPr>
            <w:tcW w:w="902" w:type="pct"/>
            <w:tcBorders>
              <w:top w:val="nil"/>
              <w:left w:val="nil"/>
              <w:bottom w:val="single" w:sz="4" w:space="0" w:color="auto"/>
              <w:right w:val="single" w:sz="4" w:space="0" w:color="auto"/>
            </w:tcBorders>
            <w:shd w:val="clear" w:color="auto" w:fill="auto"/>
            <w:noWrap/>
            <w:vAlign w:val="center"/>
            <w:hideMark/>
          </w:tcPr>
          <w:p w14:paraId="6D94B457" w14:textId="77777777" w:rsidR="009A0DE8" w:rsidRPr="00B86871" w:rsidRDefault="009A0DE8" w:rsidP="00DE0C5A">
            <w:pPr>
              <w:spacing w:after="0"/>
              <w:rPr>
                <w:iCs w:val="0"/>
                <w:color w:val="000000"/>
                <w:szCs w:val="24"/>
              </w:rPr>
            </w:pPr>
            <w:r w:rsidRPr="00B86871">
              <w:rPr>
                <w:iCs w:val="0"/>
                <w:color w:val="000000"/>
                <w:szCs w:val="24"/>
              </w:rPr>
              <w:t>4 927</w:t>
            </w:r>
          </w:p>
        </w:tc>
        <w:tc>
          <w:tcPr>
            <w:tcW w:w="789" w:type="pct"/>
            <w:tcBorders>
              <w:top w:val="nil"/>
              <w:left w:val="nil"/>
              <w:bottom w:val="single" w:sz="4" w:space="0" w:color="auto"/>
              <w:right w:val="single" w:sz="4" w:space="0" w:color="auto"/>
            </w:tcBorders>
            <w:shd w:val="clear" w:color="auto" w:fill="auto"/>
            <w:noWrap/>
            <w:vAlign w:val="center"/>
          </w:tcPr>
          <w:p w14:paraId="7CD7669C" w14:textId="77777777" w:rsidR="009A0DE8" w:rsidRPr="00B86871" w:rsidRDefault="009A0DE8" w:rsidP="00DE0C5A">
            <w:pPr>
              <w:spacing w:after="0"/>
              <w:rPr>
                <w:iCs w:val="0"/>
                <w:color w:val="000000"/>
                <w:szCs w:val="24"/>
              </w:rPr>
            </w:pPr>
            <w:r w:rsidRPr="00B86871">
              <w:rPr>
                <w:iCs w:val="0"/>
                <w:color w:val="000000"/>
                <w:szCs w:val="24"/>
              </w:rPr>
              <w:t>5 598</w:t>
            </w:r>
          </w:p>
        </w:tc>
        <w:tc>
          <w:tcPr>
            <w:tcW w:w="901" w:type="pct"/>
            <w:tcBorders>
              <w:top w:val="nil"/>
              <w:left w:val="nil"/>
              <w:bottom w:val="single" w:sz="4" w:space="0" w:color="auto"/>
              <w:right w:val="single" w:sz="4" w:space="0" w:color="auto"/>
            </w:tcBorders>
            <w:shd w:val="clear" w:color="auto" w:fill="auto"/>
            <w:noWrap/>
          </w:tcPr>
          <w:p w14:paraId="6E887C5C" w14:textId="77777777" w:rsidR="009A0DE8" w:rsidRPr="00B86871" w:rsidRDefault="009A0DE8" w:rsidP="00DE0C5A">
            <w:pPr>
              <w:spacing w:after="0"/>
              <w:rPr>
                <w:iCs w:val="0"/>
                <w:color w:val="000000"/>
                <w:szCs w:val="24"/>
              </w:rPr>
            </w:pPr>
            <w:r w:rsidRPr="00B86871">
              <w:rPr>
                <w:iCs w:val="0"/>
                <w:color w:val="000000"/>
                <w:szCs w:val="24"/>
              </w:rPr>
              <w:t>5 546</w:t>
            </w:r>
          </w:p>
        </w:tc>
      </w:tr>
    </w:tbl>
    <w:p w14:paraId="7B744F03" w14:textId="77777777" w:rsidR="009A0DE8" w:rsidRPr="00EE1E82" w:rsidRDefault="009A0DE8" w:rsidP="00EE1E82">
      <w:pPr>
        <w:pStyle w:val="poznzdroj"/>
        <w:rPr>
          <w:rStyle w:val="Zdraznnjemn"/>
          <w:rFonts w:ascii="Calibri" w:hAnsi="Calibri"/>
          <w:i/>
          <w:iCs w:val="0"/>
          <w:color w:val="auto"/>
        </w:rPr>
      </w:pPr>
      <w:r w:rsidRPr="00EE1E82">
        <w:rPr>
          <w:rStyle w:val="Zdraznnjemn"/>
          <w:rFonts w:ascii="Calibri" w:hAnsi="Calibri"/>
          <w:i/>
          <w:iCs w:val="0"/>
          <w:color w:val="auto"/>
        </w:rPr>
        <w:t>Zdroj: ČSÚ – Veřejná databáze</w:t>
      </w:r>
    </w:p>
    <w:p w14:paraId="3808143C" w14:textId="77777777" w:rsidR="009A0DE8" w:rsidRPr="00B86871" w:rsidRDefault="009A0DE8" w:rsidP="00DE0C5A">
      <w:pPr>
        <w:spacing w:after="0" w:line="276" w:lineRule="auto"/>
        <w:rPr>
          <w:szCs w:val="24"/>
        </w:rPr>
      </w:pPr>
      <w:r w:rsidRPr="00B86871">
        <w:rPr>
          <w:szCs w:val="24"/>
        </w:rPr>
        <w:t xml:space="preserve">Dalším ukazatelem VaV v území je počet patentových přihlášek. V roce 2016 bylo uděleno 5 patentů, v roce 2017 6 patentů, v roce 2018 4 patenty a v roce 2019 2. Počet platných patentů činil k 31.12.2019 31, z toho 25 z nich patří soukromým podnikům. </w:t>
      </w:r>
    </w:p>
    <w:p w14:paraId="28FD1C3D" w14:textId="77777777" w:rsidR="009A0DE8" w:rsidRPr="00B86871" w:rsidRDefault="009A0DE8" w:rsidP="00DE0C5A">
      <w:pPr>
        <w:spacing w:after="0" w:line="276" w:lineRule="auto"/>
        <w:rPr>
          <w:szCs w:val="24"/>
        </w:rPr>
      </w:pPr>
      <w:r w:rsidRPr="00B86871">
        <w:rPr>
          <w:szCs w:val="24"/>
        </w:rPr>
        <w:t xml:space="preserve">V oblasti výzkumu </w:t>
      </w:r>
      <w:r>
        <w:rPr>
          <w:szCs w:val="24"/>
        </w:rPr>
        <w:t>byl</w:t>
      </w:r>
      <w:r w:rsidRPr="00B86871">
        <w:rPr>
          <w:szCs w:val="24"/>
        </w:rPr>
        <w:t xml:space="preserve"> v KK </w:t>
      </w:r>
      <w:r>
        <w:rPr>
          <w:szCs w:val="24"/>
        </w:rPr>
        <w:t xml:space="preserve">do roku 2019 </w:t>
      </w:r>
      <w:r w:rsidRPr="00B86871">
        <w:rPr>
          <w:szCs w:val="24"/>
        </w:rPr>
        <w:t xml:space="preserve">aktivní pouze soukromý sektor. S ohledem na vznik Institutu lázeňství a balneologie, v. v. i. (ILaB) </w:t>
      </w:r>
      <w:r>
        <w:rPr>
          <w:szCs w:val="24"/>
        </w:rPr>
        <w:t>se pomalu začínají rozvíjet výzkumné aktivity také v sektoru veřejném.</w:t>
      </w:r>
      <w:r w:rsidRPr="00B86871">
        <w:rPr>
          <w:szCs w:val="24"/>
        </w:rPr>
        <w:t xml:space="preserve"> ILaB, v.v.i. se </w:t>
      </w:r>
      <w:r>
        <w:rPr>
          <w:szCs w:val="24"/>
        </w:rPr>
        <w:t>zaměřuje především na tyto činnosti</w:t>
      </w:r>
      <w:r w:rsidRPr="00B86871">
        <w:rPr>
          <w:szCs w:val="24"/>
        </w:rPr>
        <w:t>:</w:t>
      </w:r>
    </w:p>
    <w:p w14:paraId="11310CDB" w14:textId="77777777" w:rsidR="009A0DE8" w:rsidRPr="00350832" w:rsidRDefault="009A0DE8" w:rsidP="00DE0C5A">
      <w:pPr>
        <w:pStyle w:val="Odstavecseseznamem"/>
        <w:numPr>
          <w:ilvl w:val="0"/>
          <w:numId w:val="32"/>
        </w:numPr>
        <w:spacing w:after="0" w:line="276" w:lineRule="auto"/>
        <w:rPr>
          <w:szCs w:val="24"/>
        </w:rPr>
      </w:pPr>
      <w:r w:rsidRPr="00350832">
        <w:rPr>
          <w:szCs w:val="24"/>
        </w:rPr>
        <w:t>Objektivizace účinků lázeňské léčby</w:t>
      </w:r>
    </w:p>
    <w:p w14:paraId="21C6E5FB" w14:textId="77777777" w:rsidR="009A0DE8" w:rsidRPr="00D9722C" w:rsidRDefault="009A0DE8" w:rsidP="00DE0C5A">
      <w:pPr>
        <w:pStyle w:val="Odstavecseseznamem"/>
        <w:numPr>
          <w:ilvl w:val="0"/>
          <w:numId w:val="32"/>
        </w:numPr>
        <w:spacing w:after="0" w:line="276" w:lineRule="auto"/>
        <w:rPr>
          <w:szCs w:val="24"/>
        </w:rPr>
      </w:pPr>
      <w:r w:rsidRPr="00350832">
        <w:rPr>
          <w:szCs w:val="24"/>
        </w:rPr>
        <w:t>Výzkum a odborné řešení hydrogeologické a krenotechnické problematiky spojené s využíváním a ochranou přírodních léčivých zdrojů</w:t>
      </w:r>
    </w:p>
    <w:p w14:paraId="66719F67" w14:textId="77777777" w:rsidR="009A0DE8" w:rsidRPr="00D9722C" w:rsidRDefault="009A0DE8" w:rsidP="00DE0C5A">
      <w:pPr>
        <w:pStyle w:val="Odstavecseseznamem"/>
        <w:numPr>
          <w:ilvl w:val="0"/>
          <w:numId w:val="32"/>
        </w:numPr>
        <w:spacing w:after="0" w:line="276" w:lineRule="auto"/>
        <w:rPr>
          <w:szCs w:val="24"/>
        </w:rPr>
      </w:pPr>
      <w:r w:rsidRPr="00D9722C">
        <w:rPr>
          <w:szCs w:val="24"/>
        </w:rPr>
        <w:t>Vzdělávání pracovníků v balneologii a zajištění kontaktu s klinickými pracovišti, certifikace lázeňských průvozů</w:t>
      </w:r>
    </w:p>
    <w:p w14:paraId="2FFD2EBA" w14:textId="77777777" w:rsidR="009A0DE8" w:rsidRPr="00350832" w:rsidRDefault="009A0DE8" w:rsidP="00DE0C5A">
      <w:pPr>
        <w:pStyle w:val="Odstavecseseznamem"/>
        <w:numPr>
          <w:ilvl w:val="0"/>
          <w:numId w:val="32"/>
        </w:numPr>
        <w:spacing w:after="0" w:line="276" w:lineRule="auto"/>
        <w:rPr>
          <w:szCs w:val="24"/>
        </w:rPr>
      </w:pPr>
      <w:r w:rsidRPr="00D9722C">
        <w:rPr>
          <w:szCs w:val="24"/>
        </w:rPr>
        <w:t>Podpora informovanosti a marketingu v</w:t>
      </w:r>
      <w:r>
        <w:rPr>
          <w:szCs w:val="24"/>
        </w:rPr>
        <w:t> </w:t>
      </w:r>
      <w:r w:rsidRPr="00350832">
        <w:rPr>
          <w:szCs w:val="24"/>
        </w:rPr>
        <w:t>balneologii</w:t>
      </w:r>
    </w:p>
    <w:p w14:paraId="1EF65629" w14:textId="77777777" w:rsidR="009A0DE8" w:rsidRPr="00350832" w:rsidRDefault="009A0DE8" w:rsidP="00DE0C5A">
      <w:pPr>
        <w:pStyle w:val="Odstavecseseznamem"/>
        <w:numPr>
          <w:ilvl w:val="0"/>
          <w:numId w:val="32"/>
        </w:numPr>
        <w:spacing w:after="0" w:line="276" w:lineRule="auto"/>
        <w:rPr>
          <w:iCs w:val="0"/>
          <w:szCs w:val="24"/>
        </w:rPr>
      </w:pPr>
      <w:r w:rsidRPr="00350832">
        <w:rPr>
          <w:iCs w:val="0"/>
          <w:szCs w:val="24"/>
        </w:rPr>
        <w:t>Development</w:t>
      </w:r>
    </w:p>
    <w:p w14:paraId="6B542C66" w14:textId="77777777" w:rsidR="009A0DE8" w:rsidRDefault="009A0DE8" w:rsidP="00DE0C5A">
      <w:pPr>
        <w:spacing w:after="0" w:line="276" w:lineRule="auto"/>
        <w:rPr>
          <w:szCs w:val="24"/>
        </w:rPr>
      </w:pPr>
    </w:p>
    <w:p w14:paraId="1738262A" w14:textId="77777777" w:rsidR="009A0DE8" w:rsidRPr="00B86871" w:rsidRDefault="009A0DE8" w:rsidP="00DE0C5A">
      <w:pPr>
        <w:spacing w:after="0" w:line="276" w:lineRule="auto"/>
        <w:rPr>
          <w:szCs w:val="24"/>
        </w:rPr>
      </w:pPr>
      <w:r w:rsidRPr="00B86871">
        <w:rPr>
          <w:szCs w:val="24"/>
        </w:rPr>
        <w:t>Dle výroční zprávy ILaB v roce 2020 vyvíjel tyto výzkumné aktivity:</w:t>
      </w:r>
    </w:p>
    <w:p w14:paraId="601CDC51" w14:textId="77777777" w:rsidR="009A0DE8" w:rsidRPr="00B86871" w:rsidRDefault="009A0DE8" w:rsidP="00DE0C5A">
      <w:pPr>
        <w:pStyle w:val="Style30"/>
        <w:widowControl/>
        <w:numPr>
          <w:ilvl w:val="0"/>
          <w:numId w:val="28"/>
        </w:numPr>
        <w:spacing w:line="276" w:lineRule="auto"/>
        <w:ind w:left="714" w:hanging="357"/>
        <w:rPr>
          <w:rFonts w:ascii="Times New Roman" w:eastAsia="Times New Roman" w:hAnsi="Times New Roman" w:cs="Times New Roman"/>
          <w:bCs/>
          <w:iCs/>
        </w:rPr>
      </w:pPr>
      <w:r>
        <w:rPr>
          <w:rFonts w:ascii="Times New Roman" w:eastAsia="Times New Roman" w:hAnsi="Times New Roman" w:cs="Times New Roman"/>
          <w:bCs/>
          <w:iCs/>
        </w:rPr>
        <w:t>v</w:t>
      </w:r>
      <w:r w:rsidRPr="00B86871">
        <w:rPr>
          <w:rFonts w:ascii="Times New Roman" w:eastAsia="Times New Roman" w:hAnsi="Times New Roman" w:cs="Times New Roman"/>
          <w:bCs/>
          <w:iCs/>
        </w:rPr>
        <w:t>ýzkum vybraných chemických parametrů přírodních léčivých zdrojů</w:t>
      </w:r>
      <w:r>
        <w:rPr>
          <w:rFonts w:ascii="Times New Roman" w:eastAsia="Times New Roman" w:hAnsi="Times New Roman" w:cs="Times New Roman"/>
          <w:bCs/>
          <w:iCs/>
        </w:rPr>
        <w:t>,</w:t>
      </w:r>
    </w:p>
    <w:p w14:paraId="4E3CFF12" w14:textId="77777777" w:rsidR="009A0DE8" w:rsidRPr="00B86871" w:rsidRDefault="009A0DE8" w:rsidP="00DE0C5A">
      <w:pPr>
        <w:pStyle w:val="Style30"/>
        <w:widowControl/>
        <w:numPr>
          <w:ilvl w:val="0"/>
          <w:numId w:val="28"/>
        </w:numPr>
        <w:spacing w:line="276" w:lineRule="auto"/>
        <w:ind w:left="714" w:right="960" w:hanging="357"/>
        <w:rPr>
          <w:rFonts w:ascii="Times New Roman" w:eastAsia="Times New Roman" w:hAnsi="Times New Roman" w:cs="Times New Roman"/>
          <w:bCs/>
          <w:iCs/>
        </w:rPr>
      </w:pPr>
      <w:r>
        <w:rPr>
          <w:rFonts w:ascii="Times New Roman" w:eastAsia="Times New Roman" w:hAnsi="Times New Roman" w:cs="Times New Roman"/>
          <w:bCs/>
          <w:iCs/>
        </w:rPr>
        <w:t>v</w:t>
      </w:r>
      <w:r w:rsidRPr="00B86871">
        <w:rPr>
          <w:rFonts w:ascii="Times New Roman" w:eastAsia="Times New Roman" w:hAnsi="Times New Roman" w:cs="Times New Roman"/>
          <w:bCs/>
          <w:iCs/>
        </w:rPr>
        <w:t>yužití původním způsobem dezintegrovaných humolitů (slatiny a rašeliny) v</w:t>
      </w:r>
      <w:r>
        <w:rPr>
          <w:rFonts w:ascii="Times New Roman" w:eastAsia="Times New Roman" w:hAnsi="Times New Roman" w:cs="Times New Roman"/>
          <w:bCs/>
          <w:iCs/>
        </w:rPr>
        <w:t> </w:t>
      </w:r>
      <w:r w:rsidRPr="00B86871">
        <w:rPr>
          <w:rFonts w:ascii="Times New Roman" w:eastAsia="Times New Roman" w:hAnsi="Times New Roman" w:cs="Times New Roman"/>
          <w:bCs/>
          <w:iCs/>
        </w:rPr>
        <w:t>balneologii</w:t>
      </w:r>
      <w:r>
        <w:rPr>
          <w:rFonts w:ascii="Times New Roman" w:eastAsia="Times New Roman" w:hAnsi="Times New Roman" w:cs="Times New Roman"/>
          <w:bCs/>
          <w:iCs/>
        </w:rPr>
        <w:t>,</w:t>
      </w:r>
    </w:p>
    <w:p w14:paraId="151221BE" w14:textId="77777777" w:rsidR="009A0DE8" w:rsidRPr="00B86871" w:rsidRDefault="009A0DE8" w:rsidP="00DE0C5A">
      <w:pPr>
        <w:pStyle w:val="Style30"/>
        <w:widowControl/>
        <w:numPr>
          <w:ilvl w:val="0"/>
          <w:numId w:val="28"/>
        </w:numPr>
        <w:spacing w:line="276" w:lineRule="auto"/>
        <w:ind w:left="714" w:hanging="357"/>
        <w:rPr>
          <w:rFonts w:ascii="Times New Roman" w:eastAsia="Times New Roman" w:hAnsi="Times New Roman" w:cs="Times New Roman"/>
          <w:bCs/>
          <w:iCs/>
        </w:rPr>
      </w:pPr>
      <w:r>
        <w:rPr>
          <w:rFonts w:ascii="Times New Roman" w:eastAsia="Times New Roman" w:hAnsi="Times New Roman" w:cs="Times New Roman"/>
          <w:bCs/>
          <w:iCs/>
        </w:rPr>
        <w:t>o</w:t>
      </w:r>
      <w:r w:rsidRPr="00B86871">
        <w:rPr>
          <w:rFonts w:ascii="Times New Roman" w:eastAsia="Times New Roman" w:hAnsi="Times New Roman" w:cs="Times New Roman"/>
          <w:bCs/>
          <w:iCs/>
        </w:rPr>
        <w:t>bjektivizace účinku komplexní lázeňské léčby na onemocnění nealkoholickou steatózou jaterní</w:t>
      </w:r>
      <w:r>
        <w:rPr>
          <w:rFonts w:ascii="Times New Roman" w:eastAsia="Times New Roman" w:hAnsi="Times New Roman" w:cs="Times New Roman"/>
          <w:bCs/>
          <w:iCs/>
        </w:rPr>
        <w:t>,</w:t>
      </w:r>
    </w:p>
    <w:p w14:paraId="73A54572" w14:textId="77777777" w:rsidR="009A0DE8" w:rsidRPr="00B86871" w:rsidRDefault="009A0DE8" w:rsidP="00DE0C5A">
      <w:pPr>
        <w:pStyle w:val="Style33"/>
        <w:widowControl/>
        <w:numPr>
          <w:ilvl w:val="0"/>
          <w:numId w:val="28"/>
        </w:numPr>
        <w:spacing w:line="276" w:lineRule="auto"/>
        <w:ind w:left="714" w:hanging="357"/>
        <w:jc w:val="both"/>
        <w:rPr>
          <w:rFonts w:ascii="Times New Roman" w:eastAsia="Times New Roman" w:hAnsi="Times New Roman" w:cs="Times New Roman"/>
          <w:bCs/>
          <w:iCs/>
        </w:rPr>
      </w:pPr>
      <w:r>
        <w:rPr>
          <w:rFonts w:ascii="Times New Roman" w:eastAsia="Times New Roman" w:hAnsi="Times New Roman" w:cs="Times New Roman"/>
          <w:bCs/>
          <w:iCs/>
        </w:rPr>
        <w:t>k</w:t>
      </w:r>
      <w:r w:rsidRPr="00B86871">
        <w:rPr>
          <w:rFonts w:ascii="Times New Roman" w:eastAsia="Times New Roman" w:hAnsi="Times New Roman" w:cs="Times New Roman"/>
          <w:bCs/>
          <w:iCs/>
        </w:rPr>
        <w:t>valitativní parametry terapeutické krajiny v lázeňských místech - Lázně Kynžvart</w:t>
      </w:r>
      <w:r>
        <w:rPr>
          <w:rFonts w:ascii="Times New Roman" w:eastAsia="Times New Roman" w:hAnsi="Times New Roman" w:cs="Times New Roman"/>
          <w:bCs/>
          <w:iCs/>
        </w:rPr>
        <w:t>,</w:t>
      </w:r>
    </w:p>
    <w:p w14:paraId="266614EF" w14:textId="77777777" w:rsidR="009A0DE8" w:rsidRPr="00B86871" w:rsidRDefault="009A0DE8" w:rsidP="00DE0C5A">
      <w:pPr>
        <w:pStyle w:val="Style33"/>
        <w:widowControl/>
        <w:numPr>
          <w:ilvl w:val="0"/>
          <w:numId w:val="28"/>
        </w:numPr>
        <w:spacing w:line="276" w:lineRule="auto"/>
        <w:ind w:left="714" w:hanging="357"/>
        <w:jc w:val="both"/>
        <w:rPr>
          <w:rFonts w:ascii="Times New Roman" w:hAnsi="Times New Roman" w:cs="Times New Roman"/>
        </w:rPr>
      </w:pPr>
      <w:r>
        <w:rPr>
          <w:rFonts w:ascii="Times New Roman" w:eastAsia="Times New Roman" w:hAnsi="Times New Roman" w:cs="Times New Roman"/>
          <w:bCs/>
        </w:rPr>
        <w:t>s</w:t>
      </w:r>
      <w:r w:rsidRPr="00B86871">
        <w:rPr>
          <w:rFonts w:ascii="Times New Roman" w:eastAsia="Times New Roman" w:hAnsi="Times New Roman" w:cs="Times New Roman"/>
          <w:bCs/>
        </w:rPr>
        <w:t>polečenskovědní výzkumné aktivity</w:t>
      </w:r>
      <w:r>
        <w:rPr>
          <w:rFonts w:ascii="Times New Roman" w:eastAsia="Times New Roman" w:hAnsi="Times New Roman" w:cs="Times New Roman"/>
          <w:bCs/>
        </w:rPr>
        <w:t xml:space="preserve">: </w:t>
      </w:r>
    </w:p>
    <w:p w14:paraId="353DEBAB" w14:textId="77777777" w:rsidR="009A0DE8" w:rsidRPr="00B86871" w:rsidRDefault="009A0DE8" w:rsidP="00DE0C5A">
      <w:pPr>
        <w:pStyle w:val="Style33"/>
        <w:numPr>
          <w:ilvl w:val="0"/>
          <w:numId w:val="33"/>
        </w:numPr>
        <w:spacing w:line="276" w:lineRule="auto"/>
        <w:jc w:val="both"/>
        <w:rPr>
          <w:rFonts w:ascii="Times New Roman" w:eastAsia="Times New Roman" w:hAnsi="Times New Roman" w:cs="Times New Roman"/>
        </w:rPr>
      </w:pPr>
      <w:r w:rsidRPr="00B86871">
        <w:rPr>
          <w:rFonts w:ascii="Times New Roman" w:eastAsia="Times New Roman" w:hAnsi="Times New Roman" w:cs="Times New Roman"/>
        </w:rPr>
        <w:t>V lázeňských zařízeních v České republice proběhlo</w:t>
      </w:r>
      <w:r>
        <w:rPr>
          <w:rFonts w:ascii="Times New Roman" w:eastAsia="Times New Roman" w:hAnsi="Times New Roman" w:cs="Times New Roman"/>
        </w:rPr>
        <w:t xml:space="preserve"> v roce 2020</w:t>
      </w:r>
      <w:r w:rsidRPr="00B86871">
        <w:rPr>
          <w:rFonts w:ascii="Times New Roman" w:eastAsia="Times New Roman" w:hAnsi="Times New Roman" w:cs="Times New Roman"/>
        </w:rPr>
        <w:t xml:space="preserve"> dotazníkové šetření s cílem zjistit, jaké jsou aktuální dopady opatření v oblasti návštěvnosti, ekonomických ukazatelů a zaměstnanosti. </w:t>
      </w:r>
      <w:r w:rsidRPr="00C27CAF">
        <w:rPr>
          <w:rFonts w:ascii="Times New Roman" w:eastAsia="Times New Roman" w:hAnsi="Times New Roman" w:cs="Times New Roman"/>
        </w:rPr>
        <w:t>Souhrnná zpráva z tohoto šetření je dostupná na webových stránkách</w:t>
      </w:r>
      <w:r>
        <w:rPr>
          <w:rFonts w:ascii="Times New Roman" w:eastAsia="Times New Roman" w:hAnsi="Times New Roman" w:cs="Times New Roman"/>
        </w:rPr>
        <w:t xml:space="preserve"> ILaB: </w:t>
      </w:r>
      <w:r w:rsidRPr="00C27CAF">
        <w:rPr>
          <w:rFonts w:ascii="Times New Roman" w:eastAsia="Times New Roman" w:hAnsi="Times New Roman" w:cs="Times New Roman"/>
        </w:rPr>
        <w:t>https://w</w:t>
      </w:r>
      <w:r>
        <w:rPr>
          <w:rFonts w:ascii="Times New Roman" w:eastAsia="Times New Roman" w:hAnsi="Times New Roman" w:cs="Times New Roman"/>
        </w:rPr>
        <w:t>ww.i-lab.cz/publikacni-cinnost/.</w:t>
      </w:r>
    </w:p>
    <w:p w14:paraId="2386C69B" w14:textId="2BF0D3B5" w:rsidR="009A0DE8" w:rsidRDefault="009A0DE8" w:rsidP="00DE0C5A">
      <w:pPr>
        <w:pStyle w:val="Style33"/>
        <w:widowControl/>
        <w:numPr>
          <w:ilvl w:val="0"/>
          <w:numId w:val="33"/>
        </w:numPr>
        <w:spacing w:before="163" w:line="276" w:lineRule="auto"/>
        <w:jc w:val="both"/>
        <w:rPr>
          <w:rFonts w:ascii="Times New Roman" w:eastAsia="Times New Roman" w:hAnsi="Times New Roman" w:cs="Times New Roman"/>
        </w:rPr>
      </w:pPr>
      <w:r w:rsidRPr="00B86871">
        <w:rPr>
          <w:rFonts w:ascii="Times New Roman" w:eastAsia="Times New Roman" w:hAnsi="Times New Roman" w:cs="Times New Roman"/>
        </w:rPr>
        <w:t>V souvislosti s připravovaným projektem „iLázně</w:t>
      </w:r>
      <w:r>
        <w:rPr>
          <w:rFonts w:ascii="Times New Roman" w:eastAsia="Times New Roman" w:hAnsi="Times New Roman" w:cs="Times New Roman"/>
        </w:rPr>
        <w:t xml:space="preserve"> </w:t>
      </w:r>
      <w:r w:rsidRPr="00B86871">
        <w:rPr>
          <w:rFonts w:ascii="Times New Roman" w:eastAsia="Times New Roman" w:hAnsi="Times New Roman" w:cs="Times New Roman"/>
        </w:rPr>
        <w:t>2</w:t>
      </w:r>
      <w:r>
        <w:rPr>
          <w:rFonts w:ascii="Times New Roman" w:eastAsia="Times New Roman" w:hAnsi="Times New Roman" w:cs="Times New Roman"/>
        </w:rPr>
        <w:t>.0</w:t>
      </w:r>
      <w:r w:rsidRPr="00B86871">
        <w:rPr>
          <w:rFonts w:ascii="Times New Roman" w:eastAsia="Times New Roman" w:hAnsi="Times New Roman" w:cs="Times New Roman"/>
        </w:rPr>
        <w:t xml:space="preserve">" byl připraven dotazník mapující vztah Čechů k lázeňství a jeho ovlivnění probíhající pandemií </w:t>
      </w:r>
      <w:r w:rsidR="00F15B8E">
        <w:rPr>
          <w:rFonts w:ascii="Times New Roman" w:eastAsia="Times New Roman" w:hAnsi="Times New Roman" w:cs="Times New Roman"/>
        </w:rPr>
        <w:br/>
      </w:r>
      <w:r w:rsidRPr="00B86871">
        <w:rPr>
          <w:rFonts w:ascii="Times New Roman" w:eastAsia="Times New Roman" w:hAnsi="Times New Roman" w:cs="Times New Roman"/>
        </w:rPr>
        <w:t>COVID</w:t>
      </w:r>
      <w:r w:rsidR="00F15B8E">
        <w:rPr>
          <w:rFonts w:ascii="Times New Roman" w:eastAsia="Times New Roman" w:hAnsi="Times New Roman" w:cs="Times New Roman"/>
        </w:rPr>
        <w:t xml:space="preserve"> </w:t>
      </w:r>
      <w:r w:rsidRPr="00B86871">
        <w:rPr>
          <w:rFonts w:ascii="Times New Roman" w:eastAsia="Times New Roman" w:hAnsi="Times New Roman" w:cs="Times New Roman"/>
        </w:rPr>
        <w:t>-</w:t>
      </w:r>
      <w:r w:rsidR="005678D8">
        <w:rPr>
          <w:rFonts w:ascii="Times New Roman" w:eastAsia="Times New Roman" w:hAnsi="Times New Roman" w:cs="Times New Roman"/>
        </w:rPr>
        <w:t xml:space="preserve"> </w:t>
      </w:r>
      <w:r w:rsidRPr="00B86871">
        <w:rPr>
          <w:rFonts w:ascii="Times New Roman" w:eastAsia="Times New Roman" w:hAnsi="Times New Roman" w:cs="Times New Roman"/>
        </w:rPr>
        <w:t xml:space="preserve">19. Sběr dat formou on-line šetření provedla v prosinci 2020 agentura FOCUS - Centrum pro sociální a marketingovou analýzu. Vyhodnocení dat pracovníky ILaB, v. v. i. proběhlo až v závěru roku 2020 a na počátku roku 2021. K prezentaci dat byla zřízena webová stránka </w:t>
      </w:r>
      <w:hyperlink r:id="rId9" w:history="1">
        <w:r w:rsidRPr="00B86871">
          <w:rPr>
            <w:rStyle w:val="Hypertextovodkaz"/>
            <w:rFonts w:ascii="Times New Roman" w:eastAsia="Times New Roman" w:hAnsi="Times New Roman" w:cs="Times New Roman"/>
          </w:rPr>
          <w:t>www.spadata.cz</w:t>
        </w:r>
      </w:hyperlink>
      <w:r w:rsidRPr="00B86871">
        <w:rPr>
          <w:rFonts w:ascii="Times New Roman" w:eastAsia="Times New Roman" w:hAnsi="Times New Roman" w:cs="Times New Roman"/>
        </w:rPr>
        <w:t>.</w:t>
      </w:r>
    </w:p>
    <w:p w14:paraId="047DE6BA" w14:textId="77777777" w:rsidR="009A0DE8" w:rsidRDefault="009A0DE8" w:rsidP="00DE0C5A">
      <w:pPr>
        <w:pStyle w:val="Style33"/>
        <w:widowControl/>
        <w:numPr>
          <w:ilvl w:val="0"/>
          <w:numId w:val="28"/>
        </w:numPr>
        <w:spacing w:line="276"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další aktivity: návrh projektu centrálního balneologického informačního systému, prezentace na konferencích a seminářích, přednášková činnost, prezentace na veletrzích apod. </w:t>
      </w:r>
    </w:p>
    <w:p w14:paraId="6D092CCF" w14:textId="77777777" w:rsidR="009A0DE8" w:rsidRDefault="009A0DE8" w:rsidP="00DE0C5A">
      <w:pPr>
        <w:pStyle w:val="Style33"/>
        <w:widowControl/>
        <w:spacing w:before="163" w:line="276" w:lineRule="auto"/>
        <w:jc w:val="both"/>
        <w:rPr>
          <w:rFonts w:ascii="Times New Roman" w:eastAsia="Times New Roman" w:hAnsi="Times New Roman" w:cs="Times New Roman"/>
        </w:rPr>
      </w:pPr>
      <w:r>
        <w:rPr>
          <w:rFonts w:ascii="Times New Roman" w:eastAsia="Times New Roman" w:hAnsi="Times New Roman" w:cs="Times New Roman"/>
        </w:rPr>
        <w:t>V roce 2020 byly podané tyto projektové žádosti o podporu/ externí financování (např. z GAČR, TAČR, AVZ MZ ČR):</w:t>
      </w:r>
    </w:p>
    <w:p w14:paraId="1408E6BB" w14:textId="77777777" w:rsidR="009A0DE8" w:rsidRPr="001E28F7" w:rsidRDefault="009A0DE8" w:rsidP="00DE0C5A">
      <w:pPr>
        <w:pStyle w:val="Style33"/>
        <w:numPr>
          <w:ilvl w:val="0"/>
          <w:numId w:val="34"/>
        </w:numPr>
        <w:spacing w:line="276" w:lineRule="auto"/>
        <w:ind w:left="1077" w:hanging="357"/>
        <w:jc w:val="both"/>
        <w:rPr>
          <w:rFonts w:ascii="Times New Roman" w:eastAsia="Times New Roman" w:hAnsi="Times New Roman" w:cs="Times New Roman"/>
        </w:rPr>
      </w:pPr>
      <w:r w:rsidRPr="001E28F7">
        <w:rPr>
          <w:rFonts w:ascii="Times New Roman" w:eastAsia="Times New Roman" w:hAnsi="Times New Roman" w:cs="Times New Roman"/>
        </w:rPr>
        <w:t>Projekt „Pohybová aktivita v prevenci a léčbě metabolického syndromu"</w:t>
      </w:r>
      <w:r>
        <w:rPr>
          <w:rFonts w:ascii="Times New Roman" w:eastAsia="Times New Roman" w:hAnsi="Times New Roman" w:cs="Times New Roman"/>
        </w:rPr>
        <w:t>,</w:t>
      </w:r>
    </w:p>
    <w:p w14:paraId="34884C35" w14:textId="5CDB6A17" w:rsidR="009A0DE8" w:rsidRPr="001E28F7" w:rsidRDefault="009A0DE8" w:rsidP="00DE0C5A">
      <w:pPr>
        <w:pStyle w:val="Style33"/>
        <w:numPr>
          <w:ilvl w:val="0"/>
          <w:numId w:val="34"/>
        </w:numPr>
        <w:spacing w:line="276" w:lineRule="auto"/>
        <w:ind w:left="1077" w:hanging="357"/>
        <w:jc w:val="both"/>
        <w:rPr>
          <w:rFonts w:ascii="Times New Roman" w:eastAsia="Times New Roman" w:hAnsi="Times New Roman" w:cs="Times New Roman"/>
        </w:rPr>
      </w:pPr>
      <w:r w:rsidRPr="001E28F7">
        <w:rPr>
          <w:rFonts w:ascii="Times New Roman" w:eastAsia="Times New Roman" w:hAnsi="Times New Roman" w:cs="Times New Roman"/>
        </w:rPr>
        <w:t>Projekt „iLázně" (Krizové scénáře socioekonomického vývoje lázeňství ve vazbě na pandemii COVID</w:t>
      </w:r>
      <w:r w:rsidR="00F15B8E">
        <w:rPr>
          <w:rFonts w:ascii="Times New Roman" w:eastAsia="Times New Roman" w:hAnsi="Times New Roman" w:cs="Times New Roman"/>
        </w:rPr>
        <w:t xml:space="preserve"> </w:t>
      </w:r>
      <w:r w:rsidRPr="001E28F7">
        <w:rPr>
          <w:rFonts w:ascii="Times New Roman" w:eastAsia="Times New Roman" w:hAnsi="Times New Roman" w:cs="Times New Roman"/>
        </w:rPr>
        <w:t>-</w:t>
      </w:r>
      <w:r w:rsidR="00F15B8E">
        <w:rPr>
          <w:rFonts w:ascii="Times New Roman" w:eastAsia="Times New Roman" w:hAnsi="Times New Roman" w:cs="Times New Roman"/>
        </w:rPr>
        <w:t xml:space="preserve"> </w:t>
      </w:r>
      <w:r w:rsidRPr="001E28F7">
        <w:rPr>
          <w:rFonts w:ascii="Times New Roman" w:eastAsia="Times New Roman" w:hAnsi="Times New Roman" w:cs="Times New Roman"/>
        </w:rPr>
        <w:t>19)</w:t>
      </w:r>
      <w:r>
        <w:rPr>
          <w:rFonts w:ascii="Times New Roman" w:eastAsia="Times New Roman" w:hAnsi="Times New Roman" w:cs="Times New Roman"/>
        </w:rPr>
        <w:t>,</w:t>
      </w:r>
    </w:p>
    <w:p w14:paraId="6BE0508A" w14:textId="77777777" w:rsidR="009A0DE8" w:rsidRPr="001E28F7" w:rsidRDefault="009A0DE8" w:rsidP="00DE0C5A">
      <w:pPr>
        <w:pStyle w:val="Style33"/>
        <w:numPr>
          <w:ilvl w:val="0"/>
          <w:numId w:val="34"/>
        </w:numPr>
        <w:spacing w:line="276" w:lineRule="auto"/>
        <w:ind w:left="1077" w:hanging="357"/>
        <w:jc w:val="both"/>
        <w:rPr>
          <w:rFonts w:ascii="Times New Roman" w:eastAsia="Times New Roman" w:hAnsi="Times New Roman" w:cs="Times New Roman"/>
        </w:rPr>
      </w:pPr>
      <w:r w:rsidRPr="001E28F7">
        <w:rPr>
          <w:rFonts w:ascii="Times New Roman" w:eastAsia="Times New Roman" w:hAnsi="Times New Roman" w:cs="Times New Roman"/>
        </w:rPr>
        <w:t>Projekt „Steatoza" (Vliv komplexní lázeňské léčby na steatozu jaterní a další metabolické parametry)</w:t>
      </w:r>
      <w:r>
        <w:rPr>
          <w:rFonts w:ascii="Times New Roman" w:eastAsia="Times New Roman" w:hAnsi="Times New Roman" w:cs="Times New Roman"/>
        </w:rPr>
        <w:t>,</w:t>
      </w:r>
    </w:p>
    <w:p w14:paraId="177E9C52" w14:textId="77777777" w:rsidR="009A0DE8" w:rsidRPr="001E28F7" w:rsidRDefault="009A0DE8" w:rsidP="00DE0C5A">
      <w:pPr>
        <w:pStyle w:val="Style33"/>
        <w:numPr>
          <w:ilvl w:val="0"/>
          <w:numId w:val="34"/>
        </w:numPr>
        <w:spacing w:line="276" w:lineRule="auto"/>
        <w:ind w:left="1077" w:hanging="357"/>
        <w:jc w:val="both"/>
        <w:rPr>
          <w:rFonts w:ascii="Times New Roman" w:eastAsia="Times New Roman" w:hAnsi="Times New Roman" w:cs="Times New Roman"/>
        </w:rPr>
      </w:pPr>
      <w:r w:rsidRPr="001E28F7">
        <w:rPr>
          <w:rFonts w:ascii="Times New Roman" w:eastAsia="Times New Roman" w:hAnsi="Times New Roman" w:cs="Times New Roman"/>
        </w:rPr>
        <w:t>Projekt „iPrameny" (Záchrana volně se vyskytujících zdrojů minerálních vod)</w:t>
      </w:r>
      <w:r>
        <w:rPr>
          <w:rFonts w:ascii="Times New Roman" w:eastAsia="Times New Roman" w:hAnsi="Times New Roman" w:cs="Times New Roman"/>
        </w:rPr>
        <w:t>,</w:t>
      </w:r>
    </w:p>
    <w:p w14:paraId="6F3FB5B3" w14:textId="77777777" w:rsidR="009A0DE8" w:rsidRDefault="009A0DE8" w:rsidP="00DE0C5A">
      <w:pPr>
        <w:pStyle w:val="Style33"/>
        <w:widowControl/>
        <w:numPr>
          <w:ilvl w:val="0"/>
          <w:numId w:val="34"/>
        </w:numPr>
        <w:spacing w:line="276" w:lineRule="auto"/>
        <w:ind w:left="1077" w:hanging="357"/>
        <w:jc w:val="both"/>
        <w:rPr>
          <w:rFonts w:ascii="Times New Roman" w:eastAsia="Times New Roman" w:hAnsi="Times New Roman" w:cs="Times New Roman"/>
        </w:rPr>
      </w:pPr>
      <w:r w:rsidRPr="001E28F7">
        <w:rPr>
          <w:rFonts w:ascii="Times New Roman" w:eastAsia="Times New Roman" w:hAnsi="Times New Roman" w:cs="Times New Roman"/>
        </w:rPr>
        <w:t>Projekt „iLázně</w:t>
      </w:r>
      <w:r>
        <w:rPr>
          <w:rFonts w:ascii="Times New Roman" w:eastAsia="Times New Roman" w:hAnsi="Times New Roman" w:cs="Times New Roman"/>
        </w:rPr>
        <w:t xml:space="preserve"> </w:t>
      </w:r>
      <w:r w:rsidRPr="001E28F7">
        <w:rPr>
          <w:rFonts w:ascii="Times New Roman" w:eastAsia="Times New Roman" w:hAnsi="Times New Roman" w:cs="Times New Roman"/>
        </w:rPr>
        <w:t>2</w:t>
      </w:r>
      <w:r>
        <w:rPr>
          <w:rFonts w:ascii="Times New Roman" w:eastAsia="Times New Roman" w:hAnsi="Times New Roman" w:cs="Times New Roman"/>
        </w:rPr>
        <w:t>.0</w:t>
      </w:r>
      <w:r w:rsidRPr="001E28F7">
        <w:rPr>
          <w:rFonts w:ascii="Times New Roman" w:eastAsia="Times New Roman" w:hAnsi="Times New Roman" w:cs="Times New Roman"/>
        </w:rPr>
        <w:t>" (Krizové scénáře socioekonomického vývoje lázeňství)</w:t>
      </w:r>
      <w:r>
        <w:rPr>
          <w:rFonts w:ascii="Times New Roman" w:eastAsia="Times New Roman" w:hAnsi="Times New Roman" w:cs="Times New Roman"/>
        </w:rPr>
        <w:t>.</w:t>
      </w:r>
    </w:p>
    <w:p w14:paraId="7A2A91E7" w14:textId="77777777" w:rsidR="009A0DE8" w:rsidRPr="00B86871" w:rsidRDefault="009A0DE8" w:rsidP="00DE0C5A">
      <w:pPr>
        <w:pStyle w:val="Style33"/>
        <w:widowControl/>
        <w:spacing w:before="163" w:line="276" w:lineRule="auto"/>
        <w:jc w:val="both"/>
        <w:rPr>
          <w:rFonts w:ascii="Times New Roman" w:hAnsi="Times New Roman" w:cs="Times New Roman"/>
        </w:rPr>
      </w:pPr>
      <w:r w:rsidRPr="00B86871">
        <w:rPr>
          <w:rFonts w:ascii="Times New Roman" w:eastAsia="Times New Roman" w:hAnsi="Times New Roman" w:cs="Times New Roman"/>
        </w:rPr>
        <w:t>V</w:t>
      </w:r>
      <w:r>
        <w:rPr>
          <w:rFonts w:ascii="Times New Roman" w:eastAsia="Times New Roman" w:hAnsi="Times New Roman" w:cs="Times New Roman"/>
        </w:rPr>
        <w:t> </w:t>
      </w:r>
      <w:r w:rsidRPr="00B86871">
        <w:rPr>
          <w:rFonts w:ascii="Times New Roman" w:eastAsia="Times New Roman" w:hAnsi="Times New Roman" w:cs="Times New Roman"/>
        </w:rPr>
        <w:t>roce</w:t>
      </w:r>
      <w:r>
        <w:rPr>
          <w:rFonts w:ascii="Times New Roman" w:eastAsia="Times New Roman" w:hAnsi="Times New Roman" w:cs="Times New Roman"/>
        </w:rPr>
        <w:t xml:space="preserve"> </w:t>
      </w:r>
      <w:r w:rsidRPr="00B86871">
        <w:rPr>
          <w:rFonts w:ascii="Times New Roman" w:eastAsia="Times New Roman" w:hAnsi="Times New Roman" w:cs="Times New Roman"/>
        </w:rPr>
        <w:t xml:space="preserve">2020 byl dále zpracován </w:t>
      </w:r>
      <w:r w:rsidRPr="00B86871">
        <w:rPr>
          <w:rFonts w:ascii="Times New Roman" w:hAnsi="Times New Roman" w:cs="Times New Roman"/>
          <w:i/>
        </w:rPr>
        <w:t>Manuál lázeňské péče Správa přírodních léčivých zdrojů</w:t>
      </w:r>
      <w:r w:rsidRPr="00B86871">
        <w:rPr>
          <w:rFonts w:ascii="Times New Roman" w:hAnsi="Times New Roman" w:cs="Times New Roman"/>
        </w:rPr>
        <w:t xml:space="preserve"> – ZPMV, plyny a peloidy – viz </w:t>
      </w:r>
      <w:hyperlink r:id="rId10" w:history="1">
        <w:r w:rsidRPr="00B86871">
          <w:rPr>
            <w:rStyle w:val="Hypertextovodkaz"/>
            <w:rFonts w:ascii="Times New Roman" w:hAnsi="Times New Roman" w:cs="Times New Roman"/>
          </w:rPr>
          <w:t>https://www.ris3kvk.cz/assets/uploads/1604303008-19267908676222801121451414763.pdf</w:t>
        </w:r>
      </w:hyperlink>
      <w:r w:rsidRPr="00B86871">
        <w:rPr>
          <w:rFonts w:ascii="Times New Roman" w:hAnsi="Times New Roman" w:cs="Times New Roman"/>
        </w:rPr>
        <w:t xml:space="preserve"> a</w:t>
      </w:r>
      <w:r>
        <w:rPr>
          <w:rFonts w:ascii="Times New Roman" w:hAnsi="Times New Roman" w:cs="Times New Roman"/>
        </w:rPr>
        <w:t xml:space="preserve"> </w:t>
      </w:r>
      <w:r w:rsidRPr="00B86871">
        <w:rPr>
          <w:rFonts w:ascii="Times New Roman" w:hAnsi="Times New Roman" w:cs="Times New Roman"/>
          <w:i/>
        </w:rPr>
        <w:t xml:space="preserve">Manuál lázeňské léčebně-rehabilitační péče, obecné principy a speciální přístupy dle indikací </w:t>
      </w:r>
      <w:r w:rsidRPr="00B86871">
        <w:rPr>
          <w:rFonts w:ascii="Times New Roman" w:hAnsi="Times New Roman" w:cs="Times New Roman"/>
        </w:rPr>
        <w:t xml:space="preserve">– viz </w:t>
      </w:r>
      <w:hyperlink r:id="rId11" w:history="1">
        <w:r w:rsidRPr="00B86871">
          <w:rPr>
            <w:rStyle w:val="Hypertextovodkaz"/>
            <w:rFonts w:ascii="Times New Roman" w:hAnsi="Times New Roman" w:cs="Times New Roman"/>
          </w:rPr>
          <w:t>https://www.ris3kvk.cz/assets/uploads/1609927095-165136082337925586293101091.pdf</w:t>
        </w:r>
      </w:hyperlink>
      <w:r w:rsidRPr="00B86871">
        <w:rPr>
          <w:rFonts w:ascii="Times New Roman" w:hAnsi="Times New Roman" w:cs="Times New Roman"/>
        </w:rPr>
        <w:t>.</w:t>
      </w:r>
    </w:p>
    <w:p w14:paraId="4E2C511D" w14:textId="77777777" w:rsidR="009A0DE8" w:rsidRDefault="009A0DE8" w:rsidP="00DE0C5A">
      <w:pPr>
        <w:pStyle w:val="Style33"/>
        <w:widowControl/>
        <w:spacing w:before="163" w:line="276" w:lineRule="auto"/>
        <w:jc w:val="both"/>
        <w:rPr>
          <w:rFonts w:ascii="Times New Roman" w:eastAsia="Times New Roman" w:hAnsi="Times New Roman" w:cs="Times New Roman"/>
        </w:rPr>
      </w:pPr>
      <w:r w:rsidRPr="00B86871">
        <w:rPr>
          <w:rFonts w:ascii="Times New Roman" w:eastAsia="Times New Roman" w:hAnsi="Times New Roman" w:cs="Times New Roman"/>
        </w:rPr>
        <w:t>Více</w:t>
      </w:r>
      <w:r>
        <w:rPr>
          <w:rFonts w:ascii="Times New Roman" w:eastAsia="Times New Roman" w:hAnsi="Times New Roman" w:cs="Times New Roman"/>
        </w:rPr>
        <w:t xml:space="preserve"> k ILaB, v.v.i. </w:t>
      </w:r>
      <w:r w:rsidRPr="00B86871">
        <w:rPr>
          <w:rFonts w:ascii="Times New Roman" w:eastAsia="Times New Roman" w:hAnsi="Times New Roman" w:cs="Times New Roman"/>
        </w:rPr>
        <w:t>viz Výroční zpráva za rok 2019 a 2020 (</w:t>
      </w:r>
      <w:hyperlink r:id="rId12" w:history="1">
        <w:r w:rsidRPr="00B86871">
          <w:rPr>
            <w:rStyle w:val="Hypertextovodkaz"/>
            <w:rFonts w:ascii="Times New Roman" w:eastAsia="Times New Roman" w:hAnsi="Times New Roman" w:cs="Times New Roman"/>
          </w:rPr>
          <w:t>https://www.i-lab.cz/dokumenty/</w:t>
        </w:r>
      </w:hyperlink>
      <w:r w:rsidRPr="00B86871">
        <w:rPr>
          <w:rFonts w:ascii="Times New Roman" w:eastAsia="Times New Roman" w:hAnsi="Times New Roman" w:cs="Times New Roman"/>
        </w:rPr>
        <w:t>)</w:t>
      </w:r>
      <w:r>
        <w:rPr>
          <w:rFonts w:ascii="Times New Roman" w:eastAsia="Times New Roman" w:hAnsi="Times New Roman" w:cs="Times New Roman"/>
        </w:rPr>
        <w:t>.</w:t>
      </w:r>
    </w:p>
    <w:p w14:paraId="1530ABAA" w14:textId="77777777" w:rsidR="009A0DE8" w:rsidRDefault="009A0DE8" w:rsidP="00DE0C5A">
      <w:pPr>
        <w:spacing w:line="300" w:lineRule="auto"/>
        <w:rPr>
          <w:rFonts w:ascii="Arial" w:hAnsi="Arial" w:cs="Arial"/>
          <w:bCs/>
          <w:color w:val="000000" w:themeColor="text1"/>
          <w:shd w:val="clear" w:color="auto" w:fill="FFFFFF"/>
        </w:rPr>
      </w:pPr>
    </w:p>
    <w:p w14:paraId="07366257" w14:textId="77777777" w:rsidR="009A0DE8" w:rsidRPr="00312611" w:rsidRDefault="009A0DE8" w:rsidP="00DE0C5A">
      <w:pPr>
        <w:spacing w:line="276" w:lineRule="auto"/>
        <w:rPr>
          <w:bCs/>
          <w:color w:val="000000" w:themeColor="text1"/>
          <w:shd w:val="clear" w:color="auto" w:fill="FFFFFF"/>
        </w:rPr>
      </w:pPr>
      <w:r w:rsidRPr="00312611">
        <w:rPr>
          <w:bCs/>
          <w:color w:val="000000" w:themeColor="text1"/>
          <w:shd w:val="clear" w:color="auto" w:fill="FFFFFF"/>
        </w:rPr>
        <w:t xml:space="preserve">KARP se zapojila do formulování a přípravy </w:t>
      </w:r>
      <w:bookmarkStart w:id="14" w:name="_Hlk53136340"/>
      <w:r w:rsidRPr="00312611">
        <w:rPr>
          <w:b/>
          <w:i/>
          <w:color w:val="000000" w:themeColor="text1"/>
          <w:shd w:val="clear" w:color="auto" w:fill="FFFFFF"/>
        </w:rPr>
        <w:t>Digitálního inovačního hubu</w:t>
      </w:r>
      <w:r w:rsidRPr="00312611">
        <w:rPr>
          <w:bCs/>
          <w:color w:val="000000" w:themeColor="text1"/>
          <w:shd w:val="clear" w:color="auto" w:fill="FFFFFF"/>
        </w:rPr>
        <w:t>,</w:t>
      </w:r>
      <w:bookmarkEnd w:id="14"/>
      <w:r w:rsidRPr="00312611">
        <w:rPr>
          <w:bCs/>
          <w:color w:val="000000" w:themeColor="text1"/>
          <w:shd w:val="clear" w:color="auto" w:fill="FFFFFF"/>
        </w:rPr>
        <w:t xml:space="preserve"> jehož primárním cílem je poskytování asistence a služeb spojených s digitální transformací především malých a středních podniků. Jedná se o celé portfolio služeb od technických (výzkum a vývoj, prototypování, testování), přes ekonomické (vyhledávání partnerů, investorů, dotačních možností) až po edukativní (realizace seminářů, konferencí, workshopů). Tato podpora bude umožňovat zkvalitnění jejich celkového fungování, jejich případných výrobních a obchodní procesů, ale také výrobu produktů s vysokou přidanou hodnotou, čímž dojde k podpoření vnitřního rozvoje i rozvoje ekonomiky s využitím těchto specifických znalostí.</w:t>
      </w:r>
    </w:p>
    <w:p w14:paraId="4C676551" w14:textId="77777777" w:rsidR="009A0DE8" w:rsidRPr="00312611" w:rsidRDefault="009A0DE8" w:rsidP="00DE0C5A">
      <w:pPr>
        <w:spacing w:line="276" w:lineRule="auto"/>
        <w:rPr>
          <w:bCs/>
          <w:color w:val="000000" w:themeColor="text1"/>
          <w:shd w:val="clear" w:color="auto" w:fill="FFFFFF"/>
        </w:rPr>
      </w:pPr>
      <w:r w:rsidRPr="00312611">
        <w:rPr>
          <w:bCs/>
          <w:color w:val="000000" w:themeColor="text1"/>
          <w:shd w:val="clear" w:color="auto" w:fill="FFFFFF"/>
        </w:rPr>
        <w:t xml:space="preserve">Digitální inovační hub vzniká na základě vzájemné spolupráce subjektů působících v inovačních, výzkumných, či vývojových oblastech s působností na území Karlovarského a Plzeňského kraje. Klíčovou kompetencí konsorcia je umělá inteligence a její nasazení do všech možných oblastí. Partneři konsorcia budou vzájemně aktivně spolupracovat na rozvoji digitalizace ve vybraných oblastech a podporovat jejich transfer do praxe za účelem rozvoje digitálních technologií a zvyšování digitální gramotnosti a konkurenceschopnosti převážně malých a středních podniků. Cílem je také rozšířit spolupráci malých, středních i velkých podniků s poskytovateli digitálních a inovačních služeb prostřednictvím transferu znalostí spojených s digitálními a pokročilými výrobními technologiemi. </w:t>
      </w:r>
    </w:p>
    <w:p w14:paraId="35A6B9BB" w14:textId="77777777" w:rsidR="009A0DE8" w:rsidRPr="0034540B" w:rsidRDefault="009A0DE8" w:rsidP="00DE0C5A">
      <w:pPr>
        <w:pStyle w:val="Nadpis4"/>
      </w:pPr>
      <w:r w:rsidRPr="0034540B">
        <w:t xml:space="preserve">1.1.1 Kultura inovačního chování </w:t>
      </w:r>
    </w:p>
    <w:p w14:paraId="58300496" w14:textId="77777777" w:rsidR="009A0DE8" w:rsidRPr="00B86871" w:rsidRDefault="009A0DE8" w:rsidP="00DE0C5A">
      <w:pPr>
        <w:spacing w:line="276" w:lineRule="auto"/>
        <w:rPr>
          <w:szCs w:val="24"/>
        </w:rPr>
      </w:pPr>
      <w:r w:rsidRPr="00B86871">
        <w:rPr>
          <w:szCs w:val="24"/>
        </w:rPr>
        <w:t xml:space="preserve">Opatření koresponduje s realizací RIS3 prostřednictvím KARP. </w:t>
      </w:r>
      <w:r w:rsidRPr="00B86871">
        <w:rPr>
          <w:rFonts w:eastAsia="Arial"/>
          <w:kern w:val="2"/>
          <w:szCs w:val="24"/>
          <w:lang w:eastAsia="hi-IN" w:bidi="hi-IN"/>
        </w:rPr>
        <w:t xml:space="preserve">RIS3 strategie </w:t>
      </w:r>
      <w:r w:rsidRPr="00B86871">
        <w:rPr>
          <w:szCs w:val="24"/>
        </w:rPr>
        <w:t>vymezuje hlavní obory specializace regionu (tzv. krajské domény specializace) a hlavní aktéry inovačního prostředí (stakeholdery). S přihlédnutím ke specifickému stavu regionu následně vymezuje vhodné nástroje na podporu rozvoje výzkumu, vývoje a inovací v KVK. Pro přípravu a realizaci RIS3 byla zřízena Rada pro výzkum, vývoj a inovace Karlovarského kraje (RVVI), která je poradním orgánem Rady Karlovarského kraje</w:t>
      </w:r>
      <w:r>
        <w:rPr>
          <w:szCs w:val="24"/>
        </w:rPr>
        <w:t xml:space="preserve"> pro oblast VaVaI</w:t>
      </w:r>
      <w:r w:rsidRPr="00B86871">
        <w:rPr>
          <w:szCs w:val="24"/>
        </w:rPr>
        <w:t xml:space="preserve">. </w:t>
      </w:r>
    </w:p>
    <w:p w14:paraId="452CDD89" w14:textId="77777777" w:rsidR="009A0DE8" w:rsidRPr="00B86871" w:rsidRDefault="009A0DE8" w:rsidP="00DE0C5A">
      <w:pPr>
        <w:spacing w:before="120" w:after="0" w:line="276" w:lineRule="auto"/>
        <w:rPr>
          <w:bCs/>
          <w:szCs w:val="24"/>
        </w:rPr>
      </w:pPr>
      <w:r w:rsidRPr="00B86871">
        <w:rPr>
          <w:szCs w:val="24"/>
        </w:rPr>
        <w:t>RVVI má 2</w:t>
      </w:r>
      <w:r>
        <w:rPr>
          <w:szCs w:val="24"/>
        </w:rPr>
        <w:t>4</w:t>
      </w:r>
      <w:r w:rsidRPr="00B86871">
        <w:rPr>
          <w:szCs w:val="24"/>
        </w:rPr>
        <w:t xml:space="preserve"> členů z řad zástupců kraje a dalších veřejných institucí, místních firem, středních a vysokých škol, výzkumných organizací a Krajské hospodářské komory KVK. Zpravidla se schází 2x ročně. Konzultační a poradní funkci k RIS3 strategii vykonávají inovační platformy, které se pravidelně setkávají. Jsou složené z odborníků zastupujících krajské domény specializace KK: 1) lázeňství a balneologie, 2) tradiční průmyslové obory 3) </w:t>
      </w:r>
      <w:r w:rsidRPr="00B86871">
        <w:rPr>
          <w:bCs/>
          <w:szCs w:val="24"/>
        </w:rPr>
        <w:t>strategické příležitosti</w:t>
      </w:r>
      <w:r>
        <w:rPr>
          <w:bCs/>
          <w:szCs w:val="24"/>
        </w:rPr>
        <w:t xml:space="preserve"> a 4) kulturní a kreativní průmysl</w:t>
      </w:r>
    </w:p>
    <w:p w14:paraId="653BB1F3" w14:textId="6B48E348" w:rsidR="009A0DE8" w:rsidRDefault="009A0DE8" w:rsidP="00DE0C5A">
      <w:pPr>
        <w:spacing w:line="276" w:lineRule="auto"/>
        <w:rPr>
          <w:szCs w:val="24"/>
        </w:rPr>
      </w:pPr>
      <w:r>
        <w:t xml:space="preserve"> Z důvodu COVID</w:t>
      </w:r>
      <w:r w:rsidR="00F15B8E">
        <w:t xml:space="preserve"> </w:t>
      </w:r>
      <w:r>
        <w:t>-</w:t>
      </w:r>
      <w:r w:rsidR="00F15B8E">
        <w:t xml:space="preserve"> </w:t>
      </w:r>
      <w:r>
        <w:t>19 zasedala RVVI v roce 2020 pouze jednou. Ve sledovaném roce pak zasedaly z inovačních platforem pro jednotlivé znalostní domény pouze inovační platforma pro strategické příležitosti a inovační platforma pro kulturní a kreativní průmysl. Inovační platforma tradiční průmyslové obory a inovační platforma lázeňství a balneologie</w:t>
      </w:r>
      <w:r w:rsidRPr="004022BB">
        <w:t xml:space="preserve"> </w:t>
      </w:r>
      <w:r>
        <w:t>v reakci na propuknutí pandemie COVID</w:t>
      </w:r>
      <w:r w:rsidR="00F15B8E">
        <w:t xml:space="preserve"> </w:t>
      </w:r>
      <w:r>
        <w:t>-</w:t>
      </w:r>
      <w:r w:rsidR="00F15B8E">
        <w:t xml:space="preserve"> </w:t>
      </w:r>
      <w:r>
        <w:t>19 nezasedaly.</w:t>
      </w:r>
      <w:r w:rsidRPr="004022BB">
        <w:rPr>
          <w:szCs w:val="24"/>
        </w:rPr>
        <w:t xml:space="preserve"> </w:t>
      </w:r>
    </w:p>
    <w:p w14:paraId="3E26A7AC" w14:textId="77777777" w:rsidR="009A0DE8" w:rsidRPr="00B86871" w:rsidRDefault="009A0DE8" w:rsidP="00DE0C5A">
      <w:pPr>
        <w:spacing w:line="276" w:lineRule="auto"/>
        <w:rPr>
          <w:szCs w:val="24"/>
        </w:rPr>
      </w:pPr>
      <w:r w:rsidRPr="00B86871">
        <w:rPr>
          <w:szCs w:val="24"/>
        </w:rPr>
        <w:t xml:space="preserve">V roce 2020 byla dokončena aktualizace RIS3 na nové programové období. Na základě výstupů </w:t>
      </w:r>
      <w:r w:rsidRPr="00B86871">
        <w:rPr>
          <w:i/>
          <w:szCs w:val="24"/>
        </w:rPr>
        <w:t>Analýzy významu domén specializace pro Karlovarský kraj</w:t>
      </w:r>
      <w:r>
        <w:rPr>
          <w:szCs w:val="24"/>
        </w:rPr>
        <w:t xml:space="preserve">, </w:t>
      </w:r>
      <w:r w:rsidRPr="004022BB">
        <w:rPr>
          <w:i/>
        </w:rPr>
        <w:t>Analýz</w:t>
      </w:r>
      <w:r>
        <w:rPr>
          <w:i/>
        </w:rPr>
        <w:t>y</w:t>
      </w:r>
      <w:r w:rsidRPr="004022BB">
        <w:rPr>
          <w:i/>
        </w:rPr>
        <w:t xml:space="preserve"> překážek inovačního prostředí Karlovarského kraje</w:t>
      </w:r>
      <w:r>
        <w:t xml:space="preserve"> </w:t>
      </w:r>
      <w:r w:rsidRPr="00B86871">
        <w:rPr>
          <w:szCs w:val="24"/>
        </w:rPr>
        <w:t xml:space="preserve">a dalších kritérií byly zredukovány domény specializace zakotvené v dosavadní RIS3 strategii z 9 na 5: </w:t>
      </w:r>
    </w:p>
    <w:p w14:paraId="6BFB36A4" w14:textId="77777777" w:rsidR="009A0DE8" w:rsidRPr="00B86871" w:rsidRDefault="009A0DE8" w:rsidP="00DE0C5A">
      <w:pPr>
        <w:pStyle w:val="Odstavecseseznamem"/>
        <w:numPr>
          <w:ilvl w:val="0"/>
          <w:numId w:val="29"/>
        </w:numPr>
        <w:spacing w:line="276" w:lineRule="auto"/>
        <w:rPr>
          <w:szCs w:val="24"/>
        </w:rPr>
      </w:pPr>
      <w:r w:rsidRPr="00B86871">
        <w:rPr>
          <w:szCs w:val="24"/>
        </w:rPr>
        <w:t>Strojírenství, elektrotechnika a mechatronika</w:t>
      </w:r>
    </w:p>
    <w:p w14:paraId="1F6C2485" w14:textId="77777777" w:rsidR="009A0DE8" w:rsidRPr="00B86871" w:rsidRDefault="009A0DE8" w:rsidP="00DE0C5A">
      <w:pPr>
        <w:pStyle w:val="Odstavecseseznamem"/>
        <w:numPr>
          <w:ilvl w:val="0"/>
          <w:numId w:val="29"/>
        </w:numPr>
        <w:spacing w:line="276" w:lineRule="auto"/>
        <w:rPr>
          <w:szCs w:val="24"/>
        </w:rPr>
      </w:pPr>
      <w:r w:rsidRPr="00B86871">
        <w:rPr>
          <w:szCs w:val="24"/>
        </w:rPr>
        <w:t>Automobilový průmysl a autonomní doprava</w:t>
      </w:r>
    </w:p>
    <w:p w14:paraId="12C1CE5F" w14:textId="77777777" w:rsidR="009A0DE8" w:rsidRPr="00B86871" w:rsidRDefault="009A0DE8" w:rsidP="00DE0C5A">
      <w:pPr>
        <w:pStyle w:val="Odstavecseseznamem"/>
        <w:numPr>
          <w:ilvl w:val="0"/>
          <w:numId w:val="29"/>
        </w:numPr>
        <w:spacing w:line="276" w:lineRule="auto"/>
        <w:rPr>
          <w:szCs w:val="24"/>
        </w:rPr>
      </w:pPr>
      <w:r w:rsidRPr="00B86871">
        <w:rPr>
          <w:szCs w:val="24"/>
        </w:rPr>
        <w:t>Tradiční průmyslové obory – keramika, porcelán a sklo</w:t>
      </w:r>
    </w:p>
    <w:p w14:paraId="3016D400" w14:textId="77777777" w:rsidR="009A0DE8" w:rsidRPr="00B86871" w:rsidRDefault="009A0DE8" w:rsidP="00DE0C5A">
      <w:pPr>
        <w:pStyle w:val="Odstavecseseznamem"/>
        <w:numPr>
          <w:ilvl w:val="0"/>
          <w:numId w:val="29"/>
        </w:numPr>
        <w:spacing w:line="276" w:lineRule="auto"/>
        <w:rPr>
          <w:szCs w:val="24"/>
        </w:rPr>
      </w:pPr>
      <w:r w:rsidRPr="00B86871">
        <w:rPr>
          <w:szCs w:val="24"/>
        </w:rPr>
        <w:t>Energetická transformace a nové výzvy</w:t>
      </w:r>
    </w:p>
    <w:p w14:paraId="76CFD465" w14:textId="77777777" w:rsidR="009A0DE8" w:rsidRDefault="009A0DE8" w:rsidP="00DE0C5A">
      <w:pPr>
        <w:pStyle w:val="Odstavecseseznamem"/>
        <w:numPr>
          <w:ilvl w:val="0"/>
          <w:numId w:val="29"/>
        </w:numPr>
        <w:spacing w:line="276" w:lineRule="auto"/>
        <w:rPr>
          <w:szCs w:val="24"/>
        </w:rPr>
      </w:pPr>
      <w:r w:rsidRPr="00B86871">
        <w:rPr>
          <w:szCs w:val="24"/>
        </w:rPr>
        <w:t>Lázeňství, balneologie a cestovní ruch.</w:t>
      </w:r>
    </w:p>
    <w:p w14:paraId="1E142313" w14:textId="77777777" w:rsidR="009A0DE8" w:rsidRPr="00B86871" w:rsidRDefault="009A0DE8" w:rsidP="00DE0C5A">
      <w:pPr>
        <w:spacing w:before="120" w:line="276" w:lineRule="auto"/>
        <w:rPr>
          <w:szCs w:val="24"/>
        </w:rPr>
      </w:pPr>
      <w:r w:rsidRPr="00B86871">
        <w:rPr>
          <w:szCs w:val="24"/>
        </w:rPr>
        <w:t xml:space="preserve">Ve sledovaném období byla plněna opatření </w:t>
      </w:r>
      <w:hyperlink r:id="rId13" w:history="1">
        <w:r w:rsidRPr="003809B5">
          <w:rPr>
            <w:rStyle w:val="Hypertextovodkaz"/>
            <w:szCs w:val="24"/>
          </w:rPr>
          <w:t>akčního plánu RIS3 na roky 2020 – 2021</w:t>
        </w:r>
      </w:hyperlink>
      <w:r w:rsidRPr="00B86871">
        <w:rPr>
          <w:szCs w:val="24"/>
        </w:rPr>
        <w:t xml:space="preserve"> </w:t>
      </w:r>
      <w:r>
        <w:rPr>
          <w:szCs w:val="24"/>
        </w:rPr>
        <w:t>(</w:t>
      </w:r>
      <w:r w:rsidRPr="00B86871">
        <w:rPr>
          <w:szCs w:val="24"/>
        </w:rPr>
        <w:t xml:space="preserve"> </w:t>
      </w:r>
      <w:hyperlink r:id="rId14" w:history="1">
        <w:r w:rsidRPr="00B86871">
          <w:rPr>
            <w:rStyle w:val="Hypertextovodkaz"/>
            <w:szCs w:val="24"/>
          </w:rPr>
          <w:t>https://www.ris3kvk.cz/assets/uploads/1616756156-5122818810478826471903164442.pdf</w:t>
        </w:r>
      </w:hyperlink>
      <w:r>
        <w:rPr>
          <w:rStyle w:val="Hypertextovodkaz"/>
          <w:szCs w:val="24"/>
        </w:rPr>
        <w:t>)</w:t>
      </w:r>
      <w:r w:rsidRPr="00B86871">
        <w:rPr>
          <w:szCs w:val="24"/>
        </w:rPr>
        <w:t>.</w:t>
      </w:r>
      <w:r>
        <w:rPr>
          <w:szCs w:val="24"/>
        </w:rPr>
        <w:t xml:space="preserve"> </w:t>
      </w:r>
      <w:r w:rsidRPr="00B86871">
        <w:rPr>
          <w:szCs w:val="24"/>
          <w:lang w:eastAsia="x-none"/>
        </w:rPr>
        <w:t xml:space="preserve">Intervence navržené v akčním plánu přispívají k dosažení </w:t>
      </w:r>
      <w:r>
        <w:rPr>
          <w:szCs w:val="24"/>
          <w:lang w:eastAsia="x-none"/>
        </w:rPr>
        <w:t>strategických cílů</w:t>
      </w:r>
      <w:r w:rsidRPr="00B86871">
        <w:rPr>
          <w:szCs w:val="24"/>
          <w:lang w:eastAsia="x-none"/>
        </w:rPr>
        <w:t xml:space="preserve"> RIS3 strategie, posilují spolupráci mezi subjekty inovačního prostředí, mají přínosy pro soukromý sektor a posilují inteligentní specializaci vybraných krajských domén K</w:t>
      </w:r>
      <w:r>
        <w:rPr>
          <w:szCs w:val="24"/>
          <w:lang w:eastAsia="x-none"/>
        </w:rPr>
        <w:t>V</w:t>
      </w:r>
      <w:r w:rsidRPr="00B86871">
        <w:rPr>
          <w:szCs w:val="24"/>
          <w:lang w:eastAsia="x-none"/>
        </w:rPr>
        <w:t xml:space="preserve">K. Jednotlivé aktivity jsou realizovány různými subjekty (KARP, CzechInvest, ZČU, KÚ KK, KHK KK, Agentura pro podnikání a inovace, Fond dalšího vzdělávání, aj.) a jsou financovány z více zdrojů. </w:t>
      </w:r>
      <w:r>
        <w:t xml:space="preserve">V roce 2020 byla také vypracována </w:t>
      </w:r>
      <w:r w:rsidRPr="003A4241">
        <w:rPr>
          <w:i/>
        </w:rPr>
        <w:t>Zpráva vyhodnocující efekty realizovaných intervencí</w:t>
      </w:r>
      <w:r>
        <w:t>, která hodnotí průběh aktivit RIS3 strategie za roky 2018-2020.</w:t>
      </w:r>
    </w:p>
    <w:p w14:paraId="05925776" w14:textId="77777777" w:rsidR="009A0DE8" w:rsidRPr="00B86871" w:rsidRDefault="009A0DE8" w:rsidP="00DE0C5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hAnsi="Times New Roman" w:cs="Times New Roman"/>
        </w:rPr>
      </w:pPr>
      <w:r>
        <w:rPr>
          <w:rFonts w:ascii="Times New Roman" w:hAnsi="Times New Roman" w:cs="Times New Roman"/>
          <w:lang w:val="cs-CZ"/>
        </w:rPr>
        <w:t xml:space="preserve">RIS3 je naplňována zejména prostřednictvím </w:t>
      </w:r>
      <w:r w:rsidRPr="00B86871">
        <w:rPr>
          <w:rFonts w:ascii="Times New Roman" w:hAnsi="Times New Roman" w:cs="Times New Roman"/>
          <w:lang w:val="cs-CZ"/>
        </w:rPr>
        <w:t xml:space="preserve">realizace projektu </w:t>
      </w:r>
      <w:r w:rsidRPr="00B86871">
        <w:rPr>
          <w:rFonts w:ascii="Times New Roman" w:hAnsi="Times New Roman" w:cs="Times New Roman"/>
          <w:b/>
          <w:i/>
          <w:lang w:val="cs-CZ"/>
        </w:rPr>
        <w:t>Smart Akcelerátor 2.0</w:t>
      </w:r>
      <w:r w:rsidRPr="00B86871">
        <w:rPr>
          <w:rFonts w:ascii="Times New Roman" w:hAnsi="Times New Roman" w:cs="Times New Roman"/>
          <w:lang w:val="cs-CZ"/>
        </w:rPr>
        <w:t xml:space="preserve">, která probíhá </w:t>
      </w:r>
      <w:r>
        <w:rPr>
          <w:rFonts w:ascii="Times New Roman" w:hAnsi="Times New Roman" w:cs="Times New Roman"/>
          <w:lang w:val="cs-CZ"/>
        </w:rPr>
        <w:t>o</w:t>
      </w:r>
      <w:r w:rsidRPr="00B86871">
        <w:rPr>
          <w:rFonts w:ascii="Times New Roman" w:hAnsi="Times New Roman" w:cs="Times New Roman"/>
          <w:lang w:val="cs-CZ"/>
        </w:rPr>
        <w:t xml:space="preserve">d srpna roku 2019 </w:t>
      </w:r>
      <w:r>
        <w:rPr>
          <w:rFonts w:ascii="Times New Roman" w:hAnsi="Times New Roman" w:cs="Times New Roman"/>
          <w:lang w:val="cs-CZ"/>
        </w:rPr>
        <w:t xml:space="preserve">a </w:t>
      </w:r>
      <w:r w:rsidRPr="00B86871">
        <w:rPr>
          <w:rFonts w:ascii="Times New Roman" w:hAnsi="Times New Roman" w:cs="Times New Roman"/>
          <w:lang w:val="cs-CZ"/>
        </w:rPr>
        <w:t xml:space="preserve">potrvá do konce roku 2022 (s </w:t>
      </w:r>
      <w:r w:rsidRPr="00B86871">
        <w:rPr>
          <w:rFonts w:ascii="Times New Roman" w:hAnsi="Times New Roman" w:cs="Times New Roman"/>
        </w:rPr>
        <w:t xml:space="preserve">předpokládanými výdaji </w:t>
      </w:r>
      <w:r w:rsidRPr="00B86871">
        <w:rPr>
          <w:rFonts w:ascii="Times New Roman" w:hAnsi="Times New Roman" w:cs="Times New Roman"/>
          <w:lang w:val="cs-CZ"/>
        </w:rPr>
        <w:t>ve výši 44 265 971 Kč</w:t>
      </w:r>
      <w:r w:rsidRPr="00B86871">
        <w:rPr>
          <w:rFonts w:ascii="Times New Roman" w:hAnsi="Times New Roman" w:cs="Times New Roman"/>
        </w:rPr>
        <w:t xml:space="preserve">). </w:t>
      </w:r>
      <w:r>
        <w:rPr>
          <w:rFonts w:ascii="Times New Roman" w:hAnsi="Times New Roman" w:cs="Times New Roman"/>
          <w:lang w:val="cs-CZ"/>
        </w:rPr>
        <w:t xml:space="preserve">Tento projekt navazuje na </w:t>
      </w:r>
      <w:r w:rsidRPr="00B86871">
        <w:rPr>
          <w:rFonts w:ascii="Times New Roman" w:hAnsi="Times New Roman" w:cs="Times New Roman"/>
        </w:rPr>
        <w:t xml:space="preserve">projekt </w:t>
      </w:r>
      <w:r w:rsidRPr="00B86871">
        <w:rPr>
          <w:rFonts w:ascii="Times New Roman" w:hAnsi="Times New Roman" w:cs="Times New Roman"/>
          <w:b/>
          <w:i/>
        </w:rPr>
        <w:t>Smart Akcelerátor</w:t>
      </w:r>
      <w:r w:rsidRPr="00B86871">
        <w:rPr>
          <w:rFonts w:ascii="Times New Roman" w:hAnsi="Times New Roman" w:cs="Times New Roman"/>
        </w:rPr>
        <w:t xml:space="preserve"> </w:t>
      </w:r>
      <w:r w:rsidRPr="00B86871">
        <w:rPr>
          <w:rFonts w:ascii="Times New Roman" w:hAnsi="Times New Roman" w:cs="Times New Roman"/>
          <w:b/>
          <w:i/>
          <w:lang w:val="cs-CZ"/>
        </w:rPr>
        <w:t>(1. kolo)</w:t>
      </w:r>
      <w:r>
        <w:rPr>
          <w:rFonts w:ascii="Times New Roman" w:hAnsi="Times New Roman" w:cs="Times New Roman"/>
        </w:rPr>
        <w:t xml:space="preserve">, který </w:t>
      </w:r>
      <w:r w:rsidRPr="00B86871">
        <w:rPr>
          <w:rFonts w:ascii="Times New Roman" w:hAnsi="Times New Roman" w:cs="Times New Roman"/>
          <w:lang w:val="cs-CZ"/>
        </w:rPr>
        <w:t>byl</w:t>
      </w:r>
      <w:r>
        <w:rPr>
          <w:rFonts w:ascii="Times New Roman" w:hAnsi="Times New Roman" w:cs="Times New Roman"/>
          <w:lang w:val="cs-CZ"/>
        </w:rPr>
        <w:t xml:space="preserve"> zaměřen na</w:t>
      </w:r>
      <w:r w:rsidRPr="00B86871">
        <w:rPr>
          <w:rFonts w:ascii="Times New Roman" w:hAnsi="Times New Roman" w:cs="Times New Roman"/>
          <w:lang w:val="cs-CZ"/>
        </w:rPr>
        <w:t xml:space="preserve"> rozvoj</w:t>
      </w:r>
      <w:r w:rsidRPr="00B86871">
        <w:rPr>
          <w:rFonts w:ascii="Times New Roman" w:hAnsi="Times New Roman" w:cs="Times New Roman"/>
        </w:rPr>
        <w:t xml:space="preserve"> inovačního prostředí</w:t>
      </w:r>
      <w:r w:rsidRPr="00B86871">
        <w:rPr>
          <w:rFonts w:ascii="Times New Roman" w:hAnsi="Times New Roman" w:cs="Times New Roman"/>
          <w:lang w:val="cs-CZ"/>
        </w:rPr>
        <w:t xml:space="preserve"> v K</w:t>
      </w:r>
      <w:r>
        <w:rPr>
          <w:rFonts w:ascii="Times New Roman" w:hAnsi="Times New Roman" w:cs="Times New Roman"/>
          <w:lang w:val="cs-CZ"/>
        </w:rPr>
        <w:t>V</w:t>
      </w:r>
      <w:r w:rsidRPr="00B86871">
        <w:rPr>
          <w:rFonts w:ascii="Times New Roman" w:hAnsi="Times New Roman" w:cs="Times New Roman"/>
          <w:lang w:val="cs-CZ"/>
        </w:rPr>
        <w:t>K.</w:t>
      </w:r>
      <w:r>
        <w:rPr>
          <w:rFonts w:ascii="Times New Roman" w:hAnsi="Times New Roman" w:cs="Times New Roman"/>
          <w:lang w:val="cs-CZ"/>
        </w:rPr>
        <w:t xml:space="preserve"> </w:t>
      </w:r>
      <w:r w:rsidRPr="00B86871">
        <w:rPr>
          <w:rFonts w:ascii="Times New Roman" w:hAnsi="Times New Roman" w:cs="Times New Roman"/>
        </w:rPr>
        <w:t xml:space="preserve">Aktivity projektu jsou zaměřeny na vyhledávání nových příležitostí pro inovace ve firmách i veřejném sektoru, posílení a rozvoj spolupráce veřejného, akademického a soukromého sektoru s cílem zvýšit hospodářský růst a konkurenceschopnost kraje založené na využívání znalostí a na inovacích. Nedílnou součástí je zvyšování povědomí místních firem a podnikatelů o roli a významu inovací, výzkumu a vývoji pro růst a konkurenceschopnost firem, motivace místních podnikatelů k zavádění inovací technické i netechnické povahy. V oblasti lidských zdrojů je podpora zaměřena na zlepšení dostupnosti a kvalifikace pracovní síly pro firmy, které vykazují inovační aktivity a potýkají se s problémy při jejím zajišťování. </w:t>
      </w:r>
    </w:p>
    <w:p w14:paraId="5A320F40" w14:textId="77777777" w:rsidR="009A0DE8" w:rsidRPr="004022BB" w:rsidRDefault="009A0DE8" w:rsidP="00DE0C5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hAnsi="Times New Roman" w:cs="Times New Roman"/>
        </w:rPr>
      </w:pPr>
      <w:r w:rsidRPr="004022BB">
        <w:rPr>
          <w:rFonts w:ascii="Times New Roman" w:hAnsi="Times New Roman" w:cs="Times New Roman"/>
        </w:rPr>
        <w:t xml:space="preserve">O realizaci projektu jsou MŠMT pravidelně předkládány Zprávy o realizaci projektu a Žádosti o platbu. Cíle a indikátory projektu jsou úspěšně naplňovány. O realizaci projektu je pravidelně informována RVVI a VRR. Veškeré informace o novinkách a pořádaných akcích v rámci projektu nebo za účelem naplňování RIS3 strategie jsou pravidelně zveřejňovány zejména na webových stránkách </w:t>
      </w:r>
      <w:hyperlink r:id="rId15" w:history="1">
        <w:r w:rsidRPr="004022BB">
          <w:rPr>
            <w:rFonts w:ascii="Times New Roman" w:hAnsi="Times New Roman" w:cs="Times New Roman"/>
          </w:rPr>
          <w:t>www.ris3kvk.cz</w:t>
        </w:r>
      </w:hyperlink>
      <w:r w:rsidRPr="004022BB">
        <w:rPr>
          <w:rFonts w:ascii="Times New Roman" w:hAnsi="Times New Roman" w:cs="Times New Roman"/>
        </w:rPr>
        <w:t>.</w:t>
      </w:r>
    </w:p>
    <w:p w14:paraId="4D7FEBBB" w14:textId="77777777" w:rsidR="009A0DE8" w:rsidRPr="00934FC3" w:rsidRDefault="009A0DE8" w:rsidP="00DE0C5A">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hAnsi="Times New Roman" w:cs="Times New Roman"/>
          <w:lang w:val="cs-CZ"/>
        </w:rPr>
      </w:pPr>
      <w:r w:rsidRPr="004022BB">
        <w:rPr>
          <w:rFonts w:ascii="Times New Roman" w:hAnsi="Times New Roman" w:cs="Times New Roman"/>
        </w:rPr>
        <w:t xml:space="preserve">Dále byla v roce 2020 zpracována </w:t>
      </w:r>
      <w:hyperlink r:id="rId16" w:history="1">
        <w:r w:rsidRPr="00807C59">
          <w:rPr>
            <w:rStyle w:val="Hypertextovodkaz"/>
            <w:rFonts w:ascii="Times New Roman" w:hAnsi="Times New Roman" w:cs="Times New Roman"/>
            <w:i/>
          </w:rPr>
          <w:t>Analýza chytrých řešení pro města a venkov</w:t>
        </w:r>
      </w:hyperlink>
      <w:r w:rsidRPr="004022BB">
        <w:rPr>
          <w:rFonts w:ascii="Times New Roman" w:hAnsi="Times New Roman" w:cs="Times New Roman"/>
        </w:rPr>
        <w:t xml:space="preserve"> </w:t>
      </w:r>
      <w:r>
        <w:rPr>
          <w:rFonts w:ascii="Times New Roman" w:hAnsi="Times New Roman" w:cs="Times New Roman"/>
          <w:lang w:val="cs-CZ"/>
        </w:rPr>
        <w:t>(</w:t>
      </w:r>
      <w:hyperlink r:id="rId17" w:history="1">
        <w:r w:rsidRPr="001346CF">
          <w:rPr>
            <w:rFonts w:ascii="Times New Roman" w:hAnsi="Times New Roman" w:cs="Times New Roman"/>
          </w:rPr>
          <w:t>https://www.ris3kvk.cz/assets/uploads/1600086480-9284864708961748892051695204.pdf</w:t>
        </w:r>
      </w:hyperlink>
      <w:r>
        <w:rPr>
          <w:rFonts w:ascii="Times New Roman" w:hAnsi="Times New Roman" w:cs="Times New Roman"/>
          <w:lang w:val="cs-CZ"/>
        </w:rPr>
        <w:t>).</w:t>
      </w:r>
    </w:p>
    <w:p w14:paraId="3F834AD6" w14:textId="77777777" w:rsidR="009A0DE8" w:rsidRDefault="009A0DE8" w:rsidP="00DE0C5A">
      <w:pPr>
        <w:widowControl w:val="0"/>
        <w:suppressAutoHyphens/>
        <w:spacing w:before="240" w:after="200" w:line="276" w:lineRule="auto"/>
      </w:pPr>
      <w:r w:rsidRPr="001346CF">
        <w:rPr>
          <w:iCs w:val="0"/>
          <w:szCs w:val="24"/>
          <w:lang w:val="x-none"/>
        </w:rPr>
        <w:t>V roce 20</w:t>
      </w:r>
      <w:r w:rsidRPr="001346CF">
        <w:rPr>
          <w:iCs w:val="0"/>
          <w:szCs w:val="24"/>
        </w:rPr>
        <w:t xml:space="preserve">20 </w:t>
      </w:r>
      <w:r w:rsidRPr="001346CF">
        <w:t>v rámci dotačního programu</w:t>
      </w:r>
      <w:r>
        <w:t xml:space="preserve"> „</w:t>
      </w:r>
      <w:r w:rsidRPr="00F364EB">
        <w:rPr>
          <w:i/>
        </w:rPr>
        <w:t>Program rozvoje konkurenceschopnosti Karlovarského kraje</w:t>
      </w:r>
      <w:r>
        <w:t xml:space="preserve">“ byla vyhlášena výzva v podprogramu 1 </w:t>
      </w:r>
      <w:r w:rsidRPr="00F364EB">
        <w:rPr>
          <w:b/>
          <w:i/>
        </w:rPr>
        <w:t>Inovační vouchery</w:t>
      </w:r>
      <w:r>
        <w:t xml:space="preserve"> a podprogramu 2 </w:t>
      </w:r>
      <w:r w:rsidRPr="00F364EB">
        <w:rPr>
          <w:b/>
          <w:i/>
        </w:rPr>
        <w:t>Kreativní vouchery</w:t>
      </w:r>
      <w:r>
        <w:t xml:space="preserve"> a konal se seminář pro potenciální žadatele. </w:t>
      </w:r>
    </w:p>
    <w:p w14:paraId="2ADACEC8" w14:textId="77777777" w:rsidR="009A0DE8" w:rsidRPr="00F364EB" w:rsidRDefault="009A0DE8" w:rsidP="00DE0C5A">
      <w:pPr>
        <w:widowControl w:val="0"/>
        <w:suppressAutoHyphens/>
        <w:spacing w:before="240" w:after="200" w:line="276" w:lineRule="auto"/>
        <w:rPr>
          <w:iCs w:val="0"/>
          <w:szCs w:val="24"/>
          <w:highlight w:val="yellow"/>
        </w:rPr>
      </w:pPr>
      <w:r>
        <w:t xml:space="preserve">Do podprogramu 1 </w:t>
      </w:r>
      <w:r w:rsidRPr="00F364EB">
        <w:t xml:space="preserve">Inovační vouchery podalo žádost </w:t>
      </w:r>
      <w:r>
        <w:t>7</w:t>
      </w:r>
      <w:r w:rsidRPr="00F364EB">
        <w:t xml:space="preserve"> subjektů, z nichž byly k finálnímu schválení financování předloženy Radě Karlovarského kraje 4 úspěšné žádosti o dotaci. </w:t>
      </w:r>
    </w:p>
    <w:p w14:paraId="273B9CBC" w14:textId="77777777" w:rsidR="009A0DE8" w:rsidRPr="00F364EB" w:rsidRDefault="009A0DE8" w:rsidP="00DE0C5A">
      <w:pPr>
        <w:widowControl w:val="0"/>
        <w:suppressAutoHyphens/>
        <w:spacing w:before="240" w:after="200" w:line="276" w:lineRule="auto"/>
      </w:pPr>
      <w:r w:rsidRPr="00F364EB">
        <w:rPr>
          <w:iCs w:val="0"/>
          <w:szCs w:val="24"/>
        </w:rPr>
        <w:t xml:space="preserve">U kreativních voucherů se jedná </w:t>
      </w:r>
      <w:r w:rsidRPr="00F364EB">
        <w:rPr>
          <w:iCs w:val="0"/>
          <w:szCs w:val="24"/>
          <w:lang w:val="x-none"/>
        </w:rPr>
        <w:t>o jednorázovou finanční podporu pro firmy, které by rády podpořily svůj růst za pomoci vylepšení designu svých produktů nebo způsobů jejich prezentace. Získání voucheru je postaveno na spolupráci firmy s kreativcem, který pro firmu realizuje službu. S tímto úkolem by firmám měla pomoci připravovaná Galerie kreativců.</w:t>
      </w:r>
      <w:r w:rsidRPr="00F364EB">
        <w:t xml:space="preserve"> Na základě výzvy se do galerie kreativců zaregistrovalo 29 kreativců. Galerie bude prozatím aktualizována jednou ročně, vždy před vyhlášením dotačního titulu. K dalšímu rozšiřování galerie bude docházet průběžně. </w:t>
      </w:r>
    </w:p>
    <w:p w14:paraId="34F8961D" w14:textId="77777777" w:rsidR="009A0DE8" w:rsidRDefault="009A0DE8" w:rsidP="00DE0C5A">
      <w:pPr>
        <w:widowControl w:val="0"/>
        <w:suppressAutoHyphens/>
        <w:spacing w:before="240" w:after="200" w:line="276" w:lineRule="auto"/>
      </w:pPr>
      <w:r w:rsidRPr="00F364EB">
        <w:t>Do podprogramu 2 Kreativní vouchery bylo</w:t>
      </w:r>
      <w:r>
        <w:t xml:space="preserve"> podáno 24 žádostí, k finálnímu schválení financování bylo Radě Karlovarského kraje předloženo 16 projektů. </w:t>
      </w:r>
    </w:p>
    <w:p w14:paraId="3FA3AAC1" w14:textId="77777777" w:rsidR="009A0DE8" w:rsidRDefault="009A0DE8" w:rsidP="00DE0C5A">
      <w:pPr>
        <w:widowControl w:val="0"/>
        <w:suppressAutoHyphens/>
        <w:spacing w:before="240" w:after="200" w:line="276" w:lineRule="auto"/>
      </w:pPr>
      <w:r>
        <w:t>Rozvoj inovačního ekosystému ve veřejném i soukromém sektoru byl v roce 2020 také podpořen formou</w:t>
      </w:r>
      <w:r w:rsidRPr="00311B22">
        <w:t xml:space="preserve"> </w:t>
      </w:r>
      <w:r>
        <w:t xml:space="preserve">asistenčních voucherů na přípravu strategických projektových záměrů. S vyhlášením nového dotačního programu „Smart Akcelerátor 2.0 – Asistenční vouchery Karlovarského kraje“ se uskutečnil webinář pro žadatele o dotaci. </w:t>
      </w:r>
    </w:p>
    <w:p w14:paraId="04DA8E40" w14:textId="77777777" w:rsidR="009A0DE8" w:rsidRPr="00B06F18" w:rsidRDefault="009A0DE8" w:rsidP="00DE0C5A">
      <w:pPr>
        <w:tabs>
          <w:tab w:val="num" w:pos="2160"/>
        </w:tabs>
        <w:spacing w:line="300" w:lineRule="auto"/>
        <w:rPr>
          <w:szCs w:val="24"/>
        </w:rPr>
      </w:pPr>
      <w:r w:rsidRPr="00B06F18">
        <w:rPr>
          <w:szCs w:val="24"/>
        </w:rPr>
        <w:t xml:space="preserve">Od vyhlášení programu do konce roku 2020 bylo v rámci tohoto dotačního titulu podáno devět žádosti a proběhla řada konzultací projektových záměrů s potenciálními žadateli o asistenční voucher za účelem posouzení strategičnosti. Ve 3. čtvrtletí proběhlo hodnocení 3 žádostí (2 spolku PROTEBELIVE z. s a firmy Realistic a.s.), obě žádosti spolku PROTEBELIVE bohužel nezískaly potřebný počet bodů a nebyly podpořeny. Žádost firmy Realistic a.s. získala dostatečný počet bodů, žádosti o dotaci byla připravena k předložení ke schválení na prosincové jednání Zastupitelstva Karlovarského kraje, ale na začátku prosince 2020 byla žádost o dotaci firmou REALISTIC a.s. stažena. Ve druhé polovině roku 2020 bylo podáno dalších 6 nových žádostí (PROTEBE LIVE z. s, ept connector s. r.o., Realistic s.r.o., Léčebné lázně Kynžvart, 2 žádosti CHODOS CHODOV). Tyto žádosti byly zkontrolovány z hlediska přijatelnosti a formálních náležitostí, bohužel další hodnotící proces musel být z důvodu nemožnosti sestavit hodnotící komisi (vydané vládní opatření v rámci nouzového stavu) pozastaven. </w:t>
      </w:r>
    </w:p>
    <w:p w14:paraId="4F8FE273" w14:textId="77777777" w:rsidR="009A0DE8" w:rsidRDefault="009A0DE8" w:rsidP="00DE0C5A">
      <w:pPr>
        <w:spacing w:line="276" w:lineRule="auto"/>
        <w:rPr>
          <w:iCs w:val="0"/>
          <w:szCs w:val="24"/>
          <w:highlight w:val="yellow"/>
          <w:lang w:val="x-none"/>
        </w:rPr>
      </w:pPr>
      <w:r w:rsidRPr="00ED1B35">
        <w:rPr>
          <w:iCs w:val="0"/>
          <w:szCs w:val="24"/>
        </w:rPr>
        <w:t xml:space="preserve">Na podporu rozvoje výzkumných, vývojových a inovačních aktivit jsou </w:t>
      </w:r>
      <w:r>
        <w:rPr>
          <w:iCs w:val="0"/>
          <w:szCs w:val="24"/>
        </w:rPr>
        <w:t xml:space="preserve">také </w:t>
      </w:r>
      <w:r w:rsidRPr="00ED1B35">
        <w:rPr>
          <w:iCs w:val="0"/>
          <w:szCs w:val="24"/>
        </w:rPr>
        <w:t xml:space="preserve">realizovány komunikační aktivity cílené na zvýšení povědomí </w:t>
      </w:r>
      <w:r w:rsidRPr="00ED1B35">
        <w:rPr>
          <w:iCs w:val="0"/>
          <w:szCs w:val="24"/>
          <w:lang w:val="x-none"/>
        </w:rPr>
        <w:t>o inovačním systému regionu a RIS3 strategii jako celku</w:t>
      </w:r>
      <w:r w:rsidRPr="00ED1B35">
        <w:rPr>
          <w:iCs w:val="0"/>
          <w:szCs w:val="24"/>
        </w:rPr>
        <w:t xml:space="preserve"> a zvýšení </w:t>
      </w:r>
      <w:r w:rsidRPr="00ED1B35">
        <w:rPr>
          <w:iCs w:val="0"/>
          <w:szCs w:val="24"/>
          <w:lang w:val="x-none"/>
        </w:rPr>
        <w:t xml:space="preserve">povědomí o důležitosti vzdělávání, výzkumu, vývoji a inovacích pro zvýšení konkurenceschopnosti regionu. </w:t>
      </w:r>
      <w:r w:rsidRPr="00ED1B35">
        <w:rPr>
          <w:iCs w:val="0"/>
          <w:szCs w:val="24"/>
        </w:rPr>
        <w:t>V roce 2020 pokračovala</w:t>
      </w:r>
      <w:r w:rsidRPr="00ED1B35">
        <w:rPr>
          <w:iCs w:val="0"/>
          <w:szCs w:val="24"/>
          <w:lang w:val="x-none"/>
        </w:rPr>
        <w:t xml:space="preserve"> </w:t>
      </w:r>
      <w:r w:rsidRPr="00ED1B35">
        <w:rPr>
          <w:iCs w:val="0"/>
          <w:szCs w:val="24"/>
        </w:rPr>
        <w:t xml:space="preserve">kampaň </w:t>
      </w:r>
      <w:r w:rsidRPr="00ED1B35">
        <w:rPr>
          <w:iCs w:val="0"/>
          <w:szCs w:val="24"/>
          <w:lang w:val="x-none"/>
        </w:rPr>
        <w:t>„</w:t>
      </w:r>
      <w:r w:rsidRPr="001E28F7">
        <w:rPr>
          <w:b/>
          <w:i/>
          <w:iCs w:val="0"/>
          <w:szCs w:val="24"/>
          <w:lang w:val="x-none"/>
        </w:rPr>
        <w:t>Žijeme regionem</w:t>
      </w:r>
      <w:r w:rsidRPr="00ED1B35">
        <w:rPr>
          <w:iCs w:val="0"/>
          <w:szCs w:val="24"/>
          <w:lang w:val="x-none"/>
        </w:rPr>
        <w:t>“, která má své webové stránky (</w:t>
      </w:r>
      <w:hyperlink r:id="rId18" w:history="1">
        <w:r w:rsidRPr="00BE197A">
          <w:rPr>
            <w:rStyle w:val="Hypertextovodkaz"/>
            <w:iCs w:val="0"/>
            <w:szCs w:val="24"/>
            <w:lang w:val="x-none"/>
          </w:rPr>
          <w:t>https://www.zijemeregionem.cz/</w:t>
        </w:r>
      </w:hyperlink>
      <w:r w:rsidRPr="00ED1B35">
        <w:rPr>
          <w:iCs w:val="0"/>
          <w:szCs w:val="24"/>
          <w:lang w:val="x-none"/>
        </w:rPr>
        <w:t xml:space="preserve">) a </w:t>
      </w:r>
      <w:hyperlink r:id="rId19" w:history="1">
        <w:r w:rsidRPr="00BE197A">
          <w:rPr>
            <w:rStyle w:val="Hypertextovodkaz"/>
            <w:iCs w:val="0"/>
            <w:szCs w:val="24"/>
            <w:lang w:val="x-none"/>
          </w:rPr>
          <w:t>facebookový profil</w:t>
        </w:r>
      </w:hyperlink>
      <w:r w:rsidRPr="00ED1B35">
        <w:rPr>
          <w:iCs w:val="0"/>
          <w:szCs w:val="24"/>
          <w:lang w:val="x-none"/>
        </w:rPr>
        <w:t xml:space="preserve">. Pozitivní příběhy </w:t>
      </w:r>
      <w:r w:rsidRPr="00ED1B35">
        <w:rPr>
          <w:iCs w:val="0"/>
          <w:szCs w:val="24"/>
        </w:rPr>
        <w:t xml:space="preserve">jsou zároveň </w:t>
      </w:r>
      <w:r w:rsidRPr="00ED1B35">
        <w:rPr>
          <w:iCs w:val="0"/>
          <w:szCs w:val="24"/>
          <w:lang w:val="x-none"/>
        </w:rPr>
        <w:t>prezentovány jak na webu, sociálních sítích</w:t>
      </w:r>
      <w:r w:rsidRPr="00ED1B35">
        <w:rPr>
          <w:iCs w:val="0"/>
          <w:szCs w:val="24"/>
        </w:rPr>
        <w:t>,</w:t>
      </w:r>
      <w:r w:rsidRPr="00ED1B35">
        <w:rPr>
          <w:iCs w:val="0"/>
          <w:szCs w:val="24"/>
          <w:lang w:val="x-none"/>
        </w:rPr>
        <w:t xml:space="preserve"> tak prostřednictvím dalších komunikačních kanálů. Kampaň je součástí naplňování vize regionu, který je vstřícný podnikavosti a rozvíjí místní lidský potenciál, znalosti a hospodářské tradice i mezinárodní spolupráci. </w:t>
      </w:r>
    </w:p>
    <w:p w14:paraId="5DEF2E44" w14:textId="77777777" w:rsidR="009A0DE8" w:rsidRPr="00E377F0" w:rsidRDefault="009A0DE8" w:rsidP="00DE0C5A">
      <w:pPr>
        <w:pStyle w:val="Nadpis4"/>
      </w:pPr>
      <w:r w:rsidRPr="00E377F0">
        <w:t>1.1.2 Budování vědecko-výzkumných týmů zejména v oblasti balneologie</w:t>
      </w:r>
    </w:p>
    <w:p w14:paraId="3BCED466" w14:textId="77777777" w:rsidR="009A0DE8" w:rsidRPr="00FC1B8F" w:rsidRDefault="009A0DE8" w:rsidP="00DE0C5A">
      <w:pPr>
        <w:rPr>
          <w:szCs w:val="24"/>
        </w:rPr>
      </w:pPr>
      <w:r w:rsidRPr="00E377F0">
        <w:rPr>
          <w:szCs w:val="24"/>
        </w:rPr>
        <w:t>Vzhledem ke vzniku Institutu lázeňství a balneologie, v.v.i. (ILaB) v roce 2019 byla v roce 2020 ukončena činnost Balneologického institutu Karlovy Vary, o.p.s. (BIKV), který byl založen Statutárním městem Karlovy Vary v roce 2013</w:t>
      </w:r>
      <w:r w:rsidRPr="00FF4744">
        <w:rPr>
          <w:szCs w:val="24"/>
        </w:rPr>
        <w:t>. ILaB byl v roce 2019 zřízen, zapsán do rejstříku veřejných institucí, byly ustaveny orgány instituce, vybráni zaměstnanci a zahájena samotná činnost ILaB. Ředitelkou ILaB byla jmenována</w:t>
      </w:r>
      <w:r w:rsidRPr="00FC1B8F">
        <w:rPr>
          <w:szCs w:val="24"/>
        </w:rPr>
        <w:t xml:space="preserve"> Mgr. Kris</w:t>
      </w:r>
      <w:r>
        <w:rPr>
          <w:szCs w:val="24"/>
        </w:rPr>
        <w:t>t</w:t>
      </w:r>
      <w:r w:rsidRPr="00FC1B8F">
        <w:rPr>
          <w:szCs w:val="24"/>
        </w:rPr>
        <w:t>ýna Matějů, Ph.D</w:t>
      </w:r>
      <w:r w:rsidRPr="00FF4744">
        <w:rPr>
          <w:szCs w:val="24"/>
        </w:rPr>
        <w:t xml:space="preserve"> v roce 2020</w:t>
      </w:r>
      <w:r w:rsidRPr="00FC1B8F">
        <w:rPr>
          <w:szCs w:val="24"/>
        </w:rPr>
        <w:t>.</w:t>
      </w:r>
      <w:r>
        <w:rPr>
          <w:szCs w:val="24"/>
        </w:rPr>
        <w:t xml:space="preserve"> </w:t>
      </w:r>
      <w:r w:rsidRPr="00FC1B8F">
        <w:rPr>
          <w:szCs w:val="24"/>
        </w:rPr>
        <w:t xml:space="preserve">KVK činnost ILaB </w:t>
      </w:r>
      <w:r>
        <w:rPr>
          <w:szCs w:val="24"/>
        </w:rPr>
        <w:t xml:space="preserve">podpořil v roce 2020 </w:t>
      </w:r>
      <w:r w:rsidRPr="00C747C2">
        <w:rPr>
          <w:szCs w:val="24"/>
        </w:rPr>
        <w:t>částkou 5 mil. Kč. Část nákladů ILaB je zároveň financována z projektu Smart Akcelerátor 2.0.</w:t>
      </w:r>
    </w:p>
    <w:p w14:paraId="08B723E6" w14:textId="77777777" w:rsidR="009A0DE8" w:rsidRPr="00B86871" w:rsidRDefault="009A0DE8" w:rsidP="00DE0C5A">
      <w:pPr>
        <w:pStyle w:val="Nadpis4"/>
      </w:pPr>
      <w:r w:rsidRPr="00B86871">
        <w:t xml:space="preserve">1.1.3 Podpora transferu výsledků výzkumu do praxe </w:t>
      </w:r>
    </w:p>
    <w:p w14:paraId="74E8F609" w14:textId="6C097038" w:rsidR="008C1DFF" w:rsidRDefault="009A0DE8" w:rsidP="00DE0C5A">
      <w:pPr>
        <w:rPr>
          <w:szCs w:val="24"/>
        </w:rPr>
      </w:pPr>
      <w:r w:rsidRPr="00B86871">
        <w:rPr>
          <w:szCs w:val="24"/>
        </w:rPr>
        <w:t xml:space="preserve">Na podporu spolupráce mezi firmami a výzkumnými institucemi byl krajem zřízen dotační program </w:t>
      </w:r>
      <w:r w:rsidRPr="00B86871">
        <w:rPr>
          <w:b/>
          <w:i/>
          <w:szCs w:val="24"/>
        </w:rPr>
        <w:t>Inovační vouchery</w:t>
      </w:r>
      <w:r w:rsidRPr="00B86871">
        <w:rPr>
          <w:szCs w:val="24"/>
        </w:rPr>
        <w:t>. Inovační vouchery jsou poskytovány firmám již od roku 2012. Vývoj dotačního titulu do roku 201</w:t>
      </w:r>
      <w:r>
        <w:rPr>
          <w:szCs w:val="24"/>
        </w:rPr>
        <w:t xml:space="preserve">9 ukazuje tabulka 3. </w:t>
      </w:r>
    </w:p>
    <w:p w14:paraId="4122F7D9" w14:textId="77777777" w:rsidR="008C1DFF" w:rsidRDefault="008C1DFF">
      <w:pPr>
        <w:spacing w:after="160" w:line="259" w:lineRule="auto"/>
        <w:jc w:val="left"/>
        <w:rPr>
          <w:szCs w:val="24"/>
        </w:rPr>
      </w:pPr>
      <w:r>
        <w:rPr>
          <w:szCs w:val="24"/>
        </w:rPr>
        <w:br w:type="page"/>
      </w:r>
    </w:p>
    <w:p w14:paraId="28339C0D" w14:textId="77B4161D" w:rsidR="009A0DE8" w:rsidRPr="00B86871" w:rsidRDefault="009A0DE8" w:rsidP="00DE0C5A">
      <w:pPr>
        <w:pStyle w:val="Titulek"/>
        <w:rPr>
          <w:szCs w:val="24"/>
        </w:rPr>
      </w:pPr>
      <w:bookmarkStart w:id="15" w:name="_Toc83114432"/>
      <w:r w:rsidRPr="00B86871">
        <w:rPr>
          <w:szCs w:val="24"/>
        </w:rPr>
        <w:t xml:space="preserve">Tabulka </w:t>
      </w:r>
      <w:r>
        <w:rPr>
          <w:szCs w:val="24"/>
        </w:rPr>
        <w:fldChar w:fldCharType="begin"/>
      </w:r>
      <w:r>
        <w:rPr>
          <w:szCs w:val="24"/>
        </w:rPr>
        <w:instrText xml:space="preserve"> SEQ Tabulka \* ARABIC </w:instrText>
      </w:r>
      <w:r>
        <w:rPr>
          <w:szCs w:val="24"/>
        </w:rPr>
        <w:fldChar w:fldCharType="separate"/>
      </w:r>
      <w:r w:rsidR="00312262">
        <w:rPr>
          <w:noProof/>
          <w:szCs w:val="24"/>
        </w:rPr>
        <w:t>3</w:t>
      </w:r>
      <w:r>
        <w:rPr>
          <w:szCs w:val="24"/>
        </w:rPr>
        <w:fldChar w:fldCharType="end"/>
      </w:r>
      <w:r w:rsidRPr="00B86871">
        <w:rPr>
          <w:szCs w:val="24"/>
        </w:rPr>
        <w:t>: Dotační titul Inovační vouchery v letech 2012 – 2019</w:t>
      </w:r>
      <w:bookmarkEnd w:id="15"/>
    </w:p>
    <w:tbl>
      <w:tblPr>
        <w:tblW w:w="9209" w:type="dxa"/>
        <w:jc w:val="center"/>
        <w:tblLayout w:type="fixed"/>
        <w:tblCellMar>
          <w:left w:w="70" w:type="dxa"/>
          <w:right w:w="70" w:type="dxa"/>
        </w:tblCellMar>
        <w:tblLook w:val="04A0" w:firstRow="1" w:lastRow="0" w:firstColumn="1" w:lastColumn="0" w:noHBand="0" w:noVBand="1"/>
      </w:tblPr>
      <w:tblGrid>
        <w:gridCol w:w="1555"/>
        <w:gridCol w:w="850"/>
        <w:gridCol w:w="851"/>
        <w:gridCol w:w="850"/>
        <w:gridCol w:w="851"/>
        <w:gridCol w:w="850"/>
        <w:gridCol w:w="851"/>
        <w:gridCol w:w="708"/>
        <w:gridCol w:w="993"/>
        <w:gridCol w:w="850"/>
      </w:tblGrid>
      <w:tr w:rsidR="009A0DE8" w:rsidRPr="008C1DFF" w14:paraId="17C93BE8" w14:textId="77777777" w:rsidTr="00C94C12">
        <w:trPr>
          <w:trHeight w:val="288"/>
          <w:jc w:val="center"/>
        </w:trPr>
        <w:tc>
          <w:tcPr>
            <w:tcW w:w="1555"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5EF65E09" w14:textId="77777777" w:rsidR="009A0DE8" w:rsidRPr="008C1DFF" w:rsidRDefault="009A0DE8" w:rsidP="00DE0C5A">
            <w:pPr>
              <w:spacing w:after="0"/>
              <w:rPr>
                <w:b/>
                <w:bCs/>
                <w:iCs w:val="0"/>
                <w:color w:val="000000"/>
                <w:sz w:val="18"/>
                <w:szCs w:val="18"/>
              </w:rPr>
            </w:pPr>
            <w:r w:rsidRPr="008C1DFF">
              <w:rPr>
                <w:b/>
                <w:bCs/>
                <w:iCs w:val="0"/>
                <w:color w:val="000000"/>
                <w:sz w:val="18"/>
                <w:szCs w:val="18"/>
              </w:rPr>
              <w:t>Rok</w:t>
            </w:r>
          </w:p>
        </w:tc>
        <w:tc>
          <w:tcPr>
            <w:tcW w:w="850"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C826BC4"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2012</w:t>
            </w:r>
          </w:p>
        </w:tc>
        <w:tc>
          <w:tcPr>
            <w:tcW w:w="851"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26D18A5"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2013</w:t>
            </w:r>
          </w:p>
        </w:tc>
        <w:tc>
          <w:tcPr>
            <w:tcW w:w="850"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4E572EA2"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2014</w:t>
            </w:r>
          </w:p>
        </w:tc>
        <w:tc>
          <w:tcPr>
            <w:tcW w:w="851"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01A4DBA4"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2015</w:t>
            </w:r>
          </w:p>
        </w:tc>
        <w:tc>
          <w:tcPr>
            <w:tcW w:w="850"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C8ACD70"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2016</w:t>
            </w:r>
          </w:p>
        </w:tc>
        <w:tc>
          <w:tcPr>
            <w:tcW w:w="851"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63F817A1"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2017</w:t>
            </w:r>
          </w:p>
        </w:tc>
        <w:tc>
          <w:tcPr>
            <w:tcW w:w="708" w:type="dxa"/>
            <w:tcBorders>
              <w:top w:val="single" w:sz="4" w:space="0" w:color="auto"/>
              <w:left w:val="nil"/>
              <w:bottom w:val="single" w:sz="4" w:space="0" w:color="auto"/>
              <w:right w:val="single" w:sz="4" w:space="0" w:color="auto"/>
            </w:tcBorders>
            <w:shd w:val="clear" w:color="auto" w:fill="5B9BD5" w:themeFill="accent1"/>
            <w:vAlign w:val="center"/>
            <w:hideMark/>
          </w:tcPr>
          <w:p w14:paraId="3FAF6DF1"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2018</w:t>
            </w:r>
          </w:p>
        </w:tc>
        <w:tc>
          <w:tcPr>
            <w:tcW w:w="993" w:type="dxa"/>
            <w:tcBorders>
              <w:top w:val="single" w:sz="4" w:space="0" w:color="auto"/>
              <w:left w:val="nil"/>
              <w:bottom w:val="single" w:sz="4" w:space="0" w:color="auto"/>
              <w:right w:val="single" w:sz="4" w:space="0" w:color="auto"/>
            </w:tcBorders>
            <w:shd w:val="clear" w:color="auto" w:fill="5B9BD5" w:themeFill="accent1"/>
            <w:vAlign w:val="center"/>
          </w:tcPr>
          <w:p w14:paraId="48198EAB"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2019</w:t>
            </w:r>
          </w:p>
        </w:tc>
        <w:tc>
          <w:tcPr>
            <w:tcW w:w="850" w:type="dxa"/>
            <w:tcBorders>
              <w:top w:val="single" w:sz="4" w:space="0" w:color="auto"/>
              <w:left w:val="nil"/>
              <w:bottom w:val="single" w:sz="4" w:space="0" w:color="auto"/>
              <w:right w:val="single" w:sz="4" w:space="0" w:color="auto"/>
            </w:tcBorders>
            <w:shd w:val="clear" w:color="auto" w:fill="5B9BD5" w:themeFill="accent1"/>
            <w:vAlign w:val="center"/>
          </w:tcPr>
          <w:p w14:paraId="178300FA" w14:textId="77777777" w:rsidR="009A0DE8" w:rsidRPr="008C1DFF" w:rsidRDefault="009A0DE8" w:rsidP="00DE0C5A">
            <w:pPr>
              <w:spacing w:after="0"/>
              <w:rPr>
                <w:b/>
                <w:bCs/>
                <w:iCs w:val="0"/>
                <w:color w:val="000000"/>
                <w:sz w:val="18"/>
                <w:szCs w:val="18"/>
              </w:rPr>
            </w:pPr>
            <w:r w:rsidRPr="008C1DFF">
              <w:rPr>
                <w:b/>
                <w:bCs/>
                <w:iCs w:val="0"/>
                <w:color w:val="000000"/>
                <w:sz w:val="18"/>
                <w:szCs w:val="18"/>
              </w:rPr>
              <w:t>2020</w:t>
            </w:r>
          </w:p>
        </w:tc>
      </w:tr>
      <w:tr w:rsidR="009A0DE8" w:rsidRPr="008C1DFF" w14:paraId="3E958A19" w14:textId="77777777" w:rsidTr="00C94C12">
        <w:trPr>
          <w:trHeight w:val="288"/>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E0BF8E4" w14:textId="77777777" w:rsidR="009A0DE8" w:rsidRPr="008C1DFF" w:rsidRDefault="009A0DE8" w:rsidP="00DE0C5A">
            <w:pPr>
              <w:spacing w:after="0"/>
              <w:rPr>
                <w:iCs w:val="0"/>
                <w:color w:val="000000"/>
                <w:sz w:val="18"/>
                <w:szCs w:val="18"/>
              </w:rPr>
            </w:pPr>
            <w:r w:rsidRPr="008C1DFF">
              <w:rPr>
                <w:iCs w:val="0"/>
                <w:color w:val="000000"/>
                <w:sz w:val="18"/>
                <w:szCs w:val="18"/>
              </w:rPr>
              <w:t>Počet přihlášených projektů</w:t>
            </w:r>
          </w:p>
        </w:tc>
        <w:tc>
          <w:tcPr>
            <w:tcW w:w="850" w:type="dxa"/>
            <w:tcBorders>
              <w:top w:val="nil"/>
              <w:left w:val="nil"/>
              <w:bottom w:val="single" w:sz="4" w:space="0" w:color="auto"/>
              <w:right w:val="single" w:sz="4" w:space="0" w:color="auto"/>
            </w:tcBorders>
            <w:shd w:val="clear" w:color="auto" w:fill="auto"/>
            <w:noWrap/>
            <w:vAlign w:val="center"/>
            <w:hideMark/>
          </w:tcPr>
          <w:p w14:paraId="4C5812DA" w14:textId="77777777" w:rsidR="009A0DE8" w:rsidRPr="008C1DFF" w:rsidRDefault="009A0DE8" w:rsidP="008C1DFF">
            <w:pPr>
              <w:spacing w:after="0"/>
              <w:jc w:val="center"/>
              <w:rPr>
                <w:iCs w:val="0"/>
                <w:color w:val="000000"/>
                <w:sz w:val="18"/>
                <w:szCs w:val="18"/>
              </w:rPr>
            </w:pPr>
            <w:r w:rsidRPr="008C1DFF">
              <w:rPr>
                <w:iCs w:val="0"/>
                <w:color w:val="000000"/>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14:paraId="69D80EBB" w14:textId="77777777" w:rsidR="009A0DE8" w:rsidRPr="008C1DFF" w:rsidRDefault="009A0DE8" w:rsidP="008C1DFF">
            <w:pPr>
              <w:spacing w:after="0"/>
              <w:jc w:val="center"/>
              <w:rPr>
                <w:iCs w:val="0"/>
                <w:color w:val="000000"/>
                <w:sz w:val="18"/>
                <w:szCs w:val="18"/>
              </w:rPr>
            </w:pPr>
            <w:r w:rsidRPr="008C1DFF">
              <w:rPr>
                <w:iCs w:val="0"/>
                <w:color w:val="000000"/>
                <w:sz w:val="18"/>
                <w:szCs w:val="18"/>
              </w:rPr>
              <w:t>17</w:t>
            </w:r>
          </w:p>
        </w:tc>
        <w:tc>
          <w:tcPr>
            <w:tcW w:w="850" w:type="dxa"/>
            <w:tcBorders>
              <w:top w:val="nil"/>
              <w:left w:val="nil"/>
              <w:bottom w:val="single" w:sz="4" w:space="0" w:color="auto"/>
              <w:right w:val="single" w:sz="4" w:space="0" w:color="auto"/>
            </w:tcBorders>
            <w:shd w:val="clear" w:color="auto" w:fill="auto"/>
            <w:noWrap/>
            <w:vAlign w:val="center"/>
            <w:hideMark/>
          </w:tcPr>
          <w:p w14:paraId="20BA1E76" w14:textId="77777777" w:rsidR="009A0DE8" w:rsidRPr="008C1DFF" w:rsidRDefault="009A0DE8" w:rsidP="008C1DFF">
            <w:pPr>
              <w:spacing w:after="0"/>
              <w:jc w:val="center"/>
              <w:rPr>
                <w:iCs w:val="0"/>
                <w:color w:val="000000"/>
                <w:sz w:val="18"/>
                <w:szCs w:val="18"/>
              </w:rPr>
            </w:pPr>
            <w:r w:rsidRPr="008C1DFF">
              <w:rPr>
                <w:iCs w:val="0"/>
                <w:color w:val="000000"/>
                <w:sz w:val="18"/>
                <w:szCs w:val="18"/>
              </w:rPr>
              <w:t>19</w:t>
            </w:r>
          </w:p>
        </w:tc>
        <w:tc>
          <w:tcPr>
            <w:tcW w:w="851" w:type="dxa"/>
            <w:tcBorders>
              <w:top w:val="nil"/>
              <w:left w:val="nil"/>
              <w:bottom w:val="single" w:sz="4" w:space="0" w:color="auto"/>
              <w:right w:val="single" w:sz="4" w:space="0" w:color="auto"/>
            </w:tcBorders>
            <w:shd w:val="clear" w:color="auto" w:fill="auto"/>
            <w:noWrap/>
            <w:vAlign w:val="center"/>
            <w:hideMark/>
          </w:tcPr>
          <w:p w14:paraId="1F2F5861" w14:textId="77777777" w:rsidR="009A0DE8" w:rsidRPr="008C1DFF" w:rsidRDefault="009A0DE8" w:rsidP="008C1DFF">
            <w:pPr>
              <w:spacing w:after="0"/>
              <w:jc w:val="center"/>
              <w:rPr>
                <w:iCs w:val="0"/>
                <w:color w:val="000000"/>
                <w:sz w:val="18"/>
                <w:szCs w:val="18"/>
              </w:rPr>
            </w:pPr>
            <w:r w:rsidRPr="008C1DFF">
              <w:rPr>
                <w:iCs w:val="0"/>
                <w:color w:val="000000"/>
                <w:sz w:val="18"/>
                <w:szCs w:val="18"/>
              </w:rPr>
              <w:t>22</w:t>
            </w:r>
          </w:p>
        </w:tc>
        <w:tc>
          <w:tcPr>
            <w:tcW w:w="850" w:type="dxa"/>
            <w:tcBorders>
              <w:top w:val="nil"/>
              <w:left w:val="nil"/>
              <w:bottom w:val="single" w:sz="4" w:space="0" w:color="auto"/>
              <w:right w:val="single" w:sz="4" w:space="0" w:color="auto"/>
            </w:tcBorders>
            <w:shd w:val="clear" w:color="auto" w:fill="auto"/>
            <w:noWrap/>
            <w:vAlign w:val="center"/>
            <w:hideMark/>
          </w:tcPr>
          <w:p w14:paraId="765E4DF6" w14:textId="77777777" w:rsidR="009A0DE8" w:rsidRPr="008C1DFF" w:rsidRDefault="009A0DE8" w:rsidP="008C1DFF">
            <w:pPr>
              <w:spacing w:after="0"/>
              <w:jc w:val="center"/>
              <w:rPr>
                <w:iCs w:val="0"/>
                <w:color w:val="000000"/>
                <w:sz w:val="18"/>
                <w:szCs w:val="18"/>
              </w:rPr>
            </w:pPr>
            <w:r w:rsidRPr="008C1DFF">
              <w:rPr>
                <w:iCs w:val="0"/>
                <w:color w:val="000000"/>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14:paraId="1AE1D692" w14:textId="77777777" w:rsidR="009A0DE8" w:rsidRPr="008C1DFF" w:rsidRDefault="009A0DE8" w:rsidP="008C1DFF">
            <w:pPr>
              <w:spacing w:after="0"/>
              <w:jc w:val="center"/>
              <w:rPr>
                <w:iCs w:val="0"/>
                <w:color w:val="000000"/>
                <w:sz w:val="18"/>
                <w:szCs w:val="18"/>
              </w:rPr>
            </w:pPr>
            <w:r w:rsidRPr="008C1DFF">
              <w:rPr>
                <w:iCs w:val="0"/>
                <w:color w:val="000000"/>
                <w:sz w:val="18"/>
                <w:szCs w:val="18"/>
              </w:rPr>
              <w:t>24</w:t>
            </w:r>
          </w:p>
        </w:tc>
        <w:tc>
          <w:tcPr>
            <w:tcW w:w="708" w:type="dxa"/>
            <w:tcBorders>
              <w:top w:val="nil"/>
              <w:left w:val="nil"/>
              <w:bottom w:val="single" w:sz="4" w:space="0" w:color="auto"/>
              <w:right w:val="single" w:sz="4" w:space="0" w:color="auto"/>
            </w:tcBorders>
            <w:shd w:val="clear" w:color="auto" w:fill="auto"/>
            <w:vAlign w:val="center"/>
            <w:hideMark/>
          </w:tcPr>
          <w:p w14:paraId="64F170C9" w14:textId="77777777" w:rsidR="009A0DE8" w:rsidRPr="008C1DFF" w:rsidRDefault="009A0DE8" w:rsidP="008C1DFF">
            <w:pPr>
              <w:spacing w:after="0"/>
              <w:jc w:val="center"/>
              <w:rPr>
                <w:iCs w:val="0"/>
                <w:color w:val="000000"/>
                <w:sz w:val="18"/>
                <w:szCs w:val="18"/>
              </w:rPr>
            </w:pPr>
            <w:r w:rsidRPr="008C1DFF">
              <w:rPr>
                <w:iCs w:val="0"/>
                <w:color w:val="000000"/>
                <w:sz w:val="18"/>
                <w:szCs w:val="18"/>
              </w:rPr>
              <w:t>5</w:t>
            </w:r>
          </w:p>
        </w:tc>
        <w:tc>
          <w:tcPr>
            <w:tcW w:w="993" w:type="dxa"/>
            <w:tcBorders>
              <w:top w:val="nil"/>
              <w:left w:val="nil"/>
              <w:bottom w:val="single" w:sz="4" w:space="0" w:color="auto"/>
              <w:right w:val="single" w:sz="4" w:space="0" w:color="auto"/>
            </w:tcBorders>
            <w:vAlign w:val="center"/>
          </w:tcPr>
          <w:p w14:paraId="1D80AF61" w14:textId="77777777" w:rsidR="009A0DE8" w:rsidRPr="008C1DFF" w:rsidRDefault="009A0DE8" w:rsidP="008C1DFF">
            <w:pPr>
              <w:spacing w:after="0"/>
              <w:jc w:val="center"/>
              <w:rPr>
                <w:iCs w:val="0"/>
                <w:color w:val="000000"/>
                <w:sz w:val="18"/>
                <w:szCs w:val="18"/>
              </w:rPr>
            </w:pPr>
            <w:r w:rsidRPr="008C1DFF">
              <w:rPr>
                <w:iCs w:val="0"/>
                <w:color w:val="000000"/>
                <w:sz w:val="18"/>
                <w:szCs w:val="18"/>
              </w:rPr>
              <w:t>9</w:t>
            </w:r>
          </w:p>
        </w:tc>
        <w:tc>
          <w:tcPr>
            <w:tcW w:w="850" w:type="dxa"/>
            <w:tcBorders>
              <w:top w:val="nil"/>
              <w:left w:val="nil"/>
              <w:bottom w:val="single" w:sz="4" w:space="0" w:color="auto"/>
              <w:right w:val="single" w:sz="4" w:space="0" w:color="auto"/>
            </w:tcBorders>
            <w:vAlign w:val="center"/>
          </w:tcPr>
          <w:p w14:paraId="6CD4E657" w14:textId="77777777" w:rsidR="009A0DE8" w:rsidRPr="008C1DFF" w:rsidRDefault="009A0DE8" w:rsidP="008C1DFF">
            <w:pPr>
              <w:spacing w:after="0"/>
              <w:jc w:val="center"/>
              <w:rPr>
                <w:iCs w:val="0"/>
                <w:color w:val="000000"/>
                <w:sz w:val="18"/>
                <w:szCs w:val="18"/>
              </w:rPr>
            </w:pPr>
            <w:r w:rsidRPr="008C1DFF">
              <w:rPr>
                <w:iCs w:val="0"/>
                <w:color w:val="000000"/>
                <w:sz w:val="18"/>
                <w:szCs w:val="18"/>
              </w:rPr>
              <w:t>7</w:t>
            </w:r>
          </w:p>
        </w:tc>
      </w:tr>
      <w:tr w:rsidR="009A0DE8" w:rsidRPr="008C1DFF" w14:paraId="39D2931E" w14:textId="77777777" w:rsidTr="00C94C12">
        <w:trPr>
          <w:trHeight w:val="288"/>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DFA98B" w14:textId="77777777" w:rsidR="009A0DE8" w:rsidRPr="008C1DFF" w:rsidRDefault="009A0DE8" w:rsidP="00DE0C5A">
            <w:pPr>
              <w:spacing w:after="0"/>
              <w:rPr>
                <w:iCs w:val="0"/>
                <w:color w:val="000000"/>
                <w:sz w:val="18"/>
                <w:szCs w:val="18"/>
              </w:rPr>
            </w:pPr>
            <w:r w:rsidRPr="008C1DFF">
              <w:rPr>
                <w:iCs w:val="0"/>
                <w:color w:val="000000"/>
                <w:sz w:val="18"/>
                <w:szCs w:val="18"/>
              </w:rPr>
              <w:t>Počet podpořených projektů</w:t>
            </w:r>
          </w:p>
        </w:tc>
        <w:tc>
          <w:tcPr>
            <w:tcW w:w="850" w:type="dxa"/>
            <w:tcBorders>
              <w:top w:val="nil"/>
              <w:left w:val="nil"/>
              <w:bottom w:val="single" w:sz="4" w:space="0" w:color="auto"/>
              <w:right w:val="single" w:sz="4" w:space="0" w:color="auto"/>
            </w:tcBorders>
            <w:shd w:val="clear" w:color="auto" w:fill="auto"/>
            <w:noWrap/>
            <w:vAlign w:val="center"/>
            <w:hideMark/>
          </w:tcPr>
          <w:p w14:paraId="6477DF68" w14:textId="77777777" w:rsidR="009A0DE8" w:rsidRPr="008C1DFF" w:rsidRDefault="009A0DE8" w:rsidP="008C1DFF">
            <w:pPr>
              <w:spacing w:after="0"/>
              <w:jc w:val="center"/>
              <w:rPr>
                <w:iCs w:val="0"/>
                <w:color w:val="000000"/>
                <w:sz w:val="18"/>
                <w:szCs w:val="18"/>
              </w:rPr>
            </w:pPr>
            <w:r w:rsidRPr="008C1DFF">
              <w:rPr>
                <w:iCs w:val="0"/>
                <w:color w:val="000000"/>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14:paraId="65C29589" w14:textId="77777777" w:rsidR="009A0DE8" w:rsidRPr="008C1DFF" w:rsidRDefault="009A0DE8" w:rsidP="008C1DFF">
            <w:pPr>
              <w:spacing w:after="0"/>
              <w:jc w:val="center"/>
              <w:rPr>
                <w:iCs w:val="0"/>
                <w:color w:val="000000"/>
                <w:sz w:val="18"/>
                <w:szCs w:val="18"/>
              </w:rPr>
            </w:pPr>
            <w:r w:rsidRPr="008C1DFF">
              <w:rPr>
                <w:iCs w:val="0"/>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14:paraId="74EF932A" w14:textId="77777777" w:rsidR="009A0DE8" w:rsidRPr="008C1DFF" w:rsidRDefault="009A0DE8" w:rsidP="008C1DFF">
            <w:pPr>
              <w:spacing w:after="0"/>
              <w:jc w:val="center"/>
              <w:rPr>
                <w:iCs w:val="0"/>
                <w:color w:val="000000"/>
                <w:sz w:val="18"/>
                <w:szCs w:val="18"/>
              </w:rPr>
            </w:pPr>
            <w:r w:rsidRPr="008C1DFF">
              <w:rPr>
                <w:iCs w:val="0"/>
                <w:color w:val="000000"/>
                <w:sz w:val="18"/>
                <w:szCs w:val="18"/>
              </w:rPr>
              <w:t>11</w:t>
            </w:r>
          </w:p>
        </w:tc>
        <w:tc>
          <w:tcPr>
            <w:tcW w:w="851" w:type="dxa"/>
            <w:tcBorders>
              <w:top w:val="nil"/>
              <w:left w:val="nil"/>
              <w:bottom w:val="single" w:sz="4" w:space="0" w:color="auto"/>
              <w:right w:val="single" w:sz="4" w:space="0" w:color="auto"/>
            </w:tcBorders>
            <w:shd w:val="clear" w:color="auto" w:fill="auto"/>
            <w:noWrap/>
            <w:vAlign w:val="center"/>
            <w:hideMark/>
          </w:tcPr>
          <w:p w14:paraId="25EDAFC4" w14:textId="77777777" w:rsidR="009A0DE8" w:rsidRPr="008C1DFF" w:rsidRDefault="009A0DE8" w:rsidP="008C1DFF">
            <w:pPr>
              <w:spacing w:after="0"/>
              <w:jc w:val="center"/>
              <w:rPr>
                <w:iCs w:val="0"/>
                <w:color w:val="000000"/>
                <w:sz w:val="18"/>
                <w:szCs w:val="18"/>
              </w:rPr>
            </w:pPr>
            <w:r w:rsidRPr="008C1DFF">
              <w:rPr>
                <w:iCs w:val="0"/>
                <w:color w:val="000000"/>
                <w:sz w:val="18"/>
                <w:szCs w:val="18"/>
              </w:rPr>
              <w:t>11</w:t>
            </w:r>
          </w:p>
        </w:tc>
        <w:tc>
          <w:tcPr>
            <w:tcW w:w="850" w:type="dxa"/>
            <w:tcBorders>
              <w:top w:val="nil"/>
              <w:left w:val="nil"/>
              <w:bottom w:val="single" w:sz="4" w:space="0" w:color="auto"/>
              <w:right w:val="single" w:sz="4" w:space="0" w:color="auto"/>
            </w:tcBorders>
            <w:shd w:val="clear" w:color="auto" w:fill="auto"/>
            <w:noWrap/>
            <w:vAlign w:val="center"/>
            <w:hideMark/>
          </w:tcPr>
          <w:p w14:paraId="2A7CAF45" w14:textId="77777777" w:rsidR="009A0DE8" w:rsidRPr="008C1DFF" w:rsidRDefault="009A0DE8" w:rsidP="008C1DFF">
            <w:pPr>
              <w:spacing w:after="0"/>
              <w:jc w:val="center"/>
              <w:rPr>
                <w:iCs w:val="0"/>
                <w:color w:val="000000"/>
                <w:sz w:val="18"/>
                <w:szCs w:val="18"/>
              </w:rPr>
            </w:pPr>
            <w:r w:rsidRPr="008C1DFF">
              <w:rPr>
                <w:iCs w:val="0"/>
                <w:color w:val="000000"/>
                <w:sz w:val="18"/>
                <w:szCs w:val="18"/>
              </w:rPr>
              <w:t>13</w:t>
            </w:r>
          </w:p>
        </w:tc>
        <w:tc>
          <w:tcPr>
            <w:tcW w:w="851" w:type="dxa"/>
            <w:tcBorders>
              <w:top w:val="nil"/>
              <w:left w:val="nil"/>
              <w:bottom w:val="single" w:sz="4" w:space="0" w:color="auto"/>
              <w:right w:val="single" w:sz="4" w:space="0" w:color="auto"/>
            </w:tcBorders>
            <w:shd w:val="clear" w:color="auto" w:fill="auto"/>
            <w:noWrap/>
            <w:vAlign w:val="center"/>
            <w:hideMark/>
          </w:tcPr>
          <w:p w14:paraId="0C5CC555" w14:textId="77777777" w:rsidR="009A0DE8" w:rsidRPr="008C1DFF" w:rsidRDefault="009A0DE8" w:rsidP="008C1DFF">
            <w:pPr>
              <w:spacing w:after="0"/>
              <w:jc w:val="center"/>
              <w:rPr>
                <w:iCs w:val="0"/>
                <w:color w:val="000000"/>
                <w:sz w:val="18"/>
                <w:szCs w:val="18"/>
              </w:rPr>
            </w:pPr>
            <w:r w:rsidRPr="008C1DFF">
              <w:rPr>
                <w:iCs w:val="0"/>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14:paraId="5E0B0A7F" w14:textId="77777777" w:rsidR="009A0DE8" w:rsidRPr="008C1DFF" w:rsidRDefault="009A0DE8" w:rsidP="008C1DFF">
            <w:pPr>
              <w:spacing w:after="0"/>
              <w:jc w:val="center"/>
              <w:rPr>
                <w:iCs w:val="0"/>
                <w:color w:val="000000"/>
                <w:sz w:val="18"/>
                <w:szCs w:val="18"/>
              </w:rPr>
            </w:pPr>
            <w:r w:rsidRPr="008C1DFF">
              <w:rPr>
                <w:iCs w:val="0"/>
                <w:color w:val="000000"/>
                <w:sz w:val="18"/>
                <w:szCs w:val="18"/>
              </w:rPr>
              <w:t>5</w:t>
            </w:r>
          </w:p>
        </w:tc>
        <w:tc>
          <w:tcPr>
            <w:tcW w:w="993" w:type="dxa"/>
            <w:tcBorders>
              <w:top w:val="nil"/>
              <w:left w:val="nil"/>
              <w:bottom w:val="single" w:sz="4" w:space="0" w:color="auto"/>
              <w:right w:val="single" w:sz="4" w:space="0" w:color="auto"/>
            </w:tcBorders>
            <w:vAlign w:val="center"/>
          </w:tcPr>
          <w:p w14:paraId="689E81F3" w14:textId="77777777" w:rsidR="009A0DE8" w:rsidRPr="008C1DFF" w:rsidRDefault="009A0DE8" w:rsidP="008C1DFF">
            <w:pPr>
              <w:spacing w:after="0"/>
              <w:jc w:val="center"/>
              <w:rPr>
                <w:iCs w:val="0"/>
                <w:color w:val="000000"/>
                <w:sz w:val="18"/>
                <w:szCs w:val="18"/>
              </w:rPr>
            </w:pPr>
            <w:r w:rsidRPr="008C1DFF">
              <w:rPr>
                <w:iCs w:val="0"/>
                <w:color w:val="000000"/>
                <w:sz w:val="18"/>
                <w:szCs w:val="18"/>
              </w:rPr>
              <w:t>7</w:t>
            </w:r>
          </w:p>
        </w:tc>
        <w:tc>
          <w:tcPr>
            <w:tcW w:w="850" w:type="dxa"/>
            <w:tcBorders>
              <w:top w:val="nil"/>
              <w:left w:val="nil"/>
              <w:bottom w:val="single" w:sz="4" w:space="0" w:color="auto"/>
              <w:right w:val="single" w:sz="4" w:space="0" w:color="auto"/>
            </w:tcBorders>
            <w:vAlign w:val="center"/>
          </w:tcPr>
          <w:p w14:paraId="23EC42FC" w14:textId="77777777" w:rsidR="009A0DE8" w:rsidRPr="008C1DFF" w:rsidRDefault="009A0DE8" w:rsidP="008C1DFF">
            <w:pPr>
              <w:spacing w:after="0"/>
              <w:jc w:val="center"/>
              <w:rPr>
                <w:iCs w:val="0"/>
                <w:color w:val="000000"/>
                <w:sz w:val="18"/>
                <w:szCs w:val="18"/>
              </w:rPr>
            </w:pPr>
            <w:r w:rsidRPr="008C1DFF">
              <w:rPr>
                <w:iCs w:val="0"/>
                <w:color w:val="000000"/>
                <w:sz w:val="18"/>
                <w:szCs w:val="18"/>
              </w:rPr>
              <w:t>4</w:t>
            </w:r>
          </w:p>
        </w:tc>
      </w:tr>
      <w:tr w:rsidR="009A0DE8" w:rsidRPr="008C1DFF" w14:paraId="29389D01" w14:textId="77777777" w:rsidTr="00C94C12">
        <w:trPr>
          <w:trHeight w:val="288"/>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E62AA02" w14:textId="77777777" w:rsidR="009A0DE8" w:rsidRPr="008C1DFF" w:rsidRDefault="009A0DE8" w:rsidP="00DE0C5A">
            <w:pPr>
              <w:spacing w:after="0"/>
              <w:rPr>
                <w:iCs w:val="0"/>
                <w:color w:val="000000"/>
                <w:sz w:val="18"/>
                <w:szCs w:val="18"/>
              </w:rPr>
            </w:pPr>
            <w:r w:rsidRPr="008C1DFF">
              <w:rPr>
                <w:iCs w:val="0"/>
                <w:color w:val="000000"/>
                <w:sz w:val="18"/>
                <w:szCs w:val="18"/>
              </w:rPr>
              <w:t>Celková výše přidělených finančních prostředků (v Kč)</w:t>
            </w:r>
          </w:p>
        </w:tc>
        <w:tc>
          <w:tcPr>
            <w:tcW w:w="850" w:type="dxa"/>
            <w:tcBorders>
              <w:top w:val="nil"/>
              <w:left w:val="nil"/>
              <w:bottom w:val="single" w:sz="4" w:space="0" w:color="auto"/>
              <w:right w:val="single" w:sz="4" w:space="0" w:color="auto"/>
            </w:tcBorders>
            <w:shd w:val="clear" w:color="auto" w:fill="auto"/>
            <w:noWrap/>
            <w:vAlign w:val="center"/>
            <w:hideMark/>
          </w:tcPr>
          <w:p w14:paraId="0A20ECD7" w14:textId="77777777" w:rsidR="009A0DE8" w:rsidRPr="008C1DFF" w:rsidRDefault="009A0DE8" w:rsidP="008C1DFF">
            <w:pPr>
              <w:spacing w:after="0"/>
              <w:jc w:val="center"/>
              <w:rPr>
                <w:iCs w:val="0"/>
                <w:color w:val="000000"/>
                <w:sz w:val="18"/>
                <w:szCs w:val="18"/>
              </w:rPr>
            </w:pPr>
            <w:r w:rsidRPr="008C1DFF">
              <w:rPr>
                <w:iCs w:val="0"/>
                <w:color w:val="000000"/>
                <w:sz w:val="18"/>
                <w:szCs w:val="18"/>
              </w:rPr>
              <w:t>1655000</w:t>
            </w:r>
          </w:p>
        </w:tc>
        <w:tc>
          <w:tcPr>
            <w:tcW w:w="851" w:type="dxa"/>
            <w:tcBorders>
              <w:top w:val="nil"/>
              <w:left w:val="nil"/>
              <w:bottom w:val="single" w:sz="4" w:space="0" w:color="auto"/>
              <w:right w:val="single" w:sz="4" w:space="0" w:color="auto"/>
            </w:tcBorders>
            <w:shd w:val="clear" w:color="auto" w:fill="auto"/>
            <w:noWrap/>
            <w:vAlign w:val="center"/>
            <w:hideMark/>
          </w:tcPr>
          <w:p w14:paraId="2C2AACFA" w14:textId="77777777" w:rsidR="009A0DE8" w:rsidRPr="008C1DFF" w:rsidRDefault="009A0DE8" w:rsidP="008C1DFF">
            <w:pPr>
              <w:spacing w:after="0"/>
              <w:jc w:val="center"/>
              <w:rPr>
                <w:iCs w:val="0"/>
                <w:color w:val="000000"/>
                <w:sz w:val="18"/>
                <w:szCs w:val="18"/>
              </w:rPr>
            </w:pPr>
            <w:r w:rsidRPr="008C1DFF">
              <w:rPr>
                <w:iCs w:val="0"/>
                <w:color w:val="000000"/>
                <w:sz w:val="18"/>
                <w:szCs w:val="18"/>
              </w:rPr>
              <w:t>1526000</w:t>
            </w:r>
          </w:p>
        </w:tc>
        <w:tc>
          <w:tcPr>
            <w:tcW w:w="850" w:type="dxa"/>
            <w:tcBorders>
              <w:top w:val="nil"/>
              <w:left w:val="nil"/>
              <w:bottom w:val="single" w:sz="4" w:space="0" w:color="auto"/>
              <w:right w:val="single" w:sz="4" w:space="0" w:color="auto"/>
            </w:tcBorders>
            <w:shd w:val="clear" w:color="auto" w:fill="auto"/>
            <w:noWrap/>
            <w:vAlign w:val="center"/>
            <w:hideMark/>
          </w:tcPr>
          <w:p w14:paraId="7C3AC77C" w14:textId="77777777" w:rsidR="009A0DE8" w:rsidRPr="008C1DFF" w:rsidRDefault="009A0DE8" w:rsidP="008C1DFF">
            <w:pPr>
              <w:spacing w:after="0"/>
              <w:jc w:val="center"/>
              <w:rPr>
                <w:iCs w:val="0"/>
                <w:color w:val="000000"/>
                <w:sz w:val="18"/>
                <w:szCs w:val="18"/>
              </w:rPr>
            </w:pPr>
            <w:r w:rsidRPr="008C1DFF">
              <w:rPr>
                <w:iCs w:val="0"/>
                <w:color w:val="000000"/>
                <w:sz w:val="18"/>
                <w:szCs w:val="18"/>
              </w:rPr>
              <w:t>1849000</w:t>
            </w:r>
          </w:p>
        </w:tc>
        <w:tc>
          <w:tcPr>
            <w:tcW w:w="851" w:type="dxa"/>
            <w:tcBorders>
              <w:top w:val="nil"/>
              <w:left w:val="nil"/>
              <w:bottom w:val="single" w:sz="4" w:space="0" w:color="auto"/>
              <w:right w:val="single" w:sz="4" w:space="0" w:color="auto"/>
            </w:tcBorders>
            <w:shd w:val="clear" w:color="auto" w:fill="auto"/>
            <w:noWrap/>
            <w:vAlign w:val="center"/>
            <w:hideMark/>
          </w:tcPr>
          <w:p w14:paraId="7603E9FD" w14:textId="77777777" w:rsidR="009A0DE8" w:rsidRPr="008C1DFF" w:rsidRDefault="009A0DE8" w:rsidP="008C1DFF">
            <w:pPr>
              <w:spacing w:after="0"/>
              <w:jc w:val="center"/>
              <w:rPr>
                <w:iCs w:val="0"/>
                <w:color w:val="000000"/>
                <w:sz w:val="18"/>
                <w:szCs w:val="18"/>
              </w:rPr>
            </w:pPr>
            <w:r w:rsidRPr="008C1DFF">
              <w:rPr>
                <w:iCs w:val="0"/>
                <w:color w:val="000000"/>
                <w:sz w:val="18"/>
                <w:szCs w:val="18"/>
              </w:rPr>
              <w:t>1792410</w:t>
            </w:r>
          </w:p>
        </w:tc>
        <w:tc>
          <w:tcPr>
            <w:tcW w:w="850" w:type="dxa"/>
            <w:tcBorders>
              <w:top w:val="nil"/>
              <w:left w:val="nil"/>
              <w:bottom w:val="single" w:sz="4" w:space="0" w:color="auto"/>
              <w:right w:val="single" w:sz="4" w:space="0" w:color="auto"/>
            </w:tcBorders>
            <w:shd w:val="clear" w:color="auto" w:fill="auto"/>
            <w:noWrap/>
            <w:vAlign w:val="center"/>
            <w:hideMark/>
          </w:tcPr>
          <w:p w14:paraId="0F347830" w14:textId="77777777" w:rsidR="009A0DE8" w:rsidRPr="008C1DFF" w:rsidRDefault="009A0DE8" w:rsidP="008C1DFF">
            <w:pPr>
              <w:spacing w:after="0"/>
              <w:jc w:val="center"/>
              <w:rPr>
                <w:iCs w:val="0"/>
                <w:color w:val="000000"/>
                <w:sz w:val="18"/>
                <w:szCs w:val="18"/>
              </w:rPr>
            </w:pPr>
            <w:r w:rsidRPr="008C1DFF">
              <w:rPr>
                <w:iCs w:val="0"/>
                <w:color w:val="000000"/>
                <w:sz w:val="18"/>
                <w:szCs w:val="18"/>
              </w:rPr>
              <w:t>2051070</w:t>
            </w:r>
          </w:p>
        </w:tc>
        <w:tc>
          <w:tcPr>
            <w:tcW w:w="851" w:type="dxa"/>
            <w:tcBorders>
              <w:top w:val="nil"/>
              <w:left w:val="nil"/>
              <w:bottom w:val="single" w:sz="4" w:space="0" w:color="auto"/>
              <w:right w:val="single" w:sz="4" w:space="0" w:color="auto"/>
            </w:tcBorders>
            <w:shd w:val="clear" w:color="auto" w:fill="auto"/>
            <w:noWrap/>
            <w:vAlign w:val="center"/>
            <w:hideMark/>
          </w:tcPr>
          <w:p w14:paraId="6AF384DA" w14:textId="77777777" w:rsidR="009A0DE8" w:rsidRPr="008C1DFF" w:rsidRDefault="009A0DE8" w:rsidP="008C1DFF">
            <w:pPr>
              <w:spacing w:after="0"/>
              <w:jc w:val="center"/>
              <w:rPr>
                <w:iCs w:val="0"/>
                <w:color w:val="000000"/>
                <w:sz w:val="18"/>
                <w:szCs w:val="18"/>
              </w:rPr>
            </w:pPr>
            <w:r w:rsidRPr="008C1DFF">
              <w:rPr>
                <w:iCs w:val="0"/>
                <w:color w:val="000000"/>
                <w:sz w:val="18"/>
                <w:szCs w:val="18"/>
              </w:rPr>
              <w:t>1138706</w:t>
            </w:r>
          </w:p>
        </w:tc>
        <w:tc>
          <w:tcPr>
            <w:tcW w:w="708" w:type="dxa"/>
            <w:tcBorders>
              <w:top w:val="nil"/>
              <w:left w:val="nil"/>
              <w:bottom w:val="single" w:sz="4" w:space="0" w:color="auto"/>
              <w:right w:val="single" w:sz="4" w:space="0" w:color="auto"/>
            </w:tcBorders>
            <w:shd w:val="clear" w:color="auto" w:fill="auto"/>
            <w:vAlign w:val="center"/>
            <w:hideMark/>
          </w:tcPr>
          <w:p w14:paraId="1B3CA0F9" w14:textId="77777777" w:rsidR="009A0DE8" w:rsidRPr="008C1DFF" w:rsidRDefault="009A0DE8" w:rsidP="008C1DFF">
            <w:pPr>
              <w:spacing w:after="0"/>
              <w:jc w:val="center"/>
              <w:rPr>
                <w:iCs w:val="0"/>
                <w:color w:val="000000"/>
                <w:sz w:val="18"/>
                <w:szCs w:val="18"/>
              </w:rPr>
            </w:pPr>
            <w:r w:rsidRPr="008C1DFF">
              <w:rPr>
                <w:iCs w:val="0"/>
                <w:color w:val="000000"/>
                <w:sz w:val="18"/>
                <w:szCs w:val="18"/>
              </w:rPr>
              <w:t>845000</w:t>
            </w:r>
          </w:p>
        </w:tc>
        <w:tc>
          <w:tcPr>
            <w:tcW w:w="993" w:type="dxa"/>
            <w:tcBorders>
              <w:top w:val="nil"/>
              <w:left w:val="nil"/>
              <w:bottom w:val="single" w:sz="4" w:space="0" w:color="auto"/>
              <w:right w:val="single" w:sz="4" w:space="0" w:color="auto"/>
            </w:tcBorders>
            <w:vAlign w:val="center"/>
          </w:tcPr>
          <w:p w14:paraId="7FF83B02" w14:textId="77777777" w:rsidR="009A0DE8" w:rsidRPr="008C1DFF" w:rsidRDefault="009A0DE8" w:rsidP="008C1DFF">
            <w:pPr>
              <w:spacing w:after="0"/>
              <w:jc w:val="center"/>
              <w:rPr>
                <w:iCs w:val="0"/>
                <w:color w:val="000000"/>
                <w:sz w:val="18"/>
                <w:szCs w:val="18"/>
              </w:rPr>
            </w:pPr>
            <w:r w:rsidRPr="008C1DFF">
              <w:rPr>
                <w:iCs w:val="0"/>
                <w:color w:val="000000"/>
                <w:sz w:val="18"/>
                <w:szCs w:val="18"/>
              </w:rPr>
              <w:t>1189450</w:t>
            </w:r>
          </w:p>
        </w:tc>
        <w:tc>
          <w:tcPr>
            <w:tcW w:w="850" w:type="dxa"/>
            <w:tcBorders>
              <w:top w:val="nil"/>
              <w:left w:val="nil"/>
              <w:bottom w:val="single" w:sz="4" w:space="0" w:color="auto"/>
              <w:right w:val="single" w:sz="4" w:space="0" w:color="auto"/>
            </w:tcBorders>
            <w:vAlign w:val="center"/>
          </w:tcPr>
          <w:p w14:paraId="70FCB1A9" w14:textId="77777777" w:rsidR="009A0DE8" w:rsidRPr="008C1DFF" w:rsidRDefault="009A0DE8" w:rsidP="008C1DFF">
            <w:pPr>
              <w:spacing w:after="0"/>
              <w:jc w:val="center"/>
              <w:rPr>
                <w:iCs w:val="0"/>
                <w:color w:val="000000"/>
                <w:sz w:val="18"/>
                <w:szCs w:val="18"/>
              </w:rPr>
            </w:pPr>
            <w:r w:rsidRPr="008C1DFF">
              <w:rPr>
                <w:iCs w:val="0"/>
                <w:color w:val="000000"/>
                <w:sz w:val="18"/>
                <w:szCs w:val="18"/>
              </w:rPr>
              <w:t>660 000</w:t>
            </w:r>
          </w:p>
        </w:tc>
      </w:tr>
    </w:tbl>
    <w:p w14:paraId="7BEBE588" w14:textId="77777777" w:rsidR="009A0DE8" w:rsidRPr="00EE1E82" w:rsidRDefault="009A0DE8" w:rsidP="00EE1E82">
      <w:pPr>
        <w:pStyle w:val="poznzdroj"/>
        <w:rPr>
          <w:rStyle w:val="Zdraznnjemn"/>
          <w:rFonts w:ascii="Calibri" w:hAnsi="Calibri"/>
          <w:i/>
          <w:iCs w:val="0"/>
          <w:color w:val="auto"/>
        </w:rPr>
      </w:pPr>
      <w:r w:rsidRPr="00EE1E82">
        <w:rPr>
          <w:rStyle w:val="Zdraznnjemn"/>
          <w:rFonts w:ascii="Calibri" w:hAnsi="Calibri"/>
          <w:i/>
          <w:iCs w:val="0"/>
          <w:color w:val="auto"/>
        </w:rPr>
        <w:t xml:space="preserve">Zdroj: </w:t>
      </w:r>
      <w:hyperlink r:id="rId20" w:history="1">
        <w:r w:rsidRPr="00EE1E82">
          <w:rPr>
            <w:rStyle w:val="Zdraznnjemn"/>
            <w:rFonts w:ascii="Calibri" w:hAnsi="Calibri"/>
            <w:i/>
            <w:iCs w:val="0"/>
            <w:color w:val="auto"/>
          </w:rPr>
          <w:t>http://www.karp-kv.cz/cz/Stranky/Inovacni_vouchery.aspx</w:t>
        </w:r>
      </w:hyperlink>
    </w:p>
    <w:p w14:paraId="23D19F20" w14:textId="77777777" w:rsidR="009A0DE8" w:rsidRDefault="009A0DE8" w:rsidP="00DE0C5A">
      <w:pPr>
        <w:rPr>
          <w:szCs w:val="24"/>
        </w:rPr>
      </w:pPr>
      <w:r>
        <w:rPr>
          <w:szCs w:val="24"/>
        </w:rPr>
        <w:t>V roce 2020</w:t>
      </w:r>
      <w:r w:rsidRPr="00B86871">
        <w:rPr>
          <w:szCs w:val="24"/>
        </w:rPr>
        <w:t xml:space="preserve"> </w:t>
      </w:r>
      <w:r w:rsidRPr="002675EE">
        <w:rPr>
          <w:szCs w:val="24"/>
        </w:rPr>
        <w:t>podalo žádost o Inovační voucher 7 firem</w:t>
      </w:r>
      <w:r>
        <w:rPr>
          <w:szCs w:val="24"/>
        </w:rPr>
        <w:t>, ze kterých byly</w:t>
      </w:r>
      <w:r w:rsidRPr="00B86871">
        <w:rPr>
          <w:szCs w:val="24"/>
        </w:rPr>
        <w:t xml:space="preserve"> podpořen</w:t>
      </w:r>
      <w:r>
        <w:rPr>
          <w:szCs w:val="24"/>
        </w:rPr>
        <w:t>y</w:t>
      </w:r>
      <w:r w:rsidRPr="00B86871">
        <w:rPr>
          <w:szCs w:val="24"/>
        </w:rPr>
        <w:t xml:space="preserve"> </w:t>
      </w:r>
      <w:r>
        <w:rPr>
          <w:szCs w:val="24"/>
        </w:rPr>
        <w:t xml:space="preserve">4 firmy </w:t>
      </w:r>
      <w:r w:rsidRPr="00B86871">
        <w:rPr>
          <w:szCs w:val="24"/>
        </w:rPr>
        <w:t xml:space="preserve">částkou </w:t>
      </w:r>
      <w:r>
        <w:rPr>
          <w:szCs w:val="24"/>
        </w:rPr>
        <w:t>660 000</w:t>
      </w:r>
      <w:r w:rsidRPr="00B86871">
        <w:rPr>
          <w:szCs w:val="24"/>
        </w:rPr>
        <w:t xml:space="preserve"> Kč. Konkrétně se jednalo o tyto firmy a projekty: </w:t>
      </w:r>
    </w:p>
    <w:p w14:paraId="3BD246E6" w14:textId="77777777" w:rsidR="009A0DE8" w:rsidRPr="002675EE" w:rsidRDefault="009A0DE8" w:rsidP="00DE0C5A">
      <w:pPr>
        <w:rPr>
          <w:szCs w:val="24"/>
        </w:rPr>
      </w:pPr>
      <w:r w:rsidRPr="002675EE">
        <w:rPr>
          <w:szCs w:val="24"/>
        </w:rPr>
        <w:t>BONNEL TECHNOLOGIE s. r. o.: Vačkový ventilový blok (170 000 Kč);</w:t>
      </w:r>
    </w:p>
    <w:p w14:paraId="0CF6A8D8" w14:textId="77777777" w:rsidR="009A0DE8" w:rsidRPr="002675EE" w:rsidRDefault="009A0DE8" w:rsidP="00DE0C5A">
      <w:pPr>
        <w:rPr>
          <w:szCs w:val="24"/>
        </w:rPr>
      </w:pPr>
      <w:r w:rsidRPr="002675EE">
        <w:rPr>
          <w:szCs w:val="24"/>
        </w:rPr>
        <w:t>ept connector s.r.o.: Procesní a datová analýza pro zavedení elektronického kanbanu a čteček čárových kódů (150 000 Kč);</w:t>
      </w:r>
    </w:p>
    <w:p w14:paraId="6DB81E4A" w14:textId="77777777" w:rsidR="009A0DE8" w:rsidRPr="002675EE" w:rsidRDefault="009A0DE8" w:rsidP="00DE0C5A">
      <w:pPr>
        <w:rPr>
          <w:szCs w:val="24"/>
        </w:rPr>
      </w:pPr>
      <w:r w:rsidRPr="002675EE">
        <w:rPr>
          <w:szCs w:val="24"/>
        </w:rPr>
        <w:t>CHODOS CHODOV s.r.o.: Návrh a konstrukce koextruzního vytlačování (170 000 Kč);</w:t>
      </w:r>
    </w:p>
    <w:p w14:paraId="4B6EE316" w14:textId="77777777" w:rsidR="009A0DE8" w:rsidRDefault="009A0DE8" w:rsidP="00DE0C5A">
      <w:pPr>
        <w:rPr>
          <w:szCs w:val="24"/>
        </w:rPr>
      </w:pPr>
      <w:r w:rsidRPr="002675EE">
        <w:rPr>
          <w:szCs w:val="24"/>
        </w:rPr>
        <w:t>Simply Invest, rodinné domy s.r.o.: Vývoj aplikace pro vizualizaci 3D modelů dřevostaveb pomocí rozšířené reality (170 000 Kč).</w:t>
      </w:r>
    </w:p>
    <w:p w14:paraId="780A9389" w14:textId="3D9116C4" w:rsidR="009A0DE8" w:rsidRDefault="009A0DE8" w:rsidP="00DE0C5A">
      <w:r>
        <w:t xml:space="preserve">Vzhledem k tomu, že se v roce 2020 nevyčerpala celá alokace určená na Inovační vouchery (alokace 2 000 000 Kč, připravené projekty ve výši 660.000 Kč), byl vyhlášen doplňkový dotační titul – podprogramu 2 </w:t>
      </w:r>
      <w:r w:rsidRPr="00816D4A">
        <w:rPr>
          <w:b/>
          <w:i/>
        </w:rPr>
        <w:t>Kreativní vouchery</w:t>
      </w:r>
      <w:r>
        <w:t>. Dotační program byl vyhlášen s předpokládanou alokací 1 340 000 Kč. Žádost podalo celkem 24 fi</w:t>
      </w:r>
      <w:r w:rsidR="00065B44">
        <w:t>rem, schváleno bylo 16 projektů za 1 200 000 Kč.</w:t>
      </w:r>
    </w:p>
    <w:p w14:paraId="261E5050" w14:textId="7B8E90EE" w:rsidR="009A0DE8" w:rsidRPr="00B86871" w:rsidRDefault="009A0DE8" w:rsidP="00DE0C5A">
      <w:pPr>
        <w:rPr>
          <w:szCs w:val="24"/>
        </w:rPr>
      </w:pPr>
      <w:r>
        <w:rPr>
          <w:szCs w:val="24"/>
        </w:rPr>
        <w:t xml:space="preserve">V souvislosti s dotačními programy na inovační a </w:t>
      </w:r>
      <w:r w:rsidRPr="00B86871">
        <w:rPr>
          <w:szCs w:val="24"/>
        </w:rPr>
        <w:t>kreativní</w:t>
      </w:r>
      <w:r>
        <w:rPr>
          <w:szCs w:val="24"/>
        </w:rPr>
        <w:t xml:space="preserve"> byly pořádány semináře pro potenciální žadatele</w:t>
      </w:r>
      <w:r w:rsidRPr="00B86871">
        <w:rPr>
          <w:szCs w:val="24"/>
        </w:rPr>
        <w:t>.</w:t>
      </w:r>
    </w:p>
    <w:p w14:paraId="1583A0CD" w14:textId="77777777" w:rsidR="009A0DE8" w:rsidRPr="00B86871" w:rsidRDefault="009A0DE8" w:rsidP="00DE0C5A">
      <w:pPr>
        <w:rPr>
          <w:rStyle w:val="Zdraznnjemn"/>
          <w:szCs w:val="24"/>
        </w:rPr>
      </w:pPr>
    </w:p>
    <w:p w14:paraId="48CAF916" w14:textId="77777777" w:rsidR="009A0DE8" w:rsidRPr="001E28F7" w:rsidRDefault="009A0DE8" w:rsidP="00DE0C5A">
      <w:pPr>
        <w:pStyle w:val="Nadpis4"/>
      </w:pPr>
      <w:r w:rsidRPr="001E28F7">
        <w:t xml:space="preserve">1.1.4 Podpora budování infrastruktury VVI  </w:t>
      </w:r>
    </w:p>
    <w:p w14:paraId="2DC2A6D2" w14:textId="77777777" w:rsidR="009A0DE8" w:rsidRDefault="009A0DE8" w:rsidP="00DE0C5A">
      <w:pPr>
        <w:pStyle w:val="Default"/>
        <w:jc w:val="both"/>
        <w:rPr>
          <w:rFonts w:ascii="Times New Roman" w:eastAsia="Times New Roman" w:hAnsi="Times New Roman" w:cs="Times New Roman"/>
          <w:iCs/>
          <w:color w:val="auto"/>
          <w:lang w:eastAsia="cs-CZ"/>
        </w:rPr>
      </w:pPr>
      <w:r w:rsidRPr="00191913">
        <w:rPr>
          <w:rFonts w:ascii="Times New Roman" w:eastAsia="Times New Roman" w:hAnsi="Times New Roman" w:cs="Times New Roman"/>
          <w:iCs/>
          <w:color w:val="auto"/>
          <w:lang w:eastAsia="cs-CZ"/>
        </w:rPr>
        <w:t>V roce 2020 byla ORR a KARP připravována projektová žádost „</w:t>
      </w:r>
      <w:r w:rsidRPr="00191913">
        <w:rPr>
          <w:rFonts w:ascii="Times New Roman" w:eastAsia="Times New Roman" w:hAnsi="Times New Roman" w:cs="Times New Roman"/>
          <w:b/>
          <w:i/>
          <w:iCs/>
          <w:color w:val="auto"/>
          <w:lang w:eastAsia="cs-CZ"/>
        </w:rPr>
        <w:t xml:space="preserve">Vědeckotechnický park </w:t>
      </w:r>
      <w:r>
        <w:rPr>
          <w:rFonts w:ascii="Times New Roman" w:eastAsia="Times New Roman" w:hAnsi="Times New Roman" w:cs="Times New Roman"/>
          <w:b/>
          <w:i/>
          <w:iCs/>
          <w:color w:val="auto"/>
          <w:lang w:eastAsia="cs-CZ"/>
        </w:rPr>
        <w:br/>
      </w:r>
      <w:r w:rsidRPr="00191913">
        <w:rPr>
          <w:rFonts w:ascii="Times New Roman" w:eastAsia="Times New Roman" w:hAnsi="Times New Roman" w:cs="Times New Roman"/>
          <w:b/>
          <w:i/>
          <w:iCs/>
          <w:color w:val="auto"/>
          <w:lang w:eastAsia="cs-CZ"/>
        </w:rPr>
        <w:t>a Informační středisko Karlovarského kraje</w:t>
      </w:r>
      <w:r w:rsidRPr="00191913">
        <w:rPr>
          <w:rFonts w:ascii="Times New Roman" w:eastAsia="Times New Roman" w:hAnsi="Times New Roman" w:cs="Times New Roman"/>
          <w:iCs/>
          <w:color w:val="auto"/>
          <w:lang w:eastAsia="cs-CZ"/>
        </w:rPr>
        <w:t>“ do Operačního programu Podnikání a inovace pro konkurenceschopnost (tzv. OPPIK). Projektová žádost úspěšně prošla procesem hodnocení a byla doporučena k financování. Zastupitelstvo Karlovarského kraje nicméně schválilo odstoupení od realizace tohoto projektu (ZK 317/12/20).</w:t>
      </w:r>
      <w:r>
        <w:rPr>
          <w:rFonts w:ascii="Times New Roman" w:eastAsia="Times New Roman" w:hAnsi="Times New Roman" w:cs="Times New Roman"/>
          <w:iCs/>
          <w:color w:val="auto"/>
          <w:lang w:eastAsia="cs-CZ"/>
        </w:rPr>
        <w:t xml:space="preserve"> </w:t>
      </w:r>
    </w:p>
    <w:p w14:paraId="1F869A5C" w14:textId="77777777" w:rsidR="009A0DE8" w:rsidRDefault="009A0DE8" w:rsidP="00DE0C5A">
      <w:pPr>
        <w:pStyle w:val="Default"/>
        <w:jc w:val="both"/>
        <w:rPr>
          <w:rFonts w:ascii="Times New Roman" w:eastAsia="Times New Roman" w:hAnsi="Times New Roman" w:cs="Times New Roman"/>
          <w:iCs/>
          <w:color w:val="auto"/>
          <w:lang w:eastAsia="cs-CZ"/>
        </w:rPr>
      </w:pPr>
      <w:r w:rsidRPr="00EC5614">
        <w:rPr>
          <w:rFonts w:ascii="Times New Roman" w:eastAsia="Times New Roman" w:hAnsi="Times New Roman" w:cs="Times New Roman"/>
          <w:iCs/>
          <w:color w:val="auto"/>
          <w:lang w:eastAsia="cs-CZ"/>
        </w:rPr>
        <w:t xml:space="preserve">V současné době je připravený </w:t>
      </w:r>
      <w:r>
        <w:rPr>
          <w:rFonts w:ascii="Times New Roman" w:eastAsia="Times New Roman" w:hAnsi="Times New Roman" w:cs="Times New Roman"/>
          <w:iCs/>
          <w:color w:val="auto"/>
          <w:lang w:eastAsia="cs-CZ"/>
        </w:rPr>
        <w:t xml:space="preserve">obdobný </w:t>
      </w:r>
      <w:r w:rsidRPr="00EC5614">
        <w:rPr>
          <w:rFonts w:ascii="Times New Roman" w:eastAsia="Times New Roman" w:hAnsi="Times New Roman" w:cs="Times New Roman"/>
          <w:iCs/>
          <w:color w:val="auto"/>
          <w:lang w:eastAsia="cs-CZ"/>
        </w:rPr>
        <w:t>projektový záměr</w:t>
      </w:r>
      <w:r>
        <w:rPr>
          <w:rFonts w:ascii="Times New Roman" w:eastAsia="Times New Roman" w:hAnsi="Times New Roman" w:cs="Times New Roman"/>
          <w:iCs/>
          <w:color w:val="auto"/>
          <w:lang w:eastAsia="cs-CZ"/>
        </w:rPr>
        <w:t xml:space="preserve"> - </w:t>
      </w:r>
      <w:r w:rsidRPr="00EC5614">
        <w:rPr>
          <w:rFonts w:ascii="Times New Roman" w:eastAsia="Times New Roman" w:hAnsi="Times New Roman" w:cs="Times New Roman"/>
          <w:iCs/>
          <w:color w:val="auto"/>
          <w:lang w:eastAsia="cs-CZ"/>
        </w:rPr>
        <w:t>výsta</w:t>
      </w:r>
      <w:r>
        <w:rPr>
          <w:rFonts w:ascii="Times New Roman" w:eastAsia="Times New Roman" w:hAnsi="Times New Roman" w:cs="Times New Roman"/>
          <w:iCs/>
          <w:color w:val="auto"/>
          <w:lang w:eastAsia="cs-CZ"/>
        </w:rPr>
        <w:t>vba Karlovarského inovačního centra</w:t>
      </w:r>
      <w:r w:rsidRPr="00EC5614">
        <w:rPr>
          <w:rFonts w:ascii="Times New Roman" w:eastAsia="Times New Roman" w:hAnsi="Times New Roman" w:cs="Times New Roman"/>
          <w:iCs/>
          <w:color w:val="auto"/>
          <w:lang w:eastAsia="cs-CZ"/>
        </w:rPr>
        <w:t>, který byl předložen do veřejné výzvy pro potenciální strategické projekty v rámci Operačního programu Spravedlivá transformace (OPST). V případě, že projekt bude do OPST předložen a bude podpořen, předpokládá se výstavba této inovační infrastruktury ve letech 2023–2026.</w:t>
      </w:r>
    </w:p>
    <w:p w14:paraId="09DC8D9F" w14:textId="77777777" w:rsidR="009A0DE8" w:rsidRPr="00191913" w:rsidRDefault="009A0DE8" w:rsidP="00DE0C5A">
      <w:pPr>
        <w:pStyle w:val="Default"/>
        <w:jc w:val="both"/>
        <w:rPr>
          <w:rFonts w:ascii="Times New Roman" w:eastAsia="Times New Roman" w:hAnsi="Times New Roman" w:cs="Times New Roman"/>
          <w:iCs/>
          <w:color w:val="auto"/>
          <w:lang w:eastAsia="cs-CZ"/>
        </w:rPr>
      </w:pPr>
    </w:p>
    <w:p w14:paraId="6D31CA33" w14:textId="77777777" w:rsidR="009A0DE8" w:rsidRPr="001E28F7" w:rsidRDefault="009A0DE8" w:rsidP="00DE0C5A">
      <w:pPr>
        <w:rPr>
          <w:szCs w:val="24"/>
        </w:rPr>
      </w:pPr>
      <w:r w:rsidRPr="001E28F7">
        <w:rPr>
          <w:szCs w:val="24"/>
        </w:rPr>
        <w:t xml:space="preserve">Od roku 2016 do srpna 2019 probíhala realizace projektu </w:t>
      </w:r>
      <w:r w:rsidRPr="001E28F7">
        <w:rPr>
          <w:i/>
          <w:szCs w:val="24"/>
        </w:rPr>
        <w:t>Smart Akcelerátor</w:t>
      </w:r>
      <w:r w:rsidRPr="001E28F7">
        <w:rPr>
          <w:szCs w:val="24"/>
        </w:rPr>
        <w:t xml:space="preserve"> </w:t>
      </w:r>
      <w:r w:rsidRPr="001E28F7">
        <w:rPr>
          <w:i/>
          <w:szCs w:val="24"/>
        </w:rPr>
        <w:t xml:space="preserve">(1. kolo), </w:t>
      </w:r>
      <w:r w:rsidRPr="001E28F7">
        <w:rPr>
          <w:szCs w:val="24"/>
        </w:rPr>
        <w:t xml:space="preserve">od srpna roku 2019 probíhá realizace navazujícího projektu </w:t>
      </w:r>
      <w:r w:rsidRPr="001E28F7">
        <w:rPr>
          <w:b/>
          <w:i/>
          <w:szCs w:val="24"/>
        </w:rPr>
        <w:t>Smart Akcelerátor 2.0</w:t>
      </w:r>
      <w:r w:rsidRPr="001E28F7">
        <w:rPr>
          <w:szCs w:val="24"/>
        </w:rPr>
        <w:t xml:space="preserve">, která potrvá do konce roku 2022. Cílem těchto projektů je podpora realizace RIS3 v krajích – viz výše. Z projektu je mj. finančně podporována činnost ILaB. </w:t>
      </w:r>
    </w:p>
    <w:p w14:paraId="2A2704A2" w14:textId="416D3A12" w:rsidR="009A0DE8" w:rsidRDefault="009A0DE8" w:rsidP="00DE0C5A">
      <w:pPr>
        <w:pStyle w:val="Nadpis3"/>
        <w:rPr>
          <w:rFonts w:cs="Times New Roman"/>
        </w:rPr>
      </w:pPr>
      <w:bookmarkStart w:id="16" w:name="_Toc83114395"/>
      <w:r w:rsidRPr="00B86871">
        <w:rPr>
          <w:rFonts w:cs="Times New Roman"/>
        </w:rPr>
        <w:t>1.</w:t>
      </w:r>
      <w:r w:rsidRPr="00351B13">
        <w:rPr>
          <w:rFonts w:cs="Times New Roman"/>
        </w:rPr>
        <w:t>2 Kvalita a relevance vzdělávání vůči potřebám trhu práce</w:t>
      </w:r>
      <w:bookmarkEnd w:id="16"/>
    </w:p>
    <w:p w14:paraId="506E6C8F" w14:textId="77777777" w:rsidR="00AE6BD6" w:rsidRDefault="00AE6BD6" w:rsidP="00DE0C5A">
      <w:pPr>
        <w:rPr>
          <w:szCs w:val="24"/>
        </w:rPr>
      </w:pPr>
      <w:r w:rsidRPr="00351B13">
        <w:rPr>
          <w:szCs w:val="24"/>
        </w:rPr>
        <w:t xml:space="preserve">S cílem přizpůsobit vzdělávání v Karlovarském kraji trhu práce jsou realizovány projekty </w:t>
      </w:r>
      <w:r w:rsidRPr="00351B13">
        <w:rPr>
          <w:i/>
          <w:szCs w:val="24"/>
        </w:rPr>
        <w:t>Místní akční plán vzdělávání v Karlovarském kraji</w:t>
      </w:r>
      <w:r w:rsidRPr="00351B13">
        <w:rPr>
          <w:szCs w:val="24"/>
        </w:rPr>
        <w:t xml:space="preserve"> (MAP), </w:t>
      </w:r>
      <w:r w:rsidRPr="00351B13">
        <w:rPr>
          <w:i/>
          <w:szCs w:val="24"/>
        </w:rPr>
        <w:t>Krajský akční plán vzdělávání v Karlovarském kraji</w:t>
      </w:r>
      <w:r w:rsidRPr="00351B13">
        <w:rPr>
          <w:szCs w:val="24"/>
        </w:rPr>
        <w:t xml:space="preserve"> (KAP) a </w:t>
      </w:r>
      <w:r w:rsidRPr="00351B13">
        <w:rPr>
          <w:i/>
          <w:szCs w:val="24"/>
        </w:rPr>
        <w:t xml:space="preserve">Implementace Krajského akčního plánu </w:t>
      </w:r>
      <w:r>
        <w:rPr>
          <w:i/>
          <w:szCs w:val="24"/>
        </w:rPr>
        <w:t>1</w:t>
      </w:r>
      <w:r w:rsidRPr="00351B13">
        <w:rPr>
          <w:i/>
          <w:szCs w:val="24"/>
        </w:rPr>
        <w:t xml:space="preserve"> v Karlovarském kraji </w:t>
      </w:r>
      <w:r w:rsidRPr="00351B13">
        <w:rPr>
          <w:szCs w:val="24"/>
        </w:rPr>
        <w:t>(I-KAP</w:t>
      </w:r>
      <w:r>
        <w:rPr>
          <w:szCs w:val="24"/>
        </w:rPr>
        <w:t xml:space="preserve"> I</w:t>
      </w:r>
      <w:r w:rsidRPr="00351B13">
        <w:rPr>
          <w:szCs w:val="24"/>
        </w:rPr>
        <w:t>)</w:t>
      </w:r>
      <w:r>
        <w:rPr>
          <w:szCs w:val="24"/>
        </w:rPr>
        <w:t xml:space="preserve"> a </w:t>
      </w:r>
      <w:r w:rsidRPr="00351B13">
        <w:rPr>
          <w:i/>
          <w:szCs w:val="24"/>
        </w:rPr>
        <w:t xml:space="preserve">Implementace Krajského akčního plánu </w:t>
      </w:r>
      <w:r>
        <w:rPr>
          <w:i/>
          <w:szCs w:val="24"/>
        </w:rPr>
        <w:t>2</w:t>
      </w:r>
      <w:r w:rsidRPr="00351B13">
        <w:rPr>
          <w:i/>
          <w:szCs w:val="24"/>
        </w:rPr>
        <w:t xml:space="preserve"> v Karlovarském kraji</w:t>
      </w:r>
      <w:r>
        <w:rPr>
          <w:i/>
          <w:szCs w:val="24"/>
        </w:rPr>
        <w:t xml:space="preserve"> </w:t>
      </w:r>
      <w:r w:rsidRPr="00351B13">
        <w:rPr>
          <w:szCs w:val="24"/>
        </w:rPr>
        <w:t>(I-KAP</w:t>
      </w:r>
      <w:r>
        <w:rPr>
          <w:szCs w:val="24"/>
        </w:rPr>
        <w:t xml:space="preserve"> II</w:t>
      </w:r>
      <w:r w:rsidRPr="00351B13">
        <w:rPr>
          <w:szCs w:val="24"/>
        </w:rPr>
        <w:t xml:space="preserve">). </w:t>
      </w:r>
    </w:p>
    <w:p w14:paraId="374785E3" w14:textId="77777777" w:rsidR="00AE6BD6" w:rsidRDefault="00AE6BD6" w:rsidP="00DE0C5A">
      <w:pPr>
        <w:rPr>
          <w:szCs w:val="24"/>
        </w:rPr>
      </w:pPr>
      <w:r w:rsidRPr="00351B13">
        <w:rPr>
          <w:szCs w:val="24"/>
        </w:rPr>
        <w:t>Projekt KAP je realizován od roku 2016 po dobu 6 let a jeho rozpočet činí 19,9 mil. Kč. Cílem projektu je vytvoření fungujícího systému spolupráce mezi aktéry v území a zvýšení kvality výuky na středních a vyšších odborných školách v KK.</w:t>
      </w:r>
      <w:r>
        <w:rPr>
          <w:szCs w:val="24"/>
        </w:rPr>
        <w:t xml:space="preserve"> </w:t>
      </w:r>
    </w:p>
    <w:p w14:paraId="4DE82A6F" w14:textId="19251A5A" w:rsidR="00AE6BD6" w:rsidRDefault="00AE6BD6" w:rsidP="00DE0C5A">
      <w:pPr>
        <w:rPr>
          <w:szCs w:val="24"/>
        </w:rPr>
      </w:pPr>
      <w:r>
        <w:rPr>
          <w:szCs w:val="24"/>
        </w:rPr>
        <w:t>Projekt</w:t>
      </w:r>
      <w:r w:rsidRPr="00351B13">
        <w:rPr>
          <w:szCs w:val="24"/>
        </w:rPr>
        <w:t xml:space="preserve"> I-KAP</w:t>
      </w:r>
      <w:r>
        <w:rPr>
          <w:szCs w:val="24"/>
        </w:rPr>
        <w:t xml:space="preserve"> I byl realizován od ro</w:t>
      </w:r>
      <w:r w:rsidR="005F1D8D">
        <w:rPr>
          <w:szCs w:val="24"/>
        </w:rPr>
        <w:t>k</w:t>
      </w:r>
      <w:r>
        <w:rPr>
          <w:szCs w:val="24"/>
        </w:rPr>
        <w:t>u 2017 do</w:t>
      </w:r>
      <w:r w:rsidRPr="00864D84">
        <w:rPr>
          <w:szCs w:val="24"/>
        </w:rPr>
        <w:t xml:space="preserve"> 30. 6. 2020</w:t>
      </w:r>
      <w:r>
        <w:rPr>
          <w:szCs w:val="24"/>
        </w:rPr>
        <w:t>. Výše finanční podpory činila</w:t>
      </w:r>
      <w:r>
        <w:rPr>
          <w:szCs w:val="24"/>
        </w:rPr>
        <w:br/>
      </w:r>
      <w:r w:rsidRPr="00864D84">
        <w:rPr>
          <w:szCs w:val="24"/>
        </w:rPr>
        <w:t>34 126 241,92 Kč</w:t>
      </w:r>
      <w:r>
        <w:rPr>
          <w:szCs w:val="24"/>
        </w:rPr>
        <w:t xml:space="preserve">. Sborník </w:t>
      </w:r>
      <w:r w:rsidRPr="00864D84">
        <w:rPr>
          <w:szCs w:val="24"/>
        </w:rPr>
        <w:t xml:space="preserve">aktivit k projektu </w:t>
      </w:r>
      <w:r>
        <w:rPr>
          <w:szCs w:val="24"/>
        </w:rPr>
        <w:t>viz:</w:t>
      </w:r>
    </w:p>
    <w:p w14:paraId="5EB0BD6A" w14:textId="77777777" w:rsidR="00AE6BD6" w:rsidRDefault="00B41E20" w:rsidP="00DE0C5A">
      <w:pPr>
        <w:rPr>
          <w:szCs w:val="24"/>
        </w:rPr>
      </w:pPr>
      <w:hyperlink r:id="rId21" w:history="1">
        <w:r w:rsidR="00AE6BD6" w:rsidRPr="0006512A">
          <w:rPr>
            <w:rStyle w:val="Hypertextovodkaz"/>
            <w:szCs w:val="24"/>
          </w:rPr>
          <w:t>http://www.kvkskoly.cz/manazer/projekty/Documents/Sbornik_IKAP1.pdf</w:t>
        </w:r>
      </w:hyperlink>
    </w:p>
    <w:p w14:paraId="3D5F6439" w14:textId="313D441C" w:rsidR="00AE6BD6" w:rsidRDefault="00AE6BD6" w:rsidP="00DE0C5A">
      <w:pPr>
        <w:rPr>
          <w:szCs w:val="24"/>
        </w:rPr>
      </w:pPr>
      <w:r>
        <w:rPr>
          <w:szCs w:val="24"/>
        </w:rPr>
        <w:t xml:space="preserve">V roce 2020 byl předložen, schválen a zahájen projekt </w:t>
      </w:r>
      <w:r w:rsidRPr="00351B13">
        <w:rPr>
          <w:szCs w:val="24"/>
        </w:rPr>
        <w:t>I-KAP</w:t>
      </w:r>
      <w:r>
        <w:rPr>
          <w:szCs w:val="24"/>
        </w:rPr>
        <w:t xml:space="preserve"> II, jehož realizace potrvá do</w:t>
      </w:r>
      <w:r w:rsidRPr="00864D84">
        <w:rPr>
          <w:szCs w:val="24"/>
        </w:rPr>
        <w:t xml:space="preserve"> </w:t>
      </w:r>
      <w:r w:rsidR="00C93C4C">
        <w:rPr>
          <w:szCs w:val="24"/>
        </w:rPr>
        <w:br/>
      </w:r>
      <w:r w:rsidRPr="00864D84">
        <w:rPr>
          <w:szCs w:val="24"/>
        </w:rPr>
        <w:t>31. 8. 2023</w:t>
      </w:r>
      <w:r>
        <w:rPr>
          <w:szCs w:val="24"/>
        </w:rPr>
        <w:t>. Schválená výše finanční podpory činí</w:t>
      </w:r>
      <w:r w:rsidRPr="00864D84">
        <w:rPr>
          <w:szCs w:val="24"/>
        </w:rPr>
        <w:t xml:space="preserve"> 98 521 761,83 Kč</w:t>
      </w:r>
      <w:r>
        <w:rPr>
          <w:szCs w:val="24"/>
        </w:rPr>
        <w:t xml:space="preserve">. </w:t>
      </w:r>
    </w:p>
    <w:p w14:paraId="0F94BAF2" w14:textId="77777777" w:rsidR="00AE6BD6" w:rsidRDefault="00AE6BD6" w:rsidP="00DE0C5A">
      <w:pPr>
        <w:rPr>
          <w:bCs/>
          <w:szCs w:val="24"/>
        </w:rPr>
      </w:pPr>
      <w:r w:rsidRPr="00C7728E">
        <w:rPr>
          <w:bCs/>
          <w:szCs w:val="24"/>
        </w:rPr>
        <w:t xml:space="preserve">Ze strany OŠMT probíhalo v roce 2020 </w:t>
      </w:r>
      <w:r>
        <w:rPr>
          <w:bCs/>
          <w:szCs w:val="24"/>
        </w:rPr>
        <w:t xml:space="preserve">také </w:t>
      </w:r>
      <w:r w:rsidRPr="00C7728E">
        <w:rPr>
          <w:bCs/>
          <w:szCs w:val="24"/>
        </w:rPr>
        <w:t>dopracování</w:t>
      </w:r>
      <w:r>
        <w:rPr>
          <w:bCs/>
          <w:szCs w:val="24"/>
        </w:rPr>
        <w:t xml:space="preserve"> a schválení</w:t>
      </w:r>
      <w:r w:rsidRPr="00C7728E">
        <w:rPr>
          <w:bCs/>
          <w:szCs w:val="24"/>
        </w:rPr>
        <w:t xml:space="preserve"> </w:t>
      </w:r>
      <w:r w:rsidRPr="00FC3CCF">
        <w:rPr>
          <w:b/>
          <w:bCs/>
          <w:i/>
          <w:szCs w:val="24"/>
        </w:rPr>
        <w:t>Dlouhodobého záměru vzdělávání a rozvoje vzdělávací soustavy Karlovarského kraje 2020 – 2024</w:t>
      </w:r>
      <w:r>
        <w:rPr>
          <w:bCs/>
          <w:i/>
          <w:szCs w:val="24"/>
        </w:rPr>
        <w:t xml:space="preserve"> </w:t>
      </w:r>
      <w:r w:rsidRPr="00FC3CCF">
        <w:rPr>
          <w:bCs/>
          <w:szCs w:val="24"/>
        </w:rPr>
        <w:t>(</w:t>
      </w:r>
      <w:r>
        <w:t xml:space="preserve">DZ KK 2020 – 2024) </w:t>
      </w:r>
      <w:r>
        <w:rPr>
          <w:bCs/>
          <w:szCs w:val="24"/>
        </w:rPr>
        <w:t>ze strany Zastupitelstva</w:t>
      </w:r>
      <w:r w:rsidRPr="00C7728E">
        <w:rPr>
          <w:bCs/>
          <w:szCs w:val="24"/>
        </w:rPr>
        <w:t xml:space="preserve"> Karlovarského kraje (č. ZK 137/06/20). </w:t>
      </w:r>
    </w:p>
    <w:p w14:paraId="57D4A064" w14:textId="77777777" w:rsidR="00AE6BD6" w:rsidRPr="00FC3CCF" w:rsidRDefault="00AE6BD6" w:rsidP="00DE0C5A">
      <w:r>
        <w:t>Jedná se o strategický dokument zásadní pro rozvoj krajské vzdělávací soustavy, který umožňuje vytvářet prostor pro dlouhodobý rozvoj vzdělávání a hodnocení jeho realizace a posuzuje změny v rozvoji společnosti a jejich vliv na vzdělávání. Opatření, úkoly a cíle v něm stanovené zohledňují finanční možnosti kraje, navazují na celostátně stanovené cíle a strategie a mají charakter implementačního dokumentu zpracovaného v souladu s Programem rozvoje Karlovarského kraje 2014 – 2020, Analýzou potřeb v území, která je součástí KAP 2 a Zprávou MŠMT a České školní inspekce pro Karlovarský kraj. DZ KK 2020 – 2024 se zaměřuje na zvýšení kvality vzdělávání, zajištění podmínek pro společenský vývoj, propojení vzdělávání s trhem práce a posílení principu rovného přístupu ke vzdělávání. Zaměřuje se na snížení rizik neúspěchu mladých lidí ve vzdělání, což bude mít významný vliv na kvalitu jejich života i na jejich úspěch na trhu práce. Podporuje zlepšení kvality a efektivity vzdělávání a odborné přípravy, spravedlivost, sociální soudržnost a aktivní občanství, zlepšování kreativity a inovativnosti a rozvoj podnikatelských schopností na všech úrovních vzdělávání a odborné přípravy.</w:t>
      </w:r>
    </w:p>
    <w:p w14:paraId="131A0B4D" w14:textId="0F498EB1" w:rsidR="00AE6BD6" w:rsidRDefault="00AE6BD6" w:rsidP="00DE0C5A">
      <w:pPr>
        <w:rPr>
          <w:szCs w:val="24"/>
        </w:rPr>
      </w:pPr>
      <w:r w:rsidRPr="005E7D31">
        <w:rPr>
          <w:szCs w:val="24"/>
        </w:rPr>
        <w:t xml:space="preserve">Krom projektů KAP a I-KAP I a II </w:t>
      </w:r>
      <w:r>
        <w:rPr>
          <w:szCs w:val="24"/>
        </w:rPr>
        <w:t xml:space="preserve">v roce 2020 </w:t>
      </w:r>
      <w:r w:rsidRPr="005E7D31">
        <w:rPr>
          <w:szCs w:val="24"/>
        </w:rPr>
        <w:t xml:space="preserve">probíhala nebo byla ukončena realizace dalších </w:t>
      </w:r>
      <w:r w:rsidRPr="0026230E">
        <w:rPr>
          <w:szCs w:val="24"/>
        </w:rPr>
        <w:t>10 školských projektů spolufinancovaných ze zdrojů EU, národních aj. zdrojů.</w:t>
      </w:r>
    </w:p>
    <w:p w14:paraId="69303CD2" w14:textId="77777777" w:rsidR="00AE6BD6" w:rsidRPr="002A072B" w:rsidRDefault="00AE6BD6" w:rsidP="00DE0C5A">
      <w:r>
        <w:rPr>
          <w:szCs w:val="24"/>
        </w:rPr>
        <w:t xml:space="preserve">Na území KVK působí </w:t>
      </w:r>
      <w:r w:rsidRPr="002A072B">
        <w:rPr>
          <w:b/>
        </w:rPr>
        <w:t>Pakt zaměstnanosti Karlovarského kraje</w:t>
      </w:r>
      <w:r>
        <w:t>. V roce 2020 proběhlo jednání signatářů Paktu zaměstnanosti Karlovarského kraje, kde byly představeny aktivity zaměřené na podporu zaměstnanosti v regionu. Témata s vazbou na zaměstnanost, jsou projednávána na pravidelných jednáních regionálních partnerů, projekty realizované v rámci paktu zaměstnanosti i nadále pokračují</w:t>
      </w:r>
    </w:p>
    <w:p w14:paraId="7A9A38CD" w14:textId="77777777" w:rsidR="00AE6BD6" w:rsidRPr="0026230E" w:rsidRDefault="00AE6BD6" w:rsidP="00DE0C5A">
      <w:pPr>
        <w:pStyle w:val="Nadpis4"/>
      </w:pPr>
      <w:r w:rsidRPr="0026230E">
        <w:t>1.2.1 Podpora spolupráce firem a škol</w:t>
      </w:r>
    </w:p>
    <w:p w14:paraId="0981FBA0" w14:textId="3C9DE8BA" w:rsidR="00AE6BD6" w:rsidRPr="0026230E" w:rsidRDefault="00AE6BD6" w:rsidP="00DE0C5A">
      <w:pPr>
        <w:rPr>
          <w:szCs w:val="24"/>
        </w:rPr>
      </w:pPr>
      <w:r w:rsidRPr="0026230E">
        <w:rPr>
          <w:szCs w:val="24"/>
        </w:rPr>
        <w:t xml:space="preserve">Vzhledem k pandemii </w:t>
      </w:r>
      <w:r>
        <w:rPr>
          <w:caps/>
          <w:szCs w:val="24"/>
        </w:rPr>
        <w:t>COVID</w:t>
      </w:r>
      <w:r w:rsidR="00F15B8E">
        <w:rPr>
          <w:caps/>
          <w:szCs w:val="24"/>
        </w:rPr>
        <w:t xml:space="preserve"> </w:t>
      </w:r>
      <w:r>
        <w:rPr>
          <w:caps/>
          <w:szCs w:val="24"/>
        </w:rPr>
        <w:t>–</w:t>
      </w:r>
      <w:r w:rsidR="00F15B8E">
        <w:rPr>
          <w:caps/>
          <w:szCs w:val="24"/>
        </w:rPr>
        <w:t xml:space="preserve"> </w:t>
      </w:r>
      <w:r>
        <w:rPr>
          <w:caps/>
          <w:szCs w:val="24"/>
        </w:rPr>
        <w:t xml:space="preserve">19 </w:t>
      </w:r>
      <w:r w:rsidRPr="0026230E">
        <w:rPr>
          <w:szCs w:val="24"/>
        </w:rPr>
        <w:t xml:space="preserve">byly aktivity spadající pod toto opatření omezeny. </w:t>
      </w:r>
    </w:p>
    <w:p w14:paraId="5A9ED302" w14:textId="77777777" w:rsidR="00AE6BD6" w:rsidRDefault="00AE6BD6" w:rsidP="00DE0C5A">
      <w:pPr>
        <w:rPr>
          <w:szCs w:val="24"/>
        </w:rPr>
      </w:pPr>
      <w:r w:rsidRPr="0026230E">
        <w:rPr>
          <w:szCs w:val="24"/>
        </w:rPr>
        <w:t xml:space="preserve">V roce 2020 </w:t>
      </w:r>
      <w:r>
        <w:rPr>
          <w:szCs w:val="24"/>
        </w:rPr>
        <w:t xml:space="preserve">nicméně </w:t>
      </w:r>
      <w:r w:rsidRPr="0026230E">
        <w:rPr>
          <w:szCs w:val="24"/>
        </w:rPr>
        <w:t xml:space="preserve">pokračovala </w:t>
      </w:r>
      <w:r>
        <w:rPr>
          <w:szCs w:val="24"/>
        </w:rPr>
        <w:t>r</w:t>
      </w:r>
      <w:r w:rsidRPr="00110CB4">
        <w:rPr>
          <w:szCs w:val="24"/>
        </w:rPr>
        <w:t>ealizace krajských</w:t>
      </w:r>
      <w:r>
        <w:rPr>
          <w:szCs w:val="24"/>
        </w:rPr>
        <w:t xml:space="preserve"> projektů Krajský akční plán ro</w:t>
      </w:r>
      <w:r w:rsidRPr="00110CB4">
        <w:rPr>
          <w:szCs w:val="24"/>
        </w:rPr>
        <w:t>z</w:t>
      </w:r>
      <w:r>
        <w:rPr>
          <w:szCs w:val="24"/>
        </w:rPr>
        <w:t>v</w:t>
      </w:r>
      <w:r w:rsidRPr="00110CB4">
        <w:rPr>
          <w:szCs w:val="24"/>
        </w:rPr>
        <w:t>oje vzdělávání Karlovarského kraje (KAP), Implementace Krajského akčního plánu 1 v Karlovarském kraji (I-KAP) a Implementace Krajského akčního plánu 2</w:t>
      </w:r>
      <w:r>
        <w:rPr>
          <w:szCs w:val="24"/>
        </w:rPr>
        <w:t xml:space="preserve"> (</w:t>
      </w:r>
      <w:r w:rsidRPr="00110CB4">
        <w:rPr>
          <w:szCs w:val="24"/>
        </w:rPr>
        <w:t>I-KAP</w:t>
      </w:r>
      <w:r>
        <w:rPr>
          <w:szCs w:val="24"/>
        </w:rPr>
        <w:t xml:space="preserve"> 2</w:t>
      </w:r>
      <w:r w:rsidRPr="00110CB4">
        <w:rPr>
          <w:szCs w:val="24"/>
        </w:rPr>
        <w:t>)</w:t>
      </w:r>
      <w:r>
        <w:rPr>
          <w:szCs w:val="24"/>
        </w:rPr>
        <w:t xml:space="preserve"> </w:t>
      </w:r>
      <w:r w:rsidRPr="00110CB4">
        <w:rPr>
          <w:szCs w:val="24"/>
        </w:rPr>
        <w:t xml:space="preserve">v Karlovarském kraji </w:t>
      </w:r>
      <w:r>
        <w:rPr>
          <w:szCs w:val="24"/>
        </w:rPr>
        <w:t>–</w:t>
      </w:r>
      <w:r w:rsidRPr="00110CB4">
        <w:rPr>
          <w:szCs w:val="24"/>
        </w:rPr>
        <w:t xml:space="preserve"> </w:t>
      </w:r>
      <w:r w:rsidRPr="0026230E">
        <w:rPr>
          <w:szCs w:val="24"/>
        </w:rPr>
        <w:t>setkávání platforem a minitýmů zaměřených a na určitou oblast vzdělávání</w:t>
      </w:r>
      <w:r>
        <w:rPr>
          <w:szCs w:val="24"/>
        </w:rPr>
        <w:t xml:space="preserve">. Do projektu </w:t>
      </w:r>
      <w:r w:rsidRPr="00110CB4">
        <w:rPr>
          <w:szCs w:val="24"/>
        </w:rPr>
        <w:t>I-KAP2</w:t>
      </w:r>
      <w:r>
        <w:rPr>
          <w:szCs w:val="24"/>
        </w:rPr>
        <w:t xml:space="preserve"> byla zapojena též Krajská hospodářská komora Karlovarského kraje. </w:t>
      </w:r>
    </w:p>
    <w:p w14:paraId="1A11E22C" w14:textId="77777777" w:rsidR="00AE6BD6" w:rsidRDefault="00AE6BD6" w:rsidP="00DE0C5A">
      <w:r w:rsidRPr="0026230E">
        <w:rPr>
          <w:szCs w:val="24"/>
        </w:rPr>
        <w:t xml:space="preserve">Na efektivnější propojení studentů a místních firem již během studia byl připravován projekt na zřízení webového portálu </w:t>
      </w:r>
      <w:r w:rsidRPr="0026230E">
        <w:t>PracujmeSpolu.cz, který bude shromažďovat nabídky spolupráce od firem v kraji pro žáky a studenty středních i vysokých škol a také nabídky inovativních pozic pro absolventy. Ve sledovaném období pokračovala práce na tvorbě zadání webového portálu a také na vytváření obsahu jednotlivých stránek. Zároveň byla dokončena projektová fiše. která byla zařazena do aktualizace dokumentu Akčního plánu pro období 2020–2021.</w:t>
      </w:r>
      <w:r>
        <w:t xml:space="preserve"> </w:t>
      </w:r>
    </w:p>
    <w:p w14:paraId="3B1E81C9" w14:textId="77777777" w:rsidR="00AE6BD6" w:rsidRPr="0026230E" w:rsidRDefault="00AE6BD6" w:rsidP="00DE0C5A">
      <w:pPr>
        <w:rPr>
          <w:b/>
          <w:szCs w:val="24"/>
        </w:rPr>
      </w:pPr>
      <w:r w:rsidRPr="0026230E">
        <w:rPr>
          <w:rStyle w:val="Nadpis4Char"/>
        </w:rPr>
        <w:t>1.2.2 Optimalizace sítě školských zařízení všech stupňů vzdělávacího systému</w:t>
      </w:r>
    </w:p>
    <w:p w14:paraId="1C65C0A8" w14:textId="77777777" w:rsidR="00AE6BD6" w:rsidRDefault="00AE6BD6" w:rsidP="00DE0C5A">
      <w:pPr>
        <w:rPr>
          <w:szCs w:val="24"/>
        </w:rPr>
      </w:pPr>
      <w:r w:rsidRPr="00110CB4">
        <w:rPr>
          <w:szCs w:val="24"/>
        </w:rPr>
        <w:t>Od 1.1. 2021 zanikla Základní škola a mateřská škola při Léčebných lázních Lázně Kynžvart, příspěvková organizace sloučením se Základní školou a mateřskou školou při zdravotnických zařízeních Karlovy Vary, příspěvková organizace.</w:t>
      </w:r>
    </w:p>
    <w:p w14:paraId="069CAF32" w14:textId="77777777" w:rsidR="00AE6BD6" w:rsidRPr="0026230E" w:rsidRDefault="00AE6BD6" w:rsidP="00DE0C5A">
      <w:pPr>
        <w:rPr>
          <w:szCs w:val="24"/>
        </w:rPr>
      </w:pPr>
      <w:r>
        <w:rPr>
          <w:szCs w:val="24"/>
        </w:rPr>
        <w:t>P</w:t>
      </w:r>
      <w:r w:rsidRPr="0026230E">
        <w:rPr>
          <w:szCs w:val="24"/>
        </w:rPr>
        <w:t>okračovala realizace projekt</w:t>
      </w:r>
      <w:r>
        <w:rPr>
          <w:szCs w:val="24"/>
        </w:rPr>
        <w:t>u</w:t>
      </w:r>
      <w:r w:rsidRPr="0026230E">
        <w:rPr>
          <w:szCs w:val="24"/>
        </w:rPr>
        <w:t xml:space="preserve"> KAP, v jejichž rámci se setkávali minitými zaměřené a na určitou oblast vzdělávání</w:t>
      </w:r>
      <w:r>
        <w:rPr>
          <w:szCs w:val="24"/>
        </w:rPr>
        <w:t xml:space="preserve"> a dále pokračovala rovněž realizace projektů MAP II a setkávání pracovních skupin v rámci těchto projektů</w:t>
      </w:r>
      <w:r w:rsidRPr="0026230E">
        <w:rPr>
          <w:szCs w:val="24"/>
        </w:rPr>
        <w:t xml:space="preserve">. </w:t>
      </w:r>
    </w:p>
    <w:p w14:paraId="43F9D38D" w14:textId="77777777" w:rsidR="00AE6BD6" w:rsidRDefault="00AE6BD6" w:rsidP="00DE0C5A">
      <w:pPr>
        <w:rPr>
          <w:szCs w:val="24"/>
        </w:rPr>
      </w:pPr>
      <w:r w:rsidRPr="003A4CC2">
        <w:rPr>
          <w:szCs w:val="24"/>
        </w:rPr>
        <w:t>Od roku 2017 do konce roku 2020 probíhala realizace celorepublikového projektu „</w:t>
      </w:r>
      <w:r w:rsidRPr="003A4CC2">
        <w:rPr>
          <w:b/>
          <w:i/>
          <w:szCs w:val="24"/>
        </w:rPr>
        <w:t>Predikce trhu práce</w:t>
      </w:r>
      <w:r w:rsidRPr="003A4CC2">
        <w:rPr>
          <w:szCs w:val="24"/>
        </w:rPr>
        <w:t xml:space="preserve"> – </w:t>
      </w:r>
      <w:r w:rsidRPr="003A4CC2">
        <w:rPr>
          <w:b/>
          <w:i/>
          <w:szCs w:val="24"/>
        </w:rPr>
        <w:t>KOMPAS“</w:t>
      </w:r>
      <w:r w:rsidRPr="003A4CC2">
        <w:rPr>
          <w:szCs w:val="24"/>
        </w:rPr>
        <w:t xml:space="preserve">. </w:t>
      </w:r>
      <w:r w:rsidRPr="00D83D68">
        <w:rPr>
          <w:szCs w:val="24"/>
        </w:rPr>
        <w:t>Projekt byl zaměřen na orgány veřejné správy a veřejné služby na celostátní a regionální úrovni. Jeho cílem bylo zmapovat probíhající a nastupující trendy na trhu práce, které ovlivňují nastavení predikčních modelů, a to zejména s nástupem čtvrté průmyslové revoluce znamenající významné změny trhu práce a vzdělávání. Projekt řešil zpracování systému předvídání změn na trhu práce, včetně kvalifikačních potřeb. Byl vypracován zdokonalený národní predikční model a nově vytvořeno 14 regionálních predikčních modelů respektujících administrativní členění NUTS III. Modely těchto dvou úrovní jsou vzájemně provázané. Výstupem průběžného analytického procesu je pětiletá predikce pro národní úroveň a čtrnáct regionálních úrovní, včetně jejich interpretace, jako nástroj podpory fungování trhu práce v prostředí tržní ekonomiky.</w:t>
      </w:r>
      <w:r>
        <w:rPr>
          <w:szCs w:val="24"/>
        </w:rPr>
        <w:t xml:space="preserve"> Výstupy projektu jsou prezentovány zde: </w:t>
      </w:r>
      <w:hyperlink r:id="rId22" w:history="1">
        <w:r w:rsidRPr="00552F8C">
          <w:rPr>
            <w:rStyle w:val="Hypertextovodkaz"/>
            <w:szCs w:val="24"/>
          </w:rPr>
          <w:t>https://www.vupsv.cz/vybrane-projekty/kompas/</w:t>
        </w:r>
      </w:hyperlink>
    </w:p>
    <w:p w14:paraId="62359F83" w14:textId="77777777" w:rsidR="00AE6BD6" w:rsidRPr="00B86871" w:rsidRDefault="00AE6BD6" w:rsidP="00DE0C5A">
      <w:pPr>
        <w:pStyle w:val="Nadpis4"/>
      </w:pPr>
      <w:r w:rsidRPr="00B86871">
        <w:t xml:space="preserve">1.2.3 Rozvoj vzdělávací infrastruktury </w:t>
      </w:r>
    </w:p>
    <w:p w14:paraId="3E3555E2" w14:textId="77777777" w:rsidR="00AE6BD6" w:rsidRDefault="00AE6BD6" w:rsidP="00DE0C5A">
      <w:pPr>
        <w:rPr>
          <w:szCs w:val="24"/>
        </w:rPr>
      </w:pPr>
      <w:r w:rsidRPr="00B86871">
        <w:rPr>
          <w:szCs w:val="24"/>
        </w:rPr>
        <w:t xml:space="preserve">Viz výše cíle KAP a implementace I-KAP. </w:t>
      </w:r>
    </w:p>
    <w:p w14:paraId="1F2C8B28" w14:textId="77777777" w:rsidR="00AE6BD6" w:rsidRPr="00B86871" w:rsidRDefault="00AE6BD6" w:rsidP="00DE0C5A">
      <w:pPr>
        <w:rPr>
          <w:szCs w:val="24"/>
        </w:rPr>
      </w:pPr>
      <w:r>
        <w:rPr>
          <w:szCs w:val="24"/>
        </w:rPr>
        <w:t xml:space="preserve">Probíhal projekt </w:t>
      </w:r>
      <w:r w:rsidRPr="0082572B">
        <w:rPr>
          <w:szCs w:val="24"/>
        </w:rPr>
        <w:t xml:space="preserve">kraje </w:t>
      </w:r>
      <w:r w:rsidRPr="0082572B">
        <w:rPr>
          <w:i/>
          <w:szCs w:val="24"/>
        </w:rPr>
        <w:t>Implementace Krajského akčního plánu 2 v Karlovarském kraji, n</w:t>
      </w:r>
      <w:r w:rsidRPr="0082572B">
        <w:rPr>
          <w:szCs w:val="24"/>
        </w:rPr>
        <w:t>a</w:t>
      </w:r>
      <w:r w:rsidRPr="00B86871">
        <w:rPr>
          <w:szCs w:val="24"/>
        </w:rPr>
        <w:t xml:space="preserve"> </w:t>
      </w:r>
      <w:r>
        <w:rPr>
          <w:szCs w:val="24"/>
        </w:rPr>
        <w:t>školách</w:t>
      </w:r>
      <w:r w:rsidRPr="00B86871">
        <w:rPr>
          <w:szCs w:val="24"/>
        </w:rPr>
        <w:t xml:space="preserve"> byly realizovány mimo jiné tyto projekty: </w:t>
      </w:r>
    </w:p>
    <w:p w14:paraId="0AE33F06" w14:textId="77777777" w:rsidR="00AE6BD6" w:rsidRPr="00110CB4" w:rsidRDefault="00AE6BD6" w:rsidP="00DE0C5A">
      <w:pPr>
        <w:rPr>
          <w:szCs w:val="24"/>
        </w:rPr>
      </w:pPr>
      <w:r w:rsidRPr="00110CB4">
        <w:rPr>
          <w:i/>
          <w:szCs w:val="24"/>
        </w:rPr>
        <w:t>Centrum odborné přípravy 2020</w:t>
      </w:r>
      <w:r w:rsidRPr="00110CB4">
        <w:rPr>
          <w:szCs w:val="24"/>
        </w:rPr>
        <w:t xml:space="preserve"> - ISŠ Cheb</w:t>
      </w:r>
      <w:r>
        <w:rPr>
          <w:szCs w:val="24"/>
        </w:rPr>
        <w:t>,</w:t>
      </w:r>
    </w:p>
    <w:p w14:paraId="4AF57337" w14:textId="77777777" w:rsidR="00AE6BD6" w:rsidRPr="00110CB4" w:rsidRDefault="00AE6BD6" w:rsidP="00DE0C5A">
      <w:pPr>
        <w:rPr>
          <w:szCs w:val="24"/>
        </w:rPr>
      </w:pPr>
      <w:r w:rsidRPr="00110CB4">
        <w:rPr>
          <w:i/>
          <w:szCs w:val="24"/>
        </w:rPr>
        <w:t>Modernizace učeben</w:t>
      </w:r>
      <w:r w:rsidRPr="00110CB4">
        <w:rPr>
          <w:szCs w:val="24"/>
        </w:rPr>
        <w:t xml:space="preserve"> </w:t>
      </w:r>
      <w:r w:rsidRPr="003A1F5F">
        <w:rPr>
          <w:i/>
          <w:szCs w:val="24"/>
        </w:rPr>
        <w:t>– strojní a elektrotechnické</w:t>
      </w:r>
      <w:r w:rsidRPr="00110CB4">
        <w:rPr>
          <w:szCs w:val="24"/>
        </w:rPr>
        <w:t xml:space="preserve"> - SPŠ Ostrov</w:t>
      </w:r>
      <w:r>
        <w:rPr>
          <w:szCs w:val="24"/>
        </w:rPr>
        <w:t>,</w:t>
      </w:r>
    </w:p>
    <w:p w14:paraId="4551DB00" w14:textId="77777777" w:rsidR="00AE6BD6" w:rsidRPr="00110CB4" w:rsidRDefault="00AE6BD6" w:rsidP="00DE0C5A">
      <w:pPr>
        <w:rPr>
          <w:szCs w:val="24"/>
        </w:rPr>
      </w:pPr>
      <w:r w:rsidRPr="0082572B">
        <w:rPr>
          <w:i/>
          <w:szCs w:val="24"/>
        </w:rPr>
        <w:t>Rekonstrukce sociálních zařízení a hydroizolace objektu školy</w:t>
      </w:r>
      <w:r w:rsidRPr="00110CB4">
        <w:rPr>
          <w:szCs w:val="24"/>
        </w:rPr>
        <w:t xml:space="preserve"> - ZŠ Ostrov</w:t>
      </w:r>
      <w:r>
        <w:rPr>
          <w:szCs w:val="24"/>
        </w:rPr>
        <w:t>,</w:t>
      </w:r>
    </w:p>
    <w:p w14:paraId="704B568E" w14:textId="0E5F63D7" w:rsidR="00AE6BD6" w:rsidRPr="00110CB4" w:rsidRDefault="00AE6BD6" w:rsidP="00DE0C5A">
      <w:pPr>
        <w:rPr>
          <w:szCs w:val="24"/>
        </w:rPr>
      </w:pPr>
      <w:r w:rsidRPr="0082572B">
        <w:rPr>
          <w:i/>
          <w:szCs w:val="24"/>
        </w:rPr>
        <w:t>Rekonstrukce kotelny a stodoly na dílny</w:t>
      </w:r>
      <w:r w:rsidRPr="00110CB4">
        <w:rPr>
          <w:szCs w:val="24"/>
        </w:rPr>
        <w:t xml:space="preserve"> - S</w:t>
      </w:r>
      <w:r w:rsidR="00425FED">
        <w:rPr>
          <w:szCs w:val="24"/>
        </w:rPr>
        <w:t>L</w:t>
      </w:r>
      <w:r w:rsidRPr="00110CB4">
        <w:rPr>
          <w:szCs w:val="24"/>
        </w:rPr>
        <w:t xml:space="preserve">Š </w:t>
      </w:r>
      <w:r w:rsidR="00425FED">
        <w:rPr>
          <w:szCs w:val="24"/>
        </w:rPr>
        <w:t>Žlutice</w:t>
      </w:r>
      <w:r>
        <w:rPr>
          <w:szCs w:val="24"/>
        </w:rPr>
        <w:t>,</w:t>
      </w:r>
    </w:p>
    <w:p w14:paraId="15447156" w14:textId="77777777" w:rsidR="00AE6BD6" w:rsidRPr="00110CB4" w:rsidRDefault="00AE6BD6" w:rsidP="00DE0C5A">
      <w:pPr>
        <w:rPr>
          <w:szCs w:val="24"/>
        </w:rPr>
      </w:pPr>
      <w:r w:rsidRPr="0082572B">
        <w:rPr>
          <w:i/>
          <w:szCs w:val="24"/>
        </w:rPr>
        <w:t>Úprava hygienického zázemí žáků</w:t>
      </w:r>
      <w:r>
        <w:rPr>
          <w:szCs w:val="24"/>
        </w:rPr>
        <w:t xml:space="preserve"> - SŠ stravování </w:t>
      </w:r>
      <w:r w:rsidRPr="00110CB4">
        <w:rPr>
          <w:szCs w:val="24"/>
        </w:rPr>
        <w:t>a služeb K. Vary</w:t>
      </w:r>
      <w:r>
        <w:rPr>
          <w:szCs w:val="24"/>
        </w:rPr>
        <w:t>,</w:t>
      </w:r>
    </w:p>
    <w:p w14:paraId="7DBCAB82" w14:textId="77777777" w:rsidR="00AE6BD6" w:rsidRPr="00110CB4" w:rsidRDefault="00AE6BD6" w:rsidP="00DE0C5A">
      <w:pPr>
        <w:rPr>
          <w:szCs w:val="24"/>
        </w:rPr>
      </w:pPr>
      <w:r w:rsidRPr="0082572B">
        <w:rPr>
          <w:i/>
          <w:szCs w:val="24"/>
        </w:rPr>
        <w:t>Výměna oken u budovy Závodu míru</w:t>
      </w:r>
      <w:r w:rsidRPr="00110CB4">
        <w:rPr>
          <w:szCs w:val="24"/>
        </w:rPr>
        <w:t xml:space="preserve"> - ZŠ a SŠ Karlovy Vary</w:t>
      </w:r>
      <w:r>
        <w:rPr>
          <w:szCs w:val="24"/>
        </w:rPr>
        <w:t>.</w:t>
      </w:r>
    </w:p>
    <w:p w14:paraId="4A0C8E11" w14:textId="77777777" w:rsidR="00AE6BD6" w:rsidRDefault="00AE6BD6" w:rsidP="00DE0C5A">
      <w:pPr>
        <w:rPr>
          <w:szCs w:val="24"/>
        </w:rPr>
      </w:pPr>
      <w:r w:rsidRPr="003A1F5F">
        <w:rPr>
          <w:szCs w:val="24"/>
        </w:rPr>
        <w:t>V</w:t>
      </w:r>
      <w:r>
        <w:rPr>
          <w:szCs w:val="24"/>
        </w:rPr>
        <w:t> Dětském domově Mariánské</w:t>
      </w:r>
      <w:r w:rsidRPr="00110CB4">
        <w:rPr>
          <w:szCs w:val="24"/>
        </w:rPr>
        <w:t xml:space="preserve"> Lázně a Aš</w:t>
      </w:r>
      <w:r>
        <w:rPr>
          <w:szCs w:val="24"/>
        </w:rPr>
        <w:t xml:space="preserve"> pak projekt</w:t>
      </w:r>
      <w:r>
        <w:rPr>
          <w:i/>
          <w:szCs w:val="24"/>
        </w:rPr>
        <w:t xml:space="preserve"> </w:t>
      </w:r>
      <w:r w:rsidRPr="0082572B">
        <w:rPr>
          <w:i/>
          <w:szCs w:val="24"/>
        </w:rPr>
        <w:t>Rekonstrukce elektroinstalace a sociálního zařízení</w:t>
      </w:r>
      <w:r>
        <w:rPr>
          <w:szCs w:val="24"/>
        </w:rPr>
        <w:t>.</w:t>
      </w:r>
    </w:p>
    <w:p w14:paraId="5EB2F51F" w14:textId="77777777" w:rsidR="00AE6BD6" w:rsidRDefault="00AE6BD6" w:rsidP="00DE0C5A">
      <w:pPr>
        <w:pStyle w:val="Nadpis4"/>
      </w:pPr>
      <w:r w:rsidRPr="00B86871">
        <w:t xml:space="preserve">1.2.4 Kvalita pedagogických pracovníků </w:t>
      </w:r>
    </w:p>
    <w:p w14:paraId="12728307" w14:textId="46DCF6D8" w:rsidR="00AE6BD6" w:rsidRDefault="00AE6BD6" w:rsidP="00DE0C5A">
      <w:pPr>
        <w:rPr>
          <w:szCs w:val="24"/>
        </w:rPr>
      </w:pPr>
      <w:r w:rsidRPr="006A6B5A">
        <w:rPr>
          <w:szCs w:val="24"/>
        </w:rPr>
        <w:t xml:space="preserve">Z rozpočtu kraje byl poskytnut provozní příspěvek na činnost Krajského vzdělávacího centra ve výši </w:t>
      </w:r>
      <w:r w:rsidR="00CD53CA">
        <w:rPr>
          <w:szCs w:val="24"/>
        </w:rPr>
        <w:t xml:space="preserve">2 000 </w:t>
      </w:r>
      <w:r>
        <w:rPr>
          <w:szCs w:val="24"/>
        </w:rPr>
        <w:t>000</w:t>
      </w:r>
      <w:r w:rsidRPr="006A6B5A">
        <w:rPr>
          <w:szCs w:val="24"/>
        </w:rPr>
        <w:t xml:space="preserve"> Kč.</w:t>
      </w:r>
      <w:r w:rsidRPr="00B86871">
        <w:rPr>
          <w:szCs w:val="24"/>
        </w:rPr>
        <w:t xml:space="preserve"> </w:t>
      </w:r>
    </w:p>
    <w:p w14:paraId="4E195213" w14:textId="77777777" w:rsidR="00AE6BD6" w:rsidRDefault="00AE6BD6" w:rsidP="00DE0C5A">
      <w:r w:rsidRPr="00B86871">
        <w:rPr>
          <w:szCs w:val="24"/>
        </w:rPr>
        <w:t xml:space="preserve">V průběhu roku byla realizována řada kurzů dalšího vzdělávání pedagogických pracovníků </w:t>
      </w:r>
      <w:r>
        <w:rPr>
          <w:szCs w:val="24"/>
        </w:rPr>
        <w:br/>
      </w:r>
      <w:r w:rsidRPr="00B86871">
        <w:rPr>
          <w:szCs w:val="24"/>
        </w:rPr>
        <w:t>s různým zaměřením v rámci zjednodušených projektů (šablony pro základní a střední školy I a II</w:t>
      </w:r>
      <w:r>
        <w:rPr>
          <w:szCs w:val="24"/>
        </w:rPr>
        <w:t>) a vzdělávací akce</w:t>
      </w:r>
      <w:r w:rsidRPr="006A6B5A">
        <w:t xml:space="preserve"> pro vedení škol v rámci projektu KAP</w:t>
      </w:r>
      <w:r>
        <w:t xml:space="preserve">. </w:t>
      </w:r>
    </w:p>
    <w:p w14:paraId="3C6E7506" w14:textId="77777777" w:rsidR="00AE6BD6" w:rsidRDefault="00AE6BD6" w:rsidP="00DE0C5A">
      <w:r>
        <w:t>V</w:t>
      </w:r>
      <w:r w:rsidRPr="006A6B5A">
        <w:t xml:space="preserve"> rámci Dne učitelů</w:t>
      </w:r>
      <w:r>
        <w:t xml:space="preserve"> 2020 proběhlo</w:t>
      </w:r>
      <w:r w:rsidRPr="006A6B5A">
        <w:t xml:space="preserve"> každoroční oceňování ped</w:t>
      </w:r>
      <w:r>
        <w:t>a</w:t>
      </w:r>
      <w:r w:rsidRPr="006A6B5A">
        <w:t>gogů</w:t>
      </w:r>
      <w:r>
        <w:t>.</w:t>
      </w:r>
    </w:p>
    <w:p w14:paraId="748C4403" w14:textId="01882AF0" w:rsidR="00AE6BD6" w:rsidRDefault="00AE6BD6" w:rsidP="00DE0C5A">
      <w:pPr>
        <w:spacing w:after="0"/>
      </w:pPr>
      <w:r w:rsidRPr="00A65AA9">
        <w:rPr>
          <w:szCs w:val="24"/>
        </w:rPr>
        <w:t>Z dotačního p</w:t>
      </w:r>
      <w:r w:rsidRPr="00E57D50">
        <w:rPr>
          <w:szCs w:val="24"/>
        </w:rPr>
        <w:t>rogram</w:t>
      </w:r>
      <w:r w:rsidRPr="00A65AA9">
        <w:rPr>
          <w:szCs w:val="24"/>
        </w:rPr>
        <w:t>u</w:t>
      </w:r>
      <w:r w:rsidRPr="00E57D50">
        <w:rPr>
          <w:szCs w:val="24"/>
        </w:rPr>
        <w:t xml:space="preserve"> </w:t>
      </w:r>
      <w:r w:rsidRPr="00A65AA9">
        <w:rPr>
          <w:szCs w:val="24"/>
        </w:rPr>
        <w:t xml:space="preserve">kraje </w:t>
      </w:r>
      <w:r w:rsidRPr="00E57D50">
        <w:rPr>
          <w:szCs w:val="24"/>
        </w:rPr>
        <w:t xml:space="preserve">pro </w:t>
      </w:r>
      <w:r w:rsidRPr="00A65AA9">
        <w:rPr>
          <w:szCs w:val="24"/>
        </w:rPr>
        <w:t xml:space="preserve">podporu získání odborné kvalifikace učitelů základních a středních škol zřizovaných Karlovarským krajem, obcí nebo dobrovolným svazkem obcí bylo podpořeno 7 </w:t>
      </w:r>
      <w:r>
        <w:rPr>
          <w:szCs w:val="24"/>
        </w:rPr>
        <w:t>žádostí v</w:t>
      </w:r>
      <w:r w:rsidRPr="00A65AA9">
        <w:rPr>
          <w:szCs w:val="24"/>
        </w:rPr>
        <w:t xml:space="preserve"> celkové výši 125 000 Kč.</w:t>
      </w:r>
      <w:r>
        <w:rPr>
          <w:szCs w:val="24"/>
        </w:rPr>
        <w:t xml:space="preserve"> Dále byla poskytnuta individuální dotace </w:t>
      </w:r>
      <w:r w:rsidRPr="006A6B5A">
        <w:rPr>
          <w:szCs w:val="24"/>
        </w:rPr>
        <w:t xml:space="preserve">ZČU v Plzni </w:t>
      </w:r>
      <w:r>
        <w:rPr>
          <w:szCs w:val="24"/>
        </w:rPr>
        <w:t>na</w:t>
      </w:r>
      <w:r w:rsidRPr="006A6B5A">
        <w:t xml:space="preserve"> </w:t>
      </w:r>
      <w:r w:rsidRPr="006A6B5A">
        <w:rPr>
          <w:szCs w:val="24"/>
        </w:rPr>
        <w:t xml:space="preserve">zajištění studia </w:t>
      </w:r>
      <w:r>
        <w:rPr>
          <w:szCs w:val="24"/>
        </w:rPr>
        <w:t xml:space="preserve">30 </w:t>
      </w:r>
      <w:r w:rsidRPr="006A6B5A">
        <w:rPr>
          <w:szCs w:val="24"/>
        </w:rPr>
        <w:t>nekvalifikovaných pedagogických pracovníků</w:t>
      </w:r>
      <w:r w:rsidRPr="006A6B5A">
        <w:t xml:space="preserve"> v</w:t>
      </w:r>
      <w:r>
        <w:t> </w:t>
      </w:r>
      <w:r w:rsidRPr="006A6B5A">
        <w:t>Chebu</w:t>
      </w:r>
      <w:r>
        <w:t xml:space="preserve"> ve výši </w:t>
      </w:r>
      <w:r>
        <w:br/>
        <w:t>1 000 000 Kč.</w:t>
      </w:r>
    </w:p>
    <w:p w14:paraId="5FE3F5F4" w14:textId="5E7927A0" w:rsidR="00C93C4C" w:rsidRDefault="00C93C4C" w:rsidP="00DE0C5A">
      <w:pPr>
        <w:spacing w:after="0"/>
      </w:pPr>
    </w:p>
    <w:p w14:paraId="6D2444C7" w14:textId="77777777" w:rsidR="00C93C4C" w:rsidRPr="00C93C4C" w:rsidRDefault="00C93C4C" w:rsidP="00DE0C5A">
      <w:r w:rsidRPr="00C93C4C">
        <w:t xml:space="preserve">Odbor školství, mládeže a tělovýchovy v průběhu roku 2020 oslovil základní školy, střední školy a školská zařízení a ve spolupráci s nimi byl následně vytvořen nejen přehled bezbariérových škol, ale i přehled investičních i neinvestičních pomůcek pro hendikepované žáky v jednotlivých školách. Řada škol zveřejňuje tyto pomůcky na svých webových stránkách. Seznam všech bezbariérových škol a pomůcek je uveřejněn na Školském portálu Karlovarského kraje: </w:t>
      </w:r>
      <w:hyperlink r:id="rId23" w:history="1">
        <w:r w:rsidRPr="00C93C4C">
          <w:rPr>
            <w:rStyle w:val="Hypertextovodkaz"/>
            <w:color w:val="auto"/>
          </w:rPr>
          <w:t>www.kvkskoly.cz</w:t>
        </w:r>
      </w:hyperlink>
      <w:r w:rsidRPr="00C93C4C">
        <w:t xml:space="preserve"> (Rodiče a žáci – Rady a návody): </w:t>
      </w:r>
      <w:hyperlink r:id="rId24" w:history="1">
        <w:r w:rsidRPr="00C93C4C">
          <w:rPr>
            <w:rStyle w:val="Hypertextovodkaz"/>
            <w:color w:val="auto"/>
          </w:rPr>
          <w:t>http://www.kvkskoly.cz/rodicazak/zivotni-situace/Stranky/bezbarierovost_skol_KK.aspx</w:t>
        </w:r>
      </w:hyperlink>
      <w:r w:rsidRPr="00C93C4C">
        <w:t xml:space="preserve"> V rámci projektu I-KAP vznikl strategický dokument </w:t>
      </w:r>
      <w:r w:rsidRPr="00C93C4C">
        <w:rPr>
          <w:i/>
        </w:rPr>
        <w:t>Školská inkluzivní koncepce Karlovarského kraje</w:t>
      </w:r>
      <w:r w:rsidRPr="00C93C4C">
        <w:t xml:space="preserve"> obsahující analýzu stavu inkluze v kraji. Tato koncepce sice vznikla v projektu I-KAP 1 (konec realizace červen 2020), ovšem v projektu I-KAP 2 je naplňována jako jedna z povinných aktivit (realizace od září 2020). V rámci navazujícího projektu, tj. I-KAP 2, tak vznikla pozice krajského koordinátora inkluze, jenž má za úkol šířit metodickou podporu do škol a zajišťovat vzdělávání pedagogických pracovníků v rámci rovných příležitostí. V souvislosti se vzděláváním pedagogických pracovníků vznikla rovněž platforma, která je cílena především na učitele základních a středních škol, pracovníky školských poradenských zařízení a školských poradenských pracovišť a další pracovníky ve vzdělávání. V rámci setkávání platformy bude podporován profesní rozvoj pedagogických pracovníků v oblasti nadání a vzdělávání žáků se speciálně vzdělávacími potřebami včetně cizinců. Během podzimu 2020 proběhla dvě setkání zaměřené na práci s asistentem pedagoga a systém podpůrných opatření. Odbor školství, mládeže a tělovýchovy informoval poradenská zařízení o rozvojovém programu „Vybavení školských poradenských zařízení diagnostickými nástroji“. V rámci rozvojového programu byla v roce 2020 podpořena Pedagogicko-psychologická poradna Karlovy Vary, příspěvková organizace, částkou 123 141 Kč a Základní škola a střední škola Karlovy Vary, příspěvková organizace, částkou 156 709 Kč. </w:t>
      </w:r>
    </w:p>
    <w:p w14:paraId="441A2951" w14:textId="77777777" w:rsidR="00AE6BD6" w:rsidRDefault="00AE6BD6" w:rsidP="00DE0C5A">
      <w:pPr>
        <w:pStyle w:val="Nadpis4"/>
      </w:pPr>
      <w:r w:rsidRPr="00B86871">
        <w:t xml:space="preserve">1.2.5 Kariérní poradenství </w:t>
      </w:r>
    </w:p>
    <w:p w14:paraId="3AAFD694" w14:textId="77777777" w:rsidR="00AE6BD6" w:rsidRDefault="00AE6BD6" w:rsidP="00DE0C5A">
      <w:pPr>
        <w:rPr>
          <w:szCs w:val="24"/>
        </w:rPr>
      </w:pPr>
      <w:r w:rsidRPr="00B86871">
        <w:rPr>
          <w:szCs w:val="24"/>
        </w:rPr>
        <w:t xml:space="preserve">Opatření </w:t>
      </w:r>
      <w:r>
        <w:rPr>
          <w:szCs w:val="24"/>
        </w:rPr>
        <w:t xml:space="preserve">bylo </w:t>
      </w:r>
      <w:r w:rsidRPr="00B86871">
        <w:rPr>
          <w:szCs w:val="24"/>
        </w:rPr>
        <w:t xml:space="preserve">naplňováno realizací projektů </w:t>
      </w:r>
      <w:r w:rsidRPr="00AC3C17">
        <w:t>KAP, I-KAP a I-KAP2</w:t>
      </w:r>
      <w:r>
        <w:t xml:space="preserve">, MAP II </w:t>
      </w:r>
      <w:r>
        <w:rPr>
          <w:szCs w:val="24"/>
        </w:rPr>
        <w:t>a</w:t>
      </w:r>
      <w:r w:rsidRPr="00B86871">
        <w:rPr>
          <w:szCs w:val="24"/>
        </w:rPr>
        <w:t xml:space="preserve"> KOMPAS. </w:t>
      </w:r>
    </w:p>
    <w:p w14:paraId="06C7B08E" w14:textId="77777777" w:rsidR="00AE6BD6" w:rsidRDefault="00AE6BD6" w:rsidP="00DE0C5A">
      <w:pPr>
        <w:rPr>
          <w:szCs w:val="24"/>
        </w:rPr>
      </w:pPr>
      <w:r w:rsidRPr="00B86871">
        <w:rPr>
          <w:szCs w:val="24"/>
        </w:rPr>
        <w:t xml:space="preserve">V rámci </w:t>
      </w:r>
      <w:r w:rsidRPr="00AC3C17">
        <w:t>KAP, I-KAP a I-KAP2</w:t>
      </w:r>
      <w:r>
        <w:t xml:space="preserve"> probíhala online setkávání </w:t>
      </w:r>
      <w:r w:rsidRPr="00AC3C17">
        <w:t>platforem a minitýmů</w:t>
      </w:r>
      <w:r>
        <w:t xml:space="preserve"> (</w:t>
      </w:r>
      <w:r w:rsidRPr="00B86871">
        <w:rPr>
          <w:szCs w:val="24"/>
        </w:rPr>
        <w:t>na podporu kariérního poradenství</w:t>
      </w:r>
      <w:r>
        <w:rPr>
          <w:szCs w:val="24"/>
        </w:rPr>
        <w:t>)</w:t>
      </w:r>
      <w:r w:rsidRPr="00B86871">
        <w:rPr>
          <w:szCs w:val="24"/>
        </w:rPr>
        <w:t>, a byly uspořádány vzdělávací akce pro výchovné poradce, kteří plní i roli kariérových poradců.</w:t>
      </w:r>
      <w:r>
        <w:rPr>
          <w:szCs w:val="24"/>
        </w:rPr>
        <w:t xml:space="preserve"> </w:t>
      </w:r>
      <w:r w:rsidRPr="00B86871">
        <w:rPr>
          <w:szCs w:val="24"/>
        </w:rPr>
        <w:t xml:space="preserve">Osoby kariérového poradce jsou na jednotlivých školách financovány ze zjednodušených projektů (šablon pro základní a střední školy). </w:t>
      </w:r>
    </w:p>
    <w:p w14:paraId="35CCE152" w14:textId="77777777" w:rsidR="00AE6BD6" w:rsidRPr="003B3D53" w:rsidRDefault="00AE6BD6" w:rsidP="00DE0C5A">
      <w:r w:rsidRPr="00B86871">
        <w:rPr>
          <w:szCs w:val="24"/>
        </w:rPr>
        <w:t xml:space="preserve">K podpoře opatření byla KARP </w:t>
      </w:r>
      <w:r>
        <w:rPr>
          <w:szCs w:val="24"/>
        </w:rPr>
        <w:t xml:space="preserve">podruhé </w:t>
      </w:r>
      <w:r w:rsidRPr="00B86871">
        <w:rPr>
          <w:szCs w:val="24"/>
        </w:rPr>
        <w:t xml:space="preserve">vyhlášena </w:t>
      </w:r>
      <w:r>
        <w:rPr>
          <w:szCs w:val="24"/>
        </w:rPr>
        <w:t xml:space="preserve">soutěž </w:t>
      </w:r>
      <w:r>
        <w:t xml:space="preserve">„Youtuber 2020“. Cílem této soutěže bylo vzbudit kreativního ducha a podpořit lokální patriotismus v rámci kampaně Žijeme regionem. Svoje názory tak žáci a studenti mohly vyjádřit prostřednictvím krátkého videa buď na téma „Čím budu, čím </w:t>
      </w:r>
      <w:r w:rsidRPr="003B3D53">
        <w:t>chci být“ nebo na téma „Proč chci zůstat v Karlovarském kraji, proč se mi tu líbí, proč stojí za to tady žít“. Spolupráce na soutěži byla nastavena mezi KARP, odbory Karlovarského kraje, podnikatelskými subjekty. Soutěž popularizovaly nejen školy v regionu, ale i domovy mládeže. Akce z</w:t>
      </w:r>
      <w:r>
        <w:t>ískala podporu i od pořadatelů y</w:t>
      </w:r>
      <w:r w:rsidRPr="003B3D53">
        <w:t>outuberského festivalu UTUBERING konaného v Praze. Soutěž</w:t>
      </w:r>
      <w:r>
        <w:t xml:space="preserve"> citelně zasáhla opatření přijatá v důsledku epidemie koronaviru vyhlášená vládou ČR, kdy od 12. 3. 2020 platil pro Českou republiku nouzový stav a uzavření všech škol a zájmových vzdělávacích zařízení. Ačkoliv KARP registrovala několik přihlášek do soutěže, v době karantény se již do soutěže nikdo nepřihlásil. </w:t>
      </w:r>
    </w:p>
    <w:p w14:paraId="0FECE74D" w14:textId="77777777" w:rsidR="00AE6BD6" w:rsidRPr="003B3D53" w:rsidRDefault="00AE6BD6" w:rsidP="00DE0C5A">
      <w:r w:rsidRPr="003B3D53">
        <w:t>V roce 2020 se uskutečnilo</w:t>
      </w:r>
      <w:r>
        <w:t xml:space="preserve"> také</w:t>
      </w:r>
      <w:r w:rsidRPr="003B3D53">
        <w:t xml:space="preserve"> </w:t>
      </w:r>
      <w:r w:rsidRPr="003B3D53">
        <w:rPr>
          <w:b/>
        </w:rPr>
        <w:t>Setkání personalistů a kariérových poradců</w:t>
      </w:r>
      <w:r w:rsidRPr="003B3D53">
        <w:t xml:space="preserve"> na téma „</w:t>
      </w:r>
      <w:r w:rsidRPr="003B3D53">
        <w:rPr>
          <w:i/>
        </w:rPr>
        <w:t>Efektivní spolupráce zaměstnavatelů a škol v kariérovém poradenství</w:t>
      </w:r>
      <w:r w:rsidRPr="003B3D53">
        <w:t xml:space="preserve">“. Na této akci se KARP </w:t>
      </w:r>
      <w:r>
        <w:t xml:space="preserve"> </w:t>
      </w:r>
      <w:r w:rsidRPr="003B3D53">
        <w:t xml:space="preserve">pravidelně aktivně podílí a spolupracuje s KHKK a agenturou Czechinvest. Setkání bylo zaměřené především na komplexní rozvoj personalistů firem a kariérových poradců škol a zvyšování efektivity ve firmách. </w:t>
      </w:r>
    </w:p>
    <w:p w14:paraId="0E7226A7" w14:textId="77777777" w:rsidR="00AE6BD6" w:rsidRPr="00B86871" w:rsidRDefault="00AE6BD6" w:rsidP="00DE0C5A">
      <w:pPr>
        <w:pStyle w:val="Nadpis4"/>
      </w:pPr>
      <w:r w:rsidRPr="00B86871">
        <w:t xml:space="preserve">1.2.6 Podpora celoživotního vzdělávání </w:t>
      </w:r>
    </w:p>
    <w:p w14:paraId="4C41988D" w14:textId="77777777" w:rsidR="00AE6BD6" w:rsidRDefault="00AE6BD6" w:rsidP="00DE0C5A">
      <w:pPr>
        <w:rPr>
          <w:szCs w:val="24"/>
        </w:rPr>
      </w:pPr>
      <w:r w:rsidRPr="00B86871">
        <w:rPr>
          <w:szCs w:val="24"/>
        </w:rPr>
        <w:t xml:space="preserve">V rámci projektů KAP a I-KAP se setkávaly platformy a minitýmy. </w:t>
      </w:r>
    </w:p>
    <w:p w14:paraId="0B8648CB" w14:textId="77777777" w:rsidR="00AE6BD6" w:rsidRPr="00B86871" w:rsidRDefault="00AE6BD6" w:rsidP="00DE0C5A">
      <w:pPr>
        <w:rPr>
          <w:szCs w:val="24"/>
        </w:rPr>
      </w:pPr>
      <w:r w:rsidRPr="003A1F5F">
        <w:rPr>
          <w:szCs w:val="24"/>
        </w:rPr>
        <w:t xml:space="preserve">Karlovarský kraj </w:t>
      </w:r>
      <w:r>
        <w:rPr>
          <w:szCs w:val="24"/>
        </w:rPr>
        <w:t xml:space="preserve">poskytl </w:t>
      </w:r>
      <w:r w:rsidRPr="003A1F5F">
        <w:rPr>
          <w:szCs w:val="24"/>
        </w:rPr>
        <w:t>na provoz portálu dalšího vzdělávání www.dvkk.cz příspěvek</w:t>
      </w:r>
      <w:r>
        <w:rPr>
          <w:szCs w:val="24"/>
        </w:rPr>
        <w:t xml:space="preserve"> ve výši 60 000 Kč.</w:t>
      </w:r>
    </w:p>
    <w:p w14:paraId="39A358FB" w14:textId="77777777" w:rsidR="00AE6BD6" w:rsidRDefault="00AE6BD6" w:rsidP="00DE0C5A">
      <w:pPr>
        <w:pStyle w:val="Nadpis4"/>
      </w:pPr>
      <w:r w:rsidRPr="00B86871">
        <w:t xml:space="preserve">1.2.7 Identifikace a podpora talentů </w:t>
      </w:r>
    </w:p>
    <w:p w14:paraId="4A9968BA" w14:textId="77777777" w:rsidR="00AE6BD6" w:rsidRPr="00091823" w:rsidRDefault="00AE6BD6" w:rsidP="00DE0C5A">
      <w:r w:rsidRPr="00091823">
        <w:t xml:space="preserve">V rámci krajské sítě podpory nadání se uskutečnila pravidelná setkání. </w:t>
      </w:r>
    </w:p>
    <w:p w14:paraId="7A5395B6" w14:textId="02FEAA56" w:rsidR="00AE6BD6" w:rsidRPr="00091823" w:rsidRDefault="00AE6BD6" w:rsidP="00DE0C5A">
      <w:pPr>
        <w:tabs>
          <w:tab w:val="num" w:pos="2160"/>
        </w:tabs>
        <w:spacing w:after="0" w:line="288" w:lineRule="auto"/>
      </w:pPr>
      <w:r>
        <w:t xml:space="preserve">Z </w:t>
      </w:r>
      <w:r w:rsidRPr="00BC52CF">
        <w:t>důvodu COVID</w:t>
      </w:r>
      <w:r w:rsidR="00F15B8E">
        <w:t xml:space="preserve"> </w:t>
      </w:r>
      <w:r w:rsidRPr="00BC52CF">
        <w:t>-</w:t>
      </w:r>
      <w:r w:rsidR="00F15B8E">
        <w:t xml:space="preserve"> </w:t>
      </w:r>
      <w:r w:rsidRPr="00BC52CF">
        <w:t xml:space="preserve">19 </w:t>
      </w:r>
      <w:r>
        <w:t xml:space="preserve">se v tomto roce nekonaly soutěže, ani </w:t>
      </w:r>
      <w:r w:rsidRPr="00BC52CF">
        <w:t xml:space="preserve">vyhlášení </w:t>
      </w:r>
      <w:r w:rsidRPr="00091823">
        <w:t xml:space="preserve">či oceňování úspěšných žáků. </w:t>
      </w:r>
    </w:p>
    <w:p w14:paraId="73A367C4" w14:textId="77777777" w:rsidR="00AE6BD6" w:rsidRDefault="00AE6BD6" w:rsidP="00DE0C5A">
      <w:pPr>
        <w:tabs>
          <w:tab w:val="num" w:pos="2160"/>
        </w:tabs>
        <w:spacing w:after="0" w:line="288" w:lineRule="auto"/>
      </w:pPr>
      <w:r>
        <w:t xml:space="preserve">Dotační titul </w:t>
      </w:r>
      <w:r w:rsidRPr="00091823">
        <w:t xml:space="preserve">Podpora školních soutěží </w:t>
      </w:r>
      <w:r w:rsidRPr="00BC52CF">
        <w:t>byl z důvodu neefektivnosti zrušen a v souladu s Dlouhodobým záměrem</w:t>
      </w:r>
      <w:r>
        <w:t xml:space="preserve"> vzdělávání Karlovarského</w:t>
      </w:r>
      <w:r w:rsidRPr="00BC52CF">
        <w:t xml:space="preserve"> kraje j</w:t>
      </w:r>
      <w:r>
        <w:t>e plánováno</w:t>
      </w:r>
      <w:r w:rsidRPr="00BC52CF">
        <w:t xml:space="preserve"> podpořit talentované žáky jinou formou.</w:t>
      </w:r>
    </w:p>
    <w:p w14:paraId="5ED0C5C2" w14:textId="77777777" w:rsidR="00AE6BD6" w:rsidRPr="00BC52CF" w:rsidRDefault="00AE6BD6" w:rsidP="00DE0C5A">
      <w:r>
        <w:t>V</w:t>
      </w:r>
      <w:r w:rsidRPr="00BC52CF">
        <w:t xml:space="preserve"> oblasti sportu byla v Karlovarském k</w:t>
      </w:r>
      <w:r>
        <w:t>raji realizována zimní olympiáda</w:t>
      </w:r>
      <w:r w:rsidRPr="00BC52CF">
        <w:t xml:space="preserve"> dětí a mládeže 2020</w:t>
      </w:r>
      <w:r>
        <w:t>.</w:t>
      </w:r>
    </w:p>
    <w:p w14:paraId="0A3F918D" w14:textId="77777777" w:rsidR="00AE6BD6" w:rsidRDefault="00AE6BD6" w:rsidP="00DE0C5A">
      <w:pPr>
        <w:tabs>
          <w:tab w:val="num" w:pos="2160"/>
        </w:tabs>
        <w:spacing w:after="0" w:line="288" w:lineRule="auto"/>
      </w:pPr>
      <w:r w:rsidRPr="00B06F18">
        <w:t>KARP v rámci projekt</w:t>
      </w:r>
      <w:r>
        <w:t>u Smart Akcelerátor 2.0 realizoval</w:t>
      </w:r>
      <w:r w:rsidRPr="00B06F18">
        <w:t xml:space="preserve"> nástroj pilotního ověření zaměřený na podporu nadaných dětí, který umožňuje dětem moderní zážitkovou hrou rozvíjet nadání v konkrétních oblastech jejich zájmu. V roce 2020 začala příprava náplní workshopů a oslovení vhodných subjektů a institucí v Karlovarském kraji pro naplnění kapacity cílové skupiny (projekt primárně zaměřen na MIND – mimořádně nadané děti a nadané děti), dále byli oslovováni lektoři a byl připraven návrh možných workshopů. V srpnu 2020 byl realizován první workshop. Při prvním workshopu již byly postaveny základy pro jednotnou skupinu nadaných dětí a sekundárně vznik podpůrné skupiny pro rodiče nadaných dětí. V průběhu měsíce září 2020 byl upraven plán workshopů do několika variant, tak aby bylo možné reagovat na aktuální vládní opatření. </w:t>
      </w:r>
    </w:p>
    <w:p w14:paraId="43BF7B2E" w14:textId="77777777" w:rsidR="00AE6BD6" w:rsidRDefault="00AE6BD6" w:rsidP="00DE0C5A">
      <w:pPr>
        <w:pStyle w:val="Nadpis4"/>
        <w:rPr>
          <w:rFonts w:eastAsia="Times New Roman"/>
        </w:rPr>
      </w:pPr>
      <w:r w:rsidRPr="00B86871">
        <w:rPr>
          <w:rFonts w:eastAsia="Times New Roman"/>
        </w:rPr>
        <w:t xml:space="preserve">1.2.8 Podpora žáků a studentů ve vybraných oborech </w:t>
      </w:r>
    </w:p>
    <w:p w14:paraId="23E56CF4" w14:textId="77777777" w:rsidR="00AE6BD6" w:rsidRPr="00F24C2F" w:rsidRDefault="00AE6BD6" w:rsidP="00DE0C5A">
      <w:pPr>
        <w:spacing w:before="120"/>
        <w:rPr>
          <w:szCs w:val="24"/>
        </w:rPr>
      </w:pPr>
      <w:r w:rsidRPr="005207A1">
        <w:rPr>
          <w:szCs w:val="24"/>
        </w:rPr>
        <w:t xml:space="preserve">OŠMT </w:t>
      </w:r>
      <w:r>
        <w:rPr>
          <w:szCs w:val="24"/>
        </w:rPr>
        <w:t xml:space="preserve">opět </w:t>
      </w:r>
      <w:r w:rsidRPr="005207A1">
        <w:rPr>
          <w:szCs w:val="24"/>
        </w:rPr>
        <w:t xml:space="preserve">vypsal stipendijní program pro žáky středních škol zřizovaných krajem. Cílem programu je zkvalitnění středního odborného vzdělávání, které se potýká s nízkou úrovní dosahovaných studijních výsledků a úbytkem počtu žáků v průběhu vzdělávání. Motivačním stipendiem bylo podpořeno </w:t>
      </w:r>
      <w:r w:rsidRPr="00D83D68">
        <w:rPr>
          <w:szCs w:val="24"/>
        </w:rPr>
        <w:t xml:space="preserve">v </w:t>
      </w:r>
      <w:r>
        <w:rPr>
          <w:szCs w:val="24"/>
        </w:rPr>
        <w:t>2</w:t>
      </w:r>
      <w:r w:rsidRPr="00D83D68">
        <w:rPr>
          <w:szCs w:val="24"/>
        </w:rPr>
        <w:t xml:space="preserve">. pol. </w:t>
      </w:r>
      <w:r w:rsidRPr="00F24C2F">
        <w:rPr>
          <w:szCs w:val="24"/>
        </w:rPr>
        <w:t xml:space="preserve">2019/2020 629 žáků částkou 500 500 Kč, v 2. pol. 2020/2021 629 žáků ve výši 501 000 Kč. </w:t>
      </w:r>
    </w:p>
    <w:p w14:paraId="33918CEE" w14:textId="77777777" w:rsidR="00AE6BD6" w:rsidRPr="0073662B" w:rsidRDefault="00AE6BD6" w:rsidP="00DE0C5A">
      <w:pPr>
        <w:rPr>
          <w:rFonts w:eastAsiaTheme="minorHAnsi"/>
          <w:color w:val="000000"/>
          <w:szCs w:val="24"/>
          <w:lang w:eastAsia="en-US"/>
        </w:rPr>
      </w:pPr>
      <w:r>
        <w:rPr>
          <w:szCs w:val="24"/>
        </w:rPr>
        <w:t xml:space="preserve">Ze strany KARP pokračovalo soudní řízení se zhotovitelem </w:t>
      </w:r>
      <w:r w:rsidRPr="005207A1">
        <w:rPr>
          <w:i/>
          <w:szCs w:val="24"/>
        </w:rPr>
        <w:t>motivační</w:t>
      </w:r>
      <w:r>
        <w:rPr>
          <w:i/>
          <w:szCs w:val="24"/>
        </w:rPr>
        <w:t>ch</w:t>
      </w:r>
      <w:r w:rsidRPr="005207A1">
        <w:rPr>
          <w:i/>
          <w:szCs w:val="24"/>
        </w:rPr>
        <w:t xml:space="preserve"> vide</w:t>
      </w:r>
      <w:r>
        <w:rPr>
          <w:i/>
          <w:szCs w:val="24"/>
        </w:rPr>
        <w:t>í</w:t>
      </w:r>
      <w:r>
        <w:rPr>
          <w:szCs w:val="24"/>
        </w:rPr>
        <w:t>, která měla zvýšit</w:t>
      </w:r>
      <w:r w:rsidRPr="0073662B">
        <w:rPr>
          <w:szCs w:val="24"/>
        </w:rPr>
        <w:t xml:space="preserve"> motivaci</w:t>
      </w:r>
      <w:r w:rsidRPr="0073662B">
        <w:rPr>
          <w:rFonts w:eastAsiaTheme="minorHAnsi"/>
          <w:color w:val="000000"/>
          <w:szCs w:val="24"/>
          <w:lang w:eastAsia="en-US"/>
        </w:rPr>
        <w:t xml:space="preserve"> žáků ke studiu vybraných oborů</w:t>
      </w:r>
      <w:r>
        <w:rPr>
          <w:rFonts w:eastAsiaTheme="minorHAnsi"/>
          <w:color w:val="000000"/>
          <w:szCs w:val="24"/>
          <w:lang w:eastAsia="en-US"/>
        </w:rPr>
        <w:t xml:space="preserve"> </w:t>
      </w:r>
      <w:r>
        <w:rPr>
          <w:szCs w:val="24"/>
        </w:rPr>
        <w:t>(</w:t>
      </w:r>
      <w:r w:rsidRPr="0073662B">
        <w:rPr>
          <w:szCs w:val="24"/>
        </w:rPr>
        <w:t>1. zdravotnictví, 2. práce se dřevem, 3. pekař – cukrář – potravinářská výroba, 4. gastro – kuchař – číšník – hotelnictví – gastronomie, 5. zemědělské obory, 6. obory zaměřené na práci se sklem, keramikou a porcelánem</w:t>
      </w:r>
      <w:r>
        <w:rPr>
          <w:szCs w:val="24"/>
        </w:rPr>
        <w:t>)</w:t>
      </w:r>
      <w:r w:rsidRPr="0073662B">
        <w:rPr>
          <w:rFonts w:eastAsiaTheme="minorHAnsi"/>
          <w:color w:val="000000"/>
          <w:szCs w:val="24"/>
          <w:lang w:eastAsia="en-US"/>
        </w:rPr>
        <w:t>.</w:t>
      </w:r>
      <w:r>
        <w:rPr>
          <w:rFonts w:eastAsiaTheme="minorHAnsi"/>
          <w:color w:val="000000"/>
          <w:szCs w:val="24"/>
          <w:lang w:eastAsia="en-US"/>
        </w:rPr>
        <w:t xml:space="preserve"> Žaloba byla na zhotovitele podána v roce 2019 z důvodu nedostatků v plnění zakázky.</w:t>
      </w:r>
    </w:p>
    <w:p w14:paraId="696E4EDA" w14:textId="77777777" w:rsidR="000F0F73" w:rsidRPr="00B86871" w:rsidRDefault="000F0F73" w:rsidP="00DE0C5A">
      <w:pPr>
        <w:pStyle w:val="Nadpis3"/>
        <w:rPr>
          <w:rFonts w:cs="Times New Roman"/>
        </w:rPr>
      </w:pPr>
      <w:bookmarkStart w:id="17" w:name="_Toc83114396"/>
      <w:r w:rsidRPr="00B86871">
        <w:rPr>
          <w:rFonts w:cs="Times New Roman"/>
        </w:rPr>
        <w:t>1.3 Rozvoj odvětví s vyšší přidanou hodnotou</w:t>
      </w:r>
      <w:bookmarkEnd w:id="17"/>
    </w:p>
    <w:p w14:paraId="47D3F290" w14:textId="77777777" w:rsidR="000F0F73" w:rsidRPr="00B86871" w:rsidRDefault="000F0F73" w:rsidP="00DE0C5A">
      <w:pPr>
        <w:pStyle w:val="Nadpis4"/>
      </w:pPr>
      <w:r w:rsidRPr="00B86871">
        <w:rPr>
          <w:rFonts w:eastAsiaTheme="minorHAnsi"/>
          <w:lang w:eastAsia="en-US"/>
        </w:rPr>
        <w:t>1.3.1 Specializace (klíčových oborů) ekonomiky kraje</w:t>
      </w:r>
      <w:r w:rsidRPr="00B86871">
        <w:t xml:space="preserve"> </w:t>
      </w:r>
    </w:p>
    <w:p w14:paraId="290D5156" w14:textId="7C4533E3" w:rsidR="000F0F73" w:rsidRDefault="000F0F73" w:rsidP="00DE0C5A">
      <w:pPr>
        <w:rPr>
          <w:szCs w:val="24"/>
        </w:rPr>
      </w:pPr>
      <w:r w:rsidRPr="00B86871">
        <w:rPr>
          <w:szCs w:val="24"/>
        </w:rPr>
        <w:t xml:space="preserve">Byla aktualizována </w:t>
      </w:r>
      <w:r w:rsidR="003B3D53">
        <w:rPr>
          <w:szCs w:val="24"/>
        </w:rPr>
        <w:t xml:space="preserve">a schválena RIS3 strategie a </w:t>
      </w:r>
      <w:r w:rsidR="0052770D">
        <w:rPr>
          <w:szCs w:val="24"/>
        </w:rPr>
        <w:t>akční plán na roky 2020 - 2021</w:t>
      </w:r>
      <w:r w:rsidR="003B3D53">
        <w:rPr>
          <w:szCs w:val="24"/>
        </w:rPr>
        <w:t>.</w:t>
      </w:r>
    </w:p>
    <w:p w14:paraId="330AE89F" w14:textId="31F8BA07" w:rsidR="008A58AD" w:rsidRPr="008A58AD" w:rsidRDefault="008A58AD" w:rsidP="00DE0C5A">
      <w:r>
        <w:t>KARP ve spolupráci se Západočeskou univerzitou uskutečnila</w:t>
      </w:r>
      <w:r w:rsidR="002B6C8C">
        <w:t xml:space="preserve"> </w:t>
      </w:r>
      <w:r>
        <w:t xml:space="preserve">v návaznosti na aktivity projektu CerDee </w:t>
      </w:r>
      <w:r w:rsidR="002B6C8C">
        <w:t xml:space="preserve">mapování potřeb společností z oblasti porcelánového průmyslu. </w:t>
      </w:r>
      <w:r>
        <w:t xml:space="preserve">Výsledky mapování měly být představeny na Inovační platformě, nicméně kvůli </w:t>
      </w:r>
      <w:r w:rsidR="00A9520B">
        <w:rPr>
          <w:caps/>
        </w:rPr>
        <w:t>COVID</w:t>
      </w:r>
      <w:r w:rsidR="00F15B8E">
        <w:rPr>
          <w:caps/>
        </w:rPr>
        <w:t xml:space="preserve"> </w:t>
      </w:r>
      <w:r w:rsidR="00A9520B">
        <w:rPr>
          <w:caps/>
        </w:rPr>
        <w:t>–</w:t>
      </w:r>
      <w:r w:rsidR="00F15B8E">
        <w:rPr>
          <w:caps/>
        </w:rPr>
        <w:t xml:space="preserve"> </w:t>
      </w:r>
      <w:r w:rsidR="00A9520B">
        <w:rPr>
          <w:caps/>
        </w:rPr>
        <w:t xml:space="preserve">19 </w:t>
      </w:r>
      <w:r>
        <w:t xml:space="preserve">nebylo možné ve sledovaném období prezentaci uskutečnit. </w:t>
      </w:r>
    </w:p>
    <w:p w14:paraId="7EF60D9B" w14:textId="77777777" w:rsidR="000F0F73" w:rsidRPr="0073662B" w:rsidRDefault="000F0F73" w:rsidP="00DE0C5A">
      <w:pPr>
        <w:pStyle w:val="Nadpis4"/>
      </w:pPr>
      <w:r w:rsidRPr="0073662B">
        <w:rPr>
          <w:rFonts w:eastAsiaTheme="minorHAnsi"/>
          <w:lang w:eastAsia="en-US"/>
        </w:rPr>
        <w:t>1.3.2 Vyšší míra aktivity v oblasti kreativních průmyslů</w:t>
      </w:r>
      <w:r w:rsidRPr="0073662B">
        <w:t xml:space="preserve"> </w:t>
      </w:r>
    </w:p>
    <w:p w14:paraId="6052EA0F" w14:textId="0320203A" w:rsidR="000F0F73" w:rsidRPr="00002571" w:rsidRDefault="00002571" w:rsidP="00DE0C5A">
      <w:pPr>
        <w:rPr>
          <w:szCs w:val="24"/>
        </w:rPr>
      </w:pPr>
      <w:r w:rsidRPr="00002571">
        <w:rPr>
          <w:szCs w:val="24"/>
        </w:rPr>
        <w:t xml:space="preserve">Na podporu </w:t>
      </w:r>
      <w:r>
        <w:rPr>
          <w:szCs w:val="24"/>
        </w:rPr>
        <w:t>prop</w:t>
      </w:r>
      <w:r w:rsidRPr="00002571">
        <w:rPr>
          <w:szCs w:val="24"/>
        </w:rPr>
        <w:t xml:space="preserve">ojení firem </w:t>
      </w:r>
      <w:r>
        <w:rPr>
          <w:szCs w:val="24"/>
        </w:rPr>
        <w:t>a zástupců kreativních odvětví</w:t>
      </w:r>
      <w:r w:rsidRPr="00002571">
        <w:rPr>
          <w:szCs w:val="24"/>
        </w:rPr>
        <w:t xml:space="preserve"> byl vypsán dotační</w:t>
      </w:r>
      <w:r w:rsidR="000F0F73" w:rsidRPr="00002571">
        <w:rPr>
          <w:szCs w:val="24"/>
        </w:rPr>
        <w:t xml:space="preserve"> titul </w:t>
      </w:r>
      <w:r w:rsidR="000F0F73" w:rsidRPr="00002571">
        <w:rPr>
          <w:i/>
          <w:szCs w:val="24"/>
        </w:rPr>
        <w:t>Kreativní vouchery</w:t>
      </w:r>
      <w:r w:rsidR="000F0F73" w:rsidRPr="00002571">
        <w:rPr>
          <w:szCs w:val="24"/>
        </w:rPr>
        <w:t xml:space="preserve"> – viz výše.</w:t>
      </w:r>
    </w:p>
    <w:p w14:paraId="67EA28B3" w14:textId="3CCD5D4A" w:rsidR="000F0F73" w:rsidRPr="00B86871" w:rsidRDefault="00002571" w:rsidP="00DE0C5A">
      <w:pPr>
        <w:rPr>
          <w:szCs w:val="24"/>
        </w:rPr>
      </w:pPr>
      <w:r w:rsidRPr="00002571">
        <w:rPr>
          <w:szCs w:val="24"/>
        </w:rPr>
        <w:t xml:space="preserve">Na národní úrovni byla pod záštitou Ministerstva kultury schválena </w:t>
      </w:r>
      <w:r w:rsidR="000F0F73" w:rsidRPr="00002571">
        <w:rPr>
          <w:i/>
          <w:szCs w:val="24"/>
        </w:rPr>
        <w:t>Strategie rozvoje a podpory kulturních a kreativních průmyslů</w:t>
      </w:r>
      <w:r w:rsidR="000F0F73" w:rsidRPr="00002571">
        <w:rPr>
          <w:szCs w:val="24"/>
        </w:rPr>
        <w:t>. Ze strany OKPPLCR byly zajišťovány vstupy a data ke zpracování této strategie za K</w:t>
      </w:r>
      <w:r w:rsidRPr="00002571">
        <w:rPr>
          <w:szCs w:val="24"/>
        </w:rPr>
        <w:t>V</w:t>
      </w:r>
      <w:r w:rsidR="000F0F73" w:rsidRPr="00002571">
        <w:rPr>
          <w:szCs w:val="24"/>
        </w:rPr>
        <w:t>K.</w:t>
      </w:r>
      <w:r w:rsidR="000F0F73" w:rsidRPr="00B86871">
        <w:rPr>
          <w:szCs w:val="24"/>
        </w:rPr>
        <w:t xml:space="preserve"> </w:t>
      </w:r>
    </w:p>
    <w:p w14:paraId="1D284068" w14:textId="77777777" w:rsidR="000F0F73" w:rsidRPr="00B86871" w:rsidRDefault="000F0F73" w:rsidP="00DE0C5A">
      <w:pPr>
        <w:pStyle w:val="Nadpis3"/>
        <w:rPr>
          <w:rFonts w:cs="Times New Roman"/>
        </w:rPr>
      </w:pPr>
      <w:bookmarkStart w:id="18" w:name="_Toc83114397"/>
      <w:r w:rsidRPr="00B86871">
        <w:rPr>
          <w:rFonts w:cs="Times New Roman"/>
        </w:rPr>
        <w:t>1.4 Strategické investice</w:t>
      </w:r>
      <w:bookmarkEnd w:id="18"/>
    </w:p>
    <w:p w14:paraId="2C3BA668" w14:textId="77777777" w:rsidR="000F0F73" w:rsidRPr="00B86871" w:rsidRDefault="000F0F73" w:rsidP="00DE0C5A">
      <w:pPr>
        <w:pStyle w:val="Nadpis4"/>
      </w:pPr>
      <w:r w:rsidRPr="00B86871">
        <w:rPr>
          <w:rFonts w:eastAsiaTheme="minorHAnsi"/>
          <w:lang w:eastAsia="en-US"/>
        </w:rPr>
        <w:t>1.4.1 Podpora rozvoje průmyslových zón</w:t>
      </w:r>
      <w:r w:rsidRPr="00B86871">
        <w:t xml:space="preserve"> </w:t>
      </w:r>
    </w:p>
    <w:p w14:paraId="48AC6C3D" w14:textId="0F032CA5" w:rsidR="00AC124D" w:rsidRDefault="00AC124D" w:rsidP="00DE0C5A">
      <w:r>
        <w:t>V roce 2020 p</w:t>
      </w:r>
      <w:r w:rsidR="000F0F73" w:rsidRPr="00B86871">
        <w:rPr>
          <w:szCs w:val="24"/>
        </w:rPr>
        <w:t>roběhla</w:t>
      </w:r>
      <w:r w:rsidR="00667B8F">
        <w:rPr>
          <w:szCs w:val="24"/>
        </w:rPr>
        <w:t xml:space="preserve"> pravidelná</w:t>
      </w:r>
      <w:r w:rsidR="000F0F73" w:rsidRPr="00B86871">
        <w:rPr>
          <w:szCs w:val="24"/>
        </w:rPr>
        <w:t xml:space="preserve"> aktualizace webového prostředí investičního portálu </w:t>
      </w:r>
      <w:hyperlink r:id="rId25" w:history="1">
        <w:r w:rsidR="000F0F73" w:rsidRPr="00B86871">
          <w:rPr>
            <w:rStyle w:val="Hypertextovodkaz"/>
            <w:szCs w:val="24"/>
          </w:rPr>
          <w:t>www.karlovyvary-region.eu</w:t>
        </w:r>
      </w:hyperlink>
      <w:r w:rsidR="000F0F73" w:rsidRPr="00B86871">
        <w:rPr>
          <w:szCs w:val="24"/>
        </w:rPr>
        <w:t xml:space="preserve">. </w:t>
      </w:r>
      <w:r>
        <w:rPr>
          <w:szCs w:val="24"/>
        </w:rPr>
        <w:t>W</w:t>
      </w:r>
      <w:r>
        <w:t xml:space="preserve">ebový portál rozšířen o možnosti vložení plochy menší než 1 ha. </w:t>
      </w:r>
    </w:p>
    <w:p w14:paraId="202ADC1A" w14:textId="7F9D17F1" w:rsidR="00AC124D" w:rsidRDefault="00AC124D" w:rsidP="00DE0C5A">
      <w:pPr>
        <w:rPr>
          <w:szCs w:val="24"/>
        </w:rPr>
      </w:pPr>
      <w:r>
        <w:t>V roce 2020 KARP uskutečnila několik schůzek s potencionálními českými i zahraničními (zejm. německými) investory vč. několikerého zaslání vyžádaných podkladů.</w:t>
      </w:r>
    </w:p>
    <w:p w14:paraId="4825F329" w14:textId="77777777" w:rsidR="000F0F73" w:rsidRPr="00B86871" w:rsidRDefault="000F0F73" w:rsidP="00DE0C5A">
      <w:pPr>
        <w:pStyle w:val="Nadpis4"/>
      </w:pPr>
      <w:r w:rsidRPr="00B86871">
        <w:rPr>
          <w:rFonts w:eastAsiaTheme="minorHAnsi"/>
          <w:lang w:eastAsia="en-US"/>
        </w:rPr>
        <w:t>1.4.2 Strategické „aftercare“ služby pro investory</w:t>
      </w:r>
      <w:r w:rsidRPr="00B86871">
        <w:t xml:space="preserve"> </w:t>
      </w:r>
    </w:p>
    <w:p w14:paraId="72EE58C3" w14:textId="77777777" w:rsidR="000F0F73" w:rsidRPr="00B86871" w:rsidRDefault="000F0F73" w:rsidP="00DE0C5A">
      <w:pPr>
        <w:rPr>
          <w:szCs w:val="24"/>
        </w:rPr>
      </w:pPr>
      <w:r w:rsidRPr="00B86871">
        <w:rPr>
          <w:szCs w:val="24"/>
        </w:rPr>
        <w:t xml:space="preserve">Služby tohoto druhu poskytuje zejména </w:t>
      </w:r>
      <w:r w:rsidRPr="00B86871">
        <w:rPr>
          <w:bCs/>
          <w:szCs w:val="24"/>
        </w:rPr>
        <w:t>Agentura pro podporu podnikání a investic (CzechInvest)</w:t>
      </w:r>
      <w:r w:rsidRPr="00B86871">
        <w:rPr>
          <w:szCs w:val="24"/>
        </w:rPr>
        <w:t>. Ze strany KARP je zajišťován servis potenciálním investorům.</w:t>
      </w:r>
    </w:p>
    <w:p w14:paraId="3CD02E1F" w14:textId="77777777" w:rsidR="000F0F73" w:rsidRPr="00B86871" w:rsidRDefault="000F0F73" w:rsidP="00DE0C5A">
      <w:pPr>
        <w:pStyle w:val="Nadpis3"/>
        <w:rPr>
          <w:rFonts w:cs="Times New Roman"/>
        </w:rPr>
      </w:pPr>
      <w:bookmarkStart w:id="19" w:name="_Toc83114398"/>
      <w:r w:rsidRPr="00B86871">
        <w:rPr>
          <w:rFonts w:cs="Times New Roman"/>
        </w:rPr>
        <w:t>1.5 Podpora podnikavosti a podnikání</w:t>
      </w:r>
      <w:bookmarkEnd w:id="19"/>
    </w:p>
    <w:p w14:paraId="198629B7" w14:textId="77777777" w:rsidR="000F0F73" w:rsidRPr="00B86871" w:rsidRDefault="000F0F73" w:rsidP="00DE0C5A">
      <w:pPr>
        <w:pStyle w:val="Nadpis4"/>
      </w:pPr>
      <w:r w:rsidRPr="00B86871">
        <w:rPr>
          <w:rFonts w:eastAsiaTheme="minorHAnsi"/>
          <w:lang w:eastAsia="en-US"/>
        </w:rPr>
        <w:t xml:space="preserve">1.5.1 Infrastruktura a služby pro rozvoj podnikání </w:t>
      </w:r>
    </w:p>
    <w:p w14:paraId="4AFB0BC6" w14:textId="0C104EE7" w:rsidR="008C1DFF" w:rsidRDefault="000F0F73" w:rsidP="00DE0C5A">
      <w:pPr>
        <w:rPr>
          <w:szCs w:val="24"/>
        </w:rPr>
      </w:pPr>
      <w:r w:rsidRPr="00B86871">
        <w:rPr>
          <w:szCs w:val="24"/>
        </w:rPr>
        <w:t xml:space="preserve">Na portále investičních příležitostí je k dispozici přehled průmyslových zón na území Karlovarského kraje. </w:t>
      </w:r>
      <w:r w:rsidR="009E6335" w:rsidRPr="009E6335">
        <w:t xml:space="preserve">Aktuální </w:t>
      </w:r>
      <w:r w:rsidR="00D50AE8">
        <w:t>p</w:t>
      </w:r>
      <w:r w:rsidR="009E6335" w:rsidRPr="009E6335">
        <w:t xml:space="preserve">očet a velikost podnikatelských ploch typu greenfield, průmyslová zóna, průmyslový park či areál </w:t>
      </w:r>
      <w:r w:rsidR="009E6335" w:rsidRPr="009E6335">
        <w:rPr>
          <w:szCs w:val="24"/>
        </w:rPr>
        <w:t>ukazuje tabulka níže.</w:t>
      </w:r>
    </w:p>
    <w:p w14:paraId="68AFAEA9" w14:textId="77777777" w:rsidR="008C1DFF" w:rsidRDefault="008C1DFF">
      <w:pPr>
        <w:spacing w:after="160" w:line="259" w:lineRule="auto"/>
        <w:jc w:val="left"/>
        <w:rPr>
          <w:szCs w:val="24"/>
        </w:rPr>
      </w:pPr>
      <w:r>
        <w:rPr>
          <w:szCs w:val="24"/>
        </w:rPr>
        <w:br w:type="page"/>
      </w:r>
    </w:p>
    <w:p w14:paraId="2C6FB497" w14:textId="14066DC9" w:rsidR="00EA66EE" w:rsidRPr="009E6335" w:rsidRDefault="000F0F73" w:rsidP="00DE0C5A">
      <w:pPr>
        <w:pStyle w:val="Titulek"/>
      </w:pPr>
      <w:bookmarkStart w:id="20" w:name="_Toc83114433"/>
      <w:r w:rsidRPr="009E6335">
        <w:rPr>
          <w:szCs w:val="24"/>
        </w:rPr>
        <w:t xml:space="preserve">Tabulka </w:t>
      </w:r>
      <w:r w:rsidR="00D50AE8">
        <w:rPr>
          <w:szCs w:val="24"/>
        </w:rPr>
        <w:fldChar w:fldCharType="begin"/>
      </w:r>
      <w:r w:rsidR="00D50AE8">
        <w:rPr>
          <w:szCs w:val="24"/>
        </w:rPr>
        <w:instrText xml:space="preserve"> SEQ Tabulka \* ARABIC </w:instrText>
      </w:r>
      <w:r w:rsidR="00D50AE8">
        <w:rPr>
          <w:szCs w:val="24"/>
        </w:rPr>
        <w:fldChar w:fldCharType="separate"/>
      </w:r>
      <w:r w:rsidR="00312262">
        <w:rPr>
          <w:noProof/>
          <w:szCs w:val="24"/>
        </w:rPr>
        <w:t>4</w:t>
      </w:r>
      <w:r w:rsidR="00D50AE8">
        <w:rPr>
          <w:szCs w:val="24"/>
        </w:rPr>
        <w:fldChar w:fldCharType="end"/>
      </w:r>
      <w:r w:rsidRPr="009E6335">
        <w:rPr>
          <w:szCs w:val="24"/>
        </w:rPr>
        <w:t xml:space="preserve">: </w:t>
      </w:r>
      <w:bookmarkStart w:id="21" w:name="_Toc74562196"/>
      <w:r w:rsidR="00EA66EE" w:rsidRPr="009E6335">
        <w:t>Počet a velikost ploch typu greenfield, průmyslová zóna, průmyslový park a areál v KVK v roce 2020</w:t>
      </w:r>
      <w:bookmarkEnd w:id="21"/>
      <w:bookmarkEnd w:id="20"/>
    </w:p>
    <w:tbl>
      <w:tblPr>
        <w:tblW w:w="5000" w:type="pct"/>
        <w:tblCellMar>
          <w:left w:w="70" w:type="dxa"/>
          <w:right w:w="70" w:type="dxa"/>
        </w:tblCellMar>
        <w:tblLook w:val="04A0" w:firstRow="1" w:lastRow="0" w:firstColumn="1" w:lastColumn="0" w:noHBand="0" w:noVBand="1"/>
      </w:tblPr>
      <w:tblGrid>
        <w:gridCol w:w="2229"/>
        <w:gridCol w:w="3606"/>
        <w:gridCol w:w="3225"/>
      </w:tblGrid>
      <w:tr w:rsidR="009E6335" w:rsidRPr="008D5C04" w14:paraId="56EAFE2E" w14:textId="77777777" w:rsidTr="009E6335">
        <w:trPr>
          <w:trHeight w:val="288"/>
        </w:trPr>
        <w:tc>
          <w:tcPr>
            <w:tcW w:w="12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DC25" w14:textId="77777777" w:rsidR="009E6335" w:rsidRPr="009E6335" w:rsidRDefault="009E6335" w:rsidP="00DE0C5A">
            <w:pPr>
              <w:spacing w:after="0"/>
              <w:rPr>
                <w:rFonts w:asciiTheme="minorHAnsi" w:hAnsiTheme="minorHAnsi" w:cstheme="minorHAnsi"/>
                <w:b/>
                <w:bCs/>
                <w:color w:val="000000"/>
                <w:sz w:val="18"/>
                <w:szCs w:val="18"/>
              </w:rPr>
            </w:pPr>
            <w:r w:rsidRPr="009E6335">
              <w:rPr>
                <w:rFonts w:asciiTheme="minorHAnsi" w:hAnsiTheme="minorHAnsi" w:cstheme="minorHAnsi"/>
                <w:b/>
                <w:bCs/>
                <w:color w:val="000000"/>
                <w:sz w:val="18"/>
                <w:szCs w:val="18"/>
              </w:rPr>
              <w:t>ORP</w:t>
            </w:r>
          </w:p>
        </w:tc>
        <w:tc>
          <w:tcPr>
            <w:tcW w:w="377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5D68BB" w14:textId="6A256654" w:rsidR="009E6335" w:rsidRPr="008D5C04" w:rsidRDefault="009E6335" w:rsidP="008C1DFF">
            <w:pPr>
              <w:spacing w:after="0"/>
              <w:jc w:val="center"/>
              <w:rPr>
                <w:rFonts w:asciiTheme="minorHAnsi" w:hAnsiTheme="minorHAnsi" w:cstheme="minorHAnsi"/>
                <w:b/>
                <w:bCs/>
                <w:color w:val="000000"/>
                <w:sz w:val="18"/>
                <w:szCs w:val="18"/>
              </w:rPr>
            </w:pPr>
            <w:r w:rsidRPr="009E6335">
              <w:rPr>
                <w:rFonts w:asciiTheme="minorHAnsi" w:hAnsiTheme="minorHAnsi" w:cstheme="minorHAnsi"/>
                <w:b/>
                <w:bCs/>
                <w:color w:val="000000"/>
                <w:sz w:val="18"/>
                <w:szCs w:val="18"/>
              </w:rPr>
              <w:t>Greenfield/ Průmyslová zóna/ Průmyslový park/areál</w:t>
            </w:r>
          </w:p>
        </w:tc>
      </w:tr>
      <w:tr w:rsidR="009E6335" w:rsidRPr="008D5C04" w14:paraId="4AECA4ED" w14:textId="77777777" w:rsidTr="009E6335">
        <w:trPr>
          <w:trHeight w:val="258"/>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1026217A" w14:textId="77777777" w:rsidR="009E6335" w:rsidRPr="008D5C04" w:rsidRDefault="009E6335" w:rsidP="00DE0C5A">
            <w:pPr>
              <w:spacing w:after="0"/>
              <w:rPr>
                <w:rFonts w:asciiTheme="minorHAnsi" w:hAnsiTheme="minorHAnsi" w:cstheme="minorHAnsi"/>
                <w:b/>
                <w:bCs/>
                <w:color w:val="000000"/>
                <w:sz w:val="18"/>
                <w:szCs w:val="18"/>
              </w:rPr>
            </w:pPr>
          </w:p>
        </w:tc>
        <w:tc>
          <w:tcPr>
            <w:tcW w:w="1990" w:type="pct"/>
            <w:tcBorders>
              <w:top w:val="nil"/>
              <w:left w:val="nil"/>
              <w:bottom w:val="single" w:sz="4" w:space="0" w:color="auto"/>
              <w:right w:val="single" w:sz="4" w:space="0" w:color="auto"/>
            </w:tcBorders>
            <w:shd w:val="clear" w:color="auto" w:fill="auto"/>
            <w:noWrap/>
            <w:vAlign w:val="center"/>
            <w:hideMark/>
          </w:tcPr>
          <w:p w14:paraId="21DEF4FA" w14:textId="77777777" w:rsidR="009E6335" w:rsidRPr="008D5C04" w:rsidRDefault="009E6335" w:rsidP="008C1DFF">
            <w:pPr>
              <w:spacing w:after="0"/>
              <w:jc w:val="center"/>
              <w:rPr>
                <w:rFonts w:asciiTheme="minorHAnsi" w:hAnsiTheme="minorHAnsi" w:cstheme="minorHAnsi"/>
                <w:b/>
                <w:color w:val="000000"/>
                <w:sz w:val="18"/>
                <w:szCs w:val="18"/>
              </w:rPr>
            </w:pPr>
            <w:r w:rsidRPr="008D5C04">
              <w:rPr>
                <w:rFonts w:asciiTheme="minorHAnsi" w:hAnsiTheme="minorHAnsi" w:cstheme="minorHAnsi"/>
                <w:b/>
                <w:color w:val="000000"/>
                <w:sz w:val="18"/>
                <w:szCs w:val="18"/>
              </w:rPr>
              <w:t>Počet</w:t>
            </w:r>
          </w:p>
        </w:tc>
        <w:tc>
          <w:tcPr>
            <w:tcW w:w="1779" w:type="pct"/>
            <w:tcBorders>
              <w:top w:val="nil"/>
              <w:left w:val="nil"/>
              <w:bottom w:val="single" w:sz="4" w:space="0" w:color="auto"/>
              <w:right w:val="single" w:sz="4" w:space="0" w:color="auto"/>
            </w:tcBorders>
            <w:shd w:val="clear" w:color="auto" w:fill="auto"/>
            <w:noWrap/>
            <w:vAlign w:val="center"/>
            <w:hideMark/>
          </w:tcPr>
          <w:p w14:paraId="0168E262" w14:textId="77777777" w:rsidR="009E6335" w:rsidRPr="008D5C04" w:rsidRDefault="009E6335" w:rsidP="008C1DFF">
            <w:pPr>
              <w:spacing w:after="0"/>
              <w:jc w:val="center"/>
              <w:rPr>
                <w:rFonts w:asciiTheme="minorHAnsi" w:hAnsiTheme="minorHAnsi" w:cstheme="minorHAnsi"/>
                <w:b/>
                <w:color w:val="000000"/>
                <w:sz w:val="18"/>
                <w:szCs w:val="18"/>
              </w:rPr>
            </w:pPr>
            <w:r w:rsidRPr="008D5C04">
              <w:rPr>
                <w:rFonts w:asciiTheme="minorHAnsi" w:hAnsiTheme="minorHAnsi" w:cstheme="minorHAnsi"/>
                <w:b/>
                <w:color w:val="000000"/>
                <w:sz w:val="18"/>
                <w:szCs w:val="18"/>
              </w:rPr>
              <w:t>Celková plocha (m</w:t>
            </w:r>
            <w:r w:rsidRPr="008D5C04">
              <w:rPr>
                <w:rFonts w:asciiTheme="minorHAnsi" w:hAnsiTheme="minorHAnsi" w:cstheme="minorHAnsi"/>
                <w:b/>
                <w:color w:val="000000"/>
                <w:sz w:val="18"/>
                <w:szCs w:val="18"/>
                <w:vertAlign w:val="superscript"/>
              </w:rPr>
              <w:t>2</w:t>
            </w:r>
            <w:r w:rsidRPr="008D5C04">
              <w:rPr>
                <w:rFonts w:asciiTheme="minorHAnsi" w:hAnsiTheme="minorHAnsi" w:cstheme="minorHAnsi"/>
                <w:b/>
                <w:color w:val="000000"/>
                <w:sz w:val="18"/>
                <w:szCs w:val="18"/>
              </w:rPr>
              <w:t>)</w:t>
            </w:r>
          </w:p>
        </w:tc>
      </w:tr>
      <w:tr w:rsidR="009E6335" w:rsidRPr="008D5C04" w14:paraId="7567E296"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738001C8"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Karlovy Vary</w:t>
            </w:r>
          </w:p>
        </w:tc>
        <w:tc>
          <w:tcPr>
            <w:tcW w:w="1990" w:type="pct"/>
            <w:tcBorders>
              <w:top w:val="nil"/>
              <w:left w:val="nil"/>
              <w:bottom w:val="single" w:sz="4" w:space="0" w:color="auto"/>
              <w:right w:val="single" w:sz="4" w:space="0" w:color="auto"/>
            </w:tcBorders>
            <w:shd w:val="clear" w:color="auto" w:fill="auto"/>
            <w:noWrap/>
            <w:vAlign w:val="center"/>
            <w:hideMark/>
          </w:tcPr>
          <w:p w14:paraId="10D14A8C"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7</w:t>
            </w:r>
          </w:p>
        </w:tc>
        <w:tc>
          <w:tcPr>
            <w:tcW w:w="1779" w:type="pct"/>
            <w:tcBorders>
              <w:top w:val="nil"/>
              <w:left w:val="nil"/>
              <w:bottom w:val="single" w:sz="4" w:space="0" w:color="auto"/>
              <w:right w:val="single" w:sz="4" w:space="0" w:color="auto"/>
            </w:tcBorders>
            <w:shd w:val="clear" w:color="auto" w:fill="auto"/>
            <w:noWrap/>
            <w:vAlign w:val="center"/>
            <w:hideMark/>
          </w:tcPr>
          <w:p w14:paraId="48259E1F"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428 447</w:t>
            </w:r>
          </w:p>
        </w:tc>
      </w:tr>
      <w:tr w:rsidR="009E6335" w:rsidRPr="008D5C04" w14:paraId="1CF6AD84"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2D6C8ACE"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Cheb</w:t>
            </w:r>
          </w:p>
        </w:tc>
        <w:tc>
          <w:tcPr>
            <w:tcW w:w="1990" w:type="pct"/>
            <w:tcBorders>
              <w:top w:val="nil"/>
              <w:left w:val="nil"/>
              <w:bottom w:val="single" w:sz="4" w:space="0" w:color="auto"/>
              <w:right w:val="single" w:sz="4" w:space="0" w:color="auto"/>
            </w:tcBorders>
            <w:shd w:val="clear" w:color="auto" w:fill="auto"/>
            <w:noWrap/>
            <w:vAlign w:val="center"/>
            <w:hideMark/>
          </w:tcPr>
          <w:p w14:paraId="3815D37C"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6</w:t>
            </w:r>
          </w:p>
        </w:tc>
        <w:tc>
          <w:tcPr>
            <w:tcW w:w="1779" w:type="pct"/>
            <w:tcBorders>
              <w:top w:val="nil"/>
              <w:left w:val="nil"/>
              <w:bottom w:val="single" w:sz="4" w:space="0" w:color="auto"/>
              <w:right w:val="single" w:sz="4" w:space="0" w:color="auto"/>
            </w:tcBorders>
            <w:shd w:val="clear" w:color="auto" w:fill="auto"/>
            <w:noWrap/>
            <w:vAlign w:val="center"/>
            <w:hideMark/>
          </w:tcPr>
          <w:p w14:paraId="385EFCF0"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2 042 835</w:t>
            </w:r>
          </w:p>
        </w:tc>
      </w:tr>
      <w:tr w:rsidR="009E6335" w:rsidRPr="008D5C04" w14:paraId="6AA2D25A"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3E6B5C26"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Sokolov</w:t>
            </w:r>
          </w:p>
        </w:tc>
        <w:tc>
          <w:tcPr>
            <w:tcW w:w="1990" w:type="pct"/>
            <w:tcBorders>
              <w:top w:val="nil"/>
              <w:left w:val="nil"/>
              <w:bottom w:val="single" w:sz="4" w:space="0" w:color="auto"/>
              <w:right w:val="single" w:sz="4" w:space="0" w:color="auto"/>
            </w:tcBorders>
            <w:shd w:val="clear" w:color="auto" w:fill="auto"/>
            <w:noWrap/>
            <w:vAlign w:val="center"/>
            <w:hideMark/>
          </w:tcPr>
          <w:p w14:paraId="37BAE450"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6</w:t>
            </w:r>
          </w:p>
        </w:tc>
        <w:tc>
          <w:tcPr>
            <w:tcW w:w="1779" w:type="pct"/>
            <w:tcBorders>
              <w:top w:val="nil"/>
              <w:left w:val="nil"/>
              <w:bottom w:val="single" w:sz="4" w:space="0" w:color="auto"/>
              <w:right w:val="single" w:sz="4" w:space="0" w:color="auto"/>
            </w:tcBorders>
            <w:shd w:val="clear" w:color="auto" w:fill="auto"/>
            <w:noWrap/>
            <w:vAlign w:val="center"/>
            <w:hideMark/>
          </w:tcPr>
          <w:p w14:paraId="17D5A7FB"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2 226 141</w:t>
            </w:r>
          </w:p>
        </w:tc>
      </w:tr>
      <w:tr w:rsidR="009E6335" w:rsidRPr="008D5C04" w14:paraId="22C6493D"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036CB6A4"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Ostrov</w:t>
            </w:r>
          </w:p>
        </w:tc>
        <w:tc>
          <w:tcPr>
            <w:tcW w:w="1990" w:type="pct"/>
            <w:tcBorders>
              <w:top w:val="nil"/>
              <w:left w:val="nil"/>
              <w:bottom w:val="single" w:sz="4" w:space="0" w:color="auto"/>
              <w:right w:val="single" w:sz="4" w:space="0" w:color="auto"/>
            </w:tcBorders>
            <w:shd w:val="clear" w:color="auto" w:fill="auto"/>
            <w:noWrap/>
            <w:vAlign w:val="center"/>
            <w:hideMark/>
          </w:tcPr>
          <w:p w14:paraId="7CA77349"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3</w:t>
            </w:r>
          </w:p>
        </w:tc>
        <w:tc>
          <w:tcPr>
            <w:tcW w:w="1779" w:type="pct"/>
            <w:tcBorders>
              <w:top w:val="nil"/>
              <w:left w:val="nil"/>
              <w:bottom w:val="single" w:sz="4" w:space="0" w:color="auto"/>
              <w:right w:val="single" w:sz="4" w:space="0" w:color="auto"/>
            </w:tcBorders>
            <w:shd w:val="clear" w:color="auto" w:fill="auto"/>
            <w:noWrap/>
            <w:vAlign w:val="center"/>
            <w:hideMark/>
          </w:tcPr>
          <w:p w14:paraId="3EFEC330"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144 000</w:t>
            </w:r>
          </w:p>
        </w:tc>
      </w:tr>
      <w:tr w:rsidR="009E6335" w:rsidRPr="008D5C04" w14:paraId="450A59BA"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2BF47344"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Aš</w:t>
            </w:r>
          </w:p>
        </w:tc>
        <w:tc>
          <w:tcPr>
            <w:tcW w:w="1990" w:type="pct"/>
            <w:tcBorders>
              <w:top w:val="nil"/>
              <w:left w:val="nil"/>
              <w:bottom w:val="single" w:sz="4" w:space="0" w:color="auto"/>
              <w:right w:val="single" w:sz="4" w:space="0" w:color="auto"/>
            </w:tcBorders>
            <w:shd w:val="clear" w:color="auto" w:fill="auto"/>
            <w:noWrap/>
            <w:vAlign w:val="center"/>
            <w:hideMark/>
          </w:tcPr>
          <w:p w14:paraId="5BF6C3D4"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2</w:t>
            </w:r>
          </w:p>
        </w:tc>
        <w:tc>
          <w:tcPr>
            <w:tcW w:w="1779" w:type="pct"/>
            <w:tcBorders>
              <w:top w:val="nil"/>
              <w:left w:val="nil"/>
              <w:bottom w:val="single" w:sz="4" w:space="0" w:color="auto"/>
              <w:right w:val="single" w:sz="4" w:space="0" w:color="auto"/>
            </w:tcBorders>
            <w:shd w:val="clear" w:color="auto" w:fill="auto"/>
            <w:noWrap/>
            <w:vAlign w:val="center"/>
            <w:hideMark/>
          </w:tcPr>
          <w:p w14:paraId="24C38AD6"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109 208</w:t>
            </w:r>
          </w:p>
        </w:tc>
      </w:tr>
      <w:tr w:rsidR="009E6335" w:rsidRPr="008D5C04" w14:paraId="1AB12DC1"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392112AE"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Mariánské Lázně</w:t>
            </w:r>
          </w:p>
        </w:tc>
        <w:tc>
          <w:tcPr>
            <w:tcW w:w="1990" w:type="pct"/>
            <w:tcBorders>
              <w:top w:val="nil"/>
              <w:left w:val="nil"/>
              <w:bottom w:val="single" w:sz="4" w:space="0" w:color="auto"/>
              <w:right w:val="single" w:sz="4" w:space="0" w:color="auto"/>
            </w:tcBorders>
            <w:shd w:val="clear" w:color="auto" w:fill="auto"/>
            <w:noWrap/>
            <w:vAlign w:val="center"/>
            <w:hideMark/>
          </w:tcPr>
          <w:p w14:paraId="44D67C72"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1</w:t>
            </w:r>
          </w:p>
        </w:tc>
        <w:tc>
          <w:tcPr>
            <w:tcW w:w="1779" w:type="pct"/>
            <w:tcBorders>
              <w:top w:val="nil"/>
              <w:left w:val="nil"/>
              <w:bottom w:val="single" w:sz="4" w:space="0" w:color="auto"/>
              <w:right w:val="single" w:sz="4" w:space="0" w:color="auto"/>
            </w:tcBorders>
            <w:shd w:val="clear" w:color="auto" w:fill="auto"/>
            <w:noWrap/>
            <w:vAlign w:val="center"/>
            <w:hideMark/>
          </w:tcPr>
          <w:p w14:paraId="7370F615"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15 982</w:t>
            </w:r>
          </w:p>
        </w:tc>
      </w:tr>
      <w:tr w:rsidR="009E6335" w:rsidRPr="008D5C04" w14:paraId="661D754B"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1A34F332" w14:textId="77777777" w:rsidR="009E6335" w:rsidRPr="008D5C04" w:rsidRDefault="009E6335" w:rsidP="00DE0C5A">
            <w:pPr>
              <w:spacing w:after="0"/>
              <w:rPr>
                <w:rFonts w:asciiTheme="minorHAnsi" w:hAnsiTheme="minorHAnsi" w:cstheme="minorHAnsi"/>
                <w:sz w:val="18"/>
                <w:szCs w:val="18"/>
              </w:rPr>
            </w:pPr>
            <w:r w:rsidRPr="008D5C04">
              <w:rPr>
                <w:rFonts w:asciiTheme="minorHAnsi" w:hAnsiTheme="minorHAnsi" w:cstheme="minorHAnsi"/>
                <w:sz w:val="18"/>
                <w:szCs w:val="18"/>
              </w:rPr>
              <w:t>Kraslice</w:t>
            </w:r>
          </w:p>
        </w:tc>
        <w:tc>
          <w:tcPr>
            <w:tcW w:w="1990" w:type="pct"/>
            <w:tcBorders>
              <w:top w:val="nil"/>
              <w:left w:val="nil"/>
              <w:bottom w:val="single" w:sz="4" w:space="0" w:color="auto"/>
              <w:right w:val="single" w:sz="4" w:space="0" w:color="auto"/>
            </w:tcBorders>
            <w:shd w:val="clear" w:color="auto" w:fill="auto"/>
            <w:noWrap/>
            <w:vAlign w:val="center"/>
            <w:hideMark/>
          </w:tcPr>
          <w:p w14:paraId="7C6293D6"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0</w:t>
            </w:r>
          </w:p>
        </w:tc>
        <w:tc>
          <w:tcPr>
            <w:tcW w:w="1779" w:type="pct"/>
            <w:tcBorders>
              <w:top w:val="nil"/>
              <w:left w:val="nil"/>
              <w:bottom w:val="single" w:sz="4" w:space="0" w:color="auto"/>
              <w:right w:val="single" w:sz="4" w:space="0" w:color="auto"/>
            </w:tcBorders>
            <w:shd w:val="clear" w:color="auto" w:fill="auto"/>
            <w:noWrap/>
            <w:vAlign w:val="center"/>
            <w:hideMark/>
          </w:tcPr>
          <w:p w14:paraId="6CCE6E4D" w14:textId="77777777" w:rsidR="009E6335" w:rsidRPr="008D5C04" w:rsidRDefault="009E6335" w:rsidP="008C1DFF">
            <w:pPr>
              <w:spacing w:after="0"/>
              <w:jc w:val="center"/>
              <w:rPr>
                <w:rFonts w:asciiTheme="minorHAnsi" w:hAnsiTheme="minorHAnsi" w:cstheme="minorHAnsi"/>
                <w:color w:val="000000"/>
                <w:sz w:val="18"/>
                <w:szCs w:val="18"/>
              </w:rPr>
            </w:pPr>
            <w:r w:rsidRPr="008D5C04">
              <w:rPr>
                <w:rFonts w:asciiTheme="minorHAnsi" w:hAnsiTheme="minorHAnsi" w:cstheme="minorHAnsi"/>
                <w:color w:val="000000"/>
                <w:sz w:val="18"/>
                <w:szCs w:val="18"/>
              </w:rPr>
              <w:t>0</w:t>
            </w:r>
          </w:p>
        </w:tc>
      </w:tr>
      <w:tr w:rsidR="009E6335" w:rsidRPr="008D5C04" w14:paraId="30263A0E" w14:textId="77777777" w:rsidTr="009E6335">
        <w:trPr>
          <w:trHeight w:val="288"/>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1329ADF8" w14:textId="77777777" w:rsidR="009E6335" w:rsidRPr="008D5C04" w:rsidRDefault="009E6335" w:rsidP="00DE0C5A">
            <w:pPr>
              <w:spacing w:after="0"/>
              <w:rPr>
                <w:rFonts w:asciiTheme="minorHAnsi" w:hAnsiTheme="minorHAnsi" w:cstheme="minorHAnsi"/>
                <w:b/>
                <w:sz w:val="18"/>
                <w:szCs w:val="18"/>
              </w:rPr>
            </w:pPr>
            <w:r w:rsidRPr="008D5C04">
              <w:rPr>
                <w:rFonts w:asciiTheme="minorHAnsi" w:hAnsiTheme="minorHAnsi" w:cstheme="minorHAnsi"/>
                <w:b/>
                <w:sz w:val="18"/>
                <w:szCs w:val="18"/>
              </w:rPr>
              <w:t>Celkem</w:t>
            </w:r>
          </w:p>
        </w:tc>
        <w:tc>
          <w:tcPr>
            <w:tcW w:w="1990" w:type="pct"/>
            <w:tcBorders>
              <w:top w:val="nil"/>
              <w:left w:val="nil"/>
              <w:bottom w:val="single" w:sz="4" w:space="0" w:color="auto"/>
              <w:right w:val="single" w:sz="4" w:space="0" w:color="auto"/>
            </w:tcBorders>
            <w:shd w:val="clear" w:color="auto" w:fill="auto"/>
            <w:noWrap/>
            <w:vAlign w:val="center"/>
            <w:hideMark/>
          </w:tcPr>
          <w:p w14:paraId="4103AFE7" w14:textId="77777777" w:rsidR="009E6335" w:rsidRPr="008D5C04" w:rsidRDefault="009E6335" w:rsidP="008C1DFF">
            <w:pPr>
              <w:spacing w:after="0"/>
              <w:jc w:val="center"/>
              <w:rPr>
                <w:rFonts w:asciiTheme="minorHAnsi" w:hAnsiTheme="minorHAnsi" w:cstheme="minorHAnsi"/>
                <w:b/>
                <w:bCs/>
                <w:color w:val="000000"/>
                <w:sz w:val="18"/>
                <w:szCs w:val="18"/>
              </w:rPr>
            </w:pPr>
            <w:r w:rsidRPr="008D5C04">
              <w:rPr>
                <w:rFonts w:asciiTheme="minorHAnsi" w:hAnsiTheme="minorHAnsi" w:cstheme="minorHAnsi"/>
                <w:b/>
                <w:bCs/>
                <w:color w:val="000000"/>
                <w:sz w:val="18"/>
                <w:szCs w:val="18"/>
              </w:rPr>
              <w:t>25</w:t>
            </w:r>
          </w:p>
        </w:tc>
        <w:tc>
          <w:tcPr>
            <w:tcW w:w="1779" w:type="pct"/>
            <w:tcBorders>
              <w:top w:val="nil"/>
              <w:left w:val="nil"/>
              <w:bottom w:val="single" w:sz="4" w:space="0" w:color="auto"/>
              <w:right w:val="single" w:sz="4" w:space="0" w:color="auto"/>
            </w:tcBorders>
            <w:shd w:val="clear" w:color="auto" w:fill="auto"/>
            <w:noWrap/>
            <w:vAlign w:val="center"/>
            <w:hideMark/>
          </w:tcPr>
          <w:p w14:paraId="457FFC39" w14:textId="77777777" w:rsidR="009E6335" w:rsidRPr="008D5C04" w:rsidRDefault="009E6335" w:rsidP="008C1DFF">
            <w:pPr>
              <w:spacing w:after="0"/>
              <w:jc w:val="center"/>
              <w:rPr>
                <w:rFonts w:asciiTheme="minorHAnsi" w:hAnsiTheme="minorHAnsi" w:cstheme="minorHAnsi"/>
                <w:b/>
                <w:bCs/>
                <w:color w:val="000000"/>
                <w:sz w:val="18"/>
                <w:szCs w:val="18"/>
              </w:rPr>
            </w:pPr>
            <w:r w:rsidRPr="008D5C04">
              <w:rPr>
                <w:rFonts w:asciiTheme="minorHAnsi" w:hAnsiTheme="minorHAnsi" w:cstheme="minorHAnsi"/>
                <w:b/>
                <w:bCs/>
                <w:color w:val="000000"/>
                <w:sz w:val="18"/>
                <w:szCs w:val="18"/>
              </w:rPr>
              <w:t>4 966 613</w:t>
            </w:r>
          </w:p>
        </w:tc>
      </w:tr>
    </w:tbl>
    <w:p w14:paraId="458DEF7F" w14:textId="77777777" w:rsidR="00EA66EE" w:rsidRPr="00EE1E82" w:rsidRDefault="00EA66EE" w:rsidP="00EE1E82">
      <w:pPr>
        <w:pStyle w:val="poznzdroj"/>
        <w:rPr>
          <w:rStyle w:val="Zdraznnjemn"/>
          <w:rFonts w:ascii="Calibri" w:eastAsia="Calibri" w:hAnsi="Calibri"/>
          <w:i/>
          <w:iCs w:val="0"/>
          <w:color w:val="auto"/>
        </w:rPr>
      </w:pPr>
      <w:r w:rsidRPr="00EE1E82">
        <w:rPr>
          <w:rStyle w:val="Zdraznnjemn"/>
          <w:rFonts w:ascii="Calibri" w:eastAsia="Calibri" w:hAnsi="Calibri"/>
          <w:i/>
          <w:iCs w:val="0"/>
          <w:color w:val="auto"/>
        </w:rPr>
        <w:t>Zdroj: CzechInvest (Databáze nemovitostí a Databáze brownfieldů)</w:t>
      </w:r>
    </w:p>
    <w:p w14:paraId="2DEFD9ED" w14:textId="53D1AA0D" w:rsidR="000F0F73" w:rsidRPr="00B86871" w:rsidRDefault="000F0F73" w:rsidP="00DE0C5A">
      <w:pPr>
        <w:pStyle w:val="Nadpis4"/>
        <w:rPr>
          <w:rFonts w:eastAsiaTheme="minorHAnsi"/>
          <w:lang w:eastAsia="en-US"/>
        </w:rPr>
      </w:pPr>
      <w:r w:rsidRPr="00B86871">
        <w:rPr>
          <w:rFonts w:eastAsiaTheme="minorHAnsi"/>
          <w:lang w:eastAsia="en-US"/>
        </w:rPr>
        <w:t xml:space="preserve">1.5.2 Revitalizace a využití brownfields </w:t>
      </w:r>
    </w:p>
    <w:p w14:paraId="65882F30" w14:textId="4AA90AFE" w:rsidR="000F0F73" w:rsidRDefault="000F0F73" w:rsidP="00DE0C5A">
      <w:pPr>
        <w:rPr>
          <w:rFonts w:eastAsiaTheme="minorHAnsi"/>
          <w:iCs w:val="0"/>
          <w:color w:val="000000"/>
          <w:szCs w:val="24"/>
          <w:lang w:eastAsia="en-US"/>
        </w:rPr>
      </w:pPr>
      <w:r w:rsidRPr="00B86871">
        <w:rPr>
          <w:szCs w:val="24"/>
        </w:rPr>
        <w:t xml:space="preserve">K plnění opatření je uzavřena spolupráce mezi KARP a CzechInvest týkající se aktualizace informací o brownfieldech. </w:t>
      </w:r>
      <w:r w:rsidRPr="00B86871">
        <w:rPr>
          <w:rFonts w:eastAsiaTheme="minorHAnsi"/>
          <w:iCs w:val="0"/>
          <w:color w:val="000000"/>
          <w:szCs w:val="24"/>
          <w:lang w:eastAsia="en-US"/>
        </w:rPr>
        <w:t>Momentálně je v</w:t>
      </w:r>
      <w:r w:rsidR="00CF3631">
        <w:rPr>
          <w:rFonts w:eastAsiaTheme="minorHAnsi"/>
          <w:iCs w:val="0"/>
          <w:color w:val="000000"/>
          <w:szCs w:val="24"/>
          <w:lang w:eastAsia="en-US"/>
        </w:rPr>
        <w:t xml:space="preserve"> národní</w:t>
      </w:r>
      <w:r w:rsidRPr="00B86871">
        <w:rPr>
          <w:rFonts w:eastAsiaTheme="minorHAnsi"/>
          <w:iCs w:val="0"/>
          <w:color w:val="000000"/>
          <w:szCs w:val="24"/>
          <w:lang w:eastAsia="en-US"/>
        </w:rPr>
        <w:t xml:space="preserve"> databázi </w:t>
      </w:r>
      <w:r w:rsidR="00CF3631">
        <w:rPr>
          <w:rFonts w:eastAsiaTheme="minorHAnsi"/>
          <w:iCs w:val="0"/>
          <w:color w:val="000000"/>
          <w:szCs w:val="24"/>
          <w:lang w:eastAsia="en-US"/>
        </w:rPr>
        <w:t xml:space="preserve">brownfieldů </w:t>
      </w:r>
      <w:r w:rsidRPr="00B86871">
        <w:rPr>
          <w:rFonts w:eastAsiaTheme="minorHAnsi"/>
          <w:iCs w:val="0"/>
          <w:color w:val="000000"/>
          <w:szCs w:val="24"/>
          <w:lang w:eastAsia="en-US"/>
        </w:rPr>
        <w:t xml:space="preserve">Agentury CzechInvest evidováno </w:t>
      </w:r>
      <w:r w:rsidR="009E6335">
        <w:rPr>
          <w:rFonts w:eastAsiaTheme="minorHAnsi"/>
          <w:iCs w:val="0"/>
          <w:color w:val="000000"/>
          <w:szCs w:val="24"/>
          <w:lang w:eastAsia="en-US"/>
        </w:rPr>
        <w:t>35</w:t>
      </w:r>
      <w:r w:rsidRPr="00B86871">
        <w:rPr>
          <w:rFonts w:eastAsiaTheme="minorHAnsi"/>
          <w:iCs w:val="0"/>
          <w:color w:val="000000"/>
          <w:szCs w:val="24"/>
          <w:lang w:eastAsia="en-US"/>
        </w:rPr>
        <w:t xml:space="preserve"> brownfieldů na území K</w:t>
      </w:r>
      <w:r w:rsidR="00CF3631">
        <w:rPr>
          <w:rFonts w:eastAsiaTheme="minorHAnsi"/>
          <w:iCs w:val="0"/>
          <w:color w:val="000000"/>
          <w:szCs w:val="24"/>
          <w:lang w:eastAsia="en-US"/>
        </w:rPr>
        <w:t>V</w:t>
      </w:r>
      <w:r w:rsidRPr="00B86871">
        <w:rPr>
          <w:rFonts w:eastAsiaTheme="minorHAnsi"/>
          <w:iCs w:val="0"/>
          <w:color w:val="000000"/>
          <w:szCs w:val="24"/>
          <w:lang w:eastAsia="en-US"/>
        </w:rPr>
        <w:t>K</w:t>
      </w:r>
      <w:r w:rsidR="00D50AE8">
        <w:rPr>
          <w:rFonts w:eastAsiaTheme="minorHAnsi"/>
          <w:iCs w:val="0"/>
          <w:color w:val="000000"/>
          <w:szCs w:val="24"/>
          <w:lang w:eastAsia="en-US"/>
        </w:rPr>
        <w:t xml:space="preserve"> – viz tabulku</w:t>
      </w:r>
      <w:r w:rsidRPr="00B86871">
        <w:rPr>
          <w:rFonts w:eastAsiaTheme="minorHAnsi"/>
          <w:iCs w:val="0"/>
          <w:color w:val="000000"/>
          <w:szCs w:val="24"/>
          <w:lang w:eastAsia="en-US"/>
        </w:rPr>
        <w:t xml:space="preserve">. </w:t>
      </w:r>
    </w:p>
    <w:p w14:paraId="3EC0FBEC" w14:textId="27E11E07" w:rsidR="00D50AE8" w:rsidRPr="001B149E" w:rsidRDefault="00D50AE8" w:rsidP="00DE0C5A">
      <w:pPr>
        <w:pStyle w:val="Titulek"/>
      </w:pPr>
      <w:bookmarkStart w:id="22" w:name="_Toc83114434"/>
      <w:r>
        <w:t xml:space="preserve">Tabulka </w:t>
      </w:r>
      <w:r w:rsidR="00B41E20">
        <w:fldChar w:fldCharType="begin"/>
      </w:r>
      <w:r w:rsidR="00B41E20">
        <w:instrText xml:space="preserve"> SEQ Tabulka \* ARABIC </w:instrText>
      </w:r>
      <w:r w:rsidR="00B41E20">
        <w:fldChar w:fldCharType="separate"/>
      </w:r>
      <w:r w:rsidR="00312262">
        <w:rPr>
          <w:noProof/>
        </w:rPr>
        <w:t>5</w:t>
      </w:r>
      <w:r w:rsidR="00B41E20">
        <w:rPr>
          <w:noProof/>
        </w:rPr>
        <w:fldChar w:fldCharType="end"/>
      </w:r>
      <w:r>
        <w:t xml:space="preserve">: </w:t>
      </w:r>
      <w:r w:rsidRPr="001B149E">
        <w:t>Počet a v</w:t>
      </w:r>
      <w:r>
        <w:t>e</w:t>
      </w:r>
      <w:r w:rsidRPr="001B149E">
        <w:t>likost brownfield v </w:t>
      </w:r>
      <w:r>
        <w:t>KVK</w:t>
      </w:r>
      <w:r w:rsidRPr="001B149E">
        <w:t xml:space="preserve"> v roce 20</w:t>
      </w:r>
      <w:r>
        <w:t>20</w:t>
      </w:r>
      <w:bookmarkEnd w:id="22"/>
    </w:p>
    <w:tbl>
      <w:tblPr>
        <w:tblW w:w="5000" w:type="pct"/>
        <w:tblCellMar>
          <w:left w:w="70" w:type="dxa"/>
          <w:right w:w="70" w:type="dxa"/>
        </w:tblCellMar>
        <w:tblLook w:val="04A0" w:firstRow="1" w:lastRow="0" w:firstColumn="1" w:lastColumn="0" w:noHBand="0" w:noVBand="1"/>
      </w:tblPr>
      <w:tblGrid>
        <w:gridCol w:w="2263"/>
        <w:gridCol w:w="3544"/>
        <w:gridCol w:w="3253"/>
      </w:tblGrid>
      <w:tr w:rsidR="00D50AE8" w:rsidRPr="008C1DFF" w14:paraId="6F360C52" w14:textId="77777777" w:rsidTr="008C1DFF">
        <w:trPr>
          <w:trHeight w:val="288"/>
        </w:trPr>
        <w:tc>
          <w:tcPr>
            <w:tcW w:w="12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57BE" w14:textId="77777777" w:rsidR="00D50AE8" w:rsidRPr="008C1DFF" w:rsidRDefault="00D50AE8" w:rsidP="00DE0C5A">
            <w:pPr>
              <w:spacing w:after="0"/>
              <w:rPr>
                <w:b/>
                <w:bCs/>
                <w:color w:val="000000"/>
                <w:sz w:val="18"/>
                <w:szCs w:val="18"/>
              </w:rPr>
            </w:pPr>
            <w:r w:rsidRPr="008C1DFF">
              <w:rPr>
                <w:b/>
                <w:bCs/>
                <w:color w:val="000000"/>
                <w:sz w:val="18"/>
                <w:szCs w:val="18"/>
              </w:rPr>
              <w:t>ORP</w:t>
            </w:r>
          </w:p>
        </w:tc>
        <w:tc>
          <w:tcPr>
            <w:tcW w:w="375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CBB6F1" w14:textId="77777777" w:rsidR="00D50AE8" w:rsidRPr="008C1DFF" w:rsidRDefault="00D50AE8" w:rsidP="00DC7BCD">
            <w:pPr>
              <w:spacing w:after="0"/>
              <w:jc w:val="center"/>
              <w:rPr>
                <w:b/>
                <w:bCs/>
                <w:color w:val="000000"/>
                <w:sz w:val="18"/>
                <w:szCs w:val="18"/>
              </w:rPr>
            </w:pPr>
            <w:r w:rsidRPr="008C1DFF">
              <w:rPr>
                <w:b/>
                <w:bCs/>
                <w:color w:val="000000"/>
                <w:sz w:val="18"/>
                <w:szCs w:val="18"/>
              </w:rPr>
              <w:t>Brownfield (pouze publikované)</w:t>
            </w:r>
          </w:p>
        </w:tc>
      </w:tr>
      <w:tr w:rsidR="00D50AE8" w:rsidRPr="008C1DFF" w14:paraId="204263B1" w14:textId="77777777" w:rsidTr="008C1DFF">
        <w:trPr>
          <w:trHeight w:val="258"/>
        </w:trPr>
        <w:tc>
          <w:tcPr>
            <w:tcW w:w="1249" w:type="pct"/>
            <w:vMerge/>
            <w:tcBorders>
              <w:top w:val="single" w:sz="4" w:space="0" w:color="auto"/>
              <w:left w:val="single" w:sz="4" w:space="0" w:color="auto"/>
              <w:bottom w:val="single" w:sz="4" w:space="0" w:color="auto"/>
              <w:right w:val="single" w:sz="4" w:space="0" w:color="auto"/>
            </w:tcBorders>
            <w:vAlign w:val="center"/>
            <w:hideMark/>
          </w:tcPr>
          <w:p w14:paraId="07839EA7" w14:textId="77777777" w:rsidR="00D50AE8" w:rsidRPr="008C1DFF" w:rsidRDefault="00D50AE8" w:rsidP="00DE0C5A">
            <w:pPr>
              <w:spacing w:after="0"/>
              <w:rPr>
                <w:b/>
                <w:bCs/>
                <w:color w:val="000000"/>
                <w:sz w:val="18"/>
                <w:szCs w:val="18"/>
              </w:rPr>
            </w:pPr>
          </w:p>
        </w:tc>
        <w:tc>
          <w:tcPr>
            <w:tcW w:w="1956" w:type="pct"/>
            <w:tcBorders>
              <w:top w:val="nil"/>
              <w:left w:val="nil"/>
              <w:bottom w:val="single" w:sz="4" w:space="0" w:color="auto"/>
              <w:right w:val="single" w:sz="4" w:space="0" w:color="auto"/>
            </w:tcBorders>
            <w:shd w:val="clear" w:color="auto" w:fill="auto"/>
            <w:noWrap/>
            <w:vAlign w:val="center"/>
            <w:hideMark/>
          </w:tcPr>
          <w:p w14:paraId="38D79F95" w14:textId="77777777" w:rsidR="00D50AE8" w:rsidRPr="008C1DFF" w:rsidRDefault="00D50AE8" w:rsidP="00DC7BCD">
            <w:pPr>
              <w:spacing w:after="0"/>
              <w:jc w:val="center"/>
              <w:rPr>
                <w:b/>
                <w:color w:val="000000"/>
                <w:sz w:val="18"/>
                <w:szCs w:val="18"/>
              </w:rPr>
            </w:pPr>
            <w:r w:rsidRPr="008C1DFF">
              <w:rPr>
                <w:b/>
                <w:color w:val="000000"/>
                <w:sz w:val="18"/>
                <w:szCs w:val="18"/>
              </w:rPr>
              <w:t>Počet</w:t>
            </w:r>
          </w:p>
        </w:tc>
        <w:tc>
          <w:tcPr>
            <w:tcW w:w="1795" w:type="pct"/>
            <w:tcBorders>
              <w:top w:val="nil"/>
              <w:left w:val="nil"/>
              <w:bottom w:val="single" w:sz="4" w:space="0" w:color="auto"/>
              <w:right w:val="single" w:sz="4" w:space="0" w:color="auto"/>
            </w:tcBorders>
            <w:shd w:val="clear" w:color="auto" w:fill="auto"/>
            <w:noWrap/>
            <w:vAlign w:val="center"/>
            <w:hideMark/>
          </w:tcPr>
          <w:p w14:paraId="4311E31B" w14:textId="77777777" w:rsidR="00D50AE8" w:rsidRPr="008C1DFF" w:rsidRDefault="00D50AE8" w:rsidP="00DC7BCD">
            <w:pPr>
              <w:spacing w:after="0"/>
              <w:jc w:val="center"/>
              <w:rPr>
                <w:b/>
                <w:color w:val="000000"/>
                <w:sz w:val="18"/>
                <w:szCs w:val="18"/>
              </w:rPr>
            </w:pPr>
            <w:r w:rsidRPr="008C1DFF">
              <w:rPr>
                <w:b/>
                <w:color w:val="000000"/>
                <w:sz w:val="18"/>
                <w:szCs w:val="18"/>
              </w:rPr>
              <w:t>Celková plocha (m</w:t>
            </w:r>
            <w:r w:rsidRPr="008C1DFF">
              <w:rPr>
                <w:b/>
                <w:color w:val="000000"/>
                <w:sz w:val="18"/>
                <w:szCs w:val="18"/>
                <w:vertAlign w:val="superscript"/>
              </w:rPr>
              <w:t>2</w:t>
            </w:r>
            <w:r w:rsidRPr="008C1DFF">
              <w:rPr>
                <w:b/>
                <w:color w:val="000000"/>
                <w:sz w:val="18"/>
                <w:szCs w:val="18"/>
              </w:rPr>
              <w:t>)</w:t>
            </w:r>
          </w:p>
        </w:tc>
      </w:tr>
      <w:tr w:rsidR="00D50AE8" w:rsidRPr="008C1DFF" w14:paraId="597182F9"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2DF751D2" w14:textId="77777777" w:rsidR="00D50AE8" w:rsidRPr="008C1DFF" w:rsidRDefault="00D50AE8" w:rsidP="00DE0C5A">
            <w:pPr>
              <w:spacing w:after="0"/>
              <w:rPr>
                <w:sz w:val="18"/>
                <w:szCs w:val="18"/>
              </w:rPr>
            </w:pPr>
            <w:r w:rsidRPr="008C1DFF">
              <w:rPr>
                <w:sz w:val="18"/>
                <w:szCs w:val="18"/>
              </w:rPr>
              <w:t>Karlovy Vary</w:t>
            </w:r>
          </w:p>
        </w:tc>
        <w:tc>
          <w:tcPr>
            <w:tcW w:w="1956" w:type="pct"/>
            <w:tcBorders>
              <w:top w:val="nil"/>
              <w:left w:val="nil"/>
              <w:bottom w:val="single" w:sz="4" w:space="0" w:color="auto"/>
              <w:right w:val="single" w:sz="4" w:space="0" w:color="auto"/>
            </w:tcBorders>
            <w:shd w:val="clear" w:color="auto" w:fill="auto"/>
            <w:noWrap/>
            <w:vAlign w:val="center"/>
            <w:hideMark/>
          </w:tcPr>
          <w:p w14:paraId="1097D0E9" w14:textId="77777777" w:rsidR="00D50AE8" w:rsidRPr="008C1DFF" w:rsidRDefault="00D50AE8" w:rsidP="00DC7BCD">
            <w:pPr>
              <w:spacing w:after="0"/>
              <w:jc w:val="center"/>
              <w:rPr>
                <w:color w:val="000000"/>
                <w:sz w:val="18"/>
                <w:szCs w:val="18"/>
              </w:rPr>
            </w:pPr>
            <w:r w:rsidRPr="008C1DFF">
              <w:rPr>
                <w:color w:val="000000"/>
                <w:sz w:val="18"/>
                <w:szCs w:val="18"/>
              </w:rPr>
              <w:t>17</w:t>
            </w:r>
          </w:p>
        </w:tc>
        <w:tc>
          <w:tcPr>
            <w:tcW w:w="1795" w:type="pct"/>
            <w:tcBorders>
              <w:top w:val="nil"/>
              <w:left w:val="nil"/>
              <w:bottom w:val="single" w:sz="4" w:space="0" w:color="auto"/>
              <w:right w:val="single" w:sz="4" w:space="0" w:color="auto"/>
            </w:tcBorders>
            <w:shd w:val="clear" w:color="auto" w:fill="auto"/>
            <w:noWrap/>
            <w:vAlign w:val="center"/>
            <w:hideMark/>
          </w:tcPr>
          <w:p w14:paraId="2B3633E4" w14:textId="77777777" w:rsidR="00D50AE8" w:rsidRPr="008C1DFF" w:rsidRDefault="00D50AE8" w:rsidP="00DC7BCD">
            <w:pPr>
              <w:spacing w:after="0"/>
              <w:jc w:val="center"/>
              <w:rPr>
                <w:color w:val="000000"/>
                <w:sz w:val="18"/>
                <w:szCs w:val="18"/>
              </w:rPr>
            </w:pPr>
            <w:r w:rsidRPr="008C1DFF">
              <w:rPr>
                <w:color w:val="000000"/>
                <w:sz w:val="18"/>
                <w:szCs w:val="18"/>
              </w:rPr>
              <w:t>98 420</w:t>
            </w:r>
          </w:p>
        </w:tc>
      </w:tr>
      <w:tr w:rsidR="00D50AE8" w:rsidRPr="008C1DFF" w14:paraId="296A23FE"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72BA7FCB" w14:textId="77777777" w:rsidR="00D50AE8" w:rsidRPr="008C1DFF" w:rsidRDefault="00D50AE8" w:rsidP="00DE0C5A">
            <w:pPr>
              <w:spacing w:after="0"/>
              <w:rPr>
                <w:sz w:val="18"/>
                <w:szCs w:val="18"/>
              </w:rPr>
            </w:pPr>
            <w:r w:rsidRPr="008C1DFF">
              <w:rPr>
                <w:sz w:val="18"/>
                <w:szCs w:val="18"/>
              </w:rPr>
              <w:t>Cheb</w:t>
            </w:r>
          </w:p>
        </w:tc>
        <w:tc>
          <w:tcPr>
            <w:tcW w:w="1956" w:type="pct"/>
            <w:tcBorders>
              <w:top w:val="nil"/>
              <w:left w:val="nil"/>
              <w:bottom w:val="single" w:sz="4" w:space="0" w:color="auto"/>
              <w:right w:val="single" w:sz="4" w:space="0" w:color="auto"/>
            </w:tcBorders>
            <w:shd w:val="clear" w:color="auto" w:fill="auto"/>
            <w:noWrap/>
            <w:vAlign w:val="center"/>
            <w:hideMark/>
          </w:tcPr>
          <w:p w14:paraId="273A6B72" w14:textId="77777777" w:rsidR="00D50AE8" w:rsidRPr="008C1DFF" w:rsidRDefault="00D50AE8" w:rsidP="00DC7BCD">
            <w:pPr>
              <w:spacing w:after="0"/>
              <w:jc w:val="center"/>
              <w:rPr>
                <w:color w:val="000000"/>
                <w:sz w:val="18"/>
                <w:szCs w:val="18"/>
              </w:rPr>
            </w:pPr>
            <w:r w:rsidRPr="008C1DFF">
              <w:rPr>
                <w:color w:val="000000"/>
                <w:sz w:val="18"/>
                <w:szCs w:val="18"/>
              </w:rPr>
              <w:t>4</w:t>
            </w:r>
          </w:p>
        </w:tc>
        <w:tc>
          <w:tcPr>
            <w:tcW w:w="1795" w:type="pct"/>
            <w:tcBorders>
              <w:top w:val="nil"/>
              <w:left w:val="nil"/>
              <w:bottom w:val="single" w:sz="4" w:space="0" w:color="auto"/>
              <w:right w:val="single" w:sz="4" w:space="0" w:color="auto"/>
            </w:tcBorders>
            <w:shd w:val="clear" w:color="auto" w:fill="auto"/>
            <w:noWrap/>
            <w:vAlign w:val="center"/>
            <w:hideMark/>
          </w:tcPr>
          <w:p w14:paraId="0738CF02" w14:textId="77777777" w:rsidR="00D50AE8" w:rsidRPr="008C1DFF" w:rsidRDefault="00D50AE8" w:rsidP="00DC7BCD">
            <w:pPr>
              <w:spacing w:after="0"/>
              <w:jc w:val="center"/>
              <w:rPr>
                <w:color w:val="000000"/>
                <w:sz w:val="18"/>
                <w:szCs w:val="18"/>
              </w:rPr>
            </w:pPr>
            <w:r w:rsidRPr="008C1DFF">
              <w:rPr>
                <w:color w:val="000000"/>
                <w:sz w:val="18"/>
                <w:szCs w:val="18"/>
              </w:rPr>
              <w:t>159 047</w:t>
            </w:r>
          </w:p>
        </w:tc>
      </w:tr>
      <w:tr w:rsidR="00D50AE8" w:rsidRPr="008C1DFF" w14:paraId="715BE8F7"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67F39DD0" w14:textId="77777777" w:rsidR="00D50AE8" w:rsidRPr="008C1DFF" w:rsidRDefault="00D50AE8" w:rsidP="00DE0C5A">
            <w:pPr>
              <w:spacing w:after="0"/>
              <w:rPr>
                <w:sz w:val="18"/>
                <w:szCs w:val="18"/>
              </w:rPr>
            </w:pPr>
            <w:r w:rsidRPr="008C1DFF">
              <w:rPr>
                <w:sz w:val="18"/>
                <w:szCs w:val="18"/>
              </w:rPr>
              <w:t>Sokolov</w:t>
            </w:r>
          </w:p>
        </w:tc>
        <w:tc>
          <w:tcPr>
            <w:tcW w:w="1956" w:type="pct"/>
            <w:tcBorders>
              <w:top w:val="nil"/>
              <w:left w:val="nil"/>
              <w:bottom w:val="single" w:sz="4" w:space="0" w:color="auto"/>
              <w:right w:val="single" w:sz="4" w:space="0" w:color="auto"/>
            </w:tcBorders>
            <w:shd w:val="clear" w:color="auto" w:fill="auto"/>
            <w:noWrap/>
            <w:vAlign w:val="center"/>
            <w:hideMark/>
          </w:tcPr>
          <w:p w14:paraId="4997403F" w14:textId="77777777" w:rsidR="00D50AE8" w:rsidRPr="008C1DFF" w:rsidRDefault="00D50AE8" w:rsidP="00DC7BCD">
            <w:pPr>
              <w:spacing w:after="0"/>
              <w:jc w:val="center"/>
              <w:rPr>
                <w:color w:val="000000"/>
                <w:sz w:val="18"/>
                <w:szCs w:val="18"/>
              </w:rPr>
            </w:pPr>
            <w:r w:rsidRPr="008C1DFF">
              <w:rPr>
                <w:color w:val="000000"/>
                <w:sz w:val="18"/>
                <w:szCs w:val="18"/>
              </w:rPr>
              <w:t>6</w:t>
            </w:r>
          </w:p>
        </w:tc>
        <w:tc>
          <w:tcPr>
            <w:tcW w:w="1795" w:type="pct"/>
            <w:tcBorders>
              <w:top w:val="nil"/>
              <w:left w:val="nil"/>
              <w:bottom w:val="single" w:sz="4" w:space="0" w:color="auto"/>
              <w:right w:val="single" w:sz="4" w:space="0" w:color="auto"/>
            </w:tcBorders>
            <w:shd w:val="clear" w:color="auto" w:fill="auto"/>
            <w:noWrap/>
            <w:vAlign w:val="center"/>
            <w:hideMark/>
          </w:tcPr>
          <w:p w14:paraId="4A887E23" w14:textId="77777777" w:rsidR="00D50AE8" w:rsidRPr="008C1DFF" w:rsidRDefault="00D50AE8" w:rsidP="00DC7BCD">
            <w:pPr>
              <w:spacing w:after="0"/>
              <w:jc w:val="center"/>
              <w:rPr>
                <w:color w:val="000000"/>
                <w:sz w:val="18"/>
                <w:szCs w:val="18"/>
              </w:rPr>
            </w:pPr>
            <w:r w:rsidRPr="008C1DFF">
              <w:rPr>
                <w:color w:val="000000"/>
                <w:sz w:val="18"/>
                <w:szCs w:val="18"/>
              </w:rPr>
              <w:t>332 091</w:t>
            </w:r>
          </w:p>
        </w:tc>
      </w:tr>
      <w:tr w:rsidR="00D50AE8" w:rsidRPr="008C1DFF" w14:paraId="0896A128"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6E054D47" w14:textId="77777777" w:rsidR="00D50AE8" w:rsidRPr="008C1DFF" w:rsidRDefault="00D50AE8" w:rsidP="00DE0C5A">
            <w:pPr>
              <w:spacing w:after="0"/>
              <w:rPr>
                <w:sz w:val="18"/>
                <w:szCs w:val="18"/>
              </w:rPr>
            </w:pPr>
            <w:r w:rsidRPr="008C1DFF">
              <w:rPr>
                <w:sz w:val="18"/>
                <w:szCs w:val="18"/>
              </w:rPr>
              <w:t>Ostrov</w:t>
            </w:r>
          </w:p>
        </w:tc>
        <w:tc>
          <w:tcPr>
            <w:tcW w:w="1956" w:type="pct"/>
            <w:tcBorders>
              <w:top w:val="nil"/>
              <w:left w:val="nil"/>
              <w:bottom w:val="single" w:sz="4" w:space="0" w:color="auto"/>
              <w:right w:val="single" w:sz="4" w:space="0" w:color="auto"/>
            </w:tcBorders>
            <w:shd w:val="clear" w:color="auto" w:fill="auto"/>
            <w:noWrap/>
            <w:vAlign w:val="center"/>
            <w:hideMark/>
          </w:tcPr>
          <w:p w14:paraId="133E5CAF" w14:textId="77777777" w:rsidR="00D50AE8" w:rsidRPr="008C1DFF" w:rsidRDefault="00D50AE8" w:rsidP="00DC7BCD">
            <w:pPr>
              <w:spacing w:after="0"/>
              <w:jc w:val="center"/>
              <w:rPr>
                <w:color w:val="000000"/>
                <w:sz w:val="18"/>
                <w:szCs w:val="18"/>
              </w:rPr>
            </w:pPr>
            <w:r w:rsidRPr="008C1DFF">
              <w:rPr>
                <w:color w:val="000000"/>
                <w:sz w:val="18"/>
                <w:szCs w:val="18"/>
              </w:rPr>
              <w:t>4</w:t>
            </w:r>
          </w:p>
        </w:tc>
        <w:tc>
          <w:tcPr>
            <w:tcW w:w="1795" w:type="pct"/>
            <w:tcBorders>
              <w:top w:val="nil"/>
              <w:left w:val="nil"/>
              <w:bottom w:val="single" w:sz="4" w:space="0" w:color="auto"/>
              <w:right w:val="single" w:sz="4" w:space="0" w:color="auto"/>
            </w:tcBorders>
            <w:shd w:val="clear" w:color="auto" w:fill="auto"/>
            <w:noWrap/>
            <w:vAlign w:val="center"/>
            <w:hideMark/>
          </w:tcPr>
          <w:p w14:paraId="5A76548E" w14:textId="77777777" w:rsidR="00D50AE8" w:rsidRPr="008C1DFF" w:rsidRDefault="00D50AE8" w:rsidP="00DC7BCD">
            <w:pPr>
              <w:spacing w:after="0"/>
              <w:jc w:val="center"/>
              <w:rPr>
                <w:color w:val="000000"/>
                <w:sz w:val="18"/>
                <w:szCs w:val="18"/>
              </w:rPr>
            </w:pPr>
            <w:r w:rsidRPr="008C1DFF">
              <w:rPr>
                <w:color w:val="000000"/>
                <w:sz w:val="18"/>
                <w:szCs w:val="18"/>
              </w:rPr>
              <w:t>49 902</w:t>
            </w:r>
          </w:p>
        </w:tc>
      </w:tr>
      <w:tr w:rsidR="00D50AE8" w:rsidRPr="008C1DFF" w14:paraId="4EF9B6D4"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15B13FA5" w14:textId="77777777" w:rsidR="00D50AE8" w:rsidRPr="008C1DFF" w:rsidRDefault="00D50AE8" w:rsidP="00DE0C5A">
            <w:pPr>
              <w:spacing w:after="0"/>
              <w:rPr>
                <w:sz w:val="18"/>
                <w:szCs w:val="18"/>
              </w:rPr>
            </w:pPr>
            <w:r w:rsidRPr="008C1DFF">
              <w:rPr>
                <w:sz w:val="18"/>
                <w:szCs w:val="18"/>
              </w:rPr>
              <w:t>Aš</w:t>
            </w:r>
          </w:p>
        </w:tc>
        <w:tc>
          <w:tcPr>
            <w:tcW w:w="1956" w:type="pct"/>
            <w:tcBorders>
              <w:top w:val="nil"/>
              <w:left w:val="nil"/>
              <w:bottom w:val="single" w:sz="4" w:space="0" w:color="auto"/>
              <w:right w:val="single" w:sz="4" w:space="0" w:color="auto"/>
            </w:tcBorders>
            <w:shd w:val="clear" w:color="auto" w:fill="auto"/>
            <w:noWrap/>
            <w:vAlign w:val="center"/>
            <w:hideMark/>
          </w:tcPr>
          <w:p w14:paraId="623043A7" w14:textId="77777777" w:rsidR="00D50AE8" w:rsidRPr="008C1DFF" w:rsidRDefault="00D50AE8" w:rsidP="00DC7BCD">
            <w:pPr>
              <w:spacing w:after="0"/>
              <w:jc w:val="center"/>
              <w:rPr>
                <w:color w:val="000000"/>
                <w:sz w:val="18"/>
                <w:szCs w:val="18"/>
              </w:rPr>
            </w:pPr>
            <w:r w:rsidRPr="008C1DFF">
              <w:rPr>
                <w:color w:val="000000"/>
                <w:sz w:val="18"/>
                <w:szCs w:val="18"/>
              </w:rPr>
              <w:t>0</w:t>
            </w:r>
          </w:p>
        </w:tc>
        <w:tc>
          <w:tcPr>
            <w:tcW w:w="1795" w:type="pct"/>
            <w:tcBorders>
              <w:top w:val="nil"/>
              <w:left w:val="nil"/>
              <w:bottom w:val="single" w:sz="4" w:space="0" w:color="auto"/>
              <w:right w:val="single" w:sz="4" w:space="0" w:color="auto"/>
            </w:tcBorders>
            <w:shd w:val="clear" w:color="auto" w:fill="auto"/>
            <w:noWrap/>
            <w:vAlign w:val="center"/>
            <w:hideMark/>
          </w:tcPr>
          <w:p w14:paraId="70A04165" w14:textId="77777777" w:rsidR="00D50AE8" w:rsidRPr="008C1DFF" w:rsidRDefault="00D50AE8" w:rsidP="00DC7BCD">
            <w:pPr>
              <w:spacing w:after="0"/>
              <w:jc w:val="center"/>
              <w:rPr>
                <w:color w:val="000000"/>
                <w:sz w:val="18"/>
                <w:szCs w:val="18"/>
              </w:rPr>
            </w:pPr>
            <w:r w:rsidRPr="008C1DFF">
              <w:rPr>
                <w:color w:val="000000"/>
                <w:sz w:val="18"/>
                <w:szCs w:val="18"/>
              </w:rPr>
              <w:t>0</w:t>
            </w:r>
          </w:p>
        </w:tc>
      </w:tr>
      <w:tr w:rsidR="00D50AE8" w:rsidRPr="008C1DFF" w14:paraId="601788BB"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5CE7B5A9" w14:textId="77777777" w:rsidR="00D50AE8" w:rsidRPr="008C1DFF" w:rsidRDefault="00D50AE8" w:rsidP="00DE0C5A">
            <w:pPr>
              <w:spacing w:after="0"/>
              <w:rPr>
                <w:sz w:val="18"/>
                <w:szCs w:val="18"/>
              </w:rPr>
            </w:pPr>
            <w:r w:rsidRPr="008C1DFF">
              <w:rPr>
                <w:sz w:val="18"/>
                <w:szCs w:val="18"/>
              </w:rPr>
              <w:t>Mariánské Lázně</w:t>
            </w:r>
          </w:p>
        </w:tc>
        <w:tc>
          <w:tcPr>
            <w:tcW w:w="1956" w:type="pct"/>
            <w:tcBorders>
              <w:top w:val="nil"/>
              <w:left w:val="nil"/>
              <w:bottom w:val="single" w:sz="4" w:space="0" w:color="auto"/>
              <w:right w:val="single" w:sz="4" w:space="0" w:color="auto"/>
            </w:tcBorders>
            <w:shd w:val="clear" w:color="auto" w:fill="auto"/>
            <w:noWrap/>
            <w:vAlign w:val="center"/>
            <w:hideMark/>
          </w:tcPr>
          <w:p w14:paraId="6221F069" w14:textId="77777777" w:rsidR="00D50AE8" w:rsidRPr="008C1DFF" w:rsidRDefault="00D50AE8" w:rsidP="00DC7BCD">
            <w:pPr>
              <w:spacing w:after="0"/>
              <w:jc w:val="center"/>
              <w:rPr>
                <w:color w:val="000000"/>
                <w:sz w:val="18"/>
                <w:szCs w:val="18"/>
              </w:rPr>
            </w:pPr>
            <w:r w:rsidRPr="008C1DFF">
              <w:rPr>
                <w:color w:val="000000"/>
                <w:sz w:val="18"/>
                <w:szCs w:val="18"/>
              </w:rPr>
              <w:t>3</w:t>
            </w:r>
          </w:p>
        </w:tc>
        <w:tc>
          <w:tcPr>
            <w:tcW w:w="1795" w:type="pct"/>
            <w:tcBorders>
              <w:top w:val="nil"/>
              <w:left w:val="nil"/>
              <w:bottom w:val="single" w:sz="4" w:space="0" w:color="auto"/>
              <w:right w:val="single" w:sz="4" w:space="0" w:color="auto"/>
            </w:tcBorders>
            <w:shd w:val="clear" w:color="auto" w:fill="auto"/>
            <w:noWrap/>
            <w:vAlign w:val="center"/>
            <w:hideMark/>
          </w:tcPr>
          <w:p w14:paraId="4B10D711" w14:textId="77777777" w:rsidR="00D50AE8" w:rsidRPr="008C1DFF" w:rsidRDefault="00D50AE8" w:rsidP="00DC7BCD">
            <w:pPr>
              <w:spacing w:after="0"/>
              <w:jc w:val="center"/>
              <w:rPr>
                <w:color w:val="000000"/>
                <w:sz w:val="18"/>
                <w:szCs w:val="18"/>
              </w:rPr>
            </w:pPr>
            <w:r w:rsidRPr="008C1DFF">
              <w:rPr>
                <w:color w:val="000000"/>
                <w:sz w:val="18"/>
                <w:szCs w:val="18"/>
              </w:rPr>
              <w:t>501 400</w:t>
            </w:r>
          </w:p>
        </w:tc>
      </w:tr>
      <w:tr w:rsidR="00D50AE8" w:rsidRPr="008C1DFF" w14:paraId="21D30DDA" w14:textId="77777777" w:rsidTr="008C1DFF">
        <w:trPr>
          <w:trHeight w:val="288"/>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01E55ACF" w14:textId="77777777" w:rsidR="00D50AE8" w:rsidRPr="008C1DFF" w:rsidRDefault="00D50AE8" w:rsidP="00DE0C5A">
            <w:pPr>
              <w:spacing w:after="0"/>
              <w:rPr>
                <w:sz w:val="18"/>
                <w:szCs w:val="18"/>
              </w:rPr>
            </w:pPr>
            <w:r w:rsidRPr="008C1DFF">
              <w:rPr>
                <w:sz w:val="18"/>
                <w:szCs w:val="18"/>
              </w:rPr>
              <w:t>Kraslice</w:t>
            </w:r>
          </w:p>
        </w:tc>
        <w:tc>
          <w:tcPr>
            <w:tcW w:w="1956" w:type="pct"/>
            <w:tcBorders>
              <w:top w:val="nil"/>
              <w:left w:val="nil"/>
              <w:bottom w:val="single" w:sz="4" w:space="0" w:color="auto"/>
              <w:right w:val="single" w:sz="4" w:space="0" w:color="auto"/>
            </w:tcBorders>
            <w:shd w:val="clear" w:color="auto" w:fill="auto"/>
            <w:noWrap/>
            <w:vAlign w:val="center"/>
            <w:hideMark/>
          </w:tcPr>
          <w:p w14:paraId="35A3FCF9" w14:textId="77777777" w:rsidR="00D50AE8" w:rsidRPr="008C1DFF" w:rsidRDefault="00D50AE8" w:rsidP="00DC7BCD">
            <w:pPr>
              <w:spacing w:after="0"/>
              <w:jc w:val="center"/>
              <w:rPr>
                <w:color w:val="000000"/>
                <w:sz w:val="18"/>
                <w:szCs w:val="18"/>
              </w:rPr>
            </w:pPr>
            <w:r w:rsidRPr="008C1DFF">
              <w:rPr>
                <w:color w:val="000000"/>
                <w:sz w:val="18"/>
                <w:szCs w:val="18"/>
              </w:rPr>
              <w:t>1</w:t>
            </w:r>
          </w:p>
        </w:tc>
        <w:tc>
          <w:tcPr>
            <w:tcW w:w="1795" w:type="pct"/>
            <w:tcBorders>
              <w:top w:val="nil"/>
              <w:left w:val="nil"/>
              <w:bottom w:val="single" w:sz="4" w:space="0" w:color="auto"/>
              <w:right w:val="single" w:sz="4" w:space="0" w:color="auto"/>
            </w:tcBorders>
            <w:shd w:val="clear" w:color="auto" w:fill="auto"/>
            <w:noWrap/>
            <w:vAlign w:val="center"/>
            <w:hideMark/>
          </w:tcPr>
          <w:p w14:paraId="6F2CB971" w14:textId="77777777" w:rsidR="00D50AE8" w:rsidRPr="008C1DFF" w:rsidRDefault="00D50AE8" w:rsidP="00DC7BCD">
            <w:pPr>
              <w:spacing w:after="0"/>
              <w:jc w:val="center"/>
              <w:rPr>
                <w:color w:val="000000"/>
                <w:sz w:val="18"/>
                <w:szCs w:val="18"/>
              </w:rPr>
            </w:pPr>
            <w:r w:rsidRPr="008C1DFF">
              <w:rPr>
                <w:color w:val="000000"/>
                <w:sz w:val="18"/>
                <w:szCs w:val="18"/>
              </w:rPr>
              <w:t>14 598</w:t>
            </w:r>
          </w:p>
        </w:tc>
      </w:tr>
      <w:tr w:rsidR="00D50AE8" w:rsidRPr="008C1DFF" w14:paraId="676EF469" w14:textId="77777777" w:rsidTr="008C1DFF">
        <w:trPr>
          <w:trHeight w:val="7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14:paraId="38C729F4" w14:textId="77777777" w:rsidR="00D50AE8" w:rsidRPr="008C1DFF" w:rsidRDefault="00D50AE8" w:rsidP="00DE0C5A">
            <w:pPr>
              <w:spacing w:after="0"/>
              <w:rPr>
                <w:b/>
                <w:sz w:val="18"/>
                <w:szCs w:val="18"/>
              </w:rPr>
            </w:pPr>
            <w:r w:rsidRPr="008C1DFF">
              <w:rPr>
                <w:b/>
                <w:sz w:val="18"/>
                <w:szCs w:val="18"/>
              </w:rPr>
              <w:t>Celkem</w:t>
            </w:r>
          </w:p>
        </w:tc>
        <w:tc>
          <w:tcPr>
            <w:tcW w:w="1956" w:type="pct"/>
            <w:tcBorders>
              <w:top w:val="nil"/>
              <w:left w:val="nil"/>
              <w:bottom w:val="single" w:sz="4" w:space="0" w:color="auto"/>
              <w:right w:val="single" w:sz="4" w:space="0" w:color="auto"/>
            </w:tcBorders>
            <w:shd w:val="clear" w:color="auto" w:fill="auto"/>
            <w:noWrap/>
            <w:vAlign w:val="center"/>
            <w:hideMark/>
          </w:tcPr>
          <w:p w14:paraId="340F8370" w14:textId="77777777" w:rsidR="00D50AE8" w:rsidRPr="008C1DFF" w:rsidRDefault="00D50AE8" w:rsidP="00DC7BCD">
            <w:pPr>
              <w:spacing w:after="0"/>
              <w:jc w:val="center"/>
              <w:rPr>
                <w:b/>
                <w:bCs/>
                <w:color w:val="000000"/>
                <w:sz w:val="18"/>
                <w:szCs w:val="18"/>
              </w:rPr>
            </w:pPr>
            <w:r w:rsidRPr="008C1DFF">
              <w:rPr>
                <w:b/>
                <w:bCs/>
                <w:color w:val="000000"/>
                <w:sz w:val="18"/>
                <w:szCs w:val="18"/>
              </w:rPr>
              <w:t>35</w:t>
            </w:r>
          </w:p>
        </w:tc>
        <w:tc>
          <w:tcPr>
            <w:tcW w:w="1795" w:type="pct"/>
            <w:tcBorders>
              <w:top w:val="nil"/>
              <w:left w:val="nil"/>
              <w:bottom w:val="single" w:sz="4" w:space="0" w:color="auto"/>
              <w:right w:val="single" w:sz="4" w:space="0" w:color="auto"/>
            </w:tcBorders>
            <w:shd w:val="clear" w:color="auto" w:fill="auto"/>
            <w:noWrap/>
            <w:vAlign w:val="center"/>
            <w:hideMark/>
          </w:tcPr>
          <w:p w14:paraId="52321C27" w14:textId="77777777" w:rsidR="00D50AE8" w:rsidRPr="008C1DFF" w:rsidRDefault="00D50AE8" w:rsidP="00DC7BCD">
            <w:pPr>
              <w:spacing w:after="0"/>
              <w:jc w:val="center"/>
              <w:rPr>
                <w:b/>
                <w:color w:val="000000"/>
                <w:sz w:val="18"/>
                <w:szCs w:val="18"/>
              </w:rPr>
            </w:pPr>
            <w:r w:rsidRPr="008C1DFF">
              <w:rPr>
                <w:b/>
                <w:color w:val="000000"/>
                <w:sz w:val="18"/>
                <w:szCs w:val="18"/>
              </w:rPr>
              <w:t>1 155 458</w:t>
            </w:r>
          </w:p>
        </w:tc>
      </w:tr>
    </w:tbl>
    <w:p w14:paraId="5F8403C0" w14:textId="2F2297BA" w:rsidR="00D50AE8" w:rsidRPr="00EE1E82" w:rsidRDefault="00D50AE8" w:rsidP="00EE1E82">
      <w:pPr>
        <w:pStyle w:val="poznzdroj"/>
        <w:spacing w:after="0"/>
        <w:rPr>
          <w:rStyle w:val="Zdraznnjemn"/>
          <w:rFonts w:ascii="Calibri" w:eastAsia="Calibri" w:hAnsi="Calibri"/>
          <w:i/>
          <w:iCs w:val="0"/>
          <w:color w:val="auto"/>
        </w:rPr>
      </w:pPr>
      <w:r w:rsidRPr="00EE1E82">
        <w:rPr>
          <w:rStyle w:val="Zdraznnjemn"/>
          <w:rFonts w:ascii="Calibri" w:eastAsia="Calibri" w:hAnsi="Calibri"/>
          <w:i/>
          <w:iCs w:val="0"/>
          <w:color w:val="auto"/>
        </w:rPr>
        <w:t xml:space="preserve">Pozn.: Publikované brownfieldy jsou ty, které jsou veřejně dostupné na </w:t>
      </w:r>
      <w:hyperlink r:id="rId26" w:history="1">
        <w:r w:rsidRPr="00EE1E82">
          <w:rPr>
            <w:rStyle w:val="Zdraznnjemn"/>
            <w:rFonts w:ascii="Calibri" w:eastAsia="Calibri" w:hAnsi="Calibri"/>
            <w:i/>
            <w:iCs w:val="0"/>
            <w:color w:val="auto"/>
          </w:rPr>
          <w:t>http://www.brownfieldy.eu/databaze-brownfieldu/</w:t>
        </w:r>
      </w:hyperlink>
    </w:p>
    <w:p w14:paraId="1013FF6E" w14:textId="77777777" w:rsidR="00D50AE8" w:rsidRPr="00EE1E82" w:rsidRDefault="00D50AE8" w:rsidP="00EE1E82">
      <w:pPr>
        <w:pStyle w:val="poznzdroj"/>
        <w:spacing w:before="0"/>
        <w:rPr>
          <w:rStyle w:val="Zdraznnjemn"/>
          <w:rFonts w:ascii="Calibri" w:eastAsia="Calibri" w:hAnsi="Calibri"/>
          <w:i/>
          <w:iCs w:val="0"/>
          <w:color w:val="auto"/>
        </w:rPr>
      </w:pPr>
      <w:r w:rsidRPr="00EE1E82">
        <w:rPr>
          <w:rStyle w:val="Zdraznnjemn"/>
          <w:rFonts w:ascii="Calibri" w:eastAsia="Calibri" w:hAnsi="Calibri"/>
          <w:i/>
          <w:iCs w:val="0"/>
          <w:color w:val="auto"/>
        </w:rPr>
        <w:t>Zdroj: CzechInvest (Databáze brownfieldů)</w:t>
      </w:r>
    </w:p>
    <w:p w14:paraId="3B62721A" w14:textId="0FCDB063" w:rsidR="00D376EF" w:rsidRDefault="00D376EF" w:rsidP="00DE0C5A">
      <w:r w:rsidRPr="00D376EF">
        <w:t xml:space="preserve">Na podporu projektů zaměřených na využití či regeneraci brownfieldů jsou zaměřeny programy </w:t>
      </w:r>
      <w:r w:rsidR="00FA3FB8" w:rsidRPr="00D376EF">
        <w:t>Podpora r</w:t>
      </w:r>
      <w:r w:rsidR="000F0F73" w:rsidRPr="00D376EF">
        <w:t xml:space="preserve">egenerace brownfieldů pro nepodnikatelské využití </w:t>
      </w:r>
      <w:r w:rsidRPr="00D376EF">
        <w:t xml:space="preserve">MMR </w:t>
      </w:r>
      <w:r w:rsidR="000F0F73" w:rsidRPr="00D376EF">
        <w:t xml:space="preserve">a Regenerace a podnikatelské využití brownfieldů </w:t>
      </w:r>
      <w:r w:rsidR="00886EA0" w:rsidRPr="00D376EF">
        <w:t>MPO</w:t>
      </w:r>
      <w:r w:rsidR="000F0F73" w:rsidRPr="00D376EF">
        <w:t xml:space="preserve">. </w:t>
      </w:r>
      <w:r w:rsidRPr="00D376EF">
        <w:t>Počet dosud</w:t>
      </w:r>
      <w:r>
        <w:t xml:space="preserve"> </w:t>
      </w:r>
      <w:r w:rsidRPr="001B149E">
        <w:t xml:space="preserve">podpořených žádostí </w:t>
      </w:r>
      <w:r>
        <w:t>v těchto programech</w:t>
      </w:r>
      <w:r w:rsidRPr="001B149E">
        <w:t xml:space="preserve"> </w:t>
      </w:r>
      <w:r>
        <w:t>ukazuje tabulka níže.</w:t>
      </w:r>
    </w:p>
    <w:p w14:paraId="0735F89C" w14:textId="6CACEC2C" w:rsidR="005029D4" w:rsidRDefault="00D376EF" w:rsidP="00DE0C5A">
      <w:pPr>
        <w:pStyle w:val="Titulek"/>
      </w:pPr>
      <w:bookmarkStart w:id="23" w:name="_Toc74562197"/>
      <w:bookmarkStart w:id="24" w:name="_Toc83114435"/>
      <w:r>
        <w:t xml:space="preserve">Tabulka </w:t>
      </w:r>
      <w:r w:rsidR="00B41E20">
        <w:fldChar w:fldCharType="begin"/>
      </w:r>
      <w:r w:rsidR="00B41E20">
        <w:instrText xml:space="preserve"> SEQ Tabulka \* ARABIC </w:instrText>
      </w:r>
      <w:r w:rsidR="00B41E20">
        <w:fldChar w:fldCharType="separate"/>
      </w:r>
      <w:r w:rsidR="00312262">
        <w:rPr>
          <w:noProof/>
        </w:rPr>
        <w:t>6</w:t>
      </w:r>
      <w:r w:rsidR="00B41E20">
        <w:rPr>
          <w:noProof/>
        </w:rPr>
        <w:fldChar w:fldCharType="end"/>
      </w:r>
      <w:r w:rsidR="005029D4" w:rsidRPr="001B149E">
        <w:t xml:space="preserve">: Počet </w:t>
      </w:r>
      <w:r w:rsidR="005029D4">
        <w:t xml:space="preserve">dosud </w:t>
      </w:r>
      <w:r w:rsidR="005029D4" w:rsidRPr="001B149E">
        <w:t xml:space="preserve">podpořených žádostí </w:t>
      </w:r>
      <w:r w:rsidR="005029D4">
        <w:t>v programech</w:t>
      </w:r>
      <w:r w:rsidR="005029D4" w:rsidRPr="001B149E">
        <w:t xml:space="preserve"> MMR a MPO zaměřených na revitalizaci území </w:t>
      </w:r>
      <w:r w:rsidR="005029D4" w:rsidRPr="00D376EF">
        <w:rPr>
          <w:b w:val="0"/>
        </w:rPr>
        <w:t>(stav k březnu 2021)</w:t>
      </w:r>
      <w:bookmarkEnd w:id="23"/>
      <w:bookmarkEnd w:id="24"/>
    </w:p>
    <w:tbl>
      <w:tblPr>
        <w:tblW w:w="5000" w:type="pct"/>
        <w:tblCellMar>
          <w:left w:w="70" w:type="dxa"/>
          <w:right w:w="70" w:type="dxa"/>
        </w:tblCellMar>
        <w:tblLook w:val="04A0" w:firstRow="1" w:lastRow="0" w:firstColumn="1" w:lastColumn="0" w:noHBand="0" w:noVBand="1"/>
      </w:tblPr>
      <w:tblGrid>
        <w:gridCol w:w="5807"/>
        <w:gridCol w:w="3253"/>
      </w:tblGrid>
      <w:tr w:rsidR="005029D4" w:rsidRPr="008D5C04" w14:paraId="1A8BF7E0" w14:textId="77777777" w:rsidTr="008C1DFF">
        <w:trPr>
          <w:trHeight w:hRule="exact" w:val="284"/>
        </w:trPr>
        <w:tc>
          <w:tcPr>
            <w:tcW w:w="3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37B0" w14:textId="77777777" w:rsidR="005029D4" w:rsidRPr="008D5C04" w:rsidRDefault="005029D4" w:rsidP="00DE0C5A">
            <w:pPr>
              <w:spacing w:after="0"/>
              <w:rPr>
                <w:b/>
                <w:bCs/>
                <w:color w:val="000000"/>
                <w:sz w:val="18"/>
                <w:szCs w:val="18"/>
              </w:rPr>
            </w:pPr>
            <w:r w:rsidRPr="008D5C04">
              <w:rPr>
                <w:b/>
                <w:bCs/>
                <w:color w:val="000000"/>
                <w:sz w:val="18"/>
                <w:szCs w:val="18"/>
              </w:rPr>
              <w:t>(Pod)programy MMR/MPO</w:t>
            </w:r>
          </w:p>
        </w:tc>
        <w:tc>
          <w:tcPr>
            <w:tcW w:w="1795" w:type="pct"/>
            <w:tcBorders>
              <w:top w:val="single" w:sz="4" w:space="0" w:color="auto"/>
              <w:left w:val="nil"/>
              <w:bottom w:val="single" w:sz="4" w:space="0" w:color="auto"/>
              <w:right w:val="single" w:sz="4" w:space="0" w:color="auto"/>
            </w:tcBorders>
            <w:shd w:val="clear" w:color="auto" w:fill="auto"/>
            <w:noWrap/>
            <w:vAlign w:val="center"/>
            <w:hideMark/>
          </w:tcPr>
          <w:p w14:paraId="5D582B8F" w14:textId="77777777" w:rsidR="005029D4" w:rsidRPr="008D5C04" w:rsidRDefault="005029D4" w:rsidP="008C1DFF">
            <w:pPr>
              <w:spacing w:after="0"/>
              <w:jc w:val="center"/>
              <w:rPr>
                <w:b/>
                <w:bCs/>
                <w:color w:val="000000"/>
                <w:sz w:val="18"/>
                <w:szCs w:val="18"/>
              </w:rPr>
            </w:pPr>
            <w:r w:rsidRPr="008D5C04">
              <w:rPr>
                <w:b/>
                <w:bCs/>
                <w:color w:val="000000"/>
                <w:sz w:val="18"/>
                <w:szCs w:val="18"/>
              </w:rPr>
              <w:t>podpořené žádosti</w:t>
            </w:r>
          </w:p>
        </w:tc>
      </w:tr>
      <w:tr w:rsidR="005029D4" w:rsidRPr="008D5C04" w14:paraId="47ABFBC7" w14:textId="77777777" w:rsidTr="008C1DFF">
        <w:trPr>
          <w:trHeight w:hRule="exact" w:val="284"/>
        </w:trPr>
        <w:tc>
          <w:tcPr>
            <w:tcW w:w="3205" w:type="pct"/>
            <w:tcBorders>
              <w:top w:val="nil"/>
              <w:left w:val="single" w:sz="4" w:space="0" w:color="auto"/>
              <w:bottom w:val="single" w:sz="4" w:space="0" w:color="auto"/>
              <w:right w:val="single" w:sz="4" w:space="0" w:color="auto"/>
            </w:tcBorders>
            <w:shd w:val="clear" w:color="auto" w:fill="auto"/>
            <w:noWrap/>
            <w:vAlign w:val="center"/>
            <w:hideMark/>
          </w:tcPr>
          <w:p w14:paraId="06B10792" w14:textId="77777777" w:rsidR="005029D4" w:rsidRPr="008D5C04" w:rsidRDefault="005029D4" w:rsidP="00DE0C5A">
            <w:pPr>
              <w:spacing w:after="0"/>
              <w:rPr>
                <w:color w:val="000000"/>
                <w:sz w:val="18"/>
                <w:szCs w:val="18"/>
              </w:rPr>
            </w:pPr>
            <w:r w:rsidRPr="008D5C04">
              <w:rPr>
                <w:color w:val="000000"/>
                <w:sz w:val="18"/>
                <w:szCs w:val="18"/>
              </w:rPr>
              <w:t>Podpora regenerace brownfieldů pro nepodnikatelské využití</w:t>
            </w:r>
          </w:p>
        </w:tc>
        <w:tc>
          <w:tcPr>
            <w:tcW w:w="1795" w:type="pct"/>
            <w:tcBorders>
              <w:top w:val="nil"/>
              <w:left w:val="nil"/>
              <w:bottom w:val="single" w:sz="4" w:space="0" w:color="auto"/>
              <w:right w:val="single" w:sz="4" w:space="0" w:color="auto"/>
            </w:tcBorders>
            <w:shd w:val="clear" w:color="auto" w:fill="auto"/>
            <w:noWrap/>
            <w:vAlign w:val="center"/>
            <w:hideMark/>
          </w:tcPr>
          <w:p w14:paraId="507C328C" w14:textId="77777777" w:rsidR="005029D4" w:rsidRPr="008D5C04" w:rsidRDefault="005029D4" w:rsidP="008C1DFF">
            <w:pPr>
              <w:spacing w:after="0"/>
              <w:jc w:val="center"/>
              <w:rPr>
                <w:color w:val="000000"/>
                <w:sz w:val="18"/>
                <w:szCs w:val="18"/>
              </w:rPr>
            </w:pPr>
            <w:r w:rsidRPr="008D5C04">
              <w:rPr>
                <w:color w:val="000000"/>
                <w:sz w:val="18"/>
                <w:szCs w:val="18"/>
              </w:rPr>
              <w:t>4</w:t>
            </w:r>
          </w:p>
        </w:tc>
      </w:tr>
      <w:tr w:rsidR="005029D4" w:rsidRPr="008D5C04" w14:paraId="28C8D38A" w14:textId="77777777" w:rsidTr="008C1DFF">
        <w:trPr>
          <w:trHeight w:hRule="exact" w:val="284"/>
        </w:trPr>
        <w:tc>
          <w:tcPr>
            <w:tcW w:w="3205" w:type="pct"/>
            <w:tcBorders>
              <w:top w:val="nil"/>
              <w:left w:val="single" w:sz="4" w:space="0" w:color="auto"/>
              <w:bottom w:val="single" w:sz="4" w:space="0" w:color="auto"/>
              <w:right w:val="single" w:sz="4" w:space="0" w:color="auto"/>
            </w:tcBorders>
            <w:shd w:val="clear" w:color="auto" w:fill="auto"/>
            <w:noWrap/>
            <w:vAlign w:val="center"/>
            <w:hideMark/>
          </w:tcPr>
          <w:p w14:paraId="63C1F716" w14:textId="77777777" w:rsidR="005029D4" w:rsidRPr="008D5C04" w:rsidRDefault="005029D4" w:rsidP="00DE0C5A">
            <w:pPr>
              <w:spacing w:after="0"/>
              <w:rPr>
                <w:color w:val="000000"/>
                <w:sz w:val="18"/>
                <w:szCs w:val="18"/>
              </w:rPr>
            </w:pPr>
            <w:r w:rsidRPr="008D5C04">
              <w:rPr>
                <w:color w:val="000000"/>
                <w:sz w:val="18"/>
                <w:szCs w:val="18"/>
              </w:rPr>
              <w:t>Regenerace a podnikatelské využití brownfieldů</w:t>
            </w:r>
          </w:p>
        </w:tc>
        <w:tc>
          <w:tcPr>
            <w:tcW w:w="1795" w:type="pct"/>
            <w:tcBorders>
              <w:top w:val="nil"/>
              <w:left w:val="nil"/>
              <w:bottom w:val="single" w:sz="4" w:space="0" w:color="auto"/>
              <w:right w:val="single" w:sz="4" w:space="0" w:color="auto"/>
            </w:tcBorders>
            <w:shd w:val="clear" w:color="auto" w:fill="auto"/>
            <w:noWrap/>
            <w:vAlign w:val="center"/>
            <w:hideMark/>
          </w:tcPr>
          <w:p w14:paraId="2330F8E3" w14:textId="77777777" w:rsidR="005029D4" w:rsidRPr="008D5C04" w:rsidRDefault="005029D4" w:rsidP="008C1DFF">
            <w:pPr>
              <w:spacing w:after="0"/>
              <w:jc w:val="center"/>
              <w:rPr>
                <w:color w:val="000000"/>
                <w:sz w:val="18"/>
                <w:szCs w:val="18"/>
              </w:rPr>
            </w:pPr>
            <w:r w:rsidRPr="008D5C04">
              <w:rPr>
                <w:color w:val="000000"/>
                <w:sz w:val="18"/>
                <w:szCs w:val="18"/>
              </w:rPr>
              <w:t>2</w:t>
            </w:r>
          </w:p>
        </w:tc>
      </w:tr>
    </w:tbl>
    <w:p w14:paraId="3B681C04" w14:textId="77777777" w:rsidR="005029D4" w:rsidRPr="00EE1E82" w:rsidRDefault="005029D4" w:rsidP="00EE1E82">
      <w:pPr>
        <w:pStyle w:val="poznzdroj"/>
        <w:spacing w:after="0"/>
        <w:rPr>
          <w:rStyle w:val="Zdraznnjemn"/>
          <w:rFonts w:ascii="Calibri" w:eastAsia="Calibri" w:hAnsi="Calibri"/>
          <w:i/>
          <w:iCs w:val="0"/>
          <w:color w:val="auto"/>
        </w:rPr>
      </w:pPr>
      <w:r w:rsidRPr="00EE1E82">
        <w:rPr>
          <w:rStyle w:val="Zdraznnjemn"/>
          <w:rFonts w:ascii="Calibri" w:eastAsia="Calibri" w:hAnsi="Calibri"/>
          <w:i/>
          <w:iCs w:val="0"/>
          <w:color w:val="auto"/>
        </w:rPr>
        <w:t>Pozn.:  – údaj není znám</w:t>
      </w:r>
    </w:p>
    <w:p w14:paraId="240798DA" w14:textId="77777777" w:rsidR="005029D4" w:rsidRPr="00EE1E82" w:rsidRDefault="005029D4" w:rsidP="00EE1E82">
      <w:pPr>
        <w:pStyle w:val="poznzdroj"/>
        <w:spacing w:before="0" w:after="240"/>
        <w:rPr>
          <w:rStyle w:val="Zdraznnjemn"/>
          <w:rFonts w:ascii="Calibri" w:eastAsia="Calibri" w:hAnsi="Calibri"/>
          <w:i/>
          <w:iCs w:val="0"/>
          <w:color w:val="auto"/>
        </w:rPr>
      </w:pPr>
      <w:r w:rsidRPr="00EE1E82">
        <w:rPr>
          <w:rStyle w:val="Zdraznnjemn"/>
          <w:rFonts w:ascii="Calibri" w:eastAsia="Calibri" w:hAnsi="Calibri"/>
          <w:i/>
          <w:iCs w:val="0"/>
          <w:color w:val="auto"/>
        </w:rPr>
        <w:t>Zdroj: MMR</w:t>
      </w:r>
    </w:p>
    <w:p w14:paraId="508A1026" w14:textId="77777777" w:rsidR="000F0F73" w:rsidRPr="00B86871" w:rsidRDefault="000F0F73" w:rsidP="00DE0C5A">
      <w:pPr>
        <w:pStyle w:val="Nadpis4"/>
      </w:pPr>
      <w:r w:rsidRPr="00B86871">
        <w:rPr>
          <w:rFonts w:eastAsiaTheme="minorHAnsi"/>
          <w:lang w:eastAsia="en-US"/>
        </w:rPr>
        <w:t xml:space="preserve">1.5.3 Rozjezd podnikání/podnikavost </w:t>
      </w:r>
    </w:p>
    <w:p w14:paraId="5B9A642F" w14:textId="0BD297D5" w:rsidR="000F0F73" w:rsidRPr="00B86871" w:rsidRDefault="000F0F73" w:rsidP="00DE0C5A">
      <w:pPr>
        <w:rPr>
          <w:szCs w:val="24"/>
        </w:rPr>
      </w:pPr>
      <w:r w:rsidRPr="00B86871">
        <w:rPr>
          <w:szCs w:val="24"/>
        </w:rPr>
        <w:t xml:space="preserve">Na podporu opatření </w:t>
      </w:r>
      <w:r w:rsidR="004148DD">
        <w:rPr>
          <w:szCs w:val="24"/>
        </w:rPr>
        <w:t xml:space="preserve">se uskutečnily </w:t>
      </w:r>
      <w:r w:rsidRPr="00B86871">
        <w:rPr>
          <w:szCs w:val="24"/>
        </w:rPr>
        <w:t xml:space="preserve">tyto akce: </w:t>
      </w:r>
    </w:p>
    <w:p w14:paraId="4CE2509E" w14:textId="41B17A81" w:rsidR="000F0F73" w:rsidRDefault="000F0F73" w:rsidP="00DE0C5A">
      <w:pPr>
        <w:rPr>
          <w:szCs w:val="24"/>
        </w:rPr>
      </w:pPr>
      <w:r w:rsidRPr="00B86871">
        <w:rPr>
          <w:i/>
          <w:iCs w:val="0"/>
          <w:szCs w:val="24"/>
        </w:rPr>
        <w:t>Podnikni to!</w:t>
      </w:r>
      <w:r w:rsidRPr="00B86871">
        <w:rPr>
          <w:szCs w:val="24"/>
        </w:rPr>
        <w:t xml:space="preserve"> - cílem Podnikni to! je vytvořit v kraji „pre-inkubační infrastrukturu“, neboli systematickou podporu lidí, kteří mají zájem o podnikání nebo mají přímo podnikatelský záměr, ale nevědí, jak ho dále rozvíjet. Podnikni to! je uskupením podnikatelů, které vytvořilo vzdělávací program, ve kterém se občané učí vše potřebné k tomu, aby mohli v dané lokalitě začít úspěšně podnikat. V rámci mediálních výstupů pak města prakticky ukazují, jakým způsobem podporují své občany v seberealizaci, podnikavosti i sebezaměstnávání.</w:t>
      </w:r>
    </w:p>
    <w:p w14:paraId="1FD92960" w14:textId="6E24AC73" w:rsidR="005849FC" w:rsidRDefault="005849FC" w:rsidP="00DE0C5A">
      <w:r>
        <w:t>V průběhu roku 2020 došlo k oslovení starostů navštívených měst a byla dojednána prezentace pro členy rady některých měst. Jednání však byla kvůli pandemii koronaviru odložena. Ve sledovaném období bylo dále uzavřeno Memorandum o vzájemné spolupráci mezi zástupcem Podnikni to! a KARP.</w:t>
      </w:r>
    </w:p>
    <w:p w14:paraId="1FD8E1B3" w14:textId="550F4F64" w:rsidR="001402E3" w:rsidRDefault="001402E3" w:rsidP="00DE0C5A">
      <w:pPr>
        <w:rPr>
          <w:bCs/>
        </w:rPr>
      </w:pPr>
      <w:r>
        <w:t xml:space="preserve">Ze strany KHKKK pokračoval </w:t>
      </w:r>
      <w:r w:rsidRPr="009C147B">
        <w:t xml:space="preserve">program </w:t>
      </w:r>
      <w:r w:rsidRPr="001402E3">
        <w:rPr>
          <w:bCs/>
          <w:i/>
        </w:rPr>
        <w:t>Rozjeď business</w:t>
      </w:r>
      <w:r w:rsidRPr="009C147B">
        <w:t xml:space="preserve">, v rámci kterého </w:t>
      </w:r>
      <w:r>
        <w:t xml:space="preserve">poskytuje </w:t>
      </w:r>
      <w:r w:rsidRPr="001402E3">
        <w:rPr>
          <w:bCs/>
        </w:rPr>
        <w:t>porad</w:t>
      </w:r>
      <w:r>
        <w:rPr>
          <w:bCs/>
        </w:rPr>
        <w:t>enství začínajícím podnikatelům. Zájemci o podnikání jsou provedeni celým procesem – je mu vytipován mentor, jsou mu poskytnuty informace ohledně náležitostí pro zahájení podnikatelské činnosti, pomoc při sestavení business plánu atd.</w:t>
      </w:r>
    </w:p>
    <w:p w14:paraId="4765A0EB" w14:textId="29615083" w:rsidR="0053269E" w:rsidRDefault="0053269E" w:rsidP="00DE0C5A">
      <w:r>
        <w:t xml:space="preserve">Na </w:t>
      </w:r>
      <w:r>
        <w:rPr>
          <w:bCs/>
        </w:rPr>
        <w:t>r</w:t>
      </w:r>
      <w:r w:rsidRPr="0053269E">
        <w:rPr>
          <w:bCs/>
        </w:rPr>
        <w:t>ozvoj podnikatelského prostředí v Karlovarském kraji</w:t>
      </w:r>
      <w:r>
        <w:t xml:space="preserve"> byla KHKKK schválena v rámci individuálních dotací částka 1 000 000 Kč. </w:t>
      </w:r>
    </w:p>
    <w:p w14:paraId="55EC73E8" w14:textId="06793888" w:rsidR="00721C45" w:rsidRDefault="00721C45" w:rsidP="00DE0C5A">
      <w:pPr>
        <w:pStyle w:val="Nadpis3"/>
        <w:rPr>
          <w:rFonts w:cs="Times New Roman"/>
        </w:rPr>
      </w:pPr>
      <w:bookmarkStart w:id="25" w:name="_Toc83114399"/>
      <w:r w:rsidRPr="00B86871">
        <w:rPr>
          <w:rFonts w:cs="Times New Roman"/>
        </w:rPr>
        <w:t>Prioritní oblast 2 – Cestovní ruch a lázeňství</w:t>
      </w:r>
      <w:bookmarkEnd w:id="25"/>
    </w:p>
    <w:p w14:paraId="146D4D01" w14:textId="77777777" w:rsidR="00707E17" w:rsidRPr="00B86871" w:rsidRDefault="00707E17" w:rsidP="00DE0C5A">
      <w:pPr>
        <w:pStyle w:val="Nadpis3"/>
        <w:rPr>
          <w:rFonts w:cs="Times New Roman"/>
        </w:rPr>
      </w:pPr>
      <w:bookmarkStart w:id="26" w:name="_Toc83114400"/>
      <w:r w:rsidRPr="00B86871">
        <w:rPr>
          <w:rFonts w:cs="Times New Roman"/>
        </w:rPr>
        <w:t>2.1 Rozvoj potenciálu cestovního ruchu</w:t>
      </w:r>
      <w:bookmarkEnd w:id="26"/>
    </w:p>
    <w:p w14:paraId="402FD40A" w14:textId="77777777" w:rsidR="00707E17" w:rsidRPr="00B86871" w:rsidRDefault="00707E17" w:rsidP="00DE0C5A">
      <w:pPr>
        <w:pStyle w:val="Nadpis4"/>
      </w:pPr>
      <w:r w:rsidRPr="00B86871">
        <w:t xml:space="preserve">2.1.1 Podpora marketingu cestovního ruchu </w:t>
      </w:r>
    </w:p>
    <w:p w14:paraId="05E651B6" w14:textId="77777777" w:rsidR="00707E17" w:rsidRPr="007A54F7" w:rsidRDefault="00707E17" w:rsidP="00DE0C5A">
      <w:pPr>
        <w:rPr>
          <w:szCs w:val="24"/>
        </w:rPr>
      </w:pPr>
      <w:r w:rsidRPr="00B86871">
        <w:rPr>
          <w:szCs w:val="24"/>
        </w:rPr>
        <w:t xml:space="preserve">Destinační agentura </w:t>
      </w:r>
      <w:r w:rsidRPr="00B86871">
        <w:rPr>
          <w:b/>
          <w:szCs w:val="24"/>
          <w:lang w:eastAsia="en-US"/>
        </w:rPr>
        <w:t xml:space="preserve">Živý kraj – destinační agentura pro Karlovarský kraj, z.s. </w:t>
      </w:r>
      <w:r w:rsidRPr="00B86871">
        <w:rPr>
          <w:szCs w:val="24"/>
          <w:lang w:eastAsia="en-US"/>
        </w:rPr>
        <w:t xml:space="preserve">spravuje turistický portál </w:t>
      </w:r>
      <w:r w:rsidRPr="00B86871">
        <w:rPr>
          <w:szCs w:val="24"/>
          <w:u w:val="single"/>
          <w:lang w:eastAsia="en-US"/>
        </w:rPr>
        <w:t>www.zivykraj.cz</w:t>
      </w:r>
      <w:r w:rsidRPr="00B86871">
        <w:rPr>
          <w:szCs w:val="24"/>
          <w:lang w:eastAsia="en-US"/>
        </w:rPr>
        <w:t xml:space="preserve">, </w:t>
      </w:r>
      <w:r w:rsidRPr="00B86871">
        <w:rPr>
          <w:szCs w:val="24"/>
        </w:rPr>
        <w:t xml:space="preserve">tiskne mapy a propagační materiály a prezentuje region na zahraničních veletrzích a prostřednictvím on-line kampaní (zaměřených např. na zimní střediska, na podporu lázeňství a wellness atd.). OKPPLaCR spolupracoval s ostatními subjekty z oblasti CR (informační centra, destinační agentury, podnikatelé), Destinační agentura KK - Živý kraj prezentuje a propaguje nabídky všech subjektů v oblasti CR v regionu. Zahrnuje nabídky dle sezónnosti a propaguje region jako celek. </w:t>
      </w:r>
      <w:r w:rsidRPr="007A54F7">
        <w:rPr>
          <w:szCs w:val="24"/>
        </w:rPr>
        <w:t xml:space="preserve">OKPPLaCR spolu s Destinační agenturou spolupracují se stakeholdery a profesními organizacemi v kraji. </w:t>
      </w:r>
    </w:p>
    <w:p w14:paraId="6FD970EE" w14:textId="77777777" w:rsidR="00707E17" w:rsidRPr="007A54F7" w:rsidRDefault="00707E17" w:rsidP="00DE0C5A">
      <w:pPr>
        <w:rPr>
          <w:szCs w:val="24"/>
        </w:rPr>
      </w:pPr>
      <w:r w:rsidRPr="007A54F7">
        <w:rPr>
          <w:szCs w:val="24"/>
        </w:rPr>
        <w:t>KVK je členem agentury a podpořil její činnost částkou 12 mil. Kč</w:t>
      </w:r>
    </w:p>
    <w:p w14:paraId="03CE550C" w14:textId="77777777" w:rsidR="00707E17" w:rsidRDefault="00707E17" w:rsidP="00DE0C5A">
      <w:pPr>
        <w:rPr>
          <w:szCs w:val="24"/>
        </w:rPr>
      </w:pPr>
      <w:r w:rsidRPr="007A54F7">
        <w:rPr>
          <w:szCs w:val="24"/>
        </w:rPr>
        <w:t>V rámci plnění akčního plánu</w:t>
      </w:r>
      <w:r w:rsidRPr="007A54F7">
        <w:rPr>
          <w:i/>
          <w:szCs w:val="24"/>
        </w:rPr>
        <w:t xml:space="preserve"> Koncepce cestovního ruchu v Karlovarském</w:t>
      </w:r>
      <w:r w:rsidRPr="00D365AF">
        <w:rPr>
          <w:i/>
          <w:szCs w:val="24"/>
        </w:rPr>
        <w:t xml:space="preserve"> kraji na období 2018 – 2023 </w:t>
      </w:r>
      <w:r w:rsidRPr="00D365AF">
        <w:rPr>
          <w:szCs w:val="24"/>
        </w:rPr>
        <w:t>proběhl rebranding stávající</w:t>
      </w:r>
      <w:r w:rsidRPr="00584303">
        <w:rPr>
          <w:szCs w:val="24"/>
        </w:rPr>
        <w:t xml:space="preserve"> značky krajské destinační agentury</w:t>
      </w:r>
      <w:r>
        <w:rPr>
          <w:szCs w:val="24"/>
        </w:rPr>
        <w:t>.</w:t>
      </w:r>
    </w:p>
    <w:p w14:paraId="1DA16722" w14:textId="77777777" w:rsidR="00707E17" w:rsidRPr="005E5B31" w:rsidRDefault="00707E17" w:rsidP="00DE0C5A">
      <w:pPr>
        <w:rPr>
          <w:szCs w:val="24"/>
        </w:rPr>
      </w:pPr>
      <w:r w:rsidRPr="005E5B31">
        <w:rPr>
          <w:szCs w:val="24"/>
        </w:rPr>
        <w:t xml:space="preserve">Z dotačního Programu pro poskytování dotací z rozpočtu Karlovarského kraje </w:t>
      </w:r>
      <w:r w:rsidRPr="005E5B31">
        <w:rPr>
          <w:i/>
          <w:szCs w:val="24"/>
        </w:rPr>
        <w:t>na podporu aktivit v cestovním ruchu v Karlovarském kraji</w:t>
      </w:r>
      <w:r w:rsidRPr="005E5B31">
        <w:rPr>
          <w:szCs w:val="24"/>
        </w:rPr>
        <w:t xml:space="preserve"> bylo podpořeno 25 žádostí v celkové výši </w:t>
      </w:r>
      <w:r w:rsidRPr="005E5B31">
        <w:rPr>
          <w:szCs w:val="24"/>
        </w:rPr>
        <w:br/>
        <w:t>1 097 745 Kč.</w:t>
      </w:r>
      <w:r>
        <w:rPr>
          <w:szCs w:val="24"/>
        </w:rPr>
        <w:t xml:space="preserve"> </w:t>
      </w:r>
      <w:r w:rsidRPr="005E5B31">
        <w:rPr>
          <w:szCs w:val="24"/>
        </w:rPr>
        <w:t>Prostřednictvím individuální dotace byl</w:t>
      </w:r>
      <w:r>
        <w:rPr>
          <w:szCs w:val="24"/>
        </w:rPr>
        <w:t>o</w:t>
      </w:r>
      <w:r w:rsidRPr="005E5B31">
        <w:rPr>
          <w:szCs w:val="24"/>
        </w:rPr>
        <w:t xml:space="preserve"> podpořen</w:t>
      </w:r>
      <w:r>
        <w:rPr>
          <w:szCs w:val="24"/>
        </w:rPr>
        <w:t>o Informační centrum</w:t>
      </w:r>
      <w:r w:rsidRPr="005E5B31">
        <w:rPr>
          <w:szCs w:val="24"/>
        </w:rPr>
        <w:t xml:space="preserve"> </w:t>
      </w:r>
      <w:r>
        <w:rPr>
          <w:szCs w:val="24"/>
        </w:rPr>
        <w:t>KV</w:t>
      </w:r>
      <w:r w:rsidRPr="005E5B31">
        <w:rPr>
          <w:szCs w:val="24"/>
        </w:rPr>
        <w:t xml:space="preserve"> v celkové výši 500 000 Kč</w:t>
      </w:r>
      <w:r>
        <w:rPr>
          <w:szCs w:val="24"/>
        </w:rPr>
        <w:t xml:space="preserve"> na Region Card.</w:t>
      </w:r>
    </w:p>
    <w:p w14:paraId="53FE388D" w14:textId="77777777" w:rsidR="00707E17" w:rsidRPr="00F15B8E" w:rsidRDefault="00707E17" w:rsidP="00DE0C5A">
      <w:pPr>
        <w:pStyle w:val="Nadpis4"/>
      </w:pPr>
      <w:r w:rsidRPr="005E5B31">
        <w:t>2.1.2 Rozvoj infrastruktury</w:t>
      </w:r>
      <w:r w:rsidRPr="00B86871">
        <w:t xml:space="preserve"> pro kongresovou a incentivní </w:t>
      </w:r>
      <w:r w:rsidRPr="00F15B8E">
        <w:t xml:space="preserve">turistiku </w:t>
      </w:r>
    </w:p>
    <w:p w14:paraId="5ACC51B6" w14:textId="77777777" w:rsidR="00707E17" w:rsidRPr="00F15B8E" w:rsidRDefault="00707E17" w:rsidP="00DE0C5A">
      <w:pPr>
        <w:rPr>
          <w:szCs w:val="24"/>
        </w:rPr>
      </w:pPr>
      <w:r w:rsidRPr="00F15B8E">
        <w:rPr>
          <w:szCs w:val="24"/>
        </w:rPr>
        <w:t>OKPPLaCR poskytl 1 individuální dotaci ve výši 150 000 Kč Carlsbad Convention Bureau, o.p.s. na podporu činnosti a marketing MICE v KVK. Hodnota MI „Počet konferencí a jejich účastníků“ dosáhla počtu 52 konferencí o 8 789 účastnících. Vývoj MI viz přílohu 2.</w:t>
      </w:r>
    </w:p>
    <w:p w14:paraId="6B67A0CF" w14:textId="77777777" w:rsidR="00707E17" w:rsidRPr="00B86871" w:rsidRDefault="00707E17" w:rsidP="00DE0C5A">
      <w:pPr>
        <w:pStyle w:val="Nadpis4"/>
      </w:pPr>
      <w:r w:rsidRPr="00F15B8E">
        <w:t>2.1.3 Spolupráce subjektů v oblasti cestovního ruchu</w:t>
      </w:r>
    </w:p>
    <w:p w14:paraId="01912269" w14:textId="77777777" w:rsidR="00707E17" w:rsidRPr="007A54F7" w:rsidRDefault="00707E17" w:rsidP="00DE0C5A">
      <w:pPr>
        <w:rPr>
          <w:szCs w:val="24"/>
        </w:rPr>
      </w:pPr>
      <w:r w:rsidRPr="000C35E4">
        <w:rPr>
          <w:szCs w:val="24"/>
        </w:rPr>
        <w:t xml:space="preserve">DA spolupracuje se </w:t>
      </w:r>
      <w:r w:rsidRPr="007A54F7">
        <w:rPr>
          <w:szCs w:val="24"/>
        </w:rPr>
        <w:t>stakeholdery a profesními organizacemi. V roce 2020 se zvýšil počet členů krajské destinační agentury z 8 na 9.</w:t>
      </w:r>
    </w:p>
    <w:p w14:paraId="37E1B757" w14:textId="786D230F" w:rsidR="00707E17" w:rsidRDefault="00707E17" w:rsidP="00DE0C5A">
      <w:pPr>
        <w:rPr>
          <w:szCs w:val="24"/>
        </w:rPr>
      </w:pPr>
      <w:r w:rsidRPr="00707E17">
        <w:rPr>
          <w:szCs w:val="24"/>
        </w:rPr>
        <w:t>V roce 2020 byl v rámci individuální dotace podpořen provoz a činnost Institutu lázeňství a balneologie, v.v.i. částkou 5 mil. Kč. Karlovarský kraj jako externí aplikační garant spolupracuje s ILaB, v.v.i. v několika projektech - např. Projekt „iLázně“ (Krizové scénáře socioekonomického vývoje lázeňství ve vazbě na pandemii COVID</w:t>
      </w:r>
      <w:r w:rsidR="00F15B8E">
        <w:rPr>
          <w:szCs w:val="24"/>
        </w:rPr>
        <w:t xml:space="preserve"> </w:t>
      </w:r>
      <w:r w:rsidRPr="00707E17">
        <w:rPr>
          <w:szCs w:val="24"/>
        </w:rPr>
        <w:t>-</w:t>
      </w:r>
      <w:r w:rsidR="00F15B8E">
        <w:rPr>
          <w:szCs w:val="24"/>
        </w:rPr>
        <w:t xml:space="preserve"> </w:t>
      </w:r>
      <w:r w:rsidRPr="00707E17">
        <w:rPr>
          <w:szCs w:val="24"/>
        </w:rPr>
        <w:t>19).</w:t>
      </w:r>
    </w:p>
    <w:p w14:paraId="694349FD" w14:textId="77777777" w:rsidR="00707E17" w:rsidRPr="00B86871" w:rsidRDefault="00707E17" w:rsidP="00DE0C5A">
      <w:pPr>
        <w:pStyle w:val="Nadpis4"/>
      </w:pPr>
      <w:r w:rsidRPr="00B86871">
        <w:t xml:space="preserve">2.1.4 Diverzifikace zdrojových zemí </w:t>
      </w:r>
    </w:p>
    <w:p w14:paraId="557A5BDB" w14:textId="77777777" w:rsidR="00707E17" w:rsidRPr="007A54F7" w:rsidRDefault="00707E17" w:rsidP="00DE0C5A">
      <w:pPr>
        <w:rPr>
          <w:rFonts w:eastAsiaTheme="minorHAnsi"/>
          <w:color w:val="000000"/>
          <w:szCs w:val="24"/>
          <w:lang w:eastAsia="en-US"/>
        </w:rPr>
      </w:pPr>
      <w:r w:rsidRPr="00B86871">
        <w:rPr>
          <w:szCs w:val="24"/>
        </w:rPr>
        <w:t xml:space="preserve">Nutnost diverzifikace zdrojových zemí plyne ze  závislosti lázeňství na </w:t>
      </w:r>
      <w:r w:rsidRPr="00B86871">
        <w:rPr>
          <w:rFonts w:eastAsiaTheme="minorHAnsi"/>
          <w:color w:val="000000"/>
          <w:szCs w:val="24"/>
          <w:lang w:eastAsia="en-US"/>
        </w:rPr>
        <w:t xml:space="preserve">ruské a německé klientele, která v současnosti tvoří téměř dvě třetiny návštěvníků kraje. DA se snaží na základě statistik ČSÚ či agentury CzechTourism o návštěvnících a zdrojových zemích zacílit </w:t>
      </w:r>
      <w:r w:rsidRPr="007A54F7">
        <w:rPr>
          <w:rFonts w:eastAsiaTheme="minorHAnsi"/>
          <w:color w:val="000000"/>
          <w:szCs w:val="24"/>
          <w:lang w:eastAsia="en-US"/>
        </w:rPr>
        <w:t xml:space="preserve">marketingové nástroje tak, aby podpořili příliv turistů či přilákali klienty z nových destinací (plán veletrhů, prezentace ad.). </w:t>
      </w:r>
    </w:p>
    <w:p w14:paraId="5222BE71" w14:textId="77777777" w:rsidR="00707E17" w:rsidRPr="007A54F7" w:rsidRDefault="00707E17" w:rsidP="00DE0C5A">
      <w:pPr>
        <w:rPr>
          <w:rFonts w:eastAsiaTheme="minorHAnsi"/>
          <w:color w:val="000000"/>
          <w:szCs w:val="24"/>
          <w:lang w:eastAsia="en-US"/>
        </w:rPr>
      </w:pPr>
      <w:r w:rsidRPr="007A54F7">
        <w:rPr>
          <w:rFonts w:eastAsiaTheme="minorHAnsi"/>
          <w:color w:val="000000"/>
          <w:szCs w:val="24"/>
          <w:lang w:eastAsia="en-US"/>
        </w:rPr>
        <w:t xml:space="preserve">Vzhledem k epidemii </w:t>
      </w:r>
      <w:r w:rsidRPr="007A54F7">
        <w:rPr>
          <w:rFonts w:eastAsiaTheme="minorHAnsi"/>
          <w:caps/>
          <w:color w:val="000000"/>
          <w:szCs w:val="24"/>
          <w:lang w:eastAsia="en-US"/>
        </w:rPr>
        <w:t>Covid</w:t>
      </w:r>
      <w:r w:rsidRPr="007A54F7">
        <w:rPr>
          <w:rFonts w:eastAsiaTheme="minorHAnsi"/>
          <w:color w:val="000000"/>
          <w:szCs w:val="24"/>
          <w:lang w:eastAsia="en-US"/>
        </w:rPr>
        <w:t xml:space="preserve"> - 19 se pak aktivity zaměřily na domácí turistiku a podporu lázeňství. </w:t>
      </w:r>
    </w:p>
    <w:p w14:paraId="19F0E5BF" w14:textId="77777777" w:rsidR="00707E17" w:rsidRPr="00B86871" w:rsidRDefault="00707E17" w:rsidP="00DE0C5A">
      <w:pPr>
        <w:rPr>
          <w:rFonts w:eastAsiaTheme="minorHAnsi"/>
          <w:color w:val="000000"/>
          <w:szCs w:val="24"/>
          <w:lang w:eastAsia="en-US"/>
        </w:rPr>
      </w:pPr>
      <w:r w:rsidRPr="007A54F7">
        <w:rPr>
          <w:rFonts w:eastAsiaTheme="minorHAnsi"/>
          <w:color w:val="000000"/>
          <w:szCs w:val="24"/>
          <w:lang w:eastAsia="en-US"/>
        </w:rPr>
        <w:t>Rovněž snahy ze strany letiště</w:t>
      </w:r>
      <w:r w:rsidRPr="000802B1">
        <w:rPr>
          <w:rFonts w:eastAsiaTheme="minorHAnsi"/>
          <w:color w:val="000000"/>
          <w:szCs w:val="24"/>
          <w:lang w:eastAsia="en-US"/>
        </w:rPr>
        <w:t xml:space="preserve"> KV zprovoznit nové linky nebyly ve sledovaném roce naplněny.</w:t>
      </w:r>
      <w:r>
        <w:rPr>
          <w:rFonts w:eastAsiaTheme="minorHAnsi"/>
          <w:color w:val="000000"/>
          <w:szCs w:val="24"/>
          <w:lang w:eastAsia="en-US"/>
        </w:rPr>
        <w:t xml:space="preserve"> </w:t>
      </w:r>
    </w:p>
    <w:p w14:paraId="49AA8B0E" w14:textId="77777777" w:rsidR="00707E17" w:rsidRPr="00B86871" w:rsidRDefault="00707E17" w:rsidP="00DE0C5A">
      <w:pPr>
        <w:pStyle w:val="Nadpis4"/>
        <w:rPr>
          <w:lang w:eastAsia="en-US"/>
        </w:rPr>
      </w:pPr>
      <w:r w:rsidRPr="00B86871">
        <w:rPr>
          <w:lang w:eastAsia="en-US"/>
        </w:rPr>
        <w:t>2.1.5 Zpracování a naplňování Koncepce cestovního ruchu Karlovarského kraje</w:t>
      </w:r>
    </w:p>
    <w:p w14:paraId="2EA57A8B" w14:textId="77777777" w:rsidR="00707E17" w:rsidRPr="007A54F7" w:rsidRDefault="00707E17" w:rsidP="00DE0C5A">
      <w:pPr>
        <w:rPr>
          <w:szCs w:val="24"/>
          <w:lang w:eastAsia="en-US"/>
        </w:rPr>
      </w:pPr>
      <w:r w:rsidRPr="00B86871">
        <w:rPr>
          <w:i/>
          <w:color w:val="000000"/>
          <w:szCs w:val="24"/>
          <w:shd w:val="clear" w:color="auto" w:fill="FFFFFF"/>
        </w:rPr>
        <w:t>Koncepce cestovního ruchu v</w:t>
      </w:r>
      <w:r w:rsidRPr="00B86871">
        <w:rPr>
          <w:i/>
          <w:szCs w:val="24"/>
          <w:lang w:eastAsia="en-US"/>
        </w:rPr>
        <w:t xml:space="preserve"> Karlovarském kraji na období 2018 – 2023 </w:t>
      </w:r>
      <w:r w:rsidRPr="00B86871">
        <w:rPr>
          <w:szCs w:val="24"/>
        </w:rPr>
        <w:t xml:space="preserve">byla zpracována a schválena v roce 2018. </w:t>
      </w:r>
      <w:r>
        <w:rPr>
          <w:szCs w:val="24"/>
        </w:rPr>
        <w:t xml:space="preserve">V rámci naplňovány koncepce bylo podporováno </w:t>
      </w:r>
      <w:r w:rsidRPr="00584303">
        <w:rPr>
          <w:szCs w:val="24"/>
        </w:rPr>
        <w:t>začlenění Slavných lázní Evropy na Seznam světov</w:t>
      </w:r>
      <w:r>
        <w:rPr>
          <w:szCs w:val="24"/>
        </w:rPr>
        <w:t>ého kulturního a přírodního dědi</w:t>
      </w:r>
      <w:r w:rsidRPr="00584303">
        <w:rPr>
          <w:szCs w:val="24"/>
        </w:rPr>
        <w:t xml:space="preserve">ctví UNESCO, budování doprovodné </w:t>
      </w:r>
      <w:r w:rsidRPr="007A54F7">
        <w:rPr>
          <w:szCs w:val="24"/>
        </w:rPr>
        <w:t>infrastruktury cestovního ruchu, zvýšen počet členů krajské destinační agentury a došlo k rebrandingu stávající značky krajské destinační agentury.</w:t>
      </w:r>
    </w:p>
    <w:p w14:paraId="1D5AF3E6" w14:textId="77777777" w:rsidR="00707E17" w:rsidRPr="00874293" w:rsidRDefault="00707E17" w:rsidP="00DE0C5A">
      <w:pPr>
        <w:spacing w:after="0"/>
        <w:rPr>
          <w:iCs w:val="0"/>
          <w:color w:val="000000"/>
          <w:szCs w:val="24"/>
        </w:rPr>
      </w:pPr>
      <w:r w:rsidRPr="007A54F7">
        <w:rPr>
          <w:szCs w:val="24"/>
        </w:rPr>
        <w:t xml:space="preserve">Z dotačního Programu pro poskytování dotací z rozpočtu Karlovarského kraje </w:t>
      </w:r>
      <w:r w:rsidRPr="007A54F7">
        <w:rPr>
          <w:i/>
          <w:szCs w:val="24"/>
        </w:rPr>
        <w:t>na podporu aktivit v cestovním ruchu v Karlovarském kraji</w:t>
      </w:r>
      <w:r w:rsidRPr="007A54F7">
        <w:rPr>
          <w:szCs w:val="24"/>
        </w:rPr>
        <w:t xml:space="preserve"> byly podpořeny 2 žádosti v celkové výši </w:t>
      </w:r>
      <w:r w:rsidRPr="007A54F7">
        <w:rPr>
          <w:szCs w:val="24"/>
        </w:rPr>
        <w:br/>
        <w:t xml:space="preserve">260 000 Kč. Jednalo se o podporu destinačního managementu, konkrétně podporu Lokální destinační agentury Centrální Krušnohoří z.s. ve výši 200 000 Kč a podporu turistického informačního centra </w:t>
      </w:r>
      <w:r w:rsidRPr="007A54F7">
        <w:rPr>
          <w:iCs w:val="0"/>
          <w:color w:val="000000"/>
          <w:szCs w:val="24"/>
        </w:rPr>
        <w:t xml:space="preserve">Městské kulturní centrum Kraslice, příspěvková organizace </w:t>
      </w:r>
      <w:r w:rsidRPr="007A54F7">
        <w:rPr>
          <w:szCs w:val="24"/>
        </w:rPr>
        <w:t xml:space="preserve">ve výši </w:t>
      </w:r>
      <w:r w:rsidRPr="007A54F7">
        <w:rPr>
          <w:szCs w:val="24"/>
        </w:rPr>
        <w:br/>
        <w:t>60 000 Kč na rezervační vstupenkový systém.</w:t>
      </w:r>
    </w:p>
    <w:p w14:paraId="454B8A62" w14:textId="77777777" w:rsidR="00707E17" w:rsidRPr="00874293" w:rsidRDefault="00707E17" w:rsidP="00DE0C5A">
      <w:pPr>
        <w:pStyle w:val="Nadpis4"/>
        <w:rPr>
          <w:szCs w:val="24"/>
        </w:rPr>
      </w:pPr>
      <w:r w:rsidRPr="00874293">
        <w:rPr>
          <w:szCs w:val="24"/>
        </w:rPr>
        <w:t xml:space="preserve">2.1.6 Chránit a rozvíjet kulturní dědictví kraje </w:t>
      </w:r>
    </w:p>
    <w:p w14:paraId="7E08A48B" w14:textId="77777777" w:rsidR="00707E17" w:rsidRDefault="00707E17" w:rsidP="00DE0C5A">
      <w:pPr>
        <w:spacing w:after="0" w:line="348" w:lineRule="atLeast"/>
        <w:rPr>
          <w:szCs w:val="24"/>
        </w:rPr>
      </w:pPr>
      <w:r w:rsidRPr="00B86871">
        <w:rPr>
          <w:szCs w:val="24"/>
        </w:rPr>
        <w:t>Na podzim 2019 došlo k finalizaci nominační dokumentace pro Slavné lázně Evropy</w:t>
      </w:r>
      <w:r>
        <w:rPr>
          <w:szCs w:val="24"/>
        </w:rPr>
        <w:t xml:space="preserve"> - </w:t>
      </w:r>
      <w:r w:rsidRPr="00927E70">
        <w:rPr>
          <w:szCs w:val="24"/>
        </w:rPr>
        <w:t>Great Spas of Europe</w:t>
      </w:r>
      <w:r>
        <w:rPr>
          <w:szCs w:val="24"/>
        </w:rPr>
        <w:t xml:space="preserve"> pro zápis </w:t>
      </w:r>
      <w:r w:rsidRPr="00584303">
        <w:rPr>
          <w:szCs w:val="24"/>
        </w:rPr>
        <w:t>na Seznam světov</w:t>
      </w:r>
      <w:r>
        <w:rPr>
          <w:szCs w:val="24"/>
        </w:rPr>
        <w:t>ého kulturního a přírodního dědi</w:t>
      </w:r>
      <w:r w:rsidRPr="00584303">
        <w:rPr>
          <w:szCs w:val="24"/>
        </w:rPr>
        <w:t>ctví UNESCO</w:t>
      </w:r>
      <w:r>
        <w:rPr>
          <w:szCs w:val="24"/>
        </w:rPr>
        <w:t xml:space="preserve">. </w:t>
      </w:r>
      <w:r w:rsidRPr="00927E70">
        <w:rPr>
          <w:szCs w:val="24"/>
        </w:rPr>
        <w:t xml:space="preserve">Kvůli nominaci byla mimo jiné sjednocena a rozšířena památková ochrana v dotyčných českých městech. Součástí jejich památkových rezervací je aktuálně i takzvaná lázeňská kulturní krajina. Dokumentace byla v průběhu roku </w:t>
      </w:r>
      <w:r>
        <w:rPr>
          <w:szCs w:val="24"/>
        </w:rPr>
        <w:t xml:space="preserve">2020 </w:t>
      </w:r>
      <w:r w:rsidRPr="00927E70">
        <w:rPr>
          <w:szCs w:val="24"/>
        </w:rPr>
        <w:t xml:space="preserve">podrobována kontrole a posouzení a v roce 2021 byly </w:t>
      </w:r>
      <w:r w:rsidRPr="00B86871">
        <w:rPr>
          <w:szCs w:val="24"/>
        </w:rPr>
        <w:t>Slavné lázně Evropy</w:t>
      </w:r>
      <w:r>
        <w:rPr>
          <w:szCs w:val="24"/>
        </w:rPr>
        <w:t xml:space="preserve"> zapsány</w:t>
      </w:r>
      <w:r w:rsidRPr="00D15D3F">
        <w:rPr>
          <w:szCs w:val="24"/>
        </w:rPr>
        <w:t xml:space="preserve"> </w:t>
      </w:r>
      <w:r>
        <w:rPr>
          <w:szCs w:val="24"/>
        </w:rPr>
        <w:t>na seznam UNESCO.</w:t>
      </w:r>
    </w:p>
    <w:p w14:paraId="2C9D6B9F" w14:textId="77777777" w:rsidR="00707E17" w:rsidRDefault="00707E17" w:rsidP="00DE0C5A">
      <w:pPr>
        <w:spacing w:after="0" w:line="348" w:lineRule="atLeast"/>
        <w:rPr>
          <w:szCs w:val="24"/>
        </w:rPr>
      </w:pPr>
    </w:p>
    <w:p w14:paraId="2E3687CF" w14:textId="77777777" w:rsidR="00707E17" w:rsidRDefault="00707E17" w:rsidP="00DE0C5A">
      <w:pPr>
        <w:rPr>
          <w:szCs w:val="24"/>
        </w:rPr>
      </w:pPr>
      <w:r w:rsidRPr="00D15D3F">
        <w:rPr>
          <w:szCs w:val="24"/>
        </w:rPr>
        <w:t xml:space="preserve">OKPPLaCR podpořil prostřednictvím dotačního titulu </w:t>
      </w:r>
      <w:r w:rsidRPr="00D15D3F">
        <w:rPr>
          <w:i/>
          <w:szCs w:val="24"/>
        </w:rPr>
        <w:t>Obnova a využití kulturních památek, památkově hodnotných objektů a movitých věcí</w:t>
      </w:r>
      <w:r w:rsidRPr="00D15D3F">
        <w:rPr>
          <w:szCs w:val="24"/>
        </w:rPr>
        <w:t xml:space="preserve"> celkem 55 subjektů a poskytl jim finanční podporu ve výši 12 000 000 Kč. </w:t>
      </w:r>
    </w:p>
    <w:p w14:paraId="7D04C9E4" w14:textId="77777777" w:rsidR="00707E17" w:rsidRDefault="00707E17" w:rsidP="00DE0C5A">
      <w:pPr>
        <w:rPr>
          <w:szCs w:val="24"/>
        </w:rPr>
      </w:pPr>
      <w:r w:rsidRPr="00D15D3F">
        <w:rPr>
          <w:szCs w:val="24"/>
        </w:rPr>
        <w:t>V rámci individuálních dotací získalo podporu celkem 6 žádostí ve výši 2 199 720 na podporu památek.</w:t>
      </w:r>
    </w:p>
    <w:p w14:paraId="3BC22AC9" w14:textId="77777777" w:rsidR="00707E17" w:rsidRDefault="00707E17" w:rsidP="00DE0C5A">
      <w:pPr>
        <w:rPr>
          <w:szCs w:val="24"/>
        </w:rPr>
      </w:pPr>
      <w:r w:rsidRPr="00EF0772">
        <w:rPr>
          <w:i/>
          <w:szCs w:val="24"/>
        </w:rPr>
        <w:t>Program pro poskytování dotací z rozpočtu Karlovarského kraje na podporu vydávání neperiodických publikací</w:t>
      </w:r>
      <w:r w:rsidRPr="00EF0772">
        <w:rPr>
          <w:szCs w:val="24"/>
        </w:rPr>
        <w:t xml:space="preserve"> nebyl v roce 2020 vyhlášen.</w:t>
      </w:r>
    </w:p>
    <w:p w14:paraId="22F03DB5" w14:textId="77777777" w:rsidR="00707E17" w:rsidRPr="00B86871" w:rsidRDefault="00707E17" w:rsidP="00DE0C5A">
      <w:pPr>
        <w:rPr>
          <w:szCs w:val="24"/>
        </w:rPr>
      </w:pPr>
      <w:r w:rsidRPr="00D15D3F">
        <w:rPr>
          <w:szCs w:val="24"/>
        </w:rPr>
        <w:t xml:space="preserve">Od roku 2017 probíhá realizace projektu </w:t>
      </w:r>
      <w:r w:rsidRPr="00D15D3F">
        <w:rPr>
          <w:i/>
          <w:szCs w:val="24"/>
        </w:rPr>
        <w:t>Rekonstrukce a zpřístupnění chebského statku v Milíkově,</w:t>
      </w:r>
      <w:r w:rsidRPr="00D15D3F">
        <w:rPr>
          <w:szCs w:val="24"/>
        </w:rPr>
        <w:t xml:space="preserve"> jehož cílem jsou stavební a památková obnova statku a jeho funkční využití jako muzea v přírodě s expozicí venkovského životního stylu. Projekt je financován z IROP a výše jeho rozpočtu činí </w:t>
      </w:r>
      <w:r>
        <w:rPr>
          <w:szCs w:val="24"/>
        </w:rPr>
        <w:t>24 452 417</w:t>
      </w:r>
      <w:r w:rsidRPr="00D15D3F">
        <w:rPr>
          <w:szCs w:val="24"/>
        </w:rPr>
        <w:t xml:space="preserve"> Kč. Předpokládané ukončení projektu je v roce 2021.</w:t>
      </w:r>
    </w:p>
    <w:p w14:paraId="757C16AD" w14:textId="77777777" w:rsidR="00707E17" w:rsidRPr="00B86871" w:rsidRDefault="00707E17" w:rsidP="00DE0C5A">
      <w:pPr>
        <w:pStyle w:val="Nadpis4"/>
      </w:pPr>
      <w:r w:rsidRPr="00B86871">
        <w:t xml:space="preserve">2.1.7 Podpora budování doprovodné infrastruktury pro aktivní formy udržitelné turistiky </w:t>
      </w:r>
    </w:p>
    <w:p w14:paraId="347EE774" w14:textId="77777777" w:rsidR="00707E17" w:rsidRDefault="00707E17" w:rsidP="00DE0C5A">
      <w:pPr>
        <w:rPr>
          <w:szCs w:val="24"/>
        </w:rPr>
      </w:pPr>
      <w:r>
        <w:rPr>
          <w:szCs w:val="24"/>
        </w:rPr>
        <w:t>Na podporu tohoto opatření plynou z</w:t>
      </w:r>
      <w:r w:rsidRPr="00FF7873">
        <w:rPr>
          <w:szCs w:val="24"/>
        </w:rPr>
        <w:t>e strany OKPPLaCR dotace v oblasti cestovního ruc</w:t>
      </w:r>
      <w:r>
        <w:rPr>
          <w:szCs w:val="24"/>
        </w:rPr>
        <w:t>hu (podpora přístřešků, apod.) z</w:t>
      </w:r>
      <w:r w:rsidRPr="00FF7873">
        <w:rPr>
          <w:szCs w:val="24"/>
        </w:rPr>
        <w:t xml:space="preserve"> dotačního </w:t>
      </w:r>
      <w:r w:rsidRPr="007A54F7">
        <w:rPr>
          <w:i/>
          <w:szCs w:val="24"/>
        </w:rPr>
        <w:t>Programu pro poskytování dotací z rozpočtu Karlovarského kraje</w:t>
      </w:r>
      <w:r w:rsidRPr="00FF7873">
        <w:rPr>
          <w:szCs w:val="24"/>
        </w:rPr>
        <w:t xml:space="preserve"> </w:t>
      </w:r>
      <w:r w:rsidRPr="00FF7873">
        <w:rPr>
          <w:i/>
          <w:szCs w:val="24"/>
        </w:rPr>
        <w:t>na podporu aktivit v cestovním ruchu v Karlovarském kraji</w:t>
      </w:r>
      <w:r>
        <w:rPr>
          <w:i/>
          <w:szCs w:val="24"/>
        </w:rPr>
        <w:t xml:space="preserve">. </w:t>
      </w:r>
      <w:r>
        <w:rPr>
          <w:szCs w:val="24"/>
        </w:rPr>
        <w:t>V roce 2020</w:t>
      </w:r>
      <w:r w:rsidRPr="00FF7873">
        <w:rPr>
          <w:szCs w:val="24"/>
        </w:rPr>
        <w:t xml:space="preserve"> bylo podpořeno 6 žádostí v celkové výši 283 600 Kč</w:t>
      </w:r>
      <w:r>
        <w:rPr>
          <w:szCs w:val="24"/>
        </w:rPr>
        <w:t xml:space="preserve">. Podpořeny byly také 2 žádosti skrze individuální dotace ve výši 350 000 Kč. </w:t>
      </w:r>
      <w:r w:rsidRPr="007A54F7">
        <w:rPr>
          <w:szCs w:val="24"/>
        </w:rPr>
        <w:t>Konkrétně se jednalo o dotaci pro Klub českých turistů</w:t>
      </w:r>
      <w:r>
        <w:rPr>
          <w:szCs w:val="24"/>
        </w:rPr>
        <w:t xml:space="preserve"> (KČT)</w:t>
      </w:r>
      <w:r w:rsidRPr="007A54F7">
        <w:rPr>
          <w:szCs w:val="24"/>
        </w:rPr>
        <w:t xml:space="preserve"> ve výši 200 000 Kč na údržbu značení pěších turistických tras a opravy značení lyžařských turistických tras v Karlovarském kraji a ve výši 150 000 Kč na hřebenovou trasu Krušných hor – západ – základní vyznačení a infrastruktura. </w:t>
      </w:r>
    </w:p>
    <w:p w14:paraId="038229AE" w14:textId="77777777" w:rsidR="00707E17" w:rsidRDefault="00707E17" w:rsidP="00DE0C5A">
      <w:pPr>
        <w:rPr>
          <w:szCs w:val="24"/>
        </w:rPr>
      </w:pPr>
      <w:r>
        <w:rPr>
          <w:szCs w:val="24"/>
        </w:rPr>
        <w:t>Ze strany ORR pak byla KČT poskytnuta dotace</w:t>
      </w:r>
      <w:r w:rsidRPr="00944251">
        <w:rPr>
          <w:szCs w:val="24"/>
        </w:rPr>
        <w:t xml:space="preserve"> </w:t>
      </w:r>
      <w:r>
        <w:rPr>
          <w:szCs w:val="24"/>
        </w:rPr>
        <w:t xml:space="preserve">ve výši </w:t>
      </w:r>
      <w:r w:rsidRPr="00944251">
        <w:rPr>
          <w:szCs w:val="24"/>
        </w:rPr>
        <w:t>300 000 Kč na údržbu značení cyklotras v Karlovarském kraji a Českým drahám</w:t>
      </w:r>
      <w:r>
        <w:rPr>
          <w:szCs w:val="24"/>
        </w:rPr>
        <w:t xml:space="preserve"> na podporu cyklodopravy ve výši </w:t>
      </w:r>
      <w:r>
        <w:rPr>
          <w:szCs w:val="24"/>
        </w:rPr>
        <w:br/>
        <w:t xml:space="preserve">150 000 Kč. </w:t>
      </w:r>
      <w:r w:rsidRPr="00944251">
        <w:rPr>
          <w:szCs w:val="24"/>
        </w:rPr>
        <w:t xml:space="preserve">ORR vyhlásil rovněž dotační programy </w:t>
      </w:r>
      <w:r w:rsidRPr="00944251">
        <w:rPr>
          <w:i/>
          <w:szCs w:val="24"/>
        </w:rPr>
        <w:t>Podpora budování a údržby lyžařských běžeckých tras v KK</w:t>
      </w:r>
      <w:r w:rsidRPr="00944251">
        <w:rPr>
          <w:szCs w:val="24"/>
        </w:rPr>
        <w:t xml:space="preserve"> (v roce 2020 bylo podpořeno 14 žádostí ve výši 1 753 000 Kč) a </w:t>
      </w:r>
      <w:r w:rsidRPr="00944251">
        <w:rPr>
          <w:i/>
          <w:iCs w:val="0"/>
          <w:szCs w:val="24"/>
        </w:rPr>
        <w:t>Podpora rozvoje cyklistické infrastruktury</w:t>
      </w:r>
      <w:r w:rsidRPr="00944251">
        <w:rPr>
          <w:szCs w:val="24"/>
        </w:rPr>
        <w:t xml:space="preserve"> (v roce 2020 bylo </w:t>
      </w:r>
      <w:r w:rsidRPr="00D33B05">
        <w:rPr>
          <w:szCs w:val="24"/>
        </w:rPr>
        <w:t xml:space="preserve">podpořeno </w:t>
      </w:r>
      <w:r>
        <w:rPr>
          <w:szCs w:val="24"/>
        </w:rPr>
        <w:t>19</w:t>
      </w:r>
      <w:r w:rsidRPr="00D33B05">
        <w:rPr>
          <w:szCs w:val="24"/>
        </w:rPr>
        <w:t xml:space="preserve"> žádostí</w:t>
      </w:r>
      <w:r w:rsidRPr="00944251">
        <w:rPr>
          <w:szCs w:val="24"/>
        </w:rPr>
        <w:t xml:space="preserve"> v celkové částce </w:t>
      </w:r>
      <w:r w:rsidRPr="00D33B05">
        <w:rPr>
          <w:szCs w:val="24"/>
        </w:rPr>
        <w:t>3 </w:t>
      </w:r>
      <w:r>
        <w:rPr>
          <w:szCs w:val="24"/>
        </w:rPr>
        <w:t>733</w:t>
      </w:r>
      <w:r w:rsidRPr="00D33B05">
        <w:rPr>
          <w:szCs w:val="24"/>
        </w:rPr>
        <w:t xml:space="preserve"> 000 </w:t>
      </w:r>
      <w:r w:rsidRPr="005F4EAB">
        <w:rPr>
          <w:szCs w:val="24"/>
        </w:rPr>
        <w:t>Kč).</w:t>
      </w:r>
      <w:r w:rsidRPr="00944251">
        <w:rPr>
          <w:szCs w:val="24"/>
        </w:rPr>
        <w:t xml:space="preserve"> </w:t>
      </w:r>
    </w:p>
    <w:p w14:paraId="3385B833" w14:textId="77777777" w:rsidR="00707E17" w:rsidRPr="00E703FC" w:rsidRDefault="00707E17" w:rsidP="00DE0C5A">
      <w:pPr>
        <w:rPr>
          <w:szCs w:val="24"/>
        </w:rPr>
      </w:pPr>
      <w:r w:rsidRPr="00E703FC">
        <w:rPr>
          <w:szCs w:val="24"/>
        </w:rPr>
        <w:t xml:space="preserve">V roce 2019 byla podpořena žádost o poskytnutí individuální dotace města Loket ve výši </w:t>
      </w:r>
      <w:r>
        <w:rPr>
          <w:szCs w:val="24"/>
        </w:rPr>
        <w:br/>
      </w:r>
      <w:r w:rsidRPr="00E703FC">
        <w:rPr>
          <w:szCs w:val="24"/>
        </w:rPr>
        <w:t>200</w:t>
      </w:r>
      <w:r>
        <w:rPr>
          <w:szCs w:val="24"/>
        </w:rPr>
        <w:t xml:space="preserve"> </w:t>
      </w:r>
      <w:r w:rsidRPr="00E703FC">
        <w:rPr>
          <w:szCs w:val="24"/>
        </w:rPr>
        <w:t xml:space="preserve">000 Kč na zajištění skalních sesuvů nad Cyklostezkou Ohře. Samotná realizace probíhala v roce 2020. </w:t>
      </w:r>
    </w:p>
    <w:p w14:paraId="2BF85B03" w14:textId="77777777" w:rsidR="00707E17" w:rsidRDefault="00707E17" w:rsidP="00DE0C5A">
      <w:pPr>
        <w:rPr>
          <w:szCs w:val="24"/>
        </w:rPr>
      </w:pPr>
      <w:r w:rsidRPr="00944251">
        <w:rPr>
          <w:szCs w:val="24"/>
        </w:rPr>
        <w:t xml:space="preserve">ORR také koordinuje aktivity k vybudování a zajištění cyklistické infrastruktury všech aktérů (obcí, mikroregionů, MAS, kraje) včetně podpory značení a udržitelných forem dopravy. Marketingové aktivity zajišťuje Destinační agentura. </w:t>
      </w:r>
    </w:p>
    <w:p w14:paraId="71C85DCD" w14:textId="77777777" w:rsidR="00707E17" w:rsidRPr="00E703FC" w:rsidRDefault="00707E17" w:rsidP="00DE0C5A">
      <w:pPr>
        <w:rPr>
          <w:iCs w:val="0"/>
          <w:szCs w:val="24"/>
        </w:rPr>
      </w:pPr>
      <w:r w:rsidRPr="00E703FC">
        <w:rPr>
          <w:szCs w:val="24"/>
        </w:rPr>
        <w:t>Těmito DT a ID je zároveň plněno i opatření 5.4.1</w:t>
      </w:r>
    </w:p>
    <w:p w14:paraId="2EC367E7" w14:textId="77777777" w:rsidR="00707E17" w:rsidRPr="00B86871" w:rsidRDefault="00707E17" w:rsidP="00DE0C5A">
      <w:pPr>
        <w:pStyle w:val="Nadpis4"/>
      </w:pPr>
      <w:r w:rsidRPr="00B86871">
        <w:t xml:space="preserve">2.1.8 Podpora kulturních, sportovních aj. volnočasových aktivit </w:t>
      </w:r>
    </w:p>
    <w:p w14:paraId="1975C816" w14:textId="77777777" w:rsidR="00707E17" w:rsidRPr="007A54F7" w:rsidRDefault="00707E17" w:rsidP="00DE0C5A">
      <w:pPr>
        <w:rPr>
          <w:szCs w:val="24"/>
        </w:rPr>
      </w:pPr>
      <w:r w:rsidRPr="00EF0772">
        <w:rPr>
          <w:szCs w:val="24"/>
        </w:rPr>
        <w:t xml:space="preserve">Realizace projektů a akcí je podporována napříč odbory KÚKK prostřednictvím dotačních titulů a individuálních dotací. V roce 2020 bylo vydáno OKPPLaCR v rámci </w:t>
      </w:r>
      <w:r w:rsidRPr="00EF0772">
        <w:rPr>
          <w:i/>
          <w:szCs w:val="24"/>
        </w:rPr>
        <w:t xml:space="preserve">Programu pro poskytování dotací z </w:t>
      </w:r>
      <w:r w:rsidRPr="007A54F7">
        <w:rPr>
          <w:i/>
          <w:szCs w:val="24"/>
        </w:rPr>
        <w:t>rozpočtu Karlovarského kraje na podporu kulturních aktivit</w:t>
      </w:r>
      <w:r w:rsidRPr="007A54F7">
        <w:rPr>
          <w:szCs w:val="24"/>
        </w:rPr>
        <w:t xml:space="preserve"> 3 501 500 Kč (132 žádostí).</w:t>
      </w:r>
    </w:p>
    <w:p w14:paraId="5689AC30" w14:textId="77777777" w:rsidR="00707E17" w:rsidRPr="007A54F7" w:rsidRDefault="00707E17" w:rsidP="00DE0C5A">
      <w:pPr>
        <w:rPr>
          <w:szCs w:val="24"/>
        </w:rPr>
      </w:pPr>
      <w:r w:rsidRPr="007A54F7">
        <w:rPr>
          <w:szCs w:val="24"/>
        </w:rPr>
        <w:t xml:space="preserve">Oddělení kultury OKPPLaCR podpořilo v rámci ID celkem 35 žádostí celkovou částkou </w:t>
      </w:r>
      <w:r w:rsidRPr="007A54F7">
        <w:rPr>
          <w:szCs w:val="24"/>
        </w:rPr>
        <w:br/>
        <w:t xml:space="preserve">18 264 720 Kč. </w:t>
      </w:r>
    </w:p>
    <w:p w14:paraId="75899821" w14:textId="77777777" w:rsidR="00707E17" w:rsidRDefault="00707E17" w:rsidP="00DE0C5A">
      <w:pPr>
        <w:rPr>
          <w:szCs w:val="24"/>
        </w:rPr>
      </w:pPr>
      <w:r w:rsidRPr="00EF0772">
        <w:rPr>
          <w:szCs w:val="24"/>
        </w:rPr>
        <w:t>Z </w:t>
      </w:r>
      <w:r w:rsidRPr="00EF0772">
        <w:rPr>
          <w:i/>
          <w:szCs w:val="24"/>
        </w:rPr>
        <w:t>Programu na podporu údržby a obnovy sportovních zařízení v KK</w:t>
      </w:r>
      <w:r w:rsidRPr="00EF0772">
        <w:rPr>
          <w:szCs w:val="24"/>
        </w:rPr>
        <w:t xml:space="preserve"> pak získalo </w:t>
      </w:r>
      <w:r w:rsidRPr="000617B2">
        <w:rPr>
          <w:szCs w:val="24"/>
        </w:rPr>
        <w:t>finance 94 subjektů ve výši 5 931 000 Kč. Rovněž OŠMT vydává každoročně prostředky na sportovní a</w:t>
      </w:r>
      <w:r w:rsidRPr="00EF0772">
        <w:rPr>
          <w:szCs w:val="24"/>
        </w:rPr>
        <w:t xml:space="preserve"> volnočasové aktivity, nelze je však jednoznačně obsahově přiřadit k tomuto opatření.</w:t>
      </w:r>
      <w:r w:rsidRPr="00B86871">
        <w:rPr>
          <w:szCs w:val="24"/>
        </w:rPr>
        <w:t xml:space="preserve"> </w:t>
      </w:r>
    </w:p>
    <w:p w14:paraId="3A44AEC6" w14:textId="77777777" w:rsidR="00631DBC" w:rsidRPr="00B86871" w:rsidRDefault="00631DBC" w:rsidP="00DE0C5A">
      <w:pPr>
        <w:pStyle w:val="Nadpis3"/>
        <w:rPr>
          <w:rFonts w:cs="Times New Roman"/>
        </w:rPr>
      </w:pPr>
      <w:bookmarkStart w:id="27" w:name="_Toc83114401"/>
      <w:r w:rsidRPr="00B86871">
        <w:rPr>
          <w:rFonts w:cs="Times New Roman"/>
        </w:rPr>
        <w:t>Prioritní oblast 3 - Sociální oblast a zdravotnictví</w:t>
      </w:r>
      <w:bookmarkEnd w:id="27"/>
      <w:r w:rsidRPr="00B86871">
        <w:rPr>
          <w:rFonts w:cs="Times New Roman"/>
        </w:rPr>
        <w:t xml:space="preserve"> </w:t>
      </w:r>
    </w:p>
    <w:p w14:paraId="77F1BBB1" w14:textId="77777777" w:rsidR="00631DBC" w:rsidRPr="00AA00EC" w:rsidRDefault="00631DBC" w:rsidP="00DE0C5A">
      <w:pPr>
        <w:pStyle w:val="Nadpis4"/>
        <w:rPr>
          <w:rFonts w:cs="Times New Roman"/>
          <w:iCs/>
          <w:color w:val="5B9BD5" w:themeColor="accent1"/>
          <w:szCs w:val="24"/>
          <w:u w:val="none"/>
        </w:rPr>
      </w:pPr>
      <w:r w:rsidRPr="00AA00EC">
        <w:rPr>
          <w:rFonts w:cs="Times New Roman"/>
          <w:iCs/>
          <w:color w:val="5B9BD5" w:themeColor="accent1"/>
          <w:szCs w:val="24"/>
          <w:u w:val="none"/>
        </w:rPr>
        <w:t>Sociální oblast</w:t>
      </w:r>
    </w:p>
    <w:p w14:paraId="0FBA665F" w14:textId="77777777" w:rsidR="00631DBC" w:rsidRPr="00B86871" w:rsidRDefault="00631DBC" w:rsidP="00DE0C5A">
      <w:pPr>
        <w:pStyle w:val="Nadpis3"/>
        <w:rPr>
          <w:rFonts w:cs="Times New Roman"/>
        </w:rPr>
      </w:pPr>
      <w:bookmarkStart w:id="28" w:name="_Toc83114402"/>
      <w:r w:rsidRPr="00B86871">
        <w:rPr>
          <w:rFonts w:cs="Times New Roman"/>
        </w:rPr>
        <w:t>3.1 Dostupnost poskytovaných sociálních služeb v kraji</w:t>
      </w:r>
      <w:bookmarkEnd w:id="28"/>
    </w:p>
    <w:p w14:paraId="2607ECA8" w14:textId="77777777" w:rsidR="00617BFF" w:rsidRPr="00B86871" w:rsidRDefault="00617BFF" w:rsidP="00617BFF">
      <w:pPr>
        <w:pStyle w:val="Nadpis4"/>
      </w:pPr>
      <w:bookmarkStart w:id="29" w:name="_Toc83114403"/>
      <w:r w:rsidRPr="00B86871">
        <w:t xml:space="preserve">3.1.1 Zajištění dostupnosti a územní rovnoměrnosti rozložení sítě sociálních služeb pro všechny cílové skupiny v souladu s definovanými potřebami </w:t>
      </w:r>
    </w:p>
    <w:p w14:paraId="190EB144" w14:textId="77777777" w:rsidR="00617BFF" w:rsidRPr="00B86871" w:rsidRDefault="00617BFF" w:rsidP="00617BFF">
      <w:pPr>
        <w:rPr>
          <w:szCs w:val="24"/>
        </w:rPr>
      </w:pPr>
      <w:r w:rsidRPr="00694369">
        <w:rPr>
          <w:szCs w:val="24"/>
        </w:rPr>
        <w:t>Jednotlivé druhy sociálních služeb poskytovan</w:t>
      </w:r>
      <w:r>
        <w:rPr>
          <w:szCs w:val="24"/>
        </w:rPr>
        <w:t>é</w:t>
      </w:r>
      <w:r w:rsidRPr="00694369">
        <w:rPr>
          <w:szCs w:val="24"/>
        </w:rPr>
        <w:t xml:space="preserve"> v roce 2020 viz </w:t>
      </w:r>
      <w:r w:rsidRPr="00F15B8E">
        <w:rPr>
          <w:szCs w:val="24"/>
        </w:rPr>
        <w:t>příloh</w:t>
      </w:r>
      <w:r>
        <w:rPr>
          <w:szCs w:val="24"/>
        </w:rPr>
        <w:t>a</w:t>
      </w:r>
      <w:r w:rsidRPr="00F15B8E">
        <w:rPr>
          <w:szCs w:val="24"/>
        </w:rPr>
        <w:t xml:space="preserve"> 3: MI 10 „</w:t>
      </w:r>
      <w:r w:rsidRPr="00694369">
        <w:rPr>
          <w:szCs w:val="24"/>
        </w:rPr>
        <w:t>Kapacita sociálních služeb“.</w:t>
      </w:r>
      <w:r w:rsidRPr="00B86871">
        <w:rPr>
          <w:szCs w:val="24"/>
        </w:rPr>
        <w:t xml:space="preserve"> </w:t>
      </w:r>
    </w:p>
    <w:p w14:paraId="63B33513" w14:textId="38D9AA31" w:rsidR="00617BFF" w:rsidRDefault="00617BFF" w:rsidP="00617BFF">
      <w:pPr>
        <w:spacing w:after="160" w:line="259" w:lineRule="auto"/>
        <w:rPr>
          <w:szCs w:val="24"/>
        </w:rPr>
      </w:pPr>
      <w:r w:rsidRPr="00D20203">
        <w:rPr>
          <w:szCs w:val="24"/>
        </w:rPr>
        <w:t>V  roce 2020 bylo podpořeno celkem 144 žádostí, resp. sociálních služeb poskytovaných 69 organizacemi</w:t>
      </w:r>
      <w:r w:rsidRPr="007E37F8">
        <w:rPr>
          <w:szCs w:val="24"/>
        </w:rPr>
        <w:t>. Celková výše poskytnutých finančních prostředků z neinvestičních dotací ze zdrojů KVK, MPSV a EU (OPZ) činila 689 863</w:t>
      </w:r>
      <w:r>
        <w:rPr>
          <w:szCs w:val="24"/>
        </w:rPr>
        <w:t> </w:t>
      </w:r>
      <w:r w:rsidRPr="007E37F8">
        <w:rPr>
          <w:szCs w:val="24"/>
        </w:rPr>
        <w:t>700</w:t>
      </w:r>
      <w:r>
        <w:rPr>
          <w:szCs w:val="24"/>
        </w:rPr>
        <w:t xml:space="preserve"> </w:t>
      </w:r>
      <w:r w:rsidRPr="007E37F8">
        <w:rPr>
          <w:szCs w:val="24"/>
        </w:rPr>
        <w:t xml:space="preserve">Kč. </w:t>
      </w:r>
      <w:r w:rsidRPr="00B27D26">
        <w:rPr>
          <w:szCs w:val="24"/>
        </w:rPr>
        <w:t xml:space="preserve">Celkové poskytnuté finanční prostředky tvořily: dotace z OPZ v rámci projektu Podpora vybraných služeb sociální prevence II - celkem 44 852 500 Kč (41 558 400 Kč + 3 294 100 Kč), dotace z MPSV a KVK v rámci Programu na zajištění sociálních služeb v Karlovarském kraji v roce 2020 – celkem </w:t>
      </w:r>
      <w:r>
        <w:rPr>
          <w:szCs w:val="24"/>
        </w:rPr>
        <w:br/>
      </w:r>
      <w:r w:rsidRPr="00B27D26">
        <w:rPr>
          <w:szCs w:val="24"/>
        </w:rPr>
        <w:t>645 011 200 Kč. Částka byla rozdělena na zajištění služeb sociální péče, sociální prevence a odborného sociálního poradenství</w:t>
      </w:r>
      <w:r>
        <w:rPr>
          <w:szCs w:val="24"/>
        </w:rPr>
        <w:t>.</w:t>
      </w:r>
      <w:r w:rsidR="00F806F7">
        <w:rPr>
          <w:szCs w:val="24"/>
        </w:rPr>
        <w:t xml:space="preserve"> </w:t>
      </w:r>
      <w:r>
        <w:rPr>
          <w:szCs w:val="24"/>
        </w:rPr>
        <w:t xml:space="preserve">Zároveň byly formou dotací z rozpočtu Karlovarského kraje podpořeny sociální služby v rámci </w:t>
      </w:r>
      <w:r w:rsidRPr="00694369">
        <w:rPr>
          <w:iCs w:val="0"/>
          <w:color w:val="000000"/>
          <w:szCs w:val="24"/>
        </w:rPr>
        <w:t>Program</w:t>
      </w:r>
      <w:r>
        <w:rPr>
          <w:iCs w:val="0"/>
          <w:color w:val="000000"/>
          <w:szCs w:val="24"/>
        </w:rPr>
        <w:t>u</w:t>
      </w:r>
      <w:r w:rsidRPr="00694369">
        <w:rPr>
          <w:iCs w:val="0"/>
          <w:color w:val="000000"/>
          <w:szCs w:val="24"/>
        </w:rPr>
        <w:t xml:space="preserve"> na podporu nadregionálních sociálních služeb</w:t>
      </w:r>
      <w:r>
        <w:rPr>
          <w:iCs w:val="0"/>
          <w:color w:val="000000"/>
          <w:szCs w:val="24"/>
        </w:rPr>
        <w:t xml:space="preserve"> a programů </w:t>
      </w:r>
      <w:r w:rsidRPr="00694369">
        <w:rPr>
          <w:iCs w:val="0"/>
          <w:color w:val="000000"/>
          <w:szCs w:val="24"/>
        </w:rPr>
        <w:t>Neinvestiční podpora ambulantních a terénních sociálních služeb</w:t>
      </w:r>
      <w:r w:rsidRPr="0018476E">
        <w:rPr>
          <w:iCs w:val="0"/>
          <w:color w:val="000000"/>
          <w:szCs w:val="24"/>
        </w:rPr>
        <w:t xml:space="preserve"> </w:t>
      </w:r>
      <w:r>
        <w:rPr>
          <w:iCs w:val="0"/>
          <w:color w:val="000000"/>
          <w:szCs w:val="24"/>
        </w:rPr>
        <w:t xml:space="preserve">a </w:t>
      </w:r>
      <w:r w:rsidRPr="00694369">
        <w:rPr>
          <w:iCs w:val="0"/>
          <w:color w:val="000000"/>
          <w:szCs w:val="24"/>
        </w:rPr>
        <w:t>Investiční podpora ambulantních a terénních sociálních služeb</w:t>
      </w:r>
      <w:r>
        <w:rPr>
          <w:iCs w:val="0"/>
          <w:color w:val="000000"/>
          <w:szCs w:val="24"/>
        </w:rPr>
        <w:t xml:space="preserve"> – viz tabulka.</w:t>
      </w:r>
    </w:p>
    <w:p w14:paraId="6D07FCA8" w14:textId="77777777" w:rsidR="00617BFF" w:rsidRDefault="00617BFF" w:rsidP="00617BFF">
      <w:pPr>
        <w:pStyle w:val="Titulek"/>
        <w:rPr>
          <w:szCs w:val="24"/>
        </w:rPr>
      </w:pPr>
      <w:bookmarkStart w:id="30" w:name="_Toc83114436"/>
      <w:r w:rsidRPr="00694369">
        <w:rPr>
          <w:szCs w:val="24"/>
        </w:rPr>
        <w:t xml:space="preserve">Tabulka </w:t>
      </w:r>
      <w:r w:rsidRPr="00694369">
        <w:rPr>
          <w:szCs w:val="24"/>
        </w:rPr>
        <w:fldChar w:fldCharType="begin"/>
      </w:r>
      <w:r w:rsidRPr="00694369">
        <w:rPr>
          <w:szCs w:val="24"/>
        </w:rPr>
        <w:instrText xml:space="preserve"> SEQ Tabulka \* ARABIC </w:instrText>
      </w:r>
      <w:r w:rsidRPr="00694369">
        <w:rPr>
          <w:szCs w:val="24"/>
        </w:rPr>
        <w:fldChar w:fldCharType="separate"/>
      </w:r>
      <w:r>
        <w:rPr>
          <w:noProof/>
          <w:szCs w:val="24"/>
        </w:rPr>
        <w:t>7</w:t>
      </w:r>
      <w:r w:rsidRPr="00694369">
        <w:rPr>
          <w:szCs w:val="24"/>
        </w:rPr>
        <w:fldChar w:fldCharType="end"/>
      </w:r>
      <w:r w:rsidRPr="00694369">
        <w:rPr>
          <w:szCs w:val="24"/>
        </w:rPr>
        <w:t>: Počet podpořených sociálních služeb a výše podpory v jednotlivých dotačních programech</w:t>
      </w:r>
      <w:r>
        <w:rPr>
          <w:szCs w:val="24"/>
        </w:rPr>
        <w:t xml:space="preserve"> v roce 2020</w:t>
      </w:r>
      <w:bookmarkEnd w:id="30"/>
    </w:p>
    <w:tbl>
      <w:tblPr>
        <w:tblW w:w="5000" w:type="pct"/>
        <w:tblLayout w:type="fixed"/>
        <w:tblCellMar>
          <w:left w:w="70" w:type="dxa"/>
          <w:right w:w="70" w:type="dxa"/>
        </w:tblCellMar>
        <w:tblLook w:val="04A0" w:firstRow="1" w:lastRow="0" w:firstColumn="1" w:lastColumn="0" w:noHBand="0" w:noVBand="1"/>
      </w:tblPr>
      <w:tblGrid>
        <w:gridCol w:w="4670"/>
        <w:gridCol w:w="1846"/>
        <w:gridCol w:w="2544"/>
      </w:tblGrid>
      <w:tr w:rsidR="00617BFF" w:rsidRPr="008C1DFF" w14:paraId="00AE459F" w14:textId="77777777" w:rsidTr="008C1DFF">
        <w:trPr>
          <w:trHeight w:val="315"/>
        </w:trPr>
        <w:tc>
          <w:tcPr>
            <w:tcW w:w="2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A24E" w14:textId="77777777" w:rsidR="00617BFF" w:rsidRPr="008C1DFF" w:rsidRDefault="00617BFF" w:rsidP="008C1DFF">
            <w:pPr>
              <w:spacing w:after="0"/>
              <w:rPr>
                <w:b/>
                <w:bCs/>
                <w:iCs w:val="0"/>
                <w:color w:val="000000"/>
                <w:sz w:val="18"/>
                <w:szCs w:val="18"/>
              </w:rPr>
            </w:pPr>
            <w:r w:rsidRPr="008C1DFF">
              <w:rPr>
                <w:b/>
                <w:bCs/>
                <w:iCs w:val="0"/>
                <w:color w:val="000000"/>
                <w:sz w:val="18"/>
                <w:szCs w:val="18"/>
              </w:rPr>
              <w:t>Dotace</w:t>
            </w:r>
          </w:p>
        </w:tc>
        <w:tc>
          <w:tcPr>
            <w:tcW w:w="1019" w:type="pct"/>
            <w:tcBorders>
              <w:top w:val="single" w:sz="4" w:space="0" w:color="auto"/>
              <w:left w:val="nil"/>
              <w:bottom w:val="single" w:sz="4" w:space="0" w:color="auto"/>
              <w:right w:val="single" w:sz="4" w:space="0" w:color="auto"/>
            </w:tcBorders>
            <w:shd w:val="clear" w:color="auto" w:fill="auto"/>
            <w:noWrap/>
            <w:vAlign w:val="center"/>
            <w:hideMark/>
          </w:tcPr>
          <w:p w14:paraId="23836C1F" w14:textId="77777777" w:rsidR="00617BFF" w:rsidRPr="008C1DFF" w:rsidRDefault="00617BFF" w:rsidP="008C1DFF">
            <w:pPr>
              <w:spacing w:after="0"/>
              <w:rPr>
                <w:b/>
                <w:bCs/>
                <w:iCs w:val="0"/>
                <w:color w:val="000000"/>
                <w:sz w:val="18"/>
                <w:szCs w:val="18"/>
              </w:rPr>
            </w:pPr>
            <w:r w:rsidRPr="008C1DFF">
              <w:rPr>
                <w:b/>
                <w:bCs/>
                <w:iCs w:val="0"/>
                <w:color w:val="000000"/>
                <w:sz w:val="18"/>
                <w:szCs w:val="18"/>
              </w:rPr>
              <w:t>Počet podpořených sociálních služeb</w:t>
            </w:r>
          </w:p>
        </w:tc>
        <w:tc>
          <w:tcPr>
            <w:tcW w:w="1404" w:type="pct"/>
            <w:tcBorders>
              <w:top w:val="single" w:sz="4" w:space="0" w:color="auto"/>
              <w:left w:val="nil"/>
              <w:bottom w:val="single" w:sz="4" w:space="0" w:color="auto"/>
              <w:right w:val="single" w:sz="4" w:space="0" w:color="auto"/>
            </w:tcBorders>
            <w:shd w:val="clear" w:color="auto" w:fill="auto"/>
            <w:noWrap/>
            <w:vAlign w:val="center"/>
            <w:hideMark/>
          </w:tcPr>
          <w:p w14:paraId="03D79651" w14:textId="77777777" w:rsidR="00617BFF" w:rsidRPr="008C1DFF" w:rsidRDefault="00617BFF" w:rsidP="008C1DFF">
            <w:pPr>
              <w:spacing w:after="0"/>
              <w:rPr>
                <w:b/>
                <w:bCs/>
                <w:iCs w:val="0"/>
                <w:color w:val="000000"/>
                <w:sz w:val="18"/>
                <w:szCs w:val="18"/>
              </w:rPr>
            </w:pPr>
            <w:r w:rsidRPr="008C1DFF">
              <w:rPr>
                <w:b/>
                <w:bCs/>
                <w:iCs w:val="0"/>
                <w:color w:val="000000"/>
                <w:sz w:val="18"/>
                <w:szCs w:val="18"/>
              </w:rPr>
              <w:t>Výše podpory (Kč)</w:t>
            </w:r>
          </w:p>
        </w:tc>
      </w:tr>
      <w:tr w:rsidR="00617BFF" w:rsidRPr="008C1DFF" w14:paraId="44BCBD3A" w14:textId="77777777" w:rsidTr="008C1DFF">
        <w:trPr>
          <w:trHeight w:val="315"/>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38B18DF9" w14:textId="77777777" w:rsidR="00617BFF" w:rsidRPr="008C1DFF" w:rsidRDefault="00617BFF" w:rsidP="008C1DFF">
            <w:pPr>
              <w:spacing w:after="0"/>
              <w:rPr>
                <w:iCs w:val="0"/>
                <w:color w:val="000000"/>
                <w:sz w:val="18"/>
                <w:szCs w:val="18"/>
              </w:rPr>
            </w:pPr>
            <w:r w:rsidRPr="008C1DFF">
              <w:rPr>
                <w:iCs w:val="0"/>
                <w:color w:val="000000"/>
                <w:sz w:val="18"/>
                <w:szCs w:val="18"/>
              </w:rPr>
              <w:t xml:space="preserve">Podpora vybraných služeb sociální prevence II </w:t>
            </w:r>
          </w:p>
        </w:tc>
        <w:tc>
          <w:tcPr>
            <w:tcW w:w="1019" w:type="pct"/>
            <w:tcBorders>
              <w:top w:val="nil"/>
              <w:left w:val="nil"/>
              <w:bottom w:val="single" w:sz="4" w:space="0" w:color="auto"/>
              <w:right w:val="single" w:sz="4" w:space="0" w:color="auto"/>
            </w:tcBorders>
            <w:shd w:val="clear" w:color="auto" w:fill="auto"/>
            <w:noWrap/>
            <w:vAlign w:val="center"/>
            <w:hideMark/>
          </w:tcPr>
          <w:p w14:paraId="0EA05F8E" w14:textId="77777777" w:rsidR="00617BFF" w:rsidRPr="008C1DFF" w:rsidRDefault="00617BFF" w:rsidP="008C1DFF">
            <w:pPr>
              <w:spacing w:after="0"/>
              <w:jc w:val="center"/>
              <w:rPr>
                <w:iCs w:val="0"/>
                <w:color w:val="000000"/>
                <w:sz w:val="18"/>
                <w:szCs w:val="18"/>
              </w:rPr>
            </w:pPr>
            <w:r w:rsidRPr="008C1DFF">
              <w:rPr>
                <w:iCs w:val="0"/>
                <w:color w:val="000000"/>
                <w:sz w:val="18"/>
                <w:szCs w:val="18"/>
              </w:rPr>
              <w:t>8</w:t>
            </w:r>
          </w:p>
        </w:tc>
        <w:tc>
          <w:tcPr>
            <w:tcW w:w="1404" w:type="pct"/>
            <w:tcBorders>
              <w:top w:val="nil"/>
              <w:left w:val="nil"/>
              <w:bottom w:val="single" w:sz="4" w:space="0" w:color="auto"/>
              <w:right w:val="single" w:sz="4" w:space="0" w:color="auto"/>
            </w:tcBorders>
            <w:shd w:val="clear" w:color="auto" w:fill="auto"/>
            <w:noWrap/>
            <w:vAlign w:val="bottom"/>
            <w:hideMark/>
          </w:tcPr>
          <w:p w14:paraId="397E7E36" w14:textId="77777777" w:rsidR="00617BFF" w:rsidRPr="008C1DFF" w:rsidRDefault="00617BFF" w:rsidP="008C1DFF">
            <w:pPr>
              <w:spacing w:after="0"/>
              <w:jc w:val="center"/>
              <w:rPr>
                <w:iCs w:val="0"/>
                <w:color w:val="000000"/>
                <w:sz w:val="18"/>
                <w:szCs w:val="18"/>
              </w:rPr>
            </w:pPr>
            <w:r w:rsidRPr="008C1DFF">
              <w:rPr>
                <w:iCs w:val="0"/>
                <w:color w:val="000000"/>
                <w:sz w:val="18"/>
                <w:szCs w:val="18"/>
              </w:rPr>
              <w:t>44 852 500</w:t>
            </w:r>
          </w:p>
        </w:tc>
      </w:tr>
      <w:tr w:rsidR="00617BFF" w:rsidRPr="008C1DFF" w14:paraId="4BB6EFB4" w14:textId="77777777" w:rsidTr="008C1DFF">
        <w:trPr>
          <w:trHeight w:val="315"/>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17B42B38" w14:textId="77777777" w:rsidR="00617BFF" w:rsidRPr="008C1DFF" w:rsidRDefault="00617BFF" w:rsidP="008C1DFF">
            <w:pPr>
              <w:spacing w:after="0"/>
              <w:rPr>
                <w:iCs w:val="0"/>
                <w:color w:val="000000"/>
                <w:sz w:val="18"/>
                <w:szCs w:val="18"/>
              </w:rPr>
            </w:pPr>
            <w:r w:rsidRPr="008C1DFF">
              <w:rPr>
                <w:iCs w:val="0"/>
                <w:color w:val="000000"/>
                <w:sz w:val="18"/>
                <w:szCs w:val="18"/>
              </w:rPr>
              <w:t xml:space="preserve">Program na zajištění sociálních služeb v KVK </w:t>
            </w:r>
          </w:p>
        </w:tc>
        <w:tc>
          <w:tcPr>
            <w:tcW w:w="1019" w:type="pct"/>
            <w:tcBorders>
              <w:top w:val="nil"/>
              <w:left w:val="nil"/>
              <w:bottom w:val="single" w:sz="4" w:space="0" w:color="auto"/>
              <w:right w:val="single" w:sz="4" w:space="0" w:color="auto"/>
            </w:tcBorders>
            <w:shd w:val="clear" w:color="auto" w:fill="auto"/>
            <w:noWrap/>
            <w:vAlign w:val="center"/>
            <w:hideMark/>
          </w:tcPr>
          <w:p w14:paraId="75EAD251" w14:textId="77777777" w:rsidR="00617BFF" w:rsidRPr="008C1DFF" w:rsidRDefault="00617BFF" w:rsidP="008C1DFF">
            <w:pPr>
              <w:spacing w:after="0"/>
              <w:jc w:val="center"/>
              <w:rPr>
                <w:iCs w:val="0"/>
                <w:color w:val="000000"/>
                <w:sz w:val="18"/>
                <w:szCs w:val="18"/>
              </w:rPr>
            </w:pPr>
            <w:r w:rsidRPr="008C1DFF">
              <w:rPr>
                <w:iCs w:val="0"/>
                <w:color w:val="000000"/>
                <w:sz w:val="18"/>
                <w:szCs w:val="18"/>
              </w:rPr>
              <w:t>144</w:t>
            </w:r>
          </w:p>
        </w:tc>
        <w:tc>
          <w:tcPr>
            <w:tcW w:w="1404" w:type="pct"/>
            <w:tcBorders>
              <w:top w:val="nil"/>
              <w:left w:val="nil"/>
              <w:bottom w:val="single" w:sz="4" w:space="0" w:color="auto"/>
              <w:right w:val="single" w:sz="4" w:space="0" w:color="auto"/>
            </w:tcBorders>
            <w:shd w:val="clear" w:color="auto" w:fill="auto"/>
            <w:noWrap/>
            <w:vAlign w:val="center"/>
            <w:hideMark/>
          </w:tcPr>
          <w:p w14:paraId="4C93587F" w14:textId="77777777" w:rsidR="00617BFF" w:rsidRPr="008C1DFF" w:rsidRDefault="00617BFF" w:rsidP="008C1DFF">
            <w:pPr>
              <w:spacing w:after="0"/>
              <w:jc w:val="center"/>
              <w:rPr>
                <w:iCs w:val="0"/>
                <w:color w:val="000000"/>
                <w:sz w:val="18"/>
                <w:szCs w:val="18"/>
              </w:rPr>
            </w:pPr>
            <w:r w:rsidRPr="008C1DFF">
              <w:rPr>
                <w:iCs w:val="0"/>
                <w:color w:val="000000"/>
                <w:sz w:val="18"/>
                <w:szCs w:val="18"/>
              </w:rPr>
              <w:t>645 011 200</w:t>
            </w:r>
          </w:p>
        </w:tc>
      </w:tr>
      <w:tr w:rsidR="00617BFF" w:rsidRPr="008C1DFF" w14:paraId="30C3D2CF" w14:textId="77777777" w:rsidTr="008C1DFF">
        <w:trPr>
          <w:trHeight w:val="315"/>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4416B7FD" w14:textId="77777777" w:rsidR="00617BFF" w:rsidRPr="008C1DFF" w:rsidRDefault="00617BFF" w:rsidP="008C1DFF">
            <w:pPr>
              <w:spacing w:after="0"/>
              <w:rPr>
                <w:iCs w:val="0"/>
                <w:color w:val="000000"/>
                <w:sz w:val="18"/>
                <w:szCs w:val="18"/>
              </w:rPr>
            </w:pPr>
            <w:r w:rsidRPr="008C1DFF">
              <w:rPr>
                <w:iCs w:val="0"/>
                <w:color w:val="000000"/>
                <w:sz w:val="18"/>
                <w:szCs w:val="18"/>
              </w:rPr>
              <w:t xml:space="preserve">Program na podporu nadregionálních sociálních služeb </w:t>
            </w:r>
          </w:p>
        </w:tc>
        <w:tc>
          <w:tcPr>
            <w:tcW w:w="1019" w:type="pct"/>
            <w:tcBorders>
              <w:top w:val="nil"/>
              <w:left w:val="nil"/>
              <w:bottom w:val="single" w:sz="4" w:space="0" w:color="auto"/>
              <w:right w:val="single" w:sz="4" w:space="0" w:color="auto"/>
            </w:tcBorders>
            <w:shd w:val="clear" w:color="auto" w:fill="auto"/>
            <w:noWrap/>
            <w:vAlign w:val="center"/>
            <w:hideMark/>
          </w:tcPr>
          <w:p w14:paraId="369D3875" w14:textId="77777777" w:rsidR="00617BFF" w:rsidRPr="008C1DFF" w:rsidRDefault="00617BFF" w:rsidP="008C1DFF">
            <w:pPr>
              <w:spacing w:after="0"/>
              <w:jc w:val="center"/>
              <w:rPr>
                <w:iCs w:val="0"/>
                <w:color w:val="000000"/>
                <w:sz w:val="18"/>
                <w:szCs w:val="18"/>
              </w:rPr>
            </w:pPr>
            <w:r w:rsidRPr="008C1DFF">
              <w:rPr>
                <w:iCs w:val="0"/>
                <w:color w:val="000000"/>
                <w:sz w:val="18"/>
                <w:szCs w:val="18"/>
              </w:rPr>
              <w:t>3</w:t>
            </w:r>
          </w:p>
        </w:tc>
        <w:tc>
          <w:tcPr>
            <w:tcW w:w="1404" w:type="pct"/>
            <w:tcBorders>
              <w:top w:val="nil"/>
              <w:left w:val="nil"/>
              <w:bottom w:val="single" w:sz="4" w:space="0" w:color="auto"/>
              <w:right w:val="single" w:sz="4" w:space="0" w:color="auto"/>
            </w:tcBorders>
            <w:shd w:val="clear" w:color="auto" w:fill="auto"/>
            <w:noWrap/>
            <w:vAlign w:val="center"/>
            <w:hideMark/>
          </w:tcPr>
          <w:p w14:paraId="488BA849" w14:textId="77777777" w:rsidR="00617BFF" w:rsidRPr="008C1DFF" w:rsidRDefault="00617BFF" w:rsidP="008C1DFF">
            <w:pPr>
              <w:spacing w:after="0"/>
              <w:jc w:val="center"/>
              <w:rPr>
                <w:iCs w:val="0"/>
                <w:color w:val="000000"/>
                <w:sz w:val="18"/>
                <w:szCs w:val="18"/>
              </w:rPr>
            </w:pPr>
            <w:r w:rsidRPr="008C1DFF">
              <w:rPr>
                <w:iCs w:val="0"/>
                <w:color w:val="000000"/>
                <w:sz w:val="18"/>
                <w:szCs w:val="18"/>
              </w:rPr>
              <w:t>110 600</w:t>
            </w:r>
          </w:p>
        </w:tc>
      </w:tr>
      <w:tr w:rsidR="00617BFF" w:rsidRPr="008C1DFF" w14:paraId="7B1B1C05" w14:textId="77777777" w:rsidTr="008C1DFF">
        <w:trPr>
          <w:trHeight w:val="315"/>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637B2451" w14:textId="77777777" w:rsidR="00617BFF" w:rsidRPr="008C1DFF" w:rsidRDefault="00617BFF" w:rsidP="008C1DFF">
            <w:pPr>
              <w:spacing w:after="0"/>
              <w:rPr>
                <w:iCs w:val="0"/>
                <w:color w:val="000000"/>
                <w:sz w:val="18"/>
                <w:szCs w:val="18"/>
              </w:rPr>
            </w:pPr>
            <w:r w:rsidRPr="008C1DFF">
              <w:rPr>
                <w:iCs w:val="0"/>
                <w:color w:val="000000"/>
                <w:sz w:val="18"/>
                <w:szCs w:val="18"/>
              </w:rPr>
              <w:t xml:space="preserve">Neinvestiční podpora ambulantních a terénních sociálních služeb </w:t>
            </w:r>
          </w:p>
        </w:tc>
        <w:tc>
          <w:tcPr>
            <w:tcW w:w="1019" w:type="pct"/>
            <w:tcBorders>
              <w:top w:val="nil"/>
              <w:left w:val="nil"/>
              <w:bottom w:val="single" w:sz="4" w:space="0" w:color="auto"/>
              <w:right w:val="single" w:sz="4" w:space="0" w:color="auto"/>
            </w:tcBorders>
            <w:shd w:val="clear" w:color="auto" w:fill="auto"/>
            <w:noWrap/>
            <w:vAlign w:val="center"/>
            <w:hideMark/>
          </w:tcPr>
          <w:p w14:paraId="062D1E75" w14:textId="77777777" w:rsidR="00617BFF" w:rsidRPr="008C1DFF" w:rsidRDefault="00617BFF" w:rsidP="008C1DFF">
            <w:pPr>
              <w:spacing w:after="0"/>
              <w:jc w:val="center"/>
              <w:rPr>
                <w:iCs w:val="0"/>
                <w:color w:val="000000"/>
                <w:sz w:val="18"/>
                <w:szCs w:val="18"/>
              </w:rPr>
            </w:pPr>
            <w:r w:rsidRPr="008C1DFF">
              <w:rPr>
                <w:iCs w:val="0"/>
                <w:color w:val="000000"/>
                <w:sz w:val="18"/>
                <w:szCs w:val="18"/>
              </w:rPr>
              <w:t>7</w:t>
            </w:r>
          </w:p>
        </w:tc>
        <w:tc>
          <w:tcPr>
            <w:tcW w:w="1404" w:type="pct"/>
            <w:tcBorders>
              <w:top w:val="nil"/>
              <w:left w:val="nil"/>
              <w:bottom w:val="single" w:sz="4" w:space="0" w:color="auto"/>
              <w:right w:val="single" w:sz="4" w:space="0" w:color="auto"/>
            </w:tcBorders>
            <w:shd w:val="clear" w:color="auto" w:fill="auto"/>
            <w:noWrap/>
            <w:vAlign w:val="center"/>
            <w:hideMark/>
          </w:tcPr>
          <w:p w14:paraId="0BF6189E" w14:textId="77777777" w:rsidR="00617BFF" w:rsidRPr="008C1DFF" w:rsidRDefault="00617BFF" w:rsidP="008C1DFF">
            <w:pPr>
              <w:spacing w:after="0"/>
              <w:jc w:val="center"/>
              <w:rPr>
                <w:iCs w:val="0"/>
                <w:color w:val="000000"/>
                <w:sz w:val="18"/>
                <w:szCs w:val="18"/>
              </w:rPr>
            </w:pPr>
            <w:r w:rsidRPr="008C1DFF">
              <w:rPr>
                <w:iCs w:val="0"/>
                <w:color w:val="000000"/>
                <w:sz w:val="18"/>
                <w:szCs w:val="18"/>
              </w:rPr>
              <w:t>496 739</w:t>
            </w:r>
          </w:p>
        </w:tc>
      </w:tr>
      <w:tr w:rsidR="00617BFF" w:rsidRPr="008C1DFF" w14:paraId="2AD91312" w14:textId="77777777" w:rsidTr="008C1DFF">
        <w:trPr>
          <w:trHeight w:val="315"/>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5A0ED59D" w14:textId="77777777" w:rsidR="00617BFF" w:rsidRPr="008C1DFF" w:rsidRDefault="00617BFF" w:rsidP="008C1DFF">
            <w:pPr>
              <w:spacing w:after="0"/>
              <w:rPr>
                <w:iCs w:val="0"/>
                <w:color w:val="000000"/>
                <w:sz w:val="18"/>
                <w:szCs w:val="18"/>
              </w:rPr>
            </w:pPr>
            <w:r w:rsidRPr="008C1DFF">
              <w:rPr>
                <w:iCs w:val="0"/>
                <w:color w:val="000000"/>
                <w:sz w:val="18"/>
                <w:szCs w:val="18"/>
              </w:rPr>
              <w:t>Investiční podpora ambulantních a terénních sociálních služeb</w:t>
            </w:r>
          </w:p>
        </w:tc>
        <w:tc>
          <w:tcPr>
            <w:tcW w:w="1019" w:type="pct"/>
            <w:tcBorders>
              <w:top w:val="nil"/>
              <w:left w:val="nil"/>
              <w:bottom w:val="single" w:sz="4" w:space="0" w:color="auto"/>
              <w:right w:val="single" w:sz="4" w:space="0" w:color="auto"/>
            </w:tcBorders>
            <w:shd w:val="clear" w:color="auto" w:fill="auto"/>
            <w:noWrap/>
            <w:vAlign w:val="center"/>
            <w:hideMark/>
          </w:tcPr>
          <w:p w14:paraId="0625D429" w14:textId="77777777" w:rsidR="00617BFF" w:rsidRPr="008C1DFF" w:rsidRDefault="00617BFF" w:rsidP="008C1DFF">
            <w:pPr>
              <w:spacing w:after="0"/>
              <w:jc w:val="center"/>
              <w:rPr>
                <w:iCs w:val="0"/>
                <w:color w:val="000000"/>
                <w:sz w:val="18"/>
                <w:szCs w:val="18"/>
              </w:rPr>
            </w:pPr>
            <w:r w:rsidRPr="008C1DFF">
              <w:rPr>
                <w:iCs w:val="0"/>
                <w:color w:val="000000"/>
                <w:sz w:val="18"/>
                <w:szCs w:val="18"/>
              </w:rPr>
              <w:t>10</w:t>
            </w:r>
          </w:p>
        </w:tc>
        <w:tc>
          <w:tcPr>
            <w:tcW w:w="1404" w:type="pct"/>
            <w:tcBorders>
              <w:top w:val="nil"/>
              <w:left w:val="nil"/>
              <w:bottom w:val="single" w:sz="4" w:space="0" w:color="auto"/>
              <w:right w:val="single" w:sz="4" w:space="0" w:color="auto"/>
            </w:tcBorders>
            <w:shd w:val="clear" w:color="auto" w:fill="auto"/>
            <w:noWrap/>
            <w:vAlign w:val="center"/>
            <w:hideMark/>
          </w:tcPr>
          <w:p w14:paraId="7448E07D" w14:textId="77777777" w:rsidR="00617BFF" w:rsidRPr="008C1DFF" w:rsidRDefault="00617BFF" w:rsidP="008C1DFF">
            <w:pPr>
              <w:spacing w:after="0"/>
              <w:jc w:val="center"/>
              <w:rPr>
                <w:iCs w:val="0"/>
                <w:color w:val="000000"/>
                <w:sz w:val="18"/>
                <w:szCs w:val="18"/>
              </w:rPr>
            </w:pPr>
            <w:r w:rsidRPr="008C1DFF">
              <w:rPr>
                <w:iCs w:val="0"/>
                <w:color w:val="000000"/>
                <w:sz w:val="18"/>
                <w:szCs w:val="18"/>
              </w:rPr>
              <w:t>1 299 992</w:t>
            </w:r>
          </w:p>
        </w:tc>
      </w:tr>
      <w:tr w:rsidR="00617BFF" w:rsidRPr="008C1DFF" w14:paraId="7F7C6D02" w14:textId="77777777" w:rsidTr="008C1DFF">
        <w:trPr>
          <w:trHeight w:val="315"/>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64BD7686" w14:textId="77777777" w:rsidR="00617BFF" w:rsidRPr="008C1DFF" w:rsidRDefault="00617BFF" w:rsidP="008C1DFF">
            <w:pPr>
              <w:spacing w:after="0"/>
              <w:rPr>
                <w:b/>
                <w:bCs/>
                <w:iCs w:val="0"/>
                <w:color w:val="000000"/>
                <w:sz w:val="18"/>
                <w:szCs w:val="18"/>
              </w:rPr>
            </w:pPr>
            <w:r w:rsidRPr="008C1DFF">
              <w:rPr>
                <w:b/>
                <w:bCs/>
                <w:iCs w:val="0"/>
                <w:color w:val="000000"/>
                <w:sz w:val="18"/>
                <w:szCs w:val="18"/>
              </w:rPr>
              <w:t>Celkem</w:t>
            </w:r>
          </w:p>
        </w:tc>
        <w:tc>
          <w:tcPr>
            <w:tcW w:w="1019" w:type="pct"/>
            <w:tcBorders>
              <w:top w:val="nil"/>
              <w:left w:val="nil"/>
              <w:bottom w:val="single" w:sz="4" w:space="0" w:color="auto"/>
              <w:right w:val="single" w:sz="4" w:space="0" w:color="auto"/>
            </w:tcBorders>
            <w:shd w:val="clear" w:color="auto" w:fill="auto"/>
            <w:noWrap/>
            <w:vAlign w:val="center"/>
            <w:hideMark/>
          </w:tcPr>
          <w:p w14:paraId="5378DC7A" w14:textId="77777777" w:rsidR="00617BFF" w:rsidRPr="008C1DFF" w:rsidRDefault="00617BFF" w:rsidP="008C1DFF">
            <w:pPr>
              <w:spacing w:after="0"/>
              <w:jc w:val="center"/>
              <w:rPr>
                <w:b/>
                <w:bCs/>
                <w:iCs w:val="0"/>
                <w:color w:val="000000"/>
                <w:sz w:val="18"/>
                <w:szCs w:val="18"/>
              </w:rPr>
            </w:pPr>
            <w:r w:rsidRPr="008C1DFF">
              <w:rPr>
                <w:b/>
                <w:bCs/>
                <w:iCs w:val="0"/>
                <w:color w:val="000000"/>
                <w:sz w:val="18"/>
                <w:szCs w:val="18"/>
              </w:rPr>
              <w:t>172</w:t>
            </w:r>
          </w:p>
        </w:tc>
        <w:tc>
          <w:tcPr>
            <w:tcW w:w="1404" w:type="pct"/>
            <w:tcBorders>
              <w:top w:val="nil"/>
              <w:left w:val="nil"/>
              <w:bottom w:val="single" w:sz="4" w:space="0" w:color="auto"/>
              <w:right w:val="single" w:sz="4" w:space="0" w:color="auto"/>
            </w:tcBorders>
            <w:shd w:val="clear" w:color="auto" w:fill="auto"/>
            <w:noWrap/>
            <w:vAlign w:val="center"/>
            <w:hideMark/>
          </w:tcPr>
          <w:p w14:paraId="5EAF2071" w14:textId="77777777" w:rsidR="00617BFF" w:rsidRPr="008C1DFF" w:rsidRDefault="00617BFF" w:rsidP="008C1DFF">
            <w:pPr>
              <w:spacing w:after="0"/>
              <w:jc w:val="center"/>
              <w:rPr>
                <w:b/>
                <w:bCs/>
                <w:iCs w:val="0"/>
                <w:color w:val="000000"/>
                <w:sz w:val="18"/>
                <w:szCs w:val="18"/>
              </w:rPr>
            </w:pPr>
            <w:r w:rsidRPr="008C1DFF">
              <w:rPr>
                <w:b/>
                <w:bCs/>
                <w:iCs w:val="0"/>
                <w:color w:val="000000"/>
                <w:sz w:val="18"/>
                <w:szCs w:val="18"/>
              </w:rPr>
              <w:t>691 771 031</w:t>
            </w:r>
          </w:p>
        </w:tc>
      </w:tr>
    </w:tbl>
    <w:p w14:paraId="636EDD63" w14:textId="77777777" w:rsidR="00617BFF" w:rsidRPr="008C1DFF" w:rsidRDefault="00617BFF" w:rsidP="008C1DFF">
      <w:pPr>
        <w:pStyle w:val="poznzdroj"/>
        <w:rPr>
          <w:rStyle w:val="Zdraznnjemn"/>
          <w:rFonts w:ascii="Calibri" w:eastAsia="Calibri" w:hAnsi="Calibri"/>
          <w:i/>
          <w:iCs w:val="0"/>
          <w:color w:val="auto"/>
        </w:rPr>
      </w:pPr>
      <w:r w:rsidRPr="008C1DFF">
        <w:rPr>
          <w:rStyle w:val="Zdraznnjemn"/>
          <w:rFonts w:ascii="Calibri" w:eastAsia="Calibri" w:hAnsi="Calibri"/>
          <w:i/>
          <w:iCs w:val="0"/>
          <w:color w:val="auto"/>
        </w:rPr>
        <w:t>Zdroj: OSV KÚKK</w:t>
      </w:r>
    </w:p>
    <w:p w14:paraId="5EE18313" w14:textId="77777777" w:rsidR="00617BFF" w:rsidRDefault="00617BFF" w:rsidP="00617BFF">
      <w:pPr>
        <w:rPr>
          <w:szCs w:val="24"/>
        </w:rPr>
      </w:pPr>
      <w:r>
        <w:rPr>
          <w:szCs w:val="24"/>
        </w:rPr>
        <w:t>V</w:t>
      </w:r>
      <w:r w:rsidRPr="00694369">
        <w:rPr>
          <w:szCs w:val="24"/>
        </w:rPr>
        <w:t xml:space="preserve"> souvislosti s přechodem na vysílací standard DVB-T2 </w:t>
      </w:r>
      <w:r>
        <w:rPr>
          <w:szCs w:val="24"/>
        </w:rPr>
        <w:t xml:space="preserve">bylo také podpořeno </w:t>
      </w:r>
      <w:r w:rsidRPr="00694369">
        <w:rPr>
          <w:szCs w:val="24"/>
        </w:rPr>
        <w:t>6 poskytovatelů soc</w:t>
      </w:r>
      <w:r>
        <w:rPr>
          <w:szCs w:val="24"/>
        </w:rPr>
        <w:t>iálních</w:t>
      </w:r>
      <w:r w:rsidRPr="00694369">
        <w:rPr>
          <w:szCs w:val="24"/>
        </w:rPr>
        <w:t xml:space="preserve"> služeb </w:t>
      </w:r>
      <w:r>
        <w:rPr>
          <w:szCs w:val="24"/>
        </w:rPr>
        <w:t xml:space="preserve">z </w:t>
      </w:r>
      <w:r w:rsidRPr="00694369">
        <w:rPr>
          <w:i/>
          <w:szCs w:val="24"/>
        </w:rPr>
        <w:t>Programu pro poskytování dotací z rozpočtu Karlovarského kraje na vybavení pobytových sociálních služeb</w:t>
      </w:r>
      <w:r w:rsidRPr="00694369">
        <w:rPr>
          <w:szCs w:val="24"/>
        </w:rPr>
        <w:t xml:space="preserve"> </w:t>
      </w:r>
      <w:r>
        <w:rPr>
          <w:szCs w:val="24"/>
        </w:rPr>
        <w:t>v celkové výši 84 119 Kč.</w:t>
      </w:r>
    </w:p>
    <w:p w14:paraId="0C6E5C07" w14:textId="77777777" w:rsidR="00617BFF" w:rsidRPr="00694369" w:rsidRDefault="00617BFF" w:rsidP="00617BFF">
      <w:pPr>
        <w:rPr>
          <w:szCs w:val="24"/>
        </w:rPr>
      </w:pPr>
      <w:r w:rsidRPr="00694369">
        <w:rPr>
          <w:szCs w:val="24"/>
        </w:rPr>
        <w:t>Dále probíhala realizace těchto projektů financovaných z EU a ČR:</w:t>
      </w:r>
    </w:p>
    <w:p w14:paraId="00CD3025" w14:textId="77777777" w:rsidR="00617BFF" w:rsidRPr="00694369" w:rsidRDefault="00617BFF" w:rsidP="00617BFF">
      <w:pPr>
        <w:pStyle w:val="Odstavecseseznamem"/>
        <w:numPr>
          <w:ilvl w:val="0"/>
          <w:numId w:val="7"/>
        </w:numPr>
        <w:rPr>
          <w:szCs w:val="24"/>
        </w:rPr>
      </w:pPr>
      <w:r w:rsidRPr="00694369">
        <w:rPr>
          <w:i/>
          <w:szCs w:val="24"/>
        </w:rPr>
        <w:t xml:space="preserve">Podpora vybraných služeb sociální </w:t>
      </w:r>
      <w:r w:rsidRPr="00694369">
        <w:rPr>
          <w:szCs w:val="24"/>
        </w:rPr>
        <w:t>prevence II (OPZ, doba realizace 1.9.2019 – 31.12.2021, výše rozpočtu 141 938 051,04 Kč) - bylo podpořeno 8 služeb sociální prevence poskytovaných 7 subjekty</w:t>
      </w:r>
    </w:p>
    <w:p w14:paraId="5ABCA660" w14:textId="77777777" w:rsidR="00617BFF" w:rsidRPr="00B86871" w:rsidRDefault="00617BFF" w:rsidP="00617BFF">
      <w:pPr>
        <w:pStyle w:val="Odstavecseseznamem"/>
        <w:numPr>
          <w:ilvl w:val="0"/>
          <w:numId w:val="7"/>
        </w:numPr>
        <w:spacing w:after="160" w:line="259" w:lineRule="auto"/>
        <w:rPr>
          <w:szCs w:val="24"/>
        </w:rPr>
      </w:pPr>
      <w:r w:rsidRPr="00694369">
        <w:rPr>
          <w:i/>
          <w:szCs w:val="24"/>
        </w:rPr>
        <w:t>Podpora procesu střednědobého plánování sociálních služeb v Karlovarském kraji II</w:t>
      </w:r>
      <w:r w:rsidRPr="00B86871">
        <w:rPr>
          <w:szCs w:val="24"/>
        </w:rPr>
        <w:t xml:space="preserve"> (OPZ doba realizace 1.9.2019 – 30.6.2022 výše rozpočtu 16 605 762  Kč)</w:t>
      </w:r>
    </w:p>
    <w:p w14:paraId="12478DCA" w14:textId="77777777" w:rsidR="00617BFF" w:rsidRPr="00B86871" w:rsidRDefault="00617BFF" w:rsidP="00617BFF">
      <w:pPr>
        <w:rPr>
          <w:szCs w:val="24"/>
        </w:rPr>
      </w:pPr>
      <w:r w:rsidRPr="00B86871">
        <w:rPr>
          <w:szCs w:val="24"/>
        </w:rPr>
        <w:t xml:space="preserve">V rámci individuálních dotací byly </w:t>
      </w:r>
      <w:r w:rsidRPr="004376D5">
        <w:rPr>
          <w:szCs w:val="24"/>
        </w:rPr>
        <w:t xml:space="preserve">podpořeny 2 žádosti </w:t>
      </w:r>
      <w:r>
        <w:rPr>
          <w:szCs w:val="24"/>
        </w:rPr>
        <w:t>ve výši 270 000 Kč</w:t>
      </w:r>
      <w:r w:rsidRPr="004376D5">
        <w:rPr>
          <w:szCs w:val="24"/>
        </w:rPr>
        <w:t xml:space="preserve">- Obec Slovákov v K. Varech </w:t>
      </w:r>
      <w:r>
        <w:rPr>
          <w:szCs w:val="24"/>
        </w:rPr>
        <w:t xml:space="preserve">(180 000 Kč) a </w:t>
      </w:r>
      <w:r w:rsidRPr="004376D5">
        <w:rPr>
          <w:szCs w:val="24"/>
        </w:rPr>
        <w:t>Potravinová banka KK</w:t>
      </w:r>
      <w:r>
        <w:rPr>
          <w:szCs w:val="24"/>
        </w:rPr>
        <w:t>,</w:t>
      </w:r>
      <w:r w:rsidRPr="004376D5">
        <w:rPr>
          <w:szCs w:val="24"/>
        </w:rPr>
        <w:t xml:space="preserve"> z.s. </w:t>
      </w:r>
      <w:r>
        <w:rPr>
          <w:szCs w:val="24"/>
        </w:rPr>
        <w:t>(</w:t>
      </w:r>
      <w:r w:rsidRPr="004376D5">
        <w:rPr>
          <w:szCs w:val="24"/>
        </w:rPr>
        <w:t>90 000 Kč</w:t>
      </w:r>
      <w:r>
        <w:rPr>
          <w:szCs w:val="24"/>
        </w:rPr>
        <w:t>).</w:t>
      </w:r>
    </w:p>
    <w:p w14:paraId="5E174650" w14:textId="77777777" w:rsidR="00617BFF" w:rsidRPr="00B86871" w:rsidRDefault="00617BFF" w:rsidP="00617BFF">
      <w:pPr>
        <w:rPr>
          <w:szCs w:val="24"/>
        </w:rPr>
      </w:pPr>
      <w:r>
        <w:rPr>
          <w:szCs w:val="24"/>
        </w:rPr>
        <w:t>V předchozích letech bylo o</w:t>
      </w:r>
      <w:r w:rsidRPr="00B86871">
        <w:rPr>
          <w:szCs w:val="24"/>
        </w:rPr>
        <w:t xml:space="preserve">patření podporováno i </w:t>
      </w:r>
      <w:r w:rsidRPr="004376D5">
        <w:rPr>
          <w:i/>
          <w:szCs w:val="24"/>
        </w:rPr>
        <w:t xml:space="preserve">Programem pro poskytování dotací </w:t>
      </w:r>
      <w:r w:rsidRPr="004376D5">
        <w:rPr>
          <w:i/>
          <w:szCs w:val="24"/>
        </w:rPr>
        <w:br/>
        <w:t>z rozpočtu Karlovarského kraje Senior Expres</w:t>
      </w:r>
      <w:r>
        <w:rPr>
          <w:szCs w:val="24"/>
        </w:rPr>
        <w:t xml:space="preserve"> pod</w:t>
      </w:r>
      <w:r w:rsidRPr="00B86871">
        <w:rPr>
          <w:szCs w:val="24"/>
        </w:rPr>
        <w:t xml:space="preserve"> ORR</w:t>
      </w:r>
      <w:r>
        <w:rPr>
          <w:szCs w:val="24"/>
        </w:rPr>
        <w:t>, jehož ú</w:t>
      </w:r>
      <w:r w:rsidRPr="00B86871">
        <w:rPr>
          <w:szCs w:val="24"/>
        </w:rPr>
        <w:t xml:space="preserve">čelem </w:t>
      </w:r>
      <w:r>
        <w:rPr>
          <w:szCs w:val="24"/>
        </w:rPr>
        <w:t xml:space="preserve">bylo </w:t>
      </w:r>
      <w:r w:rsidRPr="00B86871">
        <w:rPr>
          <w:szCs w:val="24"/>
        </w:rPr>
        <w:t>pomoci obcím při pořízení automobilu, který bude sloužit k poskytování přepravy seniorů a občanů starších 18 let s průkazem ZTP nebo ZTP/P za účelem přepravy osob k lékařům, k jednání na úřadech, k zajištění služeb, k návštěvě rodiny a přátel atd.</w:t>
      </w:r>
      <w:r>
        <w:rPr>
          <w:szCs w:val="24"/>
        </w:rPr>
        <w:t xml:space="preserve"> Tento program nebyl v roce 2020 vyhlášen.</w:t>
      </w:r>
    </w:p>
    <w:p w14:paraId="3DF1534A" w14:textId="77777777" w:rsidR="00617BFF" w:rsidRPr="00B86871" w:rsidRDefault="00617BFF" w:rsidP="00617BFF">
      <w:pPr>
        <w:pStyle w:val="Nadpis4"/>
      </w:pPr>
      <w:r w:rsidRPr="00B86871">
        <w:t xml:space="preserve">3.1.2 Posilování proklientského přístupu v poskytování sociálních služeb </w:t>
      </w:r>
    </w:p>
    <w:p w14:paraId="6E150AC2" w14:textId="77777777" w:rsidR="00617BFF" w:rsidRDefault="00617BFF" w:rsidP="00617BFF">
      <w:pPr>
        <w:spacing w:after="160" w:line="259" w:lineRule="auto"/>
        <w:rPr>
          <w:szCs w:val="24"/>
        </w:rPr>
      </w:pPr>
      <w:r w:rsidRPr="00B86871">
        <w:rPr>
          <w:szCs w:val="24"/>
        </w:rPr>
        <w:t xml:space="preserve">Opatření </w:t>
      </w:r>
      <w:r>
        <w:rPr>
          <w:szCs w:val="24"/>
        </w:rPr>
        <w:t>bylo</w:t>
      </w:r>
      <w:r w:rsidRPr="00B86871">
        <w:rPr>
          <w:szCs w:val="24"/>
        </w:rPr>
        <w:t xml:space="preserve"> podpořeno aktivitami v projektu EU </w:t>
      </w:r>
      <w:r w:rsidRPr="00B86871">
        <w:rPr>
          <w:i/>
          <w:szCs w:val="24"/>
        </w:rPr>
        <w:t>Pečovatelská služba - příležitost pro život doma II</w:t>
      </w:r>
      <w:r>
        <w:rPr>
          <w:i/>
          <w:szCs w:val="24"/>
        </w:rPr>
        <w:t xml:space="preserve"> </w:t>
      </w:r>
      <w:r>
        <w:rPr>
          <w:szCs w:val="24"/>
        </w:rPr>
        <w:t>financovaného z OPZ</w:t>
      </w:r>
      <w:r w:rsidRPr="00B86871">
        <w:rPr>
          <w:szCs w:val="24"/>
        </w:rPr>
        <w:t>, v němž je K</w:t>
      </w:r>
      <w:r>
        <w:rPr>
          <w:szCs w:val="24"/>
        </w:rPr>
        <w:t>VK partnerem (realizace probíhala</w:t>
      </w:r>
      <w:r w:rsidRPr="00B86871">
        <w:rPr>
          <w:szCs w:val="24"/>
        </w:rPr>
        <w:t xml:space="preserve"> od října 2018 do konce září 2020). </w:t>
      </w:r>
    </w:p>
    <w:p w14:paraId="384A9C41" w14:textId="77777777" w:rsidR="00617BFF" w:rsidRDefault="00617BFF" w:rsidP="00617BFF">
      <w:pPr>
        <w:spacing w:after="160" w:line="259" w:lineRule="auto"/>
        <w:rPr>
          <w:szCs w:val="24"/>
        </w:rPr>
      </w:pPr>
      <w:r>
        <w:rPr>
          <w:szCs w:val="24"/>
        </w:rPr>
        <w:t xml:space="preserve">Dále též realizací projektu </w:t>
      </w:r>
      <w:r w:rsidRPr="004871AF">
        <w:rPr>
          <w:i/>
          <w:szCs w:val="24"/>
        </w:rPr>
        <w:t>Podpora procesu střednědobého plánování sociálních služeb v </w:t>
      </w:r>
      <w:r>
        <w:rPr>
          <w:i/>
          <w:szCs w:val="24"/>
        </w:rPr>
        <w:t>Karlov</w:t>
      </w:r>
      <w:r w:rsidRPr="004871AF">
        <w:rPr>
          <w:i/>
          <w:szCs w:val="24"/>
        </w:rPr>
        <w:t xml:space="preserve">arském kraji </w:t>
      </w:r>
      <w:r>
        <w:rPr>
          <w:i/>
          <w:szCs w:val="24"/>
        </w:rPr>
        <w:t>I</w:t>
      </w:r>
      <w:r w:rsidRPr="004871AF">
        <w:rPr>
          <w:i/>
          <w:szCs w:val="24"/>
        </w:rPr>
        <w:t>I</w:t>
      </w:r>
      <w:r>
        <w:rPr>
          <w:szCs w:val="24"/>
        </w:rPr>
        <w:t xml:space="preserve"> financovaného z OPZ. </w:t>
      </w:r>
    </w:p>
    <w:p w14:paraId="2159331F" w14:textId="77777777" w:rsidR="00617BFF" w:rsidRPr="00E7157E" w:rsidRDefault="00617BFF" w:rsidP="00617BFF">
      <w:pPr>
        <w:rPr>
          <w:szCs w:val="24"/>
        </w:rPr>
      </w:pPr>
      <w:r w:rsidRPr="00E7157E">
        <w:rPr>
          <w:szCs w:val="24"/>
        </w:rPr>
        <w:t xml:space="preserve">Také v roce 2020 byl průběžně naplňován </w:t>
      </w:r>
      <w:r w:rsidRPr="00CD53CA">
        <w:rPr>
          <w:i/>
          <w:szCs w:val="24"/>
        </w:rPr>
        <w:t>Krajský plán vyrovnávání příležitostí pro osoby se zdravotním postižením na období 2015-2020</w:t>
      </w:r>
      <w:r w:rsidRPr="00E7157E">
        <w:rPr>
          <w:szCs w:val="24"/>
        </w:rPr>
        <w:t>. Vzhledem k pandemii probíhala standardní školení a semináře jen ve velmi omezeném rozsahu, velkou část roku pouze elektronicky či online. Úředníci odboru zdravotnictví absolvovali e-learningový kurz ve vzdělávacím portálu Rentel, a.s. „</w:t>
      </w:r>
      <w:r w:rsidRPr="00E7157E">
        <w:rPr>
          <w:i/>
          <w:szCs w:val="24"/>
        </w:rPr>
        <w:t>Profesionální přístup k nevidomým klientům a návštěvníkům úřadu</w:t>
      </w:r>
      <w:r w:rsidRPr="00E7157E">
        <w:rPr>
          <w:szCs w:val="24"/>
        </w:rPr>
        <w:t>“ s časovou dotací 16 hodin. Seminář byl zaměřen na seznámení se specifickými přístupy potřebnými pro profesionální práci při styku s osobami s těžkým zrakovým postižením, tedy s lidmi zcela nevidomými nebo s lidmi s takovým oslabením zraku, které jim komplikuje běžné úkony.</w:t>
      </w:r>
    </w:p>
    <w:p w14:paraId="760AE701" w14:textId="77777777" w:rsidR="00617BFF" w:rsidRPr="00E7157E" w:rsidRDefault="00617BFF" w:rsidP="00617BFF">
      <w:pPr>
        <w:rPr>
          <w:szCs w:val="24"/>
        </w:rPr>
      </w:pPr>
      <w:r w:rsidRPr="00E7157E">
        <w:rPr>
          <w:szCs w:val="24"/>
        </w:rPr>
        <w:t xml:space="preserve">Odbor sociálních věcí ve spolupráci s Národní radou osob se zdravotním postižením pro Karlovarský kraj uspořádaly on-line </w:t>
      </w:r>
      <w:r>
        <w:rPr>
          <w:szCs w:val="24"/>
        </w:rPr>
        <w:t>vzdělávací seminář na téma „</w:t>
      </w:r>
      <w:r w:rsidRPr="00E7157E">
        <w:rPr>
          <w:i/>
          <w:szCs w:val="24"/>
        </w:rPr>
        <w:t>Nová legislativa</w:t>
      </w:r>
      <w:r w:rsidRPr="00E7157E">
        <w:rPr>
          <w:szCs w:val="24"/>
        </w:rPr>
        <w:t>“ pod vedením lektora, Mgr. Václava Krásy. Odkaz k možné účasti byl rozeslán jak OZP, tak i sociálním pracovníkům na obecní úřady obcí s rozšířenou působností a na pověřené obecní úřady.</w:t>
      </w:r>
    </w:p>
    <w:p w14:paraId="1B4CFACA" w14:textId="77777777" w:rsidR="00617BFF" w:rsidRDefault="00617BFF" w:rsidP="00617BFF">
      <w:r w:rsidRPr="00E7157E">
        <w:t xml:space="preserve">Národnímu institutu pro integraci osob s omezenou schopností pohybu a orientace České republiky, o.p.s. byla schválena dotace </w:t>
      </w:r>
      <w:r>
        <w:rPr>
          <w:bCs/>
        </w:rPr>
        <w:t>ve výši 70 000</w:t>
      </w:r>
      <w:r w:rsidRPr="00E7157E">
        <w:rPr>
          <w:bCs/>
        </w:rPr>
        <w:t xml:space="preserve"> Kč</w:t>
      </w:r>
      <w:r w:rsidRPr="00E7157E">
        <w:t>. Částka byla poskytnuta na zajištění činnosti odborných konzultantů pro oblast bezbariérového užívání staveb v souladu s vyhláškou č. 398/2009 Sb. o obecných technických požadavcích zabezpečujících bezbariérové užívání staveb a zajištění chodu konzultačního střediska pro správní obvod Karlovarského kraje v roce 2020.</w:t>
      </w:r>
    </w:p>
    <w:p w14:paraId="733DE0BC" w14:textId="77777777" w:rsidR="00617BFF" w:rsidRPr="00E7157E" w:rsidRDefault="00617BFF" w:rsidP="00617BFF">
      <w:r w:rsidRPr="00617BFF">
        <w:t>V rámci</w:t>
      </w:r>
      <w:r w:rsidRPr="00CD53CA">
        <w:rPr>
          <w:i/>
        </w:rPr>
        <w:t xml:space="preserve"> Programu pro poskytování dotací z rozpočtu Karlovarského kraje na zajištění spolufinancování sociálních služeb s celostátní a nadregionální působností</w:t>
      </w:r>
      <w:r w:rsidRPr="00E7157E">
        <w:t xml:space="preserve"> v roce 2020 obdržel Svaz neslyšících a nedoslýchavých v ČR, z.s., dotaci ve výši 31</w:t>
      </w:r>
      <w:r>
        <w:t xml:space="preserve"> </w:t>
      </w:r>
      <w:r w:rsidRPr="00E7157E">
        <w:t xml:space="preserve">300 Kč na tlumočnické služby. V rámci </w:t>
      </w:r>
      <w:r w:rsidRPr="00CD53CA">
        <w:rPr>
          <w:i/>
        </w:rPr>
        <w:t>Programu pro poskytování dotací z rozpočtu Karlovarského kraje na podporu dobrovolnictví</w:t>
      </w:r>
      <w:r w:rsidRPr="00E7157E">
        <w:t xml:space="preserve"> bylo schváleno poskytnutí dotace ve výši 100</w:t>
      </w:r>
      <w:r>
        <w:t xml:space="preserve"> </w:t>
      </w:r>
      <w:r w:rsidRPr="00E7157E">
        <w:t xml:space="preserve">000 Kč organizaci INSTAND, institut pro podporu vzdělávání a rozvoj kvality ve veřejných službách, z. ú. </w:t>
      </w:r>
    </w:p>
    <w:p w14:paraId="27E385D5" w14:textId="77777777" w:rsidR="00617BFF" w:rsidRPr="004871AF" w:rsidRDefault="00617BFF" w:rsidP="00617BFF">
      <w:pPr>
        <w:spacing w:after="160" w:line="259" w:lineRule="auto"/>
        <w:rPr>
          <w:szCs w:val="24"/>
        </w:rPr>
      </w:pPr>
      <w:r w:rsidRPr="00B86871">
        <w:rPr>
          <w:szCs w:val="24"/>
        </w:rPr>
        <w:t xml:space="preserve">Toto opatření je částečně podpořeno i zvýšením kvality a standardu poskytování sociálních služeb ve smyslu materiálním, čili aktivitami zaměřenými na výstavbu objektů sociálních služeb </w:t>
      </w:r>
      <w:r>
        <w:rPr>
          <w:szCs w:val="24"/>
        </w:rPr>
        <w:t>či jejich rekonstrukce.</w:t>
      </w:r>
    </w:p>
    <w:p w14:paraId="284204D6" w14:textId="77777777" w:rsidR="00631DBC" w:rsidRPr="00852238" w:rsidRDefault="00631DBC" w:rsidP="00DE0C5A">
      <w:pPr>
        <w:pStyle w:val="Nadpis3"/>
      </w:pPr>
      <w:r w:rsidRPr="00852238">
        <w:t>3.2 Rozvoj občanské společnosti a sociální soudržnosti</w:t>
      </w:r>
      <w:bookmarkEnd w:id="29"/>
    </w:p>
    <w:p w14:paraId="07C03CD1" w14:textId="77777777" w:rsidR="00631DBC" w:rsidRPr="005E1FD3" w:rsidRDefault="00631DBC" w:rsidP="00DE0C5A">
      <w:pPr>
        <w:pStyle w:val="Nadpis4"/>
      </w:pPr>
      <w:r w:rsidRPr="005E1FD3">
        <w:t xml:space="preserve">3.2.1 Podpora sociální soudržnosti a regionální identity obyvatel </w:t>
      </w:r>
    </w:p>
    <w:p w14:paraId="74E9E4CE" w14:textId="6DB3C827" w:rsidR="00631DBC" w:rsidRDefault="00631DBC" w:rsidP="00DE0C5A">
      <w:pPr>
        <w:rPr>
          <w:szCs w:val="24"/>
        </w:rPr>
      </w:pPr>
      <w:r w:rsidRPr="005E1FD3">
        <w:rPr>
          <w:szCs w:val="24"/>
        </w:rPr>
        <w:t>Prostřednictvím OŠMT je realizován projekt MSPV Obědy do škol v Karlovarském kraji 2020/2021, který navázal na ukončený projekt ze školního roku 2019/2020. Nově bylo podpořeno 300 dětí z 38 škol. Cílem projektu je podpora dětí ve věku 3 - 15 let ze sociálně slabých rodin, které navštěvují mateřskou nebo základní školu, a to formou úhrady stravného. Mateřské a základní školy, jejichž děti a žáci mají být podpořeny, jsou finančními partnery Karlovarského kraje.</w:t>
      </w:r>
    </w:p>
    <w:p w14:paraId="4BFBAC98" w14:textId="77777777" w:rsidR="00631DBC" w:rsidRPr="00E60764" w:rsidRDefault="00631DBC" w:rsidP="00DE0C5A">
      <w:pPr>
        <w:rPr>
          <w:szCs w:val="24"/>
        </w:rPr>
      </w:pPr>
      <w:r w:rsidRPr="00E60764">
        <w:rPr>
          <w:szCs w:val="24"/>
        </w:rPr>
        <w:t xml:space="preserve">Opatření je podpořeno projekty z dotačních programů OSV </w:t>
      </w:r>
      <w:r w:rsidRPr="00E60764">
        <w:rPr>
          <w:i/>
          <w:szCs w:val="24"/>
        </w:rPr>
        <w:t>na podporu aktivní činnosti seniorů</w:t>
      </w:r>
      <w:r w:rsidRPr="00E60764">
        <w:rPr>
          <w:szCs w:val="24"/>
        </w:rPr>
        <w:t xml:space="preserve"> (v r. 2020 podpořeno 7 subjektů částkou 305 000 Kč)a na </w:t>
      </w:r>
      <w:r w:rsidRPr="00E60764">
        <w:rPr>
          <w:i/>
          <w:szCs w:val="24"/>
        </w:rPr>
        <w:t>podporu dobrovolnictví</w:t>
      </w:r>
      <w:r w:rsidRPr="00E60764">
        <w:rPr>
          <w:szCs w:val="24"/>
        </w:rPr>
        <w:t xml:space="preserve"> (v r. 2020 podpořen 1 subjekt částkou 100 000 Kč) či projektem </w:t>
      </w:r>
      <w:r w:rsidRPr="00E60764">
        <w:rPr>
          <w:i/>
          <w:szCs w:val="24"/>
        </w:rPr>
        <w:t>Senior pas</w:t>
      </w:r>
      <w:r w:rsidRPr="00E60764">
        <w:rPr>
          <w:szCs w:val="24"/>
        </w:rPr>
        <w:t xml:space="preserve">. </w:t>
      </w:r>
    </w:p>
    <w:p w14:paraId="11192381" w14:textId="2C6D888B" w:rsidR="00631DBC" w:rsidRDefault="00631DBC" w:rsidP="00DE0C5A">
      <w:pPr>
        <w:rPr>
          <w:bCs/>
        </w:rPr>
      </w:pPr>
      <w:r w:rsidRPr="00E60764">
        <w:rPr>
          <w:bCs/>
        </w:rPr>
        <w:t>Aktivity projektu Senior Pas byly v roce 2020 financovány pouze z rozpočtu Karlovarského kraje v celkové výši 1</w:t>
      </w:r>
      <w:r>
        <w:rPr>
          <w:bCs/>
        </w:rPr>
        <w:t xml:space="preserve"> </w:t>
      </w:r>
      <w:r w:rsidRPr="00E60764">
        <w:rPr>
          <w:bCs/>
        </w:rPr>
        <w:t>000</w:t>
      </w:r>
      <w:r>
        <w:rPr>
          <w:bCs/>
        </w:rPr>
        <w:t xml:space="preserve"> </w:t>
      </w:r>
      <w:r w:rsidRPr="00E60764">
        <w:rPr>
          <w:bCs/>
        </w:rPr>
        <w:t xml:space="preserve">000,- Kč. Vzhledem k pandemii onemocnění </w:t>
      </w:r>
      <w:r w:rsidR="00F15B8E">
        <w:rPr>
          <w:bCs/>
        </w:rPr>
        <w:t xml:space="preserve">COVID </w:t>
      </w:r>
      <w:r w:rsidRPr="00E60764">
        <w:rPr>
          <w:bCs/>
        </w:rPr>
        <w:t>-</w:t>
      </w:r>
      <w:r w:rsidR="005678D8">
        <w:rPr>
          <w:bCs/>
        </w:rPr>
        <w:t xml:space="preserve"> </w:t>
      </w:r>
      <w:r w:rsidRPr="00E60764">
        <w:rPr>
          <w:bCs/>
        </w:rPr>
        <w:t>19 nebylo možné zrealizovat všechny aktivity nebo pouze v omezeném počtu. Celkové vynaložené náklady na projekt za rok 2020 tedy činily 664</w:t>
      </w:r>
      <w:r>
        <w:rPr>
          <w:bCs/>
        </w:rPr>
        <w:t xml:space="preserve"> </w:t>
      </w:r>
      <w:r w:rsidRPr="00E60764">
        <w:rPr>
          <w:bCs/>
        </w:rPr>
        <w:t xml:space="preserve">781,21 Kč. Počet držitelů karty slev a výhod Senior Pas určené pro občany od 55 let dosáhl v Karlovarském kraji rekordních 18 tisíc. Unikátní projekt, do kterého se kraj zapojil v září 2017, pomáhá starším lidem čerpat slevy na výrobky i služby v oblasti kultury, zdravotnictví lázeňství, vzdělávání i v dalších odvětvích. V roce 2020 bylo na území regionu 333 firem a organizací, které seniorům výhody a slevy poskytovaly. Přehled o poskytovaných slevách lze získat také nově prostřednictvím mobilní aplikace. Ta je dostupná zdarma pro operační systémy Android a iOS a pokud není v blízkosti internetové připojení, funguje i v režimu offline. Nabídka aktivit pro seniory z našeho regionu se však neomezovala pouze na výhody spojené s využíváním slevové karty. Senioři nepřišli o oblíbené tréninky paměti, oslavu Mezinárodního dne seniorů, která se uskutečnila formou on-line koncertu pro seniory s možností zahrání písničky na přání nebo možnosti poslání vzkazu a pozdravu svým nejbližším. </w:t>
      </w:r>
    </w:p>
    <w:p w14:paraId="0C73CF01" w14:textId="77777777" w:rsidR="00631DBC" w:rsidRPr="00E60764" w:rsidRDefault="00631DBC" w:rsidP="00DE0C5A">
      <w:pPr>
        <w:rPr>
          <w:bCs/>
          <w:iCs w:val="0"/>
          <w:sz w:val="22"/>
          <w:szCs w:val="22"/>
        </w:rPr>
      </w:pPr>
      <w:r w:rsidRPr="00E60764">
        <w:rPr>
          <w:bCs/>
        </w:rPr>
        <w:t>Byly realizovány i další projekty pro seniory podpořené z rozpočtu Karlovarského kraje. Soutěž Babička roku Karlovarského kraje 2020 - cílem soutěže je podpora aktivního stárnutí, je ukázkou lidských hodnot a krásy člověka v seniorském věku. Anketa Senior roku 2020 – jedná se o setkání seniorů, s nabitým kulturně a informačně-vzdělávacím programem, které probíhá jako poděkování seniorům za jejich celoživotní práci a úsilí. V roce 2020 poprvé v historii Karlovarského kraje v on-line formě.</w:t>
      </w:r>
    </w:p>
    <w:p w14:paraId="51D9033F" w14:textId="77777777" w:rsidR="00631DBC" w:rsidRPr="00E60764" w:rsidRDefault="00631DBC" w:rsidP="00DE0C5A">
      <w:pPr>
        <w:rPr>
          <w:szCs w:val="24"/>
        </w:rPr>
      </w:pPr>
      <w:r w:rsidRPr="00E60764">
        <w:rPr>
          <w:szCs w:val="24"/>
        </w:rPr>
        <w:t>Karlovarský kraj v rámci podpory náhradní rodinné péče pokračoval i v roce 2020 realizací kampaně „</w:t>
      </w:r>
      <w:r w:rsidRPr="00E60764">
        <w:rPr>
          <w:i/>
          <w:szCs w:val="24"/>
        </w:rPr>
        <w:t>Staňte se pěstounem</w:t>
      </w:r>
      <w:r w:rsidRPr="00E60764">
        <w:rPr>
          <w:szCs w:val="24"/>
        </w:rPr>
        <w:t xml:space="preserve">“. Cílem kampaně je zvýšit informovanost široké veřejnosti o pěstounské péči, jako jedné z forem náhradní rodinné péče o děti, které z různých důvodů nemohou vyrůstat v biologické rodině. V rámci kampaně je každoročně (od r. 2016) zpracováván plán aktivit kampaně. V rámci kampaně provozuje KK facebookové a webové stránky </w:t>
      </w:r>
      <w:hyperlink r:id="rId27" w:history="1">
        <w:r w:rsidRPr="00E60764">
          <w:rPr>
            <w:rStyle w:val="Hypertextovodkaz"/>
            <w:color w:val="0070C0"/>
            <w:szCs w:val="24"/>
          </w:rPr>
          <w:t>www.pestounskapecevkk.cz</w:t>
        </w:r>
      </w:hyperlink>
      <w:r w:rsidRPr="00E60764">
        <w:rPr>
          <w:szCs w:val="24"/>
        </w:rPr>
        <w:t>.</w:t>
      </w:r>
    </w:p>
    <w:p w14:paraId="0D5E7656" w14:textId="77777777" w:rsidR="00631DBC" w:rsidRPr="005E1FD3" w:rsidRDefault="00631DBC" w:rsidP="00DE0C5A">
      <w:pPr>
        <w:pStyle w:val="Nadpis4"/>
      </w:pPr>
      <w:r w:rsidRPr="005E1FD3">
        <w:t xml:space="preserve">3.2.2 Opatření vedoucí k eliminaci odlivu mozků </w:t>
      </w:r>
    </w:p>
    <w:p w14:paraId="7BEE6AAD" w14:textId="77777777" w:rsidR="00631DBC" w:rsidRPr="00A9517F" w:rsidRDefault="00631DBC" w:rsidP="00DE0C5A">
      <w:pPr>
        <w:rPr>
          <w:szCs w:val="24"/>
        </w:rPr>
      </w:pPr>
      <w:r w:rsidRPr="005E1FD3">
        <w:rPr>
          <w:szCs w:val="24"/>
        </w:rPr>
        <w:t>OŠMT vypsal stipendijní program pro studenty vysokých škol se závazkem</w:t>
      </w:r>
      <w:r w:rsidRPr="00A9517F">
        <w:rPr>
          <w:szCs w:val="24"/>
        </w:rPr>
        <w:t xml:space="preserve"> k návratu zpět do kraje po úspěšném absolvování studia. Zvýšena podpora je určena pro studenty vybraných studijních programů pedagogických fakult. Ze stipendijního (dotačního) programu Karlovarského kraje ke zlepšení vzdělanostní struktury obyvatelstva bylo v roce 2020 podpořeno nově 28 a 21 studentů z minulých let, a to v celkové výši 1 992 000 Kč</w:t>
      </w:r>
    </w:p>
    <w:p w14:paraId="047F59D9" w14:textId="77777777" w:rsidR="00631DBC" w:rsidRDefault="00631DBC" w:rsidP="00DE0C5A">
      <w:pPr>
        <w:rPr>
          <w:iCs w:val="0"/>
          <w:sz w:val="22"/>
          <w:szCs w:val="22"/>
          <w:lang w:eastAsia="hi-IN"/>
        </w:rPr>
      </w:pPr>
      <w:r>
        <w:rPr>
          <w:lang w:eastAsia="hi-IN"/>
        </w:rPr>
        <w:t xml:space="preserve">V roce 2020 byly vyplaceny náborové příspěvky příspěvkovým organizacím v sociální oblasti </w:t>
      </w:r>
      <w:r w:rsidRPr="00DF3FDA">
        <w:rPr>
          <w:lang w:eastAsia="hi-IN"/>
        </w:rPr>
        <w:t xml:space="preserve">na pracovní pozice všeobecná zdravotní sestra, pracovník v  přímé péči a kuchař v celkové výši </w:t>
      </w:r>
      <w:r w:rsidRPr="00E60764">
        <w:rPr>
          <w:bCs/>
          <w:color w:val="000000"/>
        </w:rPr>
        <w:t xml:space="preserve">1 438 350,00 </w:t>
      </w:r>
      <w:r w:rsidRPr="00DF3FDA">
        <w:rPr>
          <w:lang w:eastAsia="hi-IN"/>
        </w:rPr>
        <w:t>Kč.</w:t>
      </w:r>
      <w:r>
        <w:rPr>
          <w:lang w:eastAsia="hi-IN"/>
        </w:rPr>
        <w:t xml:space="preserve"> </w:t>
      </w:r>
    </w:p>
    <w:p w14:paraId="24A69BFF" w14:textId="255F5B25" w:rsidR="00631DBC" w:rsidRPr="00A9517F" w:rsidRDefault="00631DBC" w:rsidP="00DE0C5A">
      <w:pPr>
        <w:rPr>
          <w:szCs w:val="24"/>
        </w:rPr>
      </w:pPr>
      <w:r w:rsidRPr="00A9517F">
        <w:rPr>
          <w:szCs w:val="24"/>
        </w:rPr>
        <w:t>KARP pokračuje v realizaci marketingové kampaně</w:t>
      </w:r>
      <w:r w:rsidRPr="00A9517F">
        <w:rPr>
          <w:i/>
          <w:szCs w:val="24"/>
        </w:rPr>
        <w:t xml:space="preserve"> </w:t>
      </w:r>
      <w:r w:rsidR="0006723E">
        <w:rPr>
          <w:i/>
          <w:szCs w:val="24"/>
        </w:rPr>
        <w:t>„</w:t>
      </w:r>
      <w:r w:rsidRPr="00A9517F">
        <w:rPr>
          <w:i/>
          <w:szCs w:val="24"/>
        </w:rPr>
        <w:t>Žijeme regionem</w:t>
      </w:r>
      <w:r w:rsidR="0006723E">
        <w:rPr>
          <w:i/>
          <w:szCs w:val="24"/>
        </w:rPr>
        <w:t>“</w:t>
      </w:r>
      <w:r w:rsidRPr="00A9517F">
        <w:rPr>
          <w:szCs w:val="24"/>
        </w:rPr>
        <w:t xml:space="preserve"> - </w:t>
      </w:r>
      <w:hyperlink r:id="rId28" w:history="1">
        <w:r w:rsidRPr="00A9517F">
          <w:rPr>
            <w:rStyle w:val="Hypertextovodkaz"/>
            <w:szCs w:val="24"/>
          </w:rPr>
          <w:t>www.zijemeregionem.cz</w:t>
        </w:r>
      </w:hyperlink>
      <w:r>
        <w:rPr>
          <w:szCs w:val="24"/>
        </w:rPr>
        <w:t>, která</w:t>
      </w:r>
      <w:r w:rsidRPr="00A9517F">
        <w:rPr>
          <w:szCs w:val="24"/>
        </w:rPr>
        <w:t xml:space="preserve"> získává přízeň ze strany subjektů KVK, které se ke kampani připojují svými aktivitami. </w:t>
      </w:r>
    </w:p>
    <w:p w14:paraId="26BB4806" w14:textId="77777777" w:rsidR="00631DBC" w:rsidRPr="005E1FD3" w:rsidRDefault="00631DBC" w:rsidP="00DE0C5A">
      <w:pPr>
        <w:rPr>
          <w:rFonts w:eastAsiaTheme="minorHAnsi"/>
          <w:b/>
          <w:bCs/>
          <w:szCs w:val="24"/>
          <w:lang w:eastAsia="en-US"/>
        </w:rPr>
      </w:pPr>
      <w:r w:rsidRPr="005E1FD3">
        <w:rPr>
          <w:szCs w:val="24"/>
        </w:rPr>
        <w:t>Dále KARP v pozici partnera realizovala od poloviny roku 2020 projekt „</w:t>
      </w:r>
      <w:r w:rsidRPr="006C2D6A">
        <w:rPr>
          <w:rFonts w:eastAsiaTheme="minorHAnsi"/>
          <w:bCs/>
          <w:i/>
          <w:szCs w:val="24"/>
          <w:lang w:eastAsia="en-US"/>
        </w:rPr>
        <w:t>Design modelu metropolitních oblastí ČR zasažených depopulací</w:t>
      </w:r>
      <w:r w:rsidRPr="006C2D6A">
        <w:rPr>
          <w:i/>
          <w:szCs w:val="24"/>
        </w:rPr>
        <w:t xml:space="preserve">“. </w:t>
      </w:r>
      <w:r w:rsidRPr="006C2D6A">
        <w:rPr>
          <w:szCs w:val="24"/>
        </w:rPr>
        <w:t>Projekt realizuje spole</w:t>
      </w:r>
      <w:r w:rsidRPr="005E1FD3">
        <w:rPr>
          <w:szCs w:val="24"/>
        </w:rPr>
        <w:t>čně s Ústavem regionálního rozvoje, veřejné správy a práva na Fakultě managementu a ekonomiky</w:t>
      </w:r>
      <w:r w:rsidRPr="005E1FD3" w:rsidDel="00E13DD0">
        <w:rPr>
          <w:szCs w:val="24"/>
        </w:rPr>
        <w:t xml:space="preserve"> </w:t>
      </w:r>
      <w:r w:rsidRPr="005E1FD3">
        <w:rPr>
          <w:szCs w:val="24"/>
        </w:rPr>
        <w:t xml:space="preserve">Univerzity Tomáše Bati ve Zlíně (hlavní řešitel), Technologickým inovačním centrem ve Zlíně a městem Jeseník. Projekt je financován z programu ÉTA Technologické agentury ČR. Projekt „Metropolitní oblasti“ je zaměřen na socioekonomický aplikovaný výzkum v cílové skupině - generaci Z (narozeni po roce 2000). Předmětem projektu je zejm. identifikace faktorů, pro které mladá generace odchází z určitých částí ČR za takzvaně „lepším životem“ a návrh opatření, které pomohou vylidňování území zmírnit či eliminovat. </w:t>
      </w:r>
      <w:r>
        <w:rPr>
          <w:szCs w:val="24"/>
        </w:rPr>
        <w:t xml:space="preserve">V roce 2020 probíhala 1. fáze realizace – rešerše literatury a sekundárních dat. </w:t>
      </w:r>
    </w:p>
    <w:p w14:paraId="5A9B3B7B" w14:textId="77777777" w:rsidR="00631DBC" w:rsidRPr="005E1FD3" w:rsidRDefault="00631DBC" w:rsidP="00DE0C5A">
      <w:pPr>
        <w:pStyle w:val="Nadpis4"/>
      </w:pPr>
      <w:r w:rsidRPr="005E1FD3">
        <w:t xml:space="preserve">3.2.3 Prevence vzniku a řešení nepříznivé situace sociálně vyloučených osob a osob sociálním vyloučením ohrožených na celém území kraje </w:t>
      </w:r>
    </w:p>
    <w:p w14:paraId="1045C96F" w14:textId="45378DC3" w:rsidR="00631DBC" w:rsidRDefault="00631DBC" w:rsidP="00DE0C5A">
      <w:pPr>
        <w:rPr>
          <w:szCs w:val="24"/>
        </w:rPr>
      </w:pPr>
      <w:r w:rsidRPr="00877075">
        <w:rPr>
          <w:szCs w:val="24"/>
        </w:rPr>
        <w:t>Skrze OSV byly poskytnuty dotace na zajištění sociálních služeb v KVK z projekt</w:t>
      </w:r>
      <w:r>
        <w:rPr>
          <w:szCs w:val="24"/>
        </w:rPr>
        <w:t>u</w:t>
      </w:r>
      <w:r w:rsidRPr="00877075">
        <w:rPr>
          <w:szCs w:val="24"/>
        </w:rPr>
        <w:t xml:space="preserve"> </w:t>
      </w:r>
      <w:r w:rsidRPr="00C93C4C">
        <w:rPr>
          <w:i/>
          <w:szCs w:val="24"/>
        </w:rPr>
        <w:t>Podpora vybraných služeb sociální prevence II</w:t>
      </w:r>
      <w:r w:rsidRPr="00877075">
        <w:rPr>
          <w:szCs w:val="24"/>
        </w:rPr>
        <w:t xml:space="preserve"> (částky viz opatření 3.1.2)</w:t>
      </w:r>
      <w:r w:rsidR="00C93C4C">
        <w:rPr>
          <w:szCs w:val="24"/>
        </w:rPr>
        <w:t>.</w:t>
      </w:r>
    </w:p>
    <w:p w14:paraId="4662EC98" w14:textId="77777777" w:rsidR="00C93C4C" w:rsidRPr="00257245" w:rsidRDefault="00C93C4C" w:rsidP="00DE0C5A">
      <w:r w:rsidRPr="00C93C4C">
        <w:t>Úřad práce ČR v roce 2020 podporoval osoby se zdravotním postižením v KK, kdy podpořil cca 99 OZP v jednotlivých nástrojích aktivní politiky zaměstnanosti (např. formou veřejně prospěšné práce, společensky účelných pracovních míst či rekvalifikací). Karlovarský kraj za rok 2020 splnil kvótu pro zaměstnávání osob se zdravotním postižením.</w:t>
      </w:r>
    </w:p>
    <w:p w14:paraId="604D6271" w14:textId="59456094" w:rsidR="00631DBC" w:rsidRPr="00877075" w:rsidRDefault="00631DBC" w:rsidP="00DE0C5A">
      <w:pPr>
        <w:rPr>
          <w:szCs w:val="24"/>
        </w:rPr>
      </w:pPr>
      <w:r w:rsidRPr="00877075">
        <w:rPr>
          <w:szCs w:val="24"/>
        </w:rPr>
        <w:t xml:space="preserve">V rámci </w:t>
      </w:r>
      <w:r w:rsidRPr="002001E1">
        <w:rPr>
          <w:szCs w:val="24"/>
        </w:rPr>
        <w:t>reformy psychiatrické péče</w:t>
      </w:r>
      <w:r w:rsidRPr="00877075">
        <w:rPr>
          <w:szCs w:val="24"/>
        </w:rPr>
        <w:t xml:space="preserve"> jsou</w:t>
      </w:r>
      <w:r>
        <w:rPr>
          <w:szCs w:val="24"/>
        </w:rPr>
        <w:t xml:space="preserve"> i nadále</w:t>
      </w:r>
      <w:r w:rsidRPr="00877075">
        <w:rPr>
          <w:szCs w:val="24"/>
        </w:rPr>
        <w:t xml:space="preserve"> iniciovány systémové, organizační a legislativní změny vedoucí k nastavení odpovídajících úhradových mechanismů a k zavedení pevné a jasně strukturované meziresortní spolupráce v oblasti sociálních služeb, v oblastech pracovního trhu, školství, justice a bezpečnosti.</w:t>
      </w:r>
      <w:r w:rsidR="00136C19">
        <w:rPr>
          <w:szCs w:val="24"/>
        </w:rPr>
        <w:t xml:space="preserve"> Mj. probíhaly následující aktivity:</w:t>
      </w:r>
    </w:p>
    <w:p w14:paraId="13C66EF5" w14:textId="30E83BFB" w:rsidR="00631DBC" w:rsidRDefault="00136C19" w:rsidP="00DE0C5A">
      <w:pPr>
        <w:pStyle w:val="Odstavecseseznamem"/>
        <w:numPr>
          <w:ilvl w:val="0"/>
          <w:numId w:val="15"/>
        </w:numPr>
        <w:spacing w:after="240" w:line="312" w:lineRule="auto"/>
        <w:rPr>
          <w:szCs w:val="24"/>
        </w:rPr>
      </w:pPr>
      <w:r>
        <w:rPr>
          <w:szCs w:val="24"/>
        </w:rPr>
        <w:t>P</w:t>
      </w:r>
      <w:r w:rsidR="00631DBC" w:rsidRPr="00877075">
        <w:rPr>
          <w:szCs w:val="24"/>
        </w:rPr>
        <w:t xml:space="preserve">ravidelná setkání „Koordinační skupiny Karlovarského kraje pro zajištění změn v systému péče </w:t>
      </w:r>
      <w:r w:rsidR="002001E1">
        <w:rPr>
          <w:szCs w:val="24"/>
        </w:rPr>
        <w:t xml:space="preserve">o osoby s duševním onemocněním“ (v roce 2020 zejména v online režimu). </w:t>
      </w:r>
    </w:p>
    <w:p w14:paraId="33F7F51C" w14:textId="77777777" w:rsidR="002001E1" w:rsidRPr="002001E1" w:rsidRDefault="002001E1" w:rsidP="002001E1">
      <w:pPr>
        <w:pStyle w:val="Odstavecseseznamem"/>
        <w:numPr>
          <w:ilvl w:val="0"/>
          <w:numId w:val="15"/>
        </w:numPr>
        <w:spacing w:after="240" w:line="312" w:lineRule="auto"/>
        <w:rPr>
          <w:szCs w:val="24"/>
        </w:rPr>
      </w:pPr>
      <w:r w:rsidRPr="002001E1">
        <w:rPr>
          <w:szCs w:val="24"/>
        </w:rPr>
        <w:t>Byla zřízena pozice krajské koordinátorky reformy.</w:t>
      </w:r>
    </w:p>
    <w:p w14:paraId="5FD2DC6D" w14:textId="361F21F7" w:rsidR="002001E1" w:rsidRDefault="00136C19" w:rsidP="002001E1">
      <w:pPr>
        <w:pStyle w:val="Odstavecseseznamem"/>
        <w:numPr>
          <w:ilvl w:val="0"/>
          <w:numId w:val="15"/>
        </w:numPr>
        <w:spacing w:after="240" w:line="312" w:lineRule="auto"/>
        <w:rPr>
          <w:szCs w:val="24"/>
        </w:rPr>
      </w:pPr>
      <w:r>
        <w:rPr>
          <w:szCs w:val="24"/>
        </w:rPr>
        <w:t>Klientům</w:t>
      </w:r>
      <w:r w:rsidR="002001E1" w:rsidRPr="002001E1">
        <w:rPr>
          <w:szCs w:val="24"/>
        </w:rPr>
        <w:t xml:space="preserve"> je k dispozici multitým, složený ze zástupců neziskových organizací, zástupce magistrátu, soc. zdrav pracovníka nemocnice – psychiatrického oddělení, zástupci z</w:t>
      </w:r>
      <w:r>
        <w:rPr>
          <w:szCs w:val="24"/>
        </w:rPr>
        <w:t xml:space="preserve"> Centra duševního zdraví, </w:t>
      </w:r>
      <w:r w:rsidR="002001E1" w:rsidRPr="002001E1">
        <w:rPr>
          <w:szCs w:val="24"/>
        </w:rPr>
        <w:t xml:space="preserve">Fokus Mladá Boleslav, OSPOD, zástupci veřejných opatrovníků, Policie ČR atd. Tento tým </w:t>
      </w:r>
      <w:r w:rsidR="002001E1">
        <w:rPr>
          <w:szCs w:val="24"/>
        </w:rPr>
        <w:t xml:space="preserve">řeší </w:t>
      </w:r>
      <w:r w:rsidR="002001E1" w:rsidRPr="002001E1">
        <w:rPr>
          <w:szCs w:val="24"/>
        </w:rPr>
        <w:t>každé dva měsíce v jednotlivých „okresech“ otázky lidí s duševním onemocněním (od 3/2020 schůzky přerušeny – probíhaly individuální schůzky s konkrétními klienty)</w:t>
      </w:r>
      <w:r w:rsidR="002001E1">
        <w:rPr>
          <w:szCs w:val="24"/>
        </w:rPr>
        <w:t>.</w:t>
      </w:r>
    </w:p>
    <w:p w14:paraId="559258A6" w14:textId="77777777" w:rsidR="00136C19" w:rsidRDefault="00136C19" w:rsidP="00006FB9">
      <w:pPr>
        <w:pStyle w:val="Odstavecseseznamem"/>
        <w:numPr>
          <w:ilvl w:val="0"/>
          <w:numId w:val="15"/>
        </w:numPr>
        <w:spacing w:after="240" w:line="312" w:lineRule="auto"/>
        <w:rPr>
          <w:szCs w:val="24"/>
        </w:rPr>
      </w:pPr>
      <w:r>
        <w:rPr>
          <w:szCs w:val="24"/>
        </w:rPr>
        <w:t>S</w:t>
      </w:r>
      <w:r w:rsidR="002001E1" w:rsidRPr="00006FB9">
        <w:rPr>
          <w:szCs w:val="24"/>
        </w:rPr>
        <w:t>etkávání zástupců Ú</w:t>
      </w:r>
      <w:r w:rsidR="00006FB9" w:rsidRPr="00006FB9">
        <w:rPr>
          <w:szCs w:val="24"/>
        </w:rPr>
        <w:t>řadů práce z KVK a poskytovatelů</w:t>
      </w:r>
      <w:r w:rsidR="002001E1" w:rsidRPr="00006FB9">
        <w:rPr>
          <w:szCs w:val="24"/>
        </w:rPr>
        <w:t xml:space="preserve"> s</w:t>
      </w:r>
      <w:r w:rsidR="00006FB9" w:rsidRPr="00006FB9">
        <w:rPr>
          <w:szCs w:val="24"/>
        </w:rPr>
        <w:t>ociálních služeb s</w:t>
      </w:r>
      <w:r w:rsidR="002001E1" w:rsidRPr="00006FB9">
        <w:rPr>
          <w:szCs w:val="24"/>
        </w:rPr>
        <w:t xml:space="preserve"> dalšími aktéry (soc. zdrav pracovníci z nemocnic, zaměstnavatelé atd.) </w:t>
      </w:r>
      <w:r w:rsidR="00006FB9" w:rsidRPr="00006FB9">
        <w:rPr>
          <w:szCs w:val="24"/>
        </w:rPr>
        <w:t>(</w:t>
      </w:r>
      <w:r w:rsidR="002001E1" w:rsidRPr="00006FB9">
        <w:rPr>
          <w:szCs w:val="24"/>
        </w:rPr>
        <w:t xml:space="preserve">od 3/2020 schůzky přerušeny – probíhaly individuální schůzky </w:t>
      </w:r>
      <w:r w:rsidR="00006FB9" w:rsidRPr="00006FB9">
        <w:rPr>
          <w:szCs w:val="24"/>
        </w:rPr>
        <w:t>s konkrétními klienty</w:t>
      </w:r>
      <w:r>
        <w:rPr>
          <w:szCs w:val="24"/>
        </w:rPr>
        <w:t>).</w:t>
      </w:r>
    </w:p>
    <w:p w14:paraId="47BAA322" w14:textId="0236177E" w:rsidR="00006FB9" w:rsidRDefault="00136C19" w:rsidP="00006FB9">
      <w:pPr>
        <w:pStyle w:val="Odstavecseseznamem"/>
        <w:numPr>
          <w:ilvl w:val="0"/>
          <w:numId w:val="15"/>
        </w:numPr>
        <w:spacing w:after="240" w:line="312" w:lineRule="auto"/>
        <w:rPr>
          <w:szCs w:val="24"/>
        </w:rPr>
      </w:pPr>
      <w:r>
        <w:rPr>
          <w:szCs w:val="24"/>
        </w:rPr>
        <w:t>S</w:t>
      </w:r>
      <w:r w:rsidR="00006FB9" w:rsidRPr="00006FB9">
        <w:rPr>
          <w:szCs w:val="24"/>
        </w:rPr>
        <w:t xml:space="preserve">chůzky týkající se komunitního plánování, </w:t>
      </w:r>
      <w:r w:rsidR="002001E1" w:rsidRPr="00006FB9">
        <w:rPr>
          <w:szCs w:val="24"/>
        </w:rPr>
        <w:t>sociální</w:t>
      </w:r>
      <w:r w:rsidR="00006FB9" w:rsidRPr="00006FB9">
        <w:rPr>
          <w:szCs w:val="24"/>
        </w:rPr>
        <w:t xml:space="preserve">ho začleňování, </w:t>
      </w:r>
      <w:r w:rsidR="00006FB9">
        <w:rPr>
          <w:szCs w:val="24"/>
        </w:rPr>
        <w:t xml:space="preserve">protidrogové prevence, podpory bydlení apod. </w:t>
      </w:r>
    </w:p>
    <w:p w14:paraId="70E9D6C6" w14:textId="46889D1E" w:rsidR="00136C19" w:rsidRPr="00136C19" w:rsidRDefault="00136C19" w:rsidP="004C4FF1">
      <w:pPr>
        <w:pStyle w:val="Odstavecseseznamem"/>
        <w:numPr>
          <w:ilvl w:val="0"/>
          <w:numId w:val="15"/>
        </w:numPr>
        <w:spacing w:after="240" w:line="312" w:lineRule="auto"/>
        <w:rPr>
          <w:szCs w:val="24"/>
        </w:rPr>
      </w:pPr>
      <w:r w:rsidRPr="00136C19">
        <w:rPr>
          <w:szCs w:val="24"/>
        </w:rPr>
        <w:t xml:space="preserve">Spolupráce s adikto týmy z KK </w:t>
      </w:r>
      <w:r>
        <w:rPr>
          <w:szCs w:val="24"/>
        </w:rPr>
        <w:t>a</w:t>
      </w:r>
      <w:r w:rsidRPr="00136C19">
        <w:rPr>
          <w:szCs w:val="24"/>
        </w:rPr>
        <w:t xml:space="preserve"> s</w:t>
      </w:r>
      <w:r>
        <w:rPr>
          <w:szCs w:val="24"/>
        </w:rPr>
        <w:t> asociálně akvizičními službami</w:t>
      </w:r>
      <w:r w:rsidRPr="00136C19">
        <w:rPr>
          <w:szCs w:val="24"/>
        </w:rPr>
        <w:t xml:space="preserve"> pro rodiny s</w:t>
      </w:r>
      <w:r>
        <w:rPr>
          <w:szCs w:val="24"/>
        </w:rPr>
        <w:t> </w:t>
      </w:r>
      <w:r w:rsidRPr="00136C19">
        <w:rPr>
          <w:szCs w:val="24"/>
        </w:rPr>
        <w:t>dětmi</w:t>
      </w:r>
      <w:r>
        <w:rPr>
          <w:szCs w:val="24"/>
        </w:rPr>
        <w:t>.</w:t>
      </w:r>
    </w:p>
    <w:p w14:paraId="181F3B0A" w14:textId="774A1B72" w:rsidR="00136C19" w:rsidRDefault="002001E1" w:rsidP="00136C19">
      <w:pPr>
        <w:pStyle w:val="Odstavecseseznamem"/>
        <w:numPr>
          <w:ilvl w:val="0"/>
          <w:numId w:val="15"/>
        </w:numPr>
        <w:spacing w:after="240" w:line="312" w:lineRule="auto"/>
        <w:rPr>
          <w:szCs w:val="24"/>
        </w:rPr>
      </w:pPr>
      <w:r w:rsidRPr="00006FB9">
        <w:rPr>
          <w:szCs w:val="24"/>
        </w:rPr>
        <w:t>Aktivní mapování klientů z K</w:t>
      </w:r>
      <w:r w:rsidR="00006FB9">
        <w:rPr>
          <w:szCs w:val="24"/>
        </w:rPr>
        <w:t>V</w:t>
      </w:r>
      <w:r w:rsidRPr="00006FB9">
        <w:rPr>
          <w:szCs w:val="24"/>
        </w:rPr>
        <w:t>K v PN Dobřany pro spolupráci se službami</w:t>
      </w:r>
      <w:r w:rsidR="002778AC">
        <w:rPr>
          <w:szCs w:val="24"/>
        </w:rPr>
        <w:t>.</w:t>
      </w:r>
    </w:p>
    <w:p w14:paraId="55B8512C" w14:textId="0ECCAE25" w:rsidR="00136C19" w:rsidRDefault="00136C19" w:rsidP="004C4FF1">
      <w:pPr>
        <w:pStyle w:val="Odstavecseseznamem"/>
        <w:numPr>
          <w:ilvl w:val="0"/>
          <w:numId w:val="15"/>
        </w:numPr>
        <w:spacing w:after="240" w:line="312" w:lineRule="auto"/>
        <w:rPr>
          <w:szCs w:val="24"/>
        </w:rPr>
      </w:pPr>
      <w:r w:rsidRPr="00136C19">
        <w:rPr>
          <w:szCs w:val="24"/>
        </w:rPr>
        <w:t>Prezentace reformy psychiatrické péče a s tím souvisejících témat pro veřejnost – zaměstnávání lidí s duševním onemocněním, deinstitucionalizace, skutečný příběh rodiče, skutečný život osoby s duševním onemocněním (9/2020 – tři setkání v kině)</w:t>
      </w:r>
      <w:r w:rsidR="002778AC">
        <w:rPr>
          <w:szCs w:val="24"/>
        </w:rPr>
        <w:t>.</w:t>
      </w:r>
      <w:r w:rsidRPr="00136C19">
        <w:rPr>
          <w:szCs w:val="24"/>
        </w:rPr>
        <w:t xml:space="preserve"> </w:t>
      </w:r>
    </w:p>
    <w:p w14:paraId="5E24F728" w14:textId="4E3CA512" w:rsidR="002001E1" w:rsidRPr="00136C19" w:rsidRDefault="00136C19" w:rsidP="004C4FF1">
      <w:pPr>
        <w:pStyle w:val="Odstavecseseznamem"/>
        <w:numPr>
          <w:ilvl w:val="0"/>
          <w:numId w:val="15"/>
        </w:numPr>
        <w:spacing w:after="240" w:line="312" w:lineRule="auto"/>
        <w:rPr>
          <w:szCs w:val="24"/>
        </w:rPr>
      </w:pPr>
      <w:r w:rsidRPr="00136C19">
        <w:rPr>
          <w:szCs w:val="24"/>
        </w:rPr>
        <w:t>Vzdělávání sociálních pracovníků sociálních služeb ve spolupráci s projektem Destigmatizace</w:t>
      </w:r>
      <w:r>
        <w:rPr>
          <w:szCs w:val="24"/>
        </w:rPr>
        <w:t>.</w:t>
      </w:r>
    </w:p>
    <w:p w14:paraId="3E9B61AE" w14:textId="77777777" w:rsidR="00631DBC" w:rsidRPr="001D230C" w:rsidRDefault="00631DBC" w:rsidP="00DE0C5A">
      <w:pPr>
        <w:rPr>
          <w:szCs w:val="24"/>
        </w:rPr>
      </w:pPr>
      <w:r w:rsidRPr="001D230C">
        <w:rPr>
          <w:szCs w:val="24"/>
        </w:rPr>
        <w:t xml:space="preserve">Dále již několik let probíhá realizace řady projektů obcí ve spolupráci s </w:t>
      </w:r>
      <w:r w:rsidRPr="001D230C">
        <w:rPr>
          <w:b/>
          <w:szCs w:val="24"/>
        </w:rPr>
        <w:t>Agenturou pro sociální začleňování</w:t>
      </w:r>
      <w:r w:rsidRPr="001D230C">
        <w:rPr>
          <w:szCs w:val="24"/>
        </w:rPr>
        <w:t xml:space="preserve">. </w:t>
      </w:r>
    </w:p>
    <w:p w14:paraId="69FF1E49" w14:textId="77777777" w:rsidR="00631DBC" w:rsidRPr="001D230C" w:rsidRDefault="00631DBC" w:rsidP="00DE0C5A">
      <w:pPr>
        <w:rPr>
          <w:szCs w:val="24"/>
        </w:rPr>
      </w:pPr>
      <w:r w:rsidRPr="001D230C">
        <w:rPr>
          <w:i/>
          <w:szCs w:val="24"/>
        </w:rPr>
        <w:t>Spolu a lépe - poradenství pro Kraslice</w:t>
      </w:r>
      <w:r w:rsidRPr="001D230C">
        <w:rPr>
          <w:szCs w:val="24"/>
        </w:rPr>
        <w:t xml:space="preserve"> (doba realizace: 1.2.2017 - 31.1.2020, realizátor: Člověk v tísni, o.p.s.) - projekt je zaměřen na přímou podporu sociálně vyloučených nebo sociálním vyloučením ohrožených rodin a jednotlivců v Kraslicích prostřednictvím sociálně aktivizační služby pro rodiny s dětmi a poradenských služeb zaměřených na dluhovou a pracovní problematiku. </w:t>
      </w:r>
    </w:p>
    <w:p w14:paraId="7B39BAB2" w14:textId="77777777" w:rsidR="00631DBC" w:rsidRPr="001D230C" w:rsidRDefault="00631DBC" w:rsidP="00DE0C5A">
      <w:pPr>
        <w:rPr>
          <w:szCs w:val="24"/>
        </w:rPr>
      </w:pPr>
      <w:r w:rsidRPr="001D230C">
        <w:rPr>
          <w:i/>
          <w:szCs w:val="24"/>
        </w:rPr>
        <w:t xml:space="preserve">Terénní sociální práce v Kraslicích </w:t>
      </w:r>
      <w:r w:rsidRPr="001D230C">
        <w:rPr>
          <w:szCs w:val="24"/>
        </w:rPr>
        <w:t>(doba realizace: 1.5.2017 - 29.2.2020, realizátor: KOTEC o.p.s.) - projekt se zaměřuje na poskytování registrované sociální služby dle § 69 terénní programy zákona č. 108/2006 Sb. o sociálních službách v platném znění a doplňkových poradenských činností. Základní cílovou skupinou jsou obyvatelé sociálně vyloučených lokalit. Terénní práce je doplněna o fakultativní poradenské a motivační činnosti.</w:t>
      </w:r>
    </w:p>
    <w:p w14:paraId="70BC393E" w14:textId="77777777" w:rsidR="00631DBC" w:rsidRPr="001D230C" w:rsidRDefault="00631DBC" w:rsidP="00DE0C5A">
      <w:pPr>
        <w:rPr>
          <w:szCs w:val="24"/>
        </w:rPr>
      </w:pPr>
      <w:r w:rsidRPr="001D230C">
        <w:rPr>
          <w:szCs w:val="24"/>
        </w:rPr>
        <w:t xml:space="preserve">Na Žluticku: </w:t>
      </w:r>
    </w:p>
    <w:p w14:paraId="7FED0604" w14:textId="77777777" w:rsidR="00631DBC" w:rsidRPr="001D230C" w:rsidRDefault="00631DBC" w:rsidP="00DE0C5A">
      <w:pPr>
        <w:rPr>
          <w:szCs w:val="24"/>
        </w:rPr>
      </w:pPr>
      <w:r w:rsidRPr="001D230C">
        <w:rPr>
          <w:i/>
          <w:szCs w:val="24"/>
        </w:rPr>
        <w:t xml:space="preserve">Terénní program Žlutice, Valeč včetně místních částí obcí </w:t>
      </w:r>
      <w:r w:rsidRPr="001D230C">
        <w:rPr>
          <w:szCs w:val="24"/>
        </w:rPr>
        <w:t xml:space="preserve">(doba realizace: 1.3.2017 - 28.2.2020, realizátor: Světlo Kadaň z.s.) – terénní program zaměřený na integraci sociálně vyloučených osob či osoby ohrožené soc. vyloučením a osoby závislé nebo ohrožené závislostí. </w:t>
      </w:r>
    </w:p>
    <w:p w14:paraId="430CC974" w14:textId="77777777" w:rsidR="00631DBC" w:rsidRPr="001D230C" w:rsidRDefault="00631DBC" w:rsidP="00DE0C5A">
      <w:pPr>
        <w:rPr>
          <w:szCs w:val="24"/>
        </w:rPr>
      </w:pPr>
      <w:r w:rsidRPr="001D230C">
        <w:rPr>
          <w:i/>
          <w:szCs w:val="24"/>
        </w:rPr>
        <w:t xml:space="preserve">Sociálně aktivizační služby pro rodiny s dětmi na Žluticku a Valečsku </w:t>
      </w:r>
      <w:r w:rsidRPr="001D230C">
        <w:rPr>
          <w:szCs w:val="24"/>
        </w:rPr>
        <w:t xml:space="preserve">(doba realizace: 1.5.2017 - 30.4.2020, realizátor: SOS dětské vesničky, z.s.) - cílem projektu je zlepšení životní situace ohrožených rodin a zvýšení uplatnitelnosti osob ohrožených sociálním vyloučením ve společnosti a na trhu práce v regionech Žluticka a Valečska. Toho bude dosaženo podporou rodin s dětmi prostřednictvím sociálně aktivizační služby. </w:t>
      </w:r>
    </w:p>
    <w:p w14:paraId="5C9946AC" w14:textId="77777777" w:rsidR="00631DBC" w:rsidRDefault="00631DBC" w:rsidP="00DE0C5A">
      <w:pPr>
        <w:rPr>
          <w:szCs w:val="24"/>
        </w:rPr>
      </w:pPr>
      <w:r w:rsidRPr="001D230C">
        <w:rPr>
          <w:i/>
          <w:szCs w:val="24"/>
        </w:rPr>
        <w:t xml:space="preserve">Sociální a poradenské služby Žlutice – Valeč </w:t>
      </w:r>
      <w:r w:rsidRPr="001D230C">
        <w:rPr>
          <w:szCs w:val="24"/>
        </w:rPr>
        <w:t xml:space="preserve">(doba realizace: 1.6.2017 - 30.5.2020, realizátor: Člověk v tísni, o.p.s.) - projekt je zaměřen na zmírnění dopadů sociálního vyloučení rodin s dětmi a jednotlivců žijících ve Žluticích a Valči. Pomocí sociálně aktivizačních služeb pro rodiny s dětmi a dluhového poradenství přispívá ke zlepšení sociálně-ekonomické situace sociálně vyloučených obyvatel Žluticka a podporuje tak jejich zapojení do společenského života a na trh práce. </w:t>
      </w:r>
    </w:p>
    <w:p w14:paraId="7F392506" w14:textId="77777777" w:rsidR="00631DBC" w:rsidRPr="001D230C" w:rsidRDefault="00631DBC" w:rsidP="00DE0C5A">
      <w:pPr>
        <w:rPr>
          <w:szCs w:val="24"/>
        </w:rPr>
      </w:pPr>
      <w:r w:rsidRPr="00877075">
        <w:rPr>
          <w:szCs w:val="24"/>
        </w:rPr>
        <w:t xml:space="preserve">Ze </w:t>
      </w:r>
      <w:r w:rsidRPr="00C93B9E">
        <w:rPr>
          <w:szCs w:val="24"/>
        </w:rPr>
        <w:t>strany Odboru bezpečnosti a krizového řízení (OBKŘ) proběhl ve spolupráci</w:t>
      </w:r>
      <w:r>
        <w:rPr>
          <w:szCs w:val="24"/>
        </w:rPr>
        <w:t xml:space="preserve"> </w:t>
      </w:r>
      <w:r w:rsidRPr="001D230C">
        <w:rPr>
          <w:szCs w:val="24"/>
        </w:rPr>
        <w:t xml:space="preserve">s </w:t>
      </w:r>
      <w:r w:rsidRPr="00877075">
        <w:rPr>
          <w:szCs w:val="24"/>
        </w:rPr>
        <w:t>Agenturou pro sociální začleňování</w:t>
      </w:r>
      <w:r>
        <w:rPr>
          <w:szCs w:val="24"/>
        </w:rPr>
        <w:t xml:space="preserve"> </w:t>
      </w:r>
      <w:r w:rsidRPr="00877075">
        <w:rPr>
          <w:i/>
          <w:szCs w:val="24"/>
        </w:rPr>
        <w:t>Výzkum pocitu bezpečí a občanského soužití</w:t>
      </w:r>
      <w:r>
        <w:rPr>
          <w:szCs w:val="24"/>
        </w:rPr>
        <w:t xml:space="preserve"> mezi obyvateli Sokolova.</w:t>
      </w:r>
    </w:p>
    <w:p w14:paraId="4E4E50A3" w14:textId="77777777" w:rsidR="00631DBC" w:rsidRPr="00877075" w:rsidRDefault="00631DBC" w:rsidP="00DE0C5A">
      <w:pPr>
        <w:rPr>
          <w:i/>
          <w:szCs w:val="24"/>
        </w:rPr>
      </w:pPr>
      <w:r>
        <w:rPr>
          <w:szCs w:val="24"/>
        </w:rPr>
        <w:t xml:space="preserve">Dále byl </w:t>
      </w:r>
      <w:r w:rsidRPr="00877075">
        <w:rPr>
          <w:szCs w:val="24"/>
        </w:rPr>
        <w:t xml:space="preserve">prostřednictvím dotačního </w:t>
      </w:r>
      <w:r w:rsidRPr="00877075">
        <w:rPr>
          <w:i/>
          <w:szCs w:val="24"/>
        </w:rPr>
        <w:t>Programu pro poskytování dotací z rozpočtu Karlovarského kraje</w:t>
      </w:r>
      <w:r w:rsidRPr="00877075">
        <w:rPr>
          <w:szCs w:val="24"/>
        </w:rPr>
        <w:t xml:space="preserve"> </w:t>
      </w:r>
      <w:r w:rsidRPr="00877075">
        <w:rPr>
          <w:i/>
          <w:szCs w:val="24"/>
        </w:rPr>
        <w:t xml:space="preserve">na podporu aktivit v oblasti prevence kriminality </w:t>
      </w:r>
      <w:r w:rsidRPr="00C93B9E">
        <w:rPr>
          <w:szCs w:val="24"/>
        </w:rPr>
        <w:t>podpořen</w:t>
      </w:r>
      <w:r>
        <w:rPr>
          <w:i/>
          <w:szCs w:val="24"/>
        </w:rPr>
        <w:t xml:space="preserve"> </w:t>
      </w:r>
      <w:r w:rsidRPr="00877075">
        <w:rPr>
          <w:szCs w:val="24"/>
        </w:rPr>
        <w:t xml:space="preserve">projekt obce Dolní Žandov – </w:t>
      </w:r>
      <w:r w:rsidRPr="00C03F88">
        <w:rPr>
          <w:i/>
          <w:szCs w:val="24"/>
        </w:rPr>
        <w:t>Prevence kriminality mládeže v Dolním Žandově</w:t>
      </w:r>
      <w:r w:rsidRPr="00877075">
        <w:rPr>
          <w:szCs w:val="24"/>
        </w:rPr>
        <w:t xml:space="preserve"> ve výši</w:t>
      </w:r>
      <w:r w:rsidRPr="00877075">
        <w:rPr>
          <w:i/>
          <w:szCs w:val="24"/>
        </w:rPr>
        <w:t xml:space="preserve"> </w:t>
      </w:r>
      <w:r w:rsidRPr="00877075">
        <w:rPr>
          <w:szCs w:val="24"/>
        </w:rPr>
        <w:t>43 280 Kč.</w:t>
      </w:r>
      <w:r w:rsidRPr="00877075">
        <w:rPr>
          <w:i/>
          <w:szCs w:val="24"/>
        </w:rPr>
        <w:t xml:space="preserve"> </w:t>
      </w:r>
    </w:p>
    <w:p w14:paraId="2D7867FD" w14:textId="77777777" w:rsidR="00631DBC" w:rsidRPr="00877075" w:rsidRDefault="00631DBC" w:rsidP="00DE0C5A">
      <w:pPr>
        <w:pStyle w:val="Nadpis4"/>
      </w:pPr>
      <w:r w:rsidRPr="00877075">
        <w:t xml:space="preserve">3.2.4 Prevence kriminality a sociálně patologických jevů </w:t>
      </w:r>
    </w:p>
    <w:p w14:paraId="7F3A2887" w14:textId="71C7F716" w:rsidR="00631DBC" w:rsidRPr="00F15B8E" w:rsidRDefault="00631DBC" w:rsidP="00DE0C5A">
      <w:r w:rsidRPr="00A9517F">
        <w:t xml:space="preserve">Za OŠMT - realizace dotačního titulu v oblasti </w:t>
      </w:r>
      <w:r w:rsidRPr="00A9517F">
        <w:rPr>
          <w:i/>
        </w:rPr>
        <w:t>Prevence rizikového chování dětí a mládeže</w:t>
      </w:r>
      <w:r w:rsidRPr="00A9517F">
        <w:t xml:space="preserve"> byla pro rok</w:t>
      </w:r>
      <w:r>
        <w:t xml:space="preserve"> 2020 zrušena z důvodu COVID</w:t>
      </w:r>
      <w:r w:rsidR="00F15B8E">
        <w:t xml:space="preserve"> – </w:t>
      </w:r>
      <w:r>
        <w:t>19.</w:t>
      </w:r>
    </w:p>
    <w:p w14:paraId="7531B827" w14:textId="77777777" w:rsidR="00631DBC" w:rsidRPr="00274483" w:rsidRDefault="00631DBC" w:rsidP="00DE0C5A">
      <w:pPr>
        <w:rPr>
          <w:szCs w:val="24"/>
        </w:rPr>
      </w:pPr>
      <w:r>
        <w:rPr>
          <w:szCs w:val="24"/>
        </w:rPr>
        <w:t xml:space="preserve">Opatření je podpořeno </w:t>
      </w:r>
      <w:r w:rsidRPr="00877075">
        <w:rPr>
          <w:szCs w:val="24"/>
        </w:rPr>
        <w:t>OSV poskyt</w:t>
      </w:r>
      <w:r>
        <w:rPr>
          <w:szCs w:val="24"/>
        </w:rPr>
        <w:t xml:space="preserve">ováním dotací v rámci programu </w:t>
      </w:r>
      <w:r w:rsidRPr="00877075">
        <w:rPr>
          <w:i/>
          <w:szCs w:val="24"/>
        </w:rPr>
        <w:t xml:space="preserve">Podpora vybraných služeb </w:t>
      </w:r>
      <w:r w:rsidRPr="00274483">
        <w:rPr>
          <w:i/>
          <w:szCs w:val="24"/>
        </w:rPr>
        <w:t>sociální prevence I a II</w:t>
      </w:r>
      <w:r w:rsidRPr="00274483">
        <w:rPr>
          <w:szCs w:val="24"/>
        </w:rPr>
        <w:t xml:space="preserve"> (viz výše). </w:t>
      </w:r>
    </w:p>
    <w:p w14:paraId="0F72ACC7" w14:textId="77777777" w:rsidR="00631DBC" w:rsidRDefault="00631DBC" w:rsidP="00DE0C5A">
      <w:pPr>
        <w:rPr>
          <w:szCs w:val="24"/>
        </w:rPr>
      </w:pPr>
      <w:r w:rsidRPr="00274483">
        <w:rPr>
          <w:szCs w:val="24"/>
        </w:rPr>
        <w:t xml:space="preserve">OBKŘ poskytl na podporu tohoto opatření individuální dotaci Krajskému ředitelství policie KK na projekt </w:t>
      </w:r>
      <w:r w:rsidRPr="00274483">
        <w:rPr>
          <w:i/>
          <w:szCs w:val="24"/>
        </w:rPr>
        <w:t>Ajaxův zápisník 2020</w:t>
      </w:r>
      <w:r w:rsidRPr="00274483">
        <w:rPr>
          <w:szCs w:val="24"/>
        </w:rPr>
        <w:t xml:space="preserve"> ve výši 200 000 Kč.</w:t>
      </w:r>
      <w:r>
        <w:rPr>
          <w:szCs w:val="24"/>
        </w:rPr>
        <w:t xml:space="preserve"> </w:t>
      </w:r>
    </w:p>
    <w:p w14:paraId="3D5B0477" w14:textId="77777777" w:rsidR="00631DBC" w:rsidRDefault="00631DBC" w:rsidP="00DE0C5A">
      <w:pPr>
        <w:rPr>
          <w:szCs w:val="24"/>
        </w:rPr>
      </w:pPr>
      <w:r>
        <w:rPr>
          <w:szCs w:val="24"/>
        </w:rPr>
        <w:t>Z</w:t>
      </w:r>
      <w:r w:rsidRPr="00274483">
        <w:rPr>
          <w:szCs w:val="24"/>
        </w:rPr>
        <w:t> </w:t>
      </w:r>
      <w:r w:rsidRPr="00274483">
        <w:rPr>
          <w:i/>
          <w:szCs w:val="24"/>
        </w:rPr>
        <w:t>Programu pro poskytování dotací z rozpočtu Karlovarského kraje na podporu aktivit v oblasti prevence kriminality</w:t>
      </w:r>
      <w:r>
        <w:rPr>
          <w:szCs w:val="24"/>
        </w:rPr>
        <w:t xml:space="preserve"> byly</w:t>
      </w:r>
      <w:r w:rsidRPr="00274483">
        <w:rPr>
          <w:szCs w:val="24"/>
        </w:rPr>
        <w:t xml:space="preserve"> </w:t>
      </w:r>
      <w:r>
        <w:rPr>
          <w:szCs w:val="24"/>
        </w:rPr>
        <w:t xml:space="preserve">podpořeny v celkové výši 749 600 Kč tyto subjekty/projekty: </w:t>
      </w:r>
      <w:r w:rsidRPr="00C03F88">
        <w:rPr>
          <w:szCs w:val="24"/>
        </w:rPr>
        <w:t xml:space="preserve">NOVÉ ČESKO </w:t>
      </w:r>
      <w:r>
        <w:rPr>
          <w:szCs w:val="24"/>
        </w:rPr>
        <w:t>- REVOLUTION TRAIN - TOUR 2020 v KVK,</w:t>
      </w:r>
      <w:r w:rsidRPr="00C03F88">
        <w:rPr>
          <w:szCs w:val="24"/>
        </w:rPr>
        <w:t xml:space="preserve"> Společně k bezpečí, z.s. - Poradenský den/Prevence a interdisciplinární spolupráce ve škole</w:t>
      </w:r>
      <w:r>
        <w:rPr>
          <w:szCs w:val="24"/>
        </w:rPr>
        <w:t>,</w:t>
      </w:r>
      <w:r w:rsidRPr="00C03F88">
        <w:rPr>
          <w:szCs w:val="24"/>
        </w:rPr>
        <w:t xml:space="preserve"> Světlo Kadaň, z.s. - Světlem k prevenci v</w:t>
      </w:r>
      <w:r>
        <w:rPr>
          <w:szCs w:val="24"/>
        </w:rPr>
        <w:t> </w:t>
      </w:r>
      <w:r w:rsidRPr="00C03F88">
        <w:rPr>
          <w:szCs w:val="24"/>
        </w:rPr>
        <w:t>KVK</w:t>
      </w:r>
      <w:r>
        <w:rPr>
          <w:szCs w:val="24"/>
        </w:rPr>
        <w:t>, m</w:t>
      </w:r>
      <w:r w:rsidRPr="00C03F88">
        <w:rPr>
          <w:szCs w:val="24"/>
        </w:rPr>
        <w:t>ěsto Ostrov - Notes strážníka Pavla</w:t>
      </w:r>
      <w:r>
        <w:rPr>
          <w:szCs w:val="24"/>
        </w:rPr>
        <w:t>, s</w:t>
      </w:r>
      <w:r w:rsidRPr="00C03F88">
        <w:rPr>
          <w:szCs w:val="24"/>
        </w:rPr>
        <w:t>tatutární město Karlovy Vary - Notes strážníka Pavla</w:t>
      </w:r>
      <w:r>
        <w:rPr>
          <w:szCs w:val="24"/>
        </w:rPr>
        <w:t>, m</w:t>
      </w:r>
      <w:r w:rsidRPr="00C03F88">
        <w:rPr>
          <w:szCs w:val="24"/>
        </w:rPr>
        <w:t>ěsto Mariánské Lázně - Notes strážníka Pavla</w:t>
      </w:r>
      <w:r>
        <w:rPr>
          <w:szCs w:val="24"/>
        </w:rPr>
        <w:t>,</w:t>
      </w:r>
      <w:r w:rsidRPr="00C03F88">
        <w:rPr>
          <w:szCs w:val="24"/>
        </w:rPr>
        <w:t xml:space="preserve"> </w:t>
      </w:r>
      <w:r>
        <w:rPr>
          <w:szCs w:val="24"/>
        </w:rPr>
        <w:t>m</w:t>
      </w:r>
      <w:r w:rsidRPr="00C03F88">
        <w:rPr>
          <w:szCs w:val="24"/>
        </w:rPr>
        <w:t>ěsto Dalovice - Vzdělávací přednášky pro děti a mládež</w:t>
      </w:r>
      <w:r>
        <w:rPr>
          <w:szCs w:val="24"/>
        </w:rPr>
        <w:t>, m</w:t>
      </w:r>
      <w:r w:rsidRPr="00C03F88">
        <w:rPr>
          <w:szCs w:val="24"/>
        </w:rPr>
        <w:t>ěsto Sokolov - Notes strážníka Pavla.</w:t>
      </w:r>
    </w:p>
    <w:p w14:paraId="67C72F95" w14:textId="77777777" w:rsidR="00631DBC" w:rsidRPr="00C03F88" w:rsidRDefault="00631DBC" w:rsidP="00DE0C5A">
      <w:pPr>
        <w:rPr>
          <w:szCs w:val="24"/>
        </w:rPr>
      </w:pPr>
      <w:r>
        <w:rPr>
          <w:szCs w:val="24"/>
        </w:rPr>
        <w:t xml:space="preserve">Dále byly realizovány projekty </w:t>
      </w:r>
      <w:r>
        <w:rPr>
          <w:i/>
          <w:szCs w:val="24"/>
        </w:rPr>
        <w:t>Zabezpečení š</w:t>
      </w:r>
      <w:r w:rsidRPr="00B07681">
        <w:rPr>
          <w:i/>
          <w:szCs w:val="24"/>
        </w:rPr>
        <w:t>kol a školských zařízení v</w:t>
      </w:r>
      <w:r>
        <w:rPr>
          <w:i/>
          <w:szCs w:val="24"/>
        </w:rPr>
        <w:t> </w:t>
      </w:r>
      <w:r w:rsidRPr="00B07681">
        <w:rPr>
          <w:i/>
          <w:szCs w:val="24"/>
        </w:rPr>
        <w:t>KVK</w:t>
      </w:r>
      <w:r>
        <w:rPr>
          <w:i/>
          <w:szCs w:val="24"/>
        </w:rPr>
        <w:t xml:space="preserve"> </w:t>
      </w:r>
      <w:r w:rsidRPr="00B07681">
        <w:rPr>
          <w:szCs w:val="24"/>
        </w:rPr>
        <w:t>a #NENECHSE</w:t>
      </w:r>
      <w:r>
        <w:rPr>
          <w:szCs w:val="24"/>
        </w:rPr>
        <w:t xml:space="preserve">. Ze strany OBKŘ byla podána žádost </w:t>
      </w:r>
      <w:r w:rsidRPr="00B07681">
        <w:rPr>
          <w:szCs w:val="24"/>
        </w:rPr>
        <w:t xml:space="preserve">o státní dotaci na projekt </w:t>
      </w:r>
      <w:r w:rsidRPr="00B07681">
        <w:rPr>
          <w:i/>
          <w:szCs w:val="24"/>
        </w:rPr>
        <w:t>Analýza drogové scény Karlovarského kraje</w:t>
      </w:r>
      <w:r>
        <w:rPr>
          <w:i/>
          <w:szCs w:val="24"/>
        </w:rPr>
        <w:t xml:space="preserve">, </w:t>
      </w:r>
      <w:r w:rsidRPr="00B07681">
        <w:rPr>
          <w:szCs w:val="24"/>
        </w:rPr>
        <w:t xml:space="preserve">zpracována </w:t>
      </w:r>
      <w:r w:rsidRPr="00B07681">
        <w:rPr>
          <w:i/>
          <w:szCs w:val="24"/>
        </w:rPr>
        <w:t>Analýza kriminality v KVK za rok 2019</w:t>
      </w:r>
      <w:r>
        <w:rPr>
          <w:szCs w:val="24"/>
        </w:rPr>
        <w:t xml:space="preserve"> a poskytována metodická pomoc obcím </w:t>
      </w:r>
      <w:r w:rsidRPr="00B07681">
        <w:rPr>
          <w:szCs w:val="24"/>
        </w:rPr>
        <w:t>KVK v oblasti prevence kriminality</w:t>
      </w:r>
      <w:r>
        <w:rPr>
          <w:szCs w:val="24"/>
        </w:rPr>
        <w:t>. OBKŘ rovněž zajistil tisk a distribuci</w:t>
      </w:r>
      <w:r w:rsidRPr="00B07681">
        <w:rPr>
          <w:szCs w:val="24"/>
        </w:rPr>
        <w:t xml:space="preserve"> vytvořených materiálů z oblasti závislostního chování (oblast videoher)</w:t>
      </w:r>
    </w:p>
    <w:p w14:paraId="5F79459D" w14:textId="77777777" w:rsidR="00631DBC" w:rsidRPr="00B07681" w:rsidRDefault="00631DBC" w:rsidP="00DE0C5A">
      <w:pPr>
        <w:rPr>
          <w:szCs w:val="24"/>
        </w:rPr>
      </w:pPr>
      <w:r>
        <w:rPr>
          <w:szCs w:val="24"/>
        </w:rPr>
        <w:t>Z dotačního programu Ministerstva vnitra</w:t>
      </w:r>
      <w:r w:rsidRPr="00B07681">
        <w:rPr>
          <w:szCs w:val="24"/>
        </w:rPr>
        <w:t xml:space="preserve"> </w:t>
      </w:r>
      <w:r w:rsidRPr="00B07681">
        <w:rPr>
          <w:i/>
          <w:szCs w:val="24"/>
        </w:rPr>
        <w:t>Ochrana měkkých cílů</w:t>
      </w:r>
      <w:r w:rsidRPr="00B07681">
        <w:rPr>
          <w:szCs w:val="24"/>
        </w:rPr>
        <w:t xml:space="preserve"> </w:t>
      </w:r>
      <w:r>
        <w:rPr>
          <w:szCs w:val="24"/>
        </w:rPr>
        <w:t xml:space="preserve">byl podpořen projekt </w:t>
      </w:r>
      <w:r w:rsidRPr="00B07681">
        <w:rPr>
          <w:i/>
          <w:szCs w:val="24"/>
        </w:rPr>
        <w:t>Bezpečné veřejné prostranství v</w:t>
      </w:r>
      <w:r>
        <w:rPr>
          <w:i/>
          <w:szCs w:val="24"/>
        </w:rPr>
        <w:t> </w:t>
      </w:r>
      <w:r w:rsidRPr="00B07681">
        <w:rPr>
          <w:i/>
          <w:szCs w:val="24"/>
        </w:rPr>
        <w:t>KVK</w:t>
      </w:r>
      <w:r>
        <w:rPr>
          <w:szCs w:val="24"/>
        </w:rPr>
        <w:t xml:space="preserve">, který umožnil pořízení mobilních zátaras či financování pozice </w:t>
      </w:r>
      <w:r w:rsidRPr="00B07681">
        <w:rPr>
          <w:szCs w:val="24"/>
        </w:rPr>
        <w:t>bezpečnostní</w:t>
      </w:r>
      <w:r>
        <w:rPr>
          <w:szCs w:val="24"/>
        </w:rPr>
        <w:t>ho</w:t>
      </w:r>
      <w:r w:rsidRPr="00B07681">
        <w:rPr>
          <w:szCs w:val="24"/>
        </w:rPr>
        <w:t xml:space="preserve"> manažer</w:t>
      </w:r>
      <w:r>
        <w:rPr>
          <w:szCs w:val="24"/>
        </w:rPr>
        <w:t>a.</w:t>
      </w:r>
    </w:p>
    <w:p w14:paraId="4A7073BF" w14:textId="77777777" w:rsidR="00631DBC" w:rsidRPr="00B07681" w:rsidRDefault="00631DBC" w:rsidP="00DE0C5A">
      <w:pPr>
        <w:rPr>
          <w:szCs w:val="24"/>
        </w:rPr>
      </w:pPr>
      <w:r>
        <w:rPr>
          <w:szCs w:val="24"/>
        </w:rPr>
        <w:t xml:space="preserve">V </w:t>
      </w:r>
      <w:r w:rsidRPr="00B07681">
        <w:rPr>
          <w:szCs w:val="24"/>
        </w:rPr>
        <w:t>roce 2020</w:t>
      </w:r>
      <w:r>
        <w:rPr>
          <w:szCs w:val="24"/>
        </w:rPr>
        <w:t xml:space="preserve"> probíhala p</w:t>
      </w:r>
      <w:r w:rsidRPr="00B07681">
        <w:rPr>
          <w:szCs w:val="24"/>
        </w:rPr>
        <w:t>ravidelná zasedání Pracovní skupiny pro reali</w:t>
      </w:r>
      <w:r>
        <w:rPr>
          <w:szCs w:val="24"/>
        </w:rPr>
        <w:t xml:space="preserve">zaci prevence kriminality v KVK a </w:t>
      </w:r>
      <w:r w:rsidRPr="00B07681">
        <w:rPr>
          <w:szCs w:val="24"/>
        </w:rPr>
        <w:t>zasedání Komise prevence kriminality</w:t>
      </w:r>
      <w:r>
        <w:rPr>
          <w:szCs w:val="24"/>
        </w:rPr>
        <w:t xml:space="preserve">. </w:t>
      </w:r>
    </w:p>
    <w:p w14:paraId="57154CD0" w14:textId="77777777" w:rsidR="00631DBC" w:rsidRPr="00C03F88" w:rsidRDefault="00631DBC" w:rsidP="00DE0C5A">
      <w:pPr>
        <w:pStyle w:val="Nadpis4"/>
      </w:pPr>
      <w:r w:rsidRPr="00C03F88">
        <w:t xml:space="preserve">3.2.5 Podpora bydlení jako nástroje sociální soudržnosti </w:t>
      </w:r>
    </w:p>
    <w:p w14:paraId="6730AD03" w14:textId="77777777" w:rsidR="00631DBC" w:rsidRPr="00374084" w:rsidRDefault="00631DBC" w:rsidP="00DE0C5A">
      <w:pPr>
        <w:rPr>
          <w:szCs w:val="24"/>
        </w:rPr>
      </w:pPr>
      <w:r>
        <w:rPr>
          <w:szCs w:val="24"/>
        </w:rPr>
        <w:t>Poskytování sociálního bydlení nespadá</w:t>
      </w:r>
      <w:r w:rsidRPr="00C03F88">
        <w:rPr>
          <w:szCs w:val="24"/>
        </w:rPr>
        <w:t xml:space="preserve"> do působnos</w:t>
      </w:r>
      <w:r>
        <w:rPr>
          <w:szCs w:val="24"/>
        </w:rPr>
        <w:t xml:space="preserve">ti kraje, ale jednotlivých obcí, kde jejich </w:t>
      </w:r>
      <w:r w:rsidRPr="00374084">
        <w:rPr>
          <w:szCs w:val="24"/>
        </w:rPr>
        <w:t>nabídka závisí na bytovém fondu dané obce.</w:t>
      </w:r>
    </w:p>
    <w:p w14:paraId="44C1751D" w14:textId="71C7D752" w:rsidR="009F6F9D" w:rsidRPr="00374084" w:rsidRDefault="009F6F9D" w:rsidP="00DE0C5A">
      <w:pPr>
        <w:pStyle w:val="Nadpis3"/>
      </w:pPr>
      <w:bookmarkStart w:id="31" w:name="_Toc83114404"/>
      <w:r w:rsidRPr="00374084">
        <w:t>Zdravotnictví</w:t>
      </w:r>
      <w:bookmarkEnd w:id="31"/>
    </w:p>
    <w:p w14:paraId="35493971" w14:textId="77777777" w:rsidR="00852238" w:rsidRPr="00852238" w:rsidRDefault="00852238" w:rsidP="00DE0C5A">
      <w:pPr>
        <w:pStyle w:val="Nadpis3"/>
      </w:pPr>
      <w:bookmarkStart w:id="32" w:name="_Toc7700216"/>
      <w:bookmarkStart w:id="33" w:name="_Toc83114405"/>
      <w:r w:rsidRPr="00852238">
        <w:t>3.3 Zlepšování dostupnosti a kvality zdravotní péče, podpora zdravého životního stylu</w:t>
      </w:r>
      <w:bookmarkEnd w:id="32"/>
      <w:bookmarkEnd w:id="33"/>
    </w:p>
    <w:p w14:paraId="552D6324" w14:textId="77777777" w:rsidR="00852238" w:rsidRDefault="00852238" w:rsidP="00DE0C5A">
      <w:pPr>
        <w:pStyle w:val="Nadpis4"/>
      </w:pPr>
      <w:r w:rsidRPr="00737AE5">
        <w:t xml:space="preserve">3.3.1 Podpora vzdělávání pracovníků ve zdravotnictví </w:t>
      </w:r>
    </w:p>
    <w:p w14:paraId="494133AB" w14:textId="7A7ECF30" w:rsidR="00852238" w:rsidRPr="00E04384" w:rsidRDefault="00852238" w:rsidP="00DE0C5A">
      <w:r w:rsidRPr="00B76271">
        <w:t>P</w:t>
      </w:r>
      <w:r w:rsidRPr="00737AE5">
        <w:t xml:space="preserve">lnění opatření podporuje dotační program OZ </w:t>
      </w:r>
      <w:r w:rsidRPr="00737AE5">
        <w:rPr>
          <w:i/>
        </w:rPr>
        <w:t>Podpora zdravotnické osvěty, výchovy a zmírňování následků onemocnění</w:t>
      </w:r>
      <w:r w:rsidRPr="00737AE5">
        <w:t xml:space="preserve"> </w:t>
      </w:r>
      <w:r w:rsidRPr="004B2629">
        <w:t>(</w:t>
      </w:r>
      <w:r>
        <w:t>v roce 2020 byl dotační program vyhlášen, bylo přijato 20 projektů, ale v </w:t>
      </w:r>
      <w:r w:rsidRPr="007128F4">
        <w:t>souvislosti s</w:t>
      </w:r>
      <w:r w:rsidR="00F15B8E">
        <w:t> </w:t>
      </w:r>
      <w:r w:rsidRPr="007128F4">
        <w:t>COVID</w:t>
      </w:r>
      <w:r w:rsidR="00F15B8E">
        <w:t xml:space="preserve"> - </w:t>
      </w:r>
      <w:r w:rsidRPr="007128F4">
        <w:t>19 byl program pozastaven, projekty nebyly v tomto roce finančně podpořeny). Z ID byl podpořen 1 subjekt ve výši 60 000 Kč.</w:t>
      </w:r>
    </w:p>
    <w:p w14:paraId="65680DEC" w14:textId="77777777" w:rsidR="00852238" w:rsidRDefault="00852238" w:rsidP="00DE0C5A">
      <w:pPr>
        <w:pStyle w:val="Nadpis4"/>
      </w:pPr>
      <w:r w:rsidRPr="00E04384">
        <w:t xml:space="preserve">3.3.2 Motivace lékařů a zdravotnického personálu pro práci ve zdravotnických zařízeních v kraji </w:t>
      </w:r>
    </w:p>
    <w:p w14:paraId="63EAF8AA" w14:textId="77777777" w:rsidR="00852238" w:rsidRPr="007C2E55" w:rsidRDefault="00852238" w:rsidP="00DE0C5A">
      <w:r w:rsidRPr="00E04384">
        <w:t xml:space="preserve">OZ </w:t>
      </w:r>
      <w:r w:rsidRPr="005A3C6A">
        <w:t xml:space="preserve">poskytl </w:t>
      </w:r>
      <w:r w:rsidRPr="000F239F">
        <w:rPr>
          <w:i/>
        </w:rPr>
        <w:t>motivační příspěvky určené na podporu specializačního vzdělávání k výkonu zdravotnického povolání lékaře v oborech všeobecné praktické lékařství a praktické lékařství pro děti a dorost/pediatrie v KK</w:t>
      </w:r>
      <w:r w:rsidRPr="007C2E55">
        <w:t xml:space="preserve"> </w:t>
      </w:r>
      <w:r w:rsidRPr="00CD37AB">
        <w:t xml:space="preserve">(7 podpořených osob ve výši 1 540 000 Kč) a dále </w:t>
      </w:r>
      <w:r w:rsidRPr="00CD37AB">
        <w:rPr>
          <w:i/>
        </w:rPr>
        <w:t xml:space="preserve">náborové příspěvky určené zdravotnickému personálu nemocnic, poskytujících akutní lůžkovou péči na území KK </w:t>
      </w:r>
      <w:r w:rsidRPr="00CD37AB">
        <w:t>(13 osob ve výši 7 114 260 Kč).</w:t>
      </w:r>
    </w:p>
    <w:p w14:paraId="48527B1B" w14:textId="77777777" w:rsidR="00852238" w:rsidRDefault="00852238" w:rsidP="00DE0C5A">
      <w:pPr>
        <w:pStyle w:val="Nadpis4"/>
      </w:pPr>
      <w:r w:rsidRPr="007C2E55">
        <w:t xml:space="preserve">3.3.3 Zajištění dostatečné vybavenosti a dostupnosti zdravotnických zařízení </w:t>
      </w:r>
    </w:p>
    <w:p w14:paraId="1F49A37C" w14:textId="77777777" w:rsidR="00852238" w:rsidRPr="00F36F86" w:rsidRDefault="00852238" w:rsidP="00DE0C5A">
      <w:r w:rsidRPr="00A42E2F">
        <w:t xml:space="preserve">OZ vypsal </w:t>
      </w:r>
      <w:r w:rsidRPr="00A42E2F">
        <w:rPr>
          <w:i/>
        </w:rPr>
        <w:t xml:space="preserve">Program </w:t>
      </w:r>
      <w:r w:rsidRPr="00737AE5">
        <w:rPr>
          <w:i/>
        </w:rPr>
        <w:t>KK na podporu vybavení ordinací praktických lékařů informačními technologiemi v souvislosti s</w:t>
      </w:r>
      <w:r>
        <w:rPr>
          <w:i/>
        </w:rPr>
        <w:t> </w:t>
      </w:r>
      <w:r w:rsidRPr="00737AE5">
        <w:rPr>
          <w:i/>
        </w:rPr>
        <w:t>eReceptem</w:t>
      </w:r>
      <w:r>
        <w:rPr>
          <w:i/>
        </w:rPr>
        <w:t>.</w:t>
      </w:r>
      <w:r w:rsidRPr="006A5A39">
        <w:t xml:space="preserve"> </w:t>
      </w:r>
      <w:r w:rsidRPr="00737AE5">
        <w:t>Celkem byl</w:t>
      </w:r>
      <w:r>
        <w:t>y</w:t>
      </w:r>
      <w:r w:rsidRPr="00737AE5">
        <w:t xml:space="preserve"> podpořen</w:t>
      </w:r>
      <w:r>
        <w:t>y</w:t>
      </w:r>
      <w:r w:rsidRPr="00737AE5">
        <w:t xml:space="preserve"> </w:t>
      </w:r>
      <w:r w:rsidRPr="00C34E8C">
        <w:t xml:space="preserve">3 projekty v celkové výši </w:t>
      </w:r>
      <w:r>
        <w:t>98 6</w:t>
      </w:r>
      <w:r w:rsidRPr="00D309E8">
        <w:t>0</w:t>
      </w:r>
      <w:r>
        <w:t>2</w:t>
      </w:r>
      <w:r w:rsidRPr="00D309E8">
        <w:t xml:space="preserve"> Kč. V</w:t>
      </w:r>
      <w:r>
        <w:t xml:space="preserve"> dotačním titulu </w:t>
      </w:r>
      <w:r w:rsidRPr="000F239F">
        <w:rPr>
          <w:i/>
        </w:rPr>
        <w:t>provozování domácí hospicové péče</w:t>
      </w:r>
      <w:r w:rsidRPr="00A4069E">
        <w:t xml:space="preserve"> </w:t>
      </w:r>
      <w:r>
        <w:t>bylo s</w:t>
      </w:r>
      <w:r w:rsidRPr="00D9355D">
        <w:t xml:space="preserve">chváleno </w:t>
      </w:r>
      <w:r w:rsidRPr="00D309E8">
        <w:t>5 žádostí ve výši 2 </w:t>
      </w:r>
      <w:r>
        <w:t>3</w:t>
      </w:r>
      <w:r w:rsidRPr="00D309E8">
        <w:t>80 000 Kč.</w:t>
      </w:r>
      <w:r>
        <w:t xml:space="preserve"> </w:t>
      </w:r>
      <w:r w:rsidRPr="00EC380E">
        <w:t>Z ID byl podpořen 1 subjekt ve</w:t>
      </w:r>
      <w:r>
        <w:t xml:space="preserve"> výši 20</w:t>
      </w:r>
      <w:r w:rsidRPr="00EC380E">
        <w:t>0 000 Kč</w:t>
      </w:r>
      <w:r>
        <w:t>.</w:t>
      </w:r>
    </w:p>
    <w:p w14:paraId="67119C5E" w14:textId="77777777" w:rsidR="00852238" w:rsidRDefault="00852238" w:rsidP="00DE0C5A">
      <w:r w:rsidRPr="00EC380E">
        <w:t>OZ přispěl ze svého rozpočtu na obnovu přístrojového vybavení Karlovarské krajské nemocnice a.s 20 mil. Kč. Zároveň přispěl odbor investic v roce 2020 v nemocnici v Sokolově na operační sály, trafostanici a chráněné únikové cesty cca 60 mil. Kč. Do revitalizace areálu nemocnice v Chebu bylo investováno cca 50 mil. Kč.</w:t>
      </w:r>
      <w:r>
        <w:t xml:space="preserve"> </w:t>
      </w:r>
    </w:p>
    <w:p w14:paraId="29A8B790" w14:textId="77777777" w:rsidR="00852238" w:rsidRDefault="00852238" w:rsidP="00DE0C5A">
      <w:r w:rsidRPr="00D9355D">
        <w:t xml:space="preserve">V roce </w:t>
      </w:r>
      <w:r>
        <w:t>2020</w:t>
      </w:r>
      <w:r w:rsidRPr="00D9355D">
        <w:t xml:space="preserve"> </w:t>
      </w:r>
      <w:r>
        <w:t>do</w:t>
      </w:r>
      <w:r w:rsidRPr="00D9355D">
        <w:t xml:space="preserve">bíhala realizace těchto projektů spolufinancovaných ze zdrojů EU: </w:t>
      </w:r>
    </w:p>
    <w:p w14:paraId="4896DAFD" w14:textId="251B35D3" w:rsidR="00852238" w:rsidRDefault="00852238" w:rsidP="00DE0C5A">
      <w:pPr>
        <w:pStyle w:val="Odstavecseseznamem"/>
        <w:numPr>
          <w:ilvl w:val="0"/>
          <w:numId w:val="9"/>
        </w:numPr>
      </w:pPr>
      <w:r w:rsidRPr="00B76271">
        <w:rPr>
          <w:i/>
        </w:rPr>
        <w:t>Zefektivnění komunikace jednotlivých článků ve zdravotnickém řetězci Karlovarského kraje a zvýšení připravenosti zdravotnických zařízení na mimořádné události a krizové situace</w:t>
      </w:r>
      <w:r w:rsidRPr="00D9355D">
        <w:t xml:space="preserve"> (</w:t>
      </w:r>
      <w:r>
        <w:t xml:space="preserve">IROP, doba realizace </w:t>
      </w:r>
      <w:r w:rsidRPr="001C3575">
        <w:t>26.3.2018</w:t>
      </w:r>
      <w:r>
        <w:t xml:space="preserve"> – 4.2.2020</w:t>
      </w:r>
      <w:r w:rsidR="00900393">
        <w:t xml:space="preserve">, celková výše výdajů projektu </w:t>
      </w:r>
      <w:r>
        <w:t>1</w:t>
      </w:r>
      <w:r w:rsidRPr="00D9355D">
        <w:t>0</w:t>
      </w:r>
      <w:r>
        <w:t> </w:t>
      </w:r>
      <w:r w:rsidRPr="00D9355D">
        <w:t>859</w:t>
      </w:r>
      <w:r>
        <w:t xml:space="preserve"> </w:t>
      </w:r>
      <w:r w:rsidRPr="00D9355D">
        <w:t>750 Kč</w:t>
      </w:r>
      <w:r>
        <w:t>, projekt nerealizován, ukončení projektu Rozhodnutím MMR ČR, doba udržitelnosti 0</w:t>
      </w:r>
      <w:r w:rsidRPr="00D9355D">
        <w:t>)</w:t>
      </w:r>
    </w:p>
    <w:p w14:paraId="5E5C0748" w14:textId="77777777" w:rsidR="00852238" w:rsidRPr="00DA71A1" w:rsidRDefault="00852238" w:rsidP="00DE0C5A">
      <w:pPr>
        <w:pStyle w:val="Odstavecseseznamem"/>
        <w:numPr>
          <w:ilvl w:val="0"/>
          <w:numId w:val="9"/>
        </w:numPr>
      </w:pPr>
      <w:r w:rsidRPr="00DA71A1">
        <w:rPr>
          <w:i/>
        </w:rPr>
        <w:t>Zodolnění výjezdové základny Zdravotnické záchranné služby Karlovarského kraje v Sokolově</w:t>
      </w:r>
      <w:r w:rsidRPr="00DA71A1">
        <w:t xml:space="preserve"> (IROP, doba realizace 1.6.2017 - 31.12.2020, </w:t>
      </w:r>
      <w:r>
        <w:t xml:space="preserve">celková </w:t>
      </w:r>
      <w:r w:rsidRPr="00DA71A1">
        <w:t xml:space="preserve">výše výdajů </w:t>
      </w:r>
      <w:r>
        <w:t>projektu 26 139 691</w:t>
      </w:r>
      <w:r w:rsidRPr="00DA71A1">
        <w:t xml:space="preserve"> Kč</w:t>
      </w:r>
      <w:r>
        <w:t xml:space="preserve">, ukončení doby udržitelnosti </w:t>
      </w:r>
      <w:r w:rsidRPr="00F63574">
        <w:t>31.3.2026</w:t>
      </w:r>
      <w:r w:rsidRPr="00DA71A1">
        <w:t>)</w:t>
      </w:r>
    </w:p>
    <w:p w14:paraId="0B903A2A" w14:textId="77777777" w:rsidR="00852238" w:rsidRDefault="00852238" w:rsidP="00DE0C5A">
      <w:pPr>
        <w:pStyle w:val="Nadpis4"/>
      </w:pPr>
      <w:r w:rsidRPr="005F3239">
        <w:t>3.3.4 Podpora zdravého životního stylu</w:t>
      </w:r>
      <w:r w:rsidRPr="00437078">
        <w:t xml:space="preserve"> </w:t>
      </w:r>
    </w:p>
    <w:p w14:paraId="37140B0A" w14:textId="5E0CA46C" w:rsidR="00852238" w:rsidRDefault="00852238" w:rsidP="00DE0C5A">
      <w:r w:rsidRPr="00CB1980">
        <w:t xml:space="preserve">K plnění opatření slouží </w:t>
      </w:r>
      <w:r w:rsidRPr="00CB1980">
        <w:rPr>
          <w:i/>
        </w:rPr>
        <w:t xml:space="preserve">Program zdravotnické osvěty, výchovy a zmírňování následků onemocnění v KK </w:t>
      </w:r>
      <w:r w:rsidRPr="00CB1980">
        <w:t xml:space="preserve">vypsaným </w:t>
      </w:r>
      <w:r w:rsidRPr="00CD37AB">
        <w:t>OZ (v</w:t>
      </w:r>
      <w:r>
        <w:t xml:space="preserve"> roce 2020 byl dotační program vyhlášen, ale v souvislosti s</w:t>
      </w:r>
      <w:r w:rsidR="00F15B8E">
        <w:t> </w:t>
      </w:r>
      <w:r>
        <w:t>COVID</w:t>
      </w:r>
      <w:r w:rsidR="00F15B8E">
        <w:t xml:space="preserve"> - </w:t>
      </w:r>
      <w:r>
        <w:t>19 byl program pozastaven, projekty nebyly v tomto roce finančně podpořeny).</w:t>
      </w:r>
    </w:p>
    <w:p w14:paraId="16F857CD" w14:textId="77777777" w:rsidR="00852238" w:rsidRDefault="00852238" w:rsidP="00DE0C5A">
      <w:pPr>
        <w:pStyle w:val="Nadpis4"/>
      </w:pPr>
      <w:r w:rsidRPr="00F36F86">
        <w:t xml:space="preserve">3.3.5 Propagace lázeňství jako součásti zdravotnictví </w:t>
      </w:r>
    </w:p>
    <w:p w14:paraId="2CCEE45A" w14:textId="61446E88" w:rsidR="0054656F" w:rsidRDefault="0054656F" w:rsidP="0054656F">
      <w:r>
        <w:t xml:space="preserve">Ze strany ILaB byla publikována řada odborných článků. Zástupci ILaB rovněž vystupovali a prezentovali na konferencích/seminářích/webinářích. </w:t>
      </w:r>
    </w:p>
    <w:p w14:paraId="78AB6AE0" w14:textId="77777777" w:rsidR="0054656F" w:rsidRPr="0054656F" w:rsidRDefault="0054656F" w:rsidP="0054656F">
      <w:r w:rsidRPr="0054656F">
        <w:t>Publikační činnost:</w:t>
      </w:r>
    </w:p>
    <w:p w14:paraId="6330020B" w14:textId="77777777" w:rsidR="0054656F" w:rsidRDefault="0054656F" w:rsidP="0054656F">
      <w:pPr>
        <w:ind w:left="708"/>
      </w:pPr>
      <w:r>
        <w:t>Huseynli, A. (2020) Terapeutické faktory prostředí na přikladu léčebných lázní Lázně Kynžvart, In: sborník příspěvku mezinárodní vědecké konference MMK2020, ISBN 978-80-87952-33-7.</w:t>
      </w:r>
    </w:p>
    <w:p w14:paraId="43CB44C6" w14:textId="77777777" w:rsidR="0054656F" w:rsidRDefault="0054656F" w:rsidP="0054656F">
      <w:pPr>
        <w:ind w:left="708"/>
      </w:pPr>
      <w:r>
        <w:t>Matějů, K (2020) Výzkum v lázeňství – výzvy a příležitosti. In: sborník příspěvku mezinárodní vědecké konference Partnerství lázeňských měst a začlenění západočeského lázeňského trojúhelníku mezi památky UNESCO.</w:t>
      </w:r>
    </w:p>
    <w:p w14:paraId="681A4588" w14:textId="77777777" w:rsidR="0054656F" w:rsidRDefault="0054656F" w:rsidP="0054656F">
      <w:pPr>
        <w:ind w:left="708"/>
      </w:pPr>
      <w:r>
        <w:t>Špišák, L. (2020) Rekonvalescenční a rehabilitační lázeňská léčba pacientů po prodělané infekci virem SARS-CoV-2 v českých lázních, Practicus 6/2020</w:t>
      </w:r>
    </w:p>
    <w:p w14:paraId="52EA57EF" w14:textId="77777777" w:rsidR="0054656F" w:rsidRDefault="0054656F" w:rsidP="0054656F">
      <w:pPr>
        <w:ind w:left="708"/>
      </w:pPr>
      <w:r>
        <w:t>Špišák, L. (2020) Pozitivní efekt lázeňské léčby u pacientů se ztukovatěním jater. Practicus 7/2020</w:t>
      </w:r>
    </w:p>
    <w:p w14:paraId="033C4A63" w14:textId="77777777" w:rsidR="0054656F" w:rsidRDefault="0054656F" w:rsidP="0054656F">
      <w:pPr>
        <w:ind w:left="708"/>
      </w:pPr>
      <w:r>
        <w:t>Vylita, T. (2020) Vřídelní kolonáda v Karlových Varech z hledisek balneotechnických a přírodovědných. Arnika 1/2020</w:t>
      </w:r>
    </w:p>
    <w:p w14:paraId="4EBFD077" w14:textId="3C49CFC9" w:rsidR="0054656F" w:rsidRPr="0054656F" w:rsidRDefault="0054656F" w:rsidP="0054656F">
      <w:r w:rsidRPr="0054656F">
        <w:t>Prezentace na konferencích, seminářích a přednášková činnost:</w:t>
      </w:r>
    </w:p>
    <w:p w14:paraId="2FAD3BB3" w14:textId="77777777" w:rsidR="0054656F" w:rsidRDefault="0054656F" w:rsidP="0054656F">
      <w:pPr>
        <w:ind w:left="708"/>
      </w:pPr>
      <w:r>
        <w:t>A.Huseynli. Pohyb a prožitek v multioborovém pojetí. Mezinárodní vědecká konference „Pohyb a prožitek v multioborovém pojetí“, VŠTVS PALESTRA</w:t>
      </w:r>
    </w:p>
    <w:p w14:paraId="23D80D08" w14:textId="77777777" w:rsidR="0054656F" w:rsidRDefault="0054656F" w:rsidP="0054656F">
      <w:pPr>
        <w:ind w:left="708"/>
      </w:pPr>
      <w:r>
        <w:t xml:space="preserve">A.Huseynli. Terapeutické faktory prostředí na příkladu léčebných lázní Lázně Kynžvart. Mezinárodní Masarykova konference pro doktorandy a mladé vědecké pracovníky, roč. XI. </w:t>
      </w:r>
    </w:p>
    <w:p w14:paraId="3278BEEE" w14:textId="77777777" w:rsidR="0054656F" w:rsidRDefault="0054656F" w:rsidP="0054656F">
      <w:pPr>
        <w:ind w:left="708"/>
      </w:pPr>
      <w:r>
        <w:t>K. Matějů. Výzkum v lázeňství – výzvy a příležitosti. Mezinárodní vědecká konference Partnerství lázeňských měst a začlenění západočeského lázeňského trojúhelníku mezi památky UNESCO. Vysoka škola mezinárodních a veřejných vztahů, o.p.s.</w:t>
      </w:r>
    </w:p>
    <w:p w14:paraId="321F2ECA" w14:textId="4EC66DFA" w:rsidR="0054656F" w:rsidRPr="0054656F" w:rsidRDefault="0054656F" w:rsidP="0054656F">
      <w:r w:rsidRPr="0054656F">
        <w:t>Přednášky pro studenty Fakulty zdravotnických studií Západočeské univerzity v Plzni:</w:t>
      </w:r>
    </w:p>
    <w:p w14:paraId="7152CDE0" w14:textId="77777777" w:rsidR="0054656F" w:rsidRDefault="0054656F" w:rsidP="0054656F">
      <w:pPr>
        <w:ind w:left="708"/>
      </w:pPr>
      <w:r>
        <w:t>Špišák, L.: Klinická balneologie</w:t>
      </w:r>
    </w:p>
    <w:p w14:paraId="72DB8257" w14:textId="0CE9A91C" w:rsidR="0054656F" w:rsidRDefault="0054656F" w:rsidP="0054656F">
      <w:pPr>
        <w:ind w:left="708"/>
      </w:pPr>
      <w:r>
        <w:t>Vylita, T.: Zachování a ochrana PLZ – nezbytná podmínka rozvoje lázeňství a cestovního ruchu.</w:t>
      </w:r>
    </w:p>
    <w:p w14:paraId="6A2439D7" w14:textId="77777777" w:rsidR="0054656F" w:rsidRPr="0054656F" w:rsidRDefault="0054656F" w:rsidP="0054656F">
      <w:r w:rsidRPr="0054656F">
        <w:t>Různé:</w:t>
      </w:r>
    </w:p>
    <w:p w14:paraId="0ACBDF3A" w14:textId="77777777" w:rsidR="0054656F" w:rsidRDefault="0054656F" w:rsidP="0054656F">
      <w:pPr>
        <w:ind w:left="708"/>
      </w:pPr>
      <w:r>
        <w:t>Špišák, L.: Karlovarská lázeňská léčba. Přednáška pro ruské cestovní kanceláře.</w:t>
      </w:r>
    </w:p>
    <w:p w14:paraId="4A3F59AF" w14:textId="77777777" w:rsidR="0054656F" w:rsidRDefault="0054656F" w:rsidP="0054656F">
      <w:pPr>
        <w:ind w:left="708"/>
      </w:pPr>
      <w:r>
        <w:t>Špišák, L.: Karlovarská lázeňská léčba. Webinář pro Spojené Arabské Emiraty.</w:t>
      </w:r>
    </w:p>
    <w:p w14:paraId="7B606F74" w14:textId="77777777" w:rsidR="0054656F" w:rsidRDefault="0054656F" w:rsidP="0054656F">
      <w:pPr>
        <w:ind w:left="708"/>
      </w:pPr>
      <w:r>
        <w:t>Špišák, L.: Karlovarská lázeňská léčba a léčba post Covidu-19. Webinář s přednáškou pro Spojené království.</w:t>
      </w:r>
    </w:p>
    <w:p w14:paraId="3DA0B006" w14:textId="4B2441F7" w:rsidR="0054656F" w:rsidRDefault="0054656F" w:rsidP="0054656F">
      <w:pPr>
        <w:ind w:left="708"/>
      </w:pPr>
      <w:r>
        <w:t>Špišák, L.: Karlovarská lázeňská léčba a léčba post Covidu-19. Workshop pro USA</w:t>
      </w:r>
      <w:r w:rsidR="00B37632">
        <w:t>.</w:t>
      </w:r>
    </w:p>
    <w:p w14:paraId="588DABD2" w14:textId="6D8007D6" w:rsidR="0054656F" w:rsidRDefault="0054656F" w:rsidP="0054656F">
      <w:pPr>
        <w:ind w:left="708"/>
      </w:pPr>
      <w:r>
        <w:t>Špišák, L.: Karlovarská lázeňská léčba a léčba post</w:t>
      </w:r>
      <w:r w:rsidR="00B37632">
        <w:t xml:space="preserve"> Covidu-19. Workshop pro Kanadu.</w:t>
      </w:r>
    </w:p>
    <w:p w14:paraId="72F9A871" w14:textId="2D4330FE" w:rsidR="00B37632" w:rsidRDefault="00B37632" w:rsidP="00B37632">
      <w:pPr>
        <w:rPr>
          <w:szCs w:val="24"/>
        </w:rPr>
      </w:pPr>
      <w:r w:rsidRPr="00B37632">
        <w:rPr>
          <w:szCs w:val="24"/>
        </w:rPr>
        <w:t xml:space="preserve">K propagaci lázeňství jako součásti zdravotnictví rovněž přispěla </w:t>
      </w:r>
      <w:r w:rsidRPr="00B37632">
        <w:rPr>
          <w:i/>
          <w:szCs w:val="24"/>
        </w:rPr>
        <w:t>Výzva na podporu ubytování v ubytovacích zařízeních na území K</w:t>
      </w:r>
      <w:r>
        <w:rPr>
          <w:i/>
          <w:szCs w:val="24"/>
        </w:rPr>
        <w:t>V</w:t>
      </w:r>
      <w:r w:rsidRPr="00B37632">
        <w:rPr>
          <w:i/>
          <w:szCs w:val="24"/>
        </w:rPr>
        <w:t>K</w:t>
      </w:r>
      <w:r w:rsidRPr="00B37632">
        <w:rPr>
          <w:szCs w:val="24"/>
        </w:rPr>
        <w:t xml:space="preserve">, kdy byly </w:t>
      </w:r>
      <w:r>
        <w:rPr>
          <w:szCs w:val="24"/>
        </w:rPr>
        <w:t xml:space="preserve">mj. </w:t>
      </w:r>
      <w:r w:rsidRPr="00B37632">
        <w:rPr>
          <w:szCs w:val="24"/>
        </w:rPr>
        <w:t xml:space="preserve">podporovány pobyty v lázeňských zařízeních. V roce 2020 bylo podpořeno celkem 367 žádostí o dar na ubytování v celkové výši </w:t>
      </w:r>
      <w:r>
        <w:rPr>
          <w:szCs w:val="24"/>
        </w:rPr>
        <w:t>1</w:t>
      </w:r>
      <w:r w:rsidR="00951547">
        <w:rPr>
          <w:szCs w:val="24"/>
        </w:rPr>
        <w:t> </w:t>
      </w:r>
      <w:r w:rsidRPr="00B37632">
        <w:rPr>
          <w:szCs w:val="24"/>
        </w:rPr>
        <w:t>018</w:t>
      </w:r>
      <w:r w:rsidR="00951547">
        <w:rPr>
          <w:szCs w:val="24"/>
        </w:rPr>
        <w:t xml:space="preserve"> </w:t>
      </w:r>
      <w:r w:rsidRPr="00B37632">
        <w:rPr>
          <w:szCs w:val="24"/>
        </w:rPr>
        <w:t>097 Kč.</w:t>
      </w:r>
    </w:p>
    <w:p w14:paraId="175DEF4F" w14:textId="77777777" w:rsidR="00AF3CB6" w:rsidRDefault="00AF3CB6" w:rsidP="00AF3CB6">
      <w:r>
        <w:t xml:space="preserve">Destinační agentura spoluorganizátorem a zároveň byla hlavním partnerem mezinárodní konference </w:t>
      </w:r>
      <w:r w:rsidRPr="00AF3CB6">
        <w:rPr>
          <w:i/>
        </w:rPr>
        <w:t>All About Health</w:t>
      </w:r>
      <w:r>
        <w:t xml:space="preserve"> v Kazachstánu a Uzbekistánu, kde se prezentovaly lázně Karlovarského kraje více jak stovce nákupčích a touroperátorů. Tato aktivita navázala na sérii workshopů v Ruské federaci z roku 2019. </w:t>
      </w:r>
    </w:p>
    <w:p w14:paraId="4354718E" w14:textId="688D7F6A" w:rsidR="00AF3CB6" w:rsidRPr="00AF3CB6" w:rsidRDefault="00AF3CB6" w:rsidP="00AF3CB6">
      <w:pPr>
        <w:rPr>
          <w:szCs w:val="24"/>
        </w:rPr>
      </w:pPr>
      <w:r>
        <w:t xml:space="preserve">Dále </w:t>
      </w:r>
      <w:r w:rsidRPr="00AF3CB6">
        <w:rPr>
          <w:szCs w:val="24"/>
        </w:rPr>
        <w:t>Destinační agentura odstartovala odbornými webináři pro ruské partnery kampaň na podporu lázeňství v Karlovarském kraji v Rusku. V prosinci 2020 proběhly první odborné B2B webináře pro zástupce cestovních agentur, kanceláří a další partnery v rusky mluvících zemích. Na přípravě akce spolupracovala destinační agentura pro Karlovarský kraj s touroperátorem Spa &amp; Medical Travel a místními lázeňskými hotely. Lékaři z lázeňských hotelů všech lázeňských měst Karlovarského kraje prezentovali populární témata zaměřená na podporu imunity a zdravého životního stylu a nejdiskutovanějších zdravotních problémů. Webináře proběhly formou online prezentace a rozhovoru dvou lékařů. Moderující lékař Mudr. Maxim Pryimak společně s lékařem zastupující dané lázeňské místo představili konkrétní téma, seznámili sledující s detaily léčby s využitím jedinečných přírodních zdrojů a následně zodpovídali dotazy účastníků. Od prosince 2020 do konce února 2021 proběhlo celk</w:t>
      </w:r>
      <w:r>
        <w:rPr>
          <w:szCs w:val="24"/>
        </w:rPr>
        <w:t>em 9 webinářů na vybraná témata.</w:t>
      </w:r>
      <w:r w:rsidRPr="00AF3CB6">
        <w:rPr>
          <w:szCs w:val="24"/>
        </w:rPr>
        <w:t xml:space="preserve"> </w:t>
      </w:r>
    </w:p>
    <w:p w14:paraId="0D369C3C" w14:textId="77777777" w:rsidR="00590874" w:rsidRPr="00317F7B" w:rsidRDefault="00590874" w:rsidP="00590874">
      <w:pPr>
        <w:pStyle w:val="Nadpis3"/>
        <w:rPr>
          <w:rFonts w:cs="Times New Roman"/>
        </w:rPr>
      </w:pPr>
      <w:bookmarkStart w:id="34" w:name="_Toc80944917"/>
      <w:bookmarkStart w:id="35" w:name="_Toc83114406"/>
      <w:r w:rsidRPr="00317F7B">
        <w:rPr>
          <w:rFonts w:cs="Times New Roman"/>
        </w:rPr>
        <w:t>Prioritní oblast 4 - Životní prostředí</w:t>
      </w:r>
      <w:bookmarkEnd w:id="34"/>
      <w:bookmarkEnd w:id="35"/>
    </w:p>
    <w:p w14:paraId="0314654B" w14:textId="77777777" w:rsidR="00590874" w:rsidRPr="00317F7B" w:rsidRDefault="00590874" w:rsidP="00590874">
      <w:pPr>
        <w:pStyle w:val="Nadpis3"/>
        <w:rPr>
          <w:rFonts w:cs="Times New Roman"/>
        </w:rPr>
      </w:pPr>
      <w:bookmarkStart w:id="36" w:name="_Toc80944918"/>
      <w:bookmarkStart w:id="37" w:name="_Toc83114407"/>
      <w:r w:rsidRPr="00317F7B">
        <w:rPr>
          <w:rFonts w:cs="Times New Roman"/>
        </w:rPr>
        <w:t>4.1 Zavedení energetického managementu kraje</w:t>
      </w:r>
      <w:bookmarkEnd w:id="36"/>
      <w:bookmarkEnd w:id="37"/>
      <w:r w:rsidRPr="00317F7B">
        <w:rPr>
          <w:rFonts w:cs="Times New Roman"/>
        </w:rPr>
        <w:t xml:space="preserve"> </w:t>
      </w:r>
    </w:p>
    <w:p w14:paraId="407EAA44" w14:textId="77777777" w:rsidR="00590874" w:rsidRPr="006F3577" w:rsidRDefault="00590874" w:rsidP="006F3577">
      <w:pPr>
        <w:pStyle w:val="Nadpis4"/>
      </w:pPr>
      <w:r w:rsidRPr="006F3577">
        <w:t>4.1.1 Podpora využívání obnovitelných zdrojů pro výrobu tepla a elektrické energie</w:t>
      </w:r>
    </w:p>
    <w:p w14:paraId="5656B923" w14:textId="77777777" w:rsidR="00590874" w:rsidRPr="00317F7B" w:rsidRDefault="00590874" w:rsidP="00590874">
      <w:pPr>
        <w:rPr>
          <w:szCs w:val="24"/>
        </w:rPr>
      </w:pPr>
      <w:r w:rsidRPr="00317F7B">
        <w:rPr>
          <w:szCs w:val="24"/>
        </w:rPr>
        <w:t>Odbor životního prostředí a zemědělství (OŽPaZ) vydává změny povolení provo</w:t>
      </w:r>
      <w:r>
        <w:rPr>
          <w:szCs w:val="24"/>
        </w:rPr>
        <w:t xml:space="preserve">zu zdrojů znečišťování ovzduší, které zvyšuje účinnost zařízení. </w:t>
      </w:r>
      <w:r w:rsidRPr="00317F7B">
        <w:rPr>
          <w:szCs w:val="24"/>
        </w:rPr>
        <w:t xml:space="preserve">Dále plánuje instalace kogeneračních jednotek u příspěvkových organizací kraje a obcí kraje a poskytuje jim v této oblasti také poradenství. </w:t>
      </w:r>
    </w:p>
    <w:p w14:paraId="58095AAA" w14:textId="77777777" w:rsidR="00590874" w:rsidRPr="00F15B8E" w:rsidRDefault="00590874" w:rsidP="00590874">
      <w:pPr>
        <w:rPr>
          <w:szCs w:val="24"/>
        </w:rPr>
      </w:pPr>
      <w:r w:rsidRPr="00317F7B">
        <w:rPr>
          <w:szCs w:val="24"/>
        </w:rPr>
        <w:t xml:space="preserve">Naplňování opatření je sledováno pomocí MI „Výroba elektrické energie z obnovitelných zdrojů energie“ </w:t>
      </w:r>
      <w:r w:rsidRPr="00F15B8E">
        <w:rPr>
          <w:szCs w:val="24"/>
        </w:rPr>
        <w:t>– viz přílohu 2.</w:t>
      </w:r>
    </w:p>
    <w:p w14:paraId="79E81B9F" w14:textId="77777777" w:rsidR="00590874" w:rsidRPr="00317F7B" w:rsidRDefault="00590874" w:rsidP="00590874">
      <w:pPr>
        <w:pStyle w:val="Nadpis4"/>
      </w:pPr>
      <w:r w:rsidRPr="00317F7B">
        <w:t xml:space="preserve">4.1.2 Podpora úspor energií a snižování energetické náročnosti veřejných budov </w:t>
      </w:r>
    </w:p>
    <w:p w14:paraId="5878AA3B" w14:textId="3820FD41" w:rsidR="00590874" w:rsidRPr="00317F7B" w:rsidRDefault="00590874" w:rsidP="00590874">
      <w:pPr>
        <w:rPr>
          <w:szCs w:val="24"/>
        </w:rPr>
      </w:pPr>
      <w:r w:rsidRPr="00317F7B">
        <w:rPr>
          <w:szCs w:val="24"/>
        </w:rPr>
        <w:t>V roce 202</w:t>
      </w:r>
      <w:r>
        <w:rPr>
          <w:szCs w:val="24"/>
        </w:rPr>
        <w:t>0</w:t>
      </w:r>
      <w:r w:rsidRPr="00317F7B">
        <w:rPr>
          <w:szCs w:val="24"/>
        </w:rPr>
        <w:t xml:space="preserve"> pokračovaly přípravy související se zaváděním energetického managementu</w:t>
      </w:r>
      <w:r>
        <w:rPr>
          <w:szCs w:val="24"/>
        </w:rPr>
        <w:t xml:space="preserve"> (tvorba pravidel a směrnic)</w:t>
      </w:r>
      <w:r w:rsidRPr="00317F7B">
        <w:rPr>
          <w:szCs w:val="24"/>
        </w:rPr>
        <w:t xml:space="preserve">. </w:t>
      </w:r>
    </w:p>
    <w:p w14:paraId="282782DC" w14:textId="77777777" w:rsidR="00590874" w:rsidRPr="00D656BB" w:rsidRDefault="00590874" w:rsidP="00590874">
      <w:pPr>
        <w:pStyle w:val="Nadpis4"/>
      </w:pPr>
      <w:r w:rsidRPr="00D656BB">
        <w:t xml:space="preserve">4.1.3 Zpracování a naplňování Energetické koncepce kraje </w:t>
      </w:r>
    </w:p>
    <w:p w14:paraId="0ED3FB34" w14:textId="77777777" w:rsidR="00590874" w:rsidRPr="00317F7B" w:rsidRDefault="00590874" w:rsidP="00590874">
      <w:pPr>
        <w:rPr>
          <w:i/>
          <w:szCs w:val="24"/>
        </w:rPr>
      </w:pPr>
      <w:r w:rsidRPr="00317F7B">
        <w:rPr>
          <w:szCs w:val="24"/>
        </w:rPr>
        <w:t xml:space="preserve">V roce 2018 byla zpracována a schválena aktualizace </w:t>
      </w:r>
      <w:r w:rsidRPr="00317F7B">
        <w:rPr>
          <w:i/>
          <w:szCs w:val="24"/>
        </w:rPr>
        <w:t>Územní energetické koncepce KK, aktualizace 2017- 2042.</w:t>
      </w:r>
      <w:r w:rsidRPr="00317F7B">
        <w:rPr>
          <w:szCs w:val="24"/>
        </w:rPr>
        <w:t xml:space="preserve"> V roce 2020 probíhala příprava schválení </w:t>
      </w:r>
      <w:r w:rsidRPr="00317F7B">
        <w:rPr>
          <w:i/>
          <w:szCs w:val="24"/>
        </w:rPr>
        <w:t>Akčního plánu Územní energetické koncepce.</w:t>
      </w:r>
      <w:r>
        <w:rPr>
          <w:i/>
          <w:szCs w:val="24"/>
        </w:rPr>
        <w:t xml:space="preserve"> </w:t>
      </w:r>
    </w:p>
    <w:p w14:paraId="7558C617" w14:textId="77777777" w:rsidR="00590874" w:rsidRDefault="00590874" w:rsidP="00590874">
      <w:pPr>
        <w:rPr>
          <w:szCs w:val="24"/>
        </w:rPr>
      </w:pPr>
      <w:r w:rsidRPr="00317F7B">
        <w:rPr>
          <w:szCs w:val="24"/>
        </w:rPr>
        <w:t xml:space="preserve">OŽPaZ zajišťuje centrální nákup zemního plynu a elektrické energie pro příspěvkové organizace a obce kraje. V roce 2019 zajistil OŽPaZ centrální nákup zemního plynu na roky 2020 – 2021. Pro ty obce a příspěvkové organizace, které se připojí k centrálnímu nákupu na burze, pak poskytuje poradenství a zajišťuje administrativní agendu s tím spojenou. </w:t>
      </w:r>
    </w:p>
    <w:p w14:paraId="69B45624" w14:textId="77777777" w:rsidR="00590874" w:rsidRPr="00317F7B" w:rsidRDefault="00590874" w:rsidP="00590874">
      <w:pPr>
        <w:rPr>
          <w:szCs w:val="24"/>
        </w:rPr>
      </w:pPr>
      <w:r>
        <w:rPr>
          <w:szCs w:val="24"/>
        </w:rPr>
        <w:t xml:space="preserve">V roce 2020 zajistil OŽPaZ pro obce a příspěvkové organizace centrální nákup elektrické energie na roky 2021 – 2022. </w:t>
      </w:r>
    </w:p>
    <w:p w14:paraId="46599199" w14:textId="77777777" w:rsidR="00590874" w:rsidRPr="00317F7B" w:rsidRDefault="00590874" w:rsidP="00590874">
      <w:pPr>
        <w:pStyle w:val="Nadpis3"/>
        <w:rPr>
          <w:rFonts w:cs="Times New Roman"/>
        </w:rPr>
      </w:pPr>
      <w:bookmarkStart w:id="38" w:name="_Toc80944919"/>
      <w:bookmarkStart w:id="39" w:name="_Toc83114408"/>
      <w:r w:rsidRPr="00317F7B">
        <w:rPr>
          <w:rFonts w:cs="Times New Roman"/>
        </w:rPr>
        <w:t>4.2 Snížení produkce odpadů a podpora jejich dalšího zpracování a využívání</w:t>
      </w:r>
      <w:bookmarkEnd w:id="38"/>
      <w:bookmarkEnd w:id="39"/>
    </w:p>
    <w:p w14:paraId="75337159" w14:textId="77777777" w:rsidR="00590874" w:rsidRPr="00317F7B" w:rsidRDefault="00590874" w:rsidP="00590874">
      <w:pPr>
        <w:pStyle w:val="Nadpis4"/>
      </w:pPr>
      <w:r w:rsidRPr="00317F7B">
        <w:t xml:space="preserve">4.2.1 Snížení produkce komunálního odpadu a zvýšení jeho materiálního využití </w:t>
      </w:r>
    </w:p>
    <w:p w14:paraId="51904A35" w14:textId="77777777" w:rsidR="00590874" w:rsidRPr="00317F7B" w:rsidRDefault="00590874" w:rsidP="00590874">
      <w:pPr>
        <w:rPr>
          <w:szCs w:val="24"/>
        </w:rPr>
      </w:pPr>
      <w:r w:rsidRPr="00317F7B">
        <w:rPr>
          <w:szCs w:val="24"/>
        </w:rPr>
        <w:t>OŽPaZ vydává stanoviska k podpoře projektů financovaných z OPŽP dle vyhlášených aktuálních výzev – projektové žádosti musí být v souladu s </w:t>
      </w:r>
      <w:r w:rsidRPr="00317F7B">
        <w:rPr>
          <w:i/>
          <w:szCs w:val="24"/>
        </w:rPr>
        <w:t>Plánem odpadového hospodářství KK</w:t>
      </w:r>
      <w:r w:rsidRPr="00317F7B">
        <w:rPr>
          <w:szCs w:val="24"/>
        </w:rPr>
        <w:t xml:space="preserve">. Dále vydává rozhodnutí o souhlasu k provozu zařízení ke sběru, výkupu a využití odpadů v souladu s </w:t>
      </w:r>
      <w:r w:rsidRPr="00317F7B">
        <w:rPr>
          <w:i/>
          <w:szCs w:val="24"/>
        </w:rPr>
        <w:t>Plánem odpadového hospodářství KK.</w:t>
      </w:r>
    </w:p>
    <w:p w14:paraId="277BBC3B" w14:textId="77777777" w:rsidR="00590874" w:rsidRPr="00317F7B" w:rsidRDefault="00590874" w:rsidP="00590874">
      <w:pPr>
        <w:pStyle w:val="Nadpis4"/>
      </w:pPr>
      <w:r w:rsidRPr="00317F7B">
        <w:t xml:space="preserve">4.2.2 Podpora třídění komunálního odpadu a jeho dalšího využití </w:t>
      </w:r>
    </w:p>
    <w:p w14:paraId="50F0E944" w14:textId="52F952D6" w:rsidR="00590874" w:rsidRPr="00F83D23" w:rsidRDefault="00590874" w:rsidP="00590874">
      <w:pPr>
        <w:rPr>
          <w:szCs w:val="24"/>
        </w:rPr>
      </w:pPr>
      <w:r w:rsidRPr="00F83D23">
        <w:rPr>
          <w:szCs w:val="24"/>
        </w:rPr>
        <w:t>OŽPaZ provádí obdobné činnosti jako u bodu 4.2.1. Dále podporuje soutěže pro obce a školy v třídění odpadů, zajišťuje školení a odborné exkurze pro pracovníky veřejné správy.</w:t>
      </w:r>
      <w:r>
        <w:rPr>
          <w:szCs w:val="24"/>
        </w:rPr>
        <w:t xml:space="preserve"> V roce 2020 se většina aktivit kvůli </w:t>
      </w:r>
      <w:r w:rsidR="005678D8">
        <w:rPr>
          <w:szCs w:val="24"/>
        </w:rPr>
        <w:t>pandemii COVID - 19</w:t>
      </w:r>
      <w:r w:rsidR="001928ED">
        <w:rPr>
          <w:szCs w:val="24"/>
        </w:rPr>
        <w:t xml:space="preserve"> neuskutečnila.</w:t>
      </w:r>
    </w:p>
    <w:p w14:paraId="4531BAA2" w14:textId="77777777" w:rsidR="00590874" w:rsidRPr="00F83D23" w:rsidRDefault="00590874" w:rsidP="00590874">
      <w:pPr>
        <w:pStyle w:val="Nadpis4"/>
      </w:pPr>
      <w:r w:rsidRPr="00F83D23">
        <w:t xml:space="preserve">4.2.3 Zajištění dostatečných kapacit zařízení na zpracování a využití odpadu, spalovny </w:t>
      </w:r>
      <w:r w:rsidRPr="00F83D23">
        <w:br/>
        <w:t xml:space="preserve">a bioplynové stanice </w:t>
      </w:r>
    </w:p>
    <w:p w14:paraId="1FD1A608" w14:textId="77777777" w:rsidR="00590874" w:rsidRPr="00F83D23" w:rsidRDefault="00590874" w:rsidP="00590874">
      <w:pPr>
        <w:rPr>
          <w:szCs w:val="24"/>
        </w:rPr>
      </w:pPr>
      <w:r w:rsidRPr="00F83D23">
        <w:rPr>
          <w:szCs w:val="24"/>
        </w:rPr>
        <w:t>OŽPaZ každoročně vydává řadě žadatelů o dotace z Operačního programu Životní prostředí stanovisko, zda je jejich projektový záměr v souladu s</w:t>
      </w:r>
      <w:r w:rsidRPr="00F83D23">
        <w:rPr>
          <w:i/>
          <w:szCs w:val="24"/>
        </w:rPr>
        <w:t> Plánem odpadového hospodářství KK</w:t>
      </w:r>
      <w:r w:rsidRPr="00F83D23">
        <w:rPr>
          <w:szCs w:val="24"/>
        </w:rPr>
        <w:t xml:space="preserve"> a rozhodnutí o souhlasu k provozu zařízení ke sběru, výkupu a využití odpadů (kompostárny, bioplynové stanice aj.). Dále poskytuje metodickou pomoc ORP a žadatelům zařízení (semináře, exkurze).</w:t>
      </w:r>
    </w:p>
    <w:p w14:paraId="48DB37D4" w14:textId="77777777" w:rsidR="00590874" w:rsidRPr="00F83D23" w:rsidRDefault="00590874" w:rsidP="00590874">
      <w:pPr>
        <w:pStyle w:val="Nadpis3"/>
      </w:pPr>
      <w:bookmarkStart w:id="40" w:name="_Toc80944920"/>
      <w:bookmarkStart w:id="41" w:name="_Toc83114409"/>
      <w:r w:rsidRPr="00F83D23">
        <w:t>4.3 Obnova/zachování přírodního prostředí a kulturní krajiny</w:t>
      </w:r>
      <w:bookmarkEnd w:id="40"/>
      <w:bookmarkEnd w:id="41"/>
    </w:p>
    <w:p w14:paraId="1CF99F54" w14:textId="77777777" w:rsidR="00590874" w:rsidRPr="00F83D23" w:rsidRDefault="00590874" w:rsidP="00590874">
      <w:pPr>
        <w:pStyle w:val="Nadpis4"/>
      </w:pPr>
      <w:r w:rsidRPr="00F83D23">
        <w:t xml:space="preserve">4.3.1 Zachování/obnova kulturní krajiny </w:t>
      </w:r>
    </w:p>
    <w:p w14:paraId="2F620ECA" w14:textId="77777777" w:rsidR="00590874" w:rsidRPr="00D656BB" w:rsidRDefault="00590874" w:rsidP="00590874">
      <w:pPr>
        <w:rPr>
          <w:szCs w:val="24"/>
        </w:rPr>
      </w:pPr>
      <w:r w:rsidRPr="00D656BB">
        <w:rPr>
          <w:szCs w:val="24"/>
        </w:rPr>
        <w:t>Opatření je sledováno pomocí MI „Počet maloplošných zvláště chráněných území v působnosti Karlovarského kraje mimo území Chráněné krajinné oblasti Slavkovský les a území Vojenského újezdu Hradiště“. Počet těchto území je nyní 51. OŽPaZ zajišťuje přípravu nových projektů a udržitelnost již realizovaných projektů zvláště chráněných území a evropsky významných lokalit v KK. V roce 202</w:t>
      </w:r>
      <w:r>
        <w:rPr>
          <w:szCs w:val="24"/>
        </w:rPr>
        <w:t>0</w:t>
      </w:r>
      <w:r w:rsidRPr="00D656BB">
        <w:rPr>
          <w:szCs w:val="24"/>
        </w:rPr>
        <w:t xml:space="preserve"> pokračovala realizace projektů zvláště chráněných území a v evropsky významných lokalit v KVK Borecké rybníky a Vladař a probíhala příprava projektu Doupovské hory 2. Dále byla ze strany OŽPaZ poskytována pomoc žadatelům o dotace.</w:t>
      </w:r>
    </w:p>
    <w:p w14:paraId="5FDE3AD7" w14:textId="77777777" w:rsidR="00590874" w:rsidRPr="00D656BB" w:rsidRDefault="00590874" w:rsidP="00590874">
      <w:pPr>
        <w:rPr>
          <w:szCs w:val="24"/>
        </w:rPr>
      </w:pPr>
      <w:r w:rsidRPr="00D656BB">
        <w:rPr>
          <w:szCs w:val="24"/>
        </w:rPr>
        <w:t xml:space="preserve">OŽPaZ také podpořil 44 subjektů ve výši 6 000 000 Kč v rámci dotačního </w:t>
      </w:r>
      <w:r w:rsidRPr="00D656BB">
        <w:rPr>
          <w:i/>
          <w:szCs w:val="24"/>
        </w:rPr>
        <w:t>Programu na umělou obnovu lesů poškozených suchem a ochranu lesa proti zvěři oplocenkami.</w:t>
      </w:r>
      <w:r w:rsidRPr="00D656BB">
        <w:rPr>
          <w:szCs w:val="24"/>
        </w:rPr>
        <w:t xml:space="preserve"> </w:t>
      </w:r>
    </w:p>
    <w:p w14:paraId="49BF716D" w14:textId="77777777" w:rsidR="00590874" w:rsidRPr="00D656BB" w:rsidRDefault="00590874" w:rsidP="00590874">
      <w:pPr>
        <w:pStyle w:val="Nadpis4"/>
      </w:pPr>
      <w:r w:rsidRPr="00D656BB">
        <w:t xml:space="preserve">4.3.2 Ochrana přírodně cenných lokalit a biodiverzity území </w:t>
      </w:r>
    </w:p>
    <w:p w14:paraId="506F4CEC" w14:textId="77777777" w:rsidR="00590874" w:rsidRPr="00D656BB" w:rsidRDefault="00590874" w:rsidP="00590874">
      <w:pPr>
        <w:rPr>
          <w:szCs w:val="24"/>
        </w:rPr>
      </w:pPr>
      <w:r w:rsidRPr="00D656BB">
        <w:rPr>
          <w:szCs w:val="24"/>
        </w:rPr>
        <w:t>OŽPaZ zajišťuje přípravu nových projektů a udržitelnost již realizovaných projektů zvláště chráněných území a evropsky významných lokalit v KVK (realizace projektů Borecké rybníky a Vladař, příprava projektu Doupovské hory 2). Dále poskytuje metodickou pomoc žadatelům o dotace.</w:t>
      </w:r>
    </w:p>
    <w:p w14:paraId="58E6C9E8" w14:textId="77777777" w:rsidR="00590874" w:rsidRPr="00D656BB" w:rsidRDefault="00590874" w:rsidP="00590874">
      <w:pPr>
        <w:spacing w:after="160" w:line="259" w:lineRule="auto"/>
        <w:rPr>
          <w:szCs w:val="24"/>
        </w:rPr>
      </w:pPr>
      <w:r w:rsidRPr="00D656BB">
        <w:rPr>
          <w:szCs w:val="24"/>
        </w:rPr>
        <w:t>Toto opatření je z části naplňováno také poskytováním dotací z </w:t>
      </w:r>
      <w:r w:rsidRPr="00D656BB">
        <w:rPr>
          <w:i/>
          <w:szCs w:val="24"/>
        </w:rPr>
        <w:t>Programu na likvidaci invazních druhů rostlin</w:t>
      </w:r>
      <w:r w:rsidRPr="00D656BB">
        <w:rPr>
          <w:szCs w:val="24"/>
        </w:rPr>
        <w:t xml:space="preserve"> v KK - bylo podpořeno 35 žádostí v celkové výši 2 739 559 Kč. Tematicky sem lze zahrnout i podporu poskytovanou z dotačního </w:t>
      </w:r>
      <w:r w:rsidRPr="00D656BB">
        <w:rPr>
          <w:i/>
          <w:szCs w:val="24"/>
        </w:rPr>
        <w:t>Programu na opakovanou umělou obnovu lesů poškozených suchem a ochranu lesa proti zvěři oplocením</w:t>
      </w:r>
      <w:r w:rsidRPr="00D656BB">
        <w:rPr>
          <w:szCs w:val="24"/>
        </w:rPr>
        <w:t xml:space="preserve"> - viz výše. </w:t>
      </w:r>
    </w:p>
    <w:p w14:paraId="28DCB0C2" w14:textId="77777777" w:rsidR="00590874" w:rsidRPr="00D656BB" w:rsidRDefault="00590874" w:rsidP="00590874">
      <w:pPr>
        <w:pStyle w:val="Nadpis4"/>
      </w:pPr>
      <w:r w:rsidRPr="00D656BB">
        <w:t xml:space="preserve">4.3.3 Ochrana jedinečného přírodního bohatství kraje (termominerální vody apod.) </w:t>
      </w:r>
    </w:p>
    <w:p w14:paraId="3575D666" w14:textId="77777777" w:rsidR="00590874" w:rsidRPr="006A0AB7" w:rsidRDefault="00590874" w:rsidP="00590874">
      <w:pPr>
        <w:rPr>
          <w:szCs w:val="24"/>
        </w:rPr>
      </w:pPr>
      <w:r w:rsidRPr="006A0AB7">
        <w:rPr>
          <w:szCs w:val="24"/>
        </w:rPr>
        <w:t xml:space="preserve">ILaB podal žádost o externí financování </w:t>
      </w:r>
      <w:r>
        <w:rPr>
          <w:szCs w:val="24"/>
        </w:rPr>
        <w:t>p</w:t>
      </w:r>
      <w:r w:rsidRPr="006A0AB7">
        <w:rPr>
          <w:szCs w:val="24"/>
        </w:rPr>
        <w:t>rojekt</w:t>
      </w:r>
      <w:r>
        <w:rPr>
          <w:szCs w:val="24"/>
        </w:rPr>
        <w:t>u</w:t>
      </w:r>
      <w:r w:rsidRPr="006A0AB7">
        <w:rPr>
          <w:szCs w:val="24"/>
        </w:rPr>
        <w:t xml:space="preserve"> „iPrameny“ (Záchrana volně se vyskytujících zdrojů minerálních vod), jejíž aplikační garanti měly být Agentura ochrany přírody a krajiny ČR, MAS Kraj živých vod, Svazek obcí Slavkovského lesa. Podáno v červenci 2020 do 3. veřejné soutěže TA ČR Prostředí pro život, ILaB, v. v. i. jako hlavní řešitel, spoluřešitel Přírodovědecká fakulta U</w:t>
      </w:r>
      <w:r>
        <w:rPr>
          <w:szCs w:val="24"/>
        </w:rPr>
        <w:t>niverzity Karlovy. Výsledky byly</w:t>
      </w:r>
      <w:r w:rsidRPr="006A0AB7">
        <w:rPr>
          <w:szCs w:val="24"/>
        </w:rPr>
        <w:t xml:space="preserve"> sděleny v prosinci 2020, projekt neuspěl.</w:t>
      </w:r>
    </w:p>
    <w:p w14:paraId="04AECB51" w14:textId="77777777" w:rsidR="00590874" w:rsidRPr="006A0AB7" w:rsidRDefault="00590874" w:rsidP="00590874">
      <w:pPr>
        <w:rPr>
          <w:i/>
          <w:szCs w:val="24"/>
        </w:rPr>
      </w:pPr>
      <w:r w:rsidRPr="006A0AB7">
        <w:rPr>
          <w:szCs w:val="24"/>
        </w:rPr>
        <w:t>Proběhl interní výzkum zaměř</w:t>
      </w:r>
      <w:r>
        <w:rPr>
          <w:szCs w:val="24"/>
        </w:rPr>
        <w:t>ený na přírodní léčivé zdroje „</w:t>
      </w:r>
      <w:r w:rsidRPr="006A0AB7">
        <w:rPr>
          <w:i/>
          <w:szCs w:val="24"/>
        </w:rPr>
        <w:t>Výzkum vybraných chemických param</w:t>
      </w:r>
      <w:r>
        <w:rPr>
          <w:i/>
          <w:szCs w:val="24"/>
        </w:rPr>
        <w:t>etrů přírodních léčivých zdrojů“.</w:t>
      </w:r>
    </w:p>
    <w:p w14:paraId="40BAA81C" w14:textId="77777777" w:rsidR="00590874" w:rsidRPr="006A0AB7" w:rsidRDefault="00590874" w:rsidP="00590874">
      <w:pPr>
        <w:rPr>
          <w:szCs w:val="24"/>
        </w:rPr>
      </w:pPr>
      <w:r w:rsidRPr="006A0AB7">
        <w:rPr>
          <w:szCs w:val="24"/>
        </w:rPr>
        <w:t xml:space="preserve">V průběhu roku probíhaly terénní průzkumy a měření vybraných parametrů. Některá stanovení byla provedena Zdravotním ústavem se sídlem v Ústí nad Labem. Výsledky budou zpracovány formou zprávy a mapových podkladů. Zároveň byla provedena rešerše dosavadních poznatků o působení kyseliny ortokřemičité obsažené v minerálních vodách na lidský organismus a zpracována do podoby přehledného článku, který byl zaslán do časopisu </w:t>
      </w:r>
      <w:r w:rsidRPr="006A0AB7">
        <w:rPr>
          <w:i/>
          <w:szCs w:val="24"/>
        </w:rPr>
        <w:t>Chemické listy.</w:t>
      </w:r>
    </w:p>
    <w:p w14:paraId="53D0112A" w14:textId="77777777" w:rsidR="00590874" w:rsidRDefault="00590874" w:rsidP="00590874">
      <w:pPr>
        <w:rPr>
          <w:szCs w:val="24"/>
        </w:rPr>
      </w:pPr>
      <w:r w:rsidRPr="006A0AB7">
        <w:rPr>
          <w:szCs w:val="24"/>
        </w:rPr>
        <w:t>V roce 2020 také probíhal projekt</w:t>
      </w:r>
      <w:r>
        <w:rPr>
          <w:i/>
          <w:szCs w:val="24"/>
        </w:rPr>
        <w:t xml:space="preserve"> </w:t>
      </w:r>
      <w:r w:rsidRPr="006A0AB7">
        <w:rPr>
          <w:i/>
          <w:szCs w:val="24"/>
        </w:rPr>
        <w:t>Využití původním způsobem dezintegrovaných humolitů (slatiny a rašeliny) v</w:t>
      </w:r>
      <w:r>
        <w:rPr>
          <w:i/>
          <w:szCs w:val="24"/>
        </w:rPr>
        <w:t> </w:t>
      </w:r>
      <w:r w:rsidRPr="006A0AB7">
        <w:rPr>
          <w:i/>
          <w:szCs w:val="24"/>
        </w:rPr>
        <w:t>balneologii</w:t>
      </w:r>
      <w:r>
        <w:rPr>
          <w:i/>
          <w:szCs w:val="24"/>
        </w:rPr>
        <w:t xml:space="preserve">. </w:t>
      </w:r>
      <w:r w:rsidRPr="006A0AB7">
        <w:rPr>
          <w:szCs w:val="24"/>
        </w:rPr>
        <w:t>Hlavní pozornost byla věnována výzkumu zpracování humolitů metodou hydrodynamické kavitace</w:t>
      </w:r>
      <w:r>
        <w:rPr>
          <w:szCs w:val="24"/>
        </w:rPr>
        <w:t xml:space="preserve"> a dezintegraci</w:t>
      </w:r>
      <w:r w:rsidRPr="006A0AB7">
        <w:rPr>
          <w:szCs w:val="24"/>
        </w:rPr>
        <w:t xml:space="preserve"> humolitů za přídavku vybraných rostlinných složek</w:t>
      </w:r>
      <w:r>
        <w:rPr>
          <w:szCs w:val="24"/>
        </w:rPr>
        <w:t>.</w:t>
      </w:r>
    </w:p>
    <w:p w14:paraId="702F4DAC" w14:textId="77777777" w:rsidR="00590874" w:rsidRPr="006A0AB7" w:rsidRDefault="00590874" w:rsidP="00590874">
      <w:pPr>
        <w:rPr>
          <w:szCs w:val="24"/>
        </w:rPr>
      </w:pPr>
      <w:r w:rsidRPr="006A0AB7">
        <w:rPr>
          <w:szCs w:val="24"/>
        </w:rPr>
        <w:t>V roce 2020 byla podána přihláška užitného vzoru PUV 2020-37669, na jejímž základě byl ke konci roku zapsán užitný vzor "</w:t>
      </w:r>
      <w:r w:rsidRPr="006A0AB7">
        <w:rPr>
          <w:i/>
          <w:szCs w:val="24"/>
        </w:rPr>
        <w:t>Dezintegrované humolity a jejich využití v balneologii a wellness procedurách a při transdermálních aplikacích zdraví prospěšných látek</w:t>
      </w:r>
      <w:r w:rsidRPr="006A0AB7">
        <w:rPr>
          <w:szCs w:val="24"/>
        </w:rPr>
        <w:t>" pod číslem 34666, ve které byl ILaB, v. v. i. uveden jako spoluvlastník.</w:t>
      </w:r>
    </w:p>
    <w:p w14:paraId="61C3C262" w14:textId="77777777" w:rsidR="00590874" w:rsidRPr="006A0AB7" w:rsidRDefault="00590874" w:rsidP="00590874">
      <w:pPr>
        <w:rPr>
          <w:szCs w:val="24"/>
        </w:rPr>
      </w:pPr>
      <w:r w:rsidRPr="006A0AB7">
        <w:rPr>
          <w:szCs w:val="24"/>
        </w:rPr>
        <w:t>Byla také podána žádost na Český inspektorát lázní a zřídel, zda by bylo možné získat povolení k odběru vzorků rašeliny a slatiny ze všech ložisek v České republice, kde se rašelina z</w:t>
      </w:r>
      <w:r>
        <w:rPr>
          <w:szCs w:val="24"/>
        </w:rPr>
        <w:t>ískává pro balneologické účely.</w:t>
      </w:r>
    </w:p>
    <w:p w14:paraId="2E051008" w14:textId="77777777" w:rsidR="00590874" w:rsidRDefault="00590874" w:rsidP="00590874">
      <w:pPr>
        <w:rPr>
          <w:szCs w:val="24"/>
        </w:rPr>
      </w:pPr>
      <w:r>
        <w:rPr>
          <w:szCs w:val="24"/>
        </w:rPr>
        <w:t xml:space="preserve">V rámci realizace projektu </w:t>
      </w:r>
      <w:r w:rsidRPr="00F10901">
        <w:rPr>
          <w:i/>
          <w:szCs w:val="24"/>
        </w:rPr>
        <w:t xml:space="preserve">Kvalitativní parametry terapeutické krajiny v lázeňských místech – Lázně Kynžvart </w:t>
      </w:r>
      <w:r>
        <w:rPr>
          <w:szCs w:val="24"/>
        </w:rPr>
        <w:t xml:space="preserve">probíhala za účelem vytvoření </w:t>
      </w:r>
      <w:r w:rsidRPr="006A0AB7">
        <w:rPr>
          <w:szCs w:val="24"/>
        </w:rPr>
        <w:t>souhrn</w:t>
      </w:r>
      <w:r>
        <w:rPr>
          <w:szCs w:val="24"/>
        </w:rPr>
        <w:t>u</w:t>
      </w:r>
      <w:r w:rsidRPr="006A0AB7">
        <w:rPr>
          <w:szCs w:val="24"/>
        </w:rPr>
        <w:t xml:space="preserve"> měřitelných parametrů, které by mohly být využity k exaktní definici pojmu </w:t>
      </w:r>
      <w:r>
        <w:rPr>
          <w:szCs w:val="24"/>
        </w:rPr>
        <w:t xml:space="preserve">„terapeutická lázeňská krajina“, </w:t>
      </w:r>
      <w:r w:rsidRPr="006A0AB7">
        <w:rPr>
          <w:szCs w:val="24"/>
        </w:rPr>
        <w:t>terénní průzkumy a měření zejména látek obsažených v ovzduší lázeňských míst</w:t>
      </w:r>
      <w:r>
        <w:rPr>
          <w:szCs w:val="24"/>
        </w:rPr>
        <w:t xml:space="preserve">, které </w:t>
      </w:r>
      <w:r w:rsidRPr="006A0AB7">
        <w:rPr>
          <w:szCs w:val="24"/>
        </w:rPr>
        <w:t>mají prokazatelné terapeutické účinky zejména na dýchací ústrojí.</w:t>
      </w:r>
      <w:r>
        <w:rPr>
          <w:szCs w:val="24"/>
        </w:rPr>
        <w:t xml:space="preserve"> </w:t>
      </w:r>
      <w:r w:rsidRPr="006A0AB7">
        <w:rPr>
          <w:szCs w:val="24"/>
        </w:rPr>
        <w:t>V srpnu 2020 proběhlo měření koncentrace alfa-pinenu (terpen typický pro jehličnaté porosty) v ovzduší na několika místech v bezprostřední blízkosti lázeňských stezek v Lázních Kynžvart. Měření provedl Zdravotní ústav se sídlem v Ostravě. Naměřené hodnoty napovídají, že vyskytující se koncentrace terpenů mohou dosahovat hodnot vhodných pro přirozené inhalace.</w:t>
      </w:r>
    </w:p>
    <w:p w14:paraId="1344C200" w14:textId="77777777" w:rsidR="00590874" w:rsidRPr="005967C5" w:rsidRDefault="00590874" w:rsidP="00590874">
      <w:pPr>
        <w:pStyle w:val="Nadpis4"/>
      </w:pPr>
      <w:r w:rsidRPr="005967C5">
        <w:t xml:space="preserve">4.3.4 Sanace starých ekologických zátěží </w:t>
      </w:r>
    </w:p>
    <w:p w14:paraId="4FD32B3A" w14:textId="77777777" w:rsidR="00590874" w:rsidRPr="005967C5" w:rsidRDefault="00590874" w:rsidP="00590874">
      <w:pPr>
        <w:rPr>
          <w:szCs w:val="24"/>
        </w:rPr>
      </w:pPr>
      <w:r w:rsidRPr="005967C5">
        <w:rPr>
          <w:szCs w:val="24"/>
        </w:rPr>
        <w:t>OPŽaZ vydává rozhodnutí o sanačním čerpání.</w:t>
      </w:r>
    </w:p>
    <w:p w14:paraId="732E36DE" w14:textId="77777777" w:rsidR="00590874" w:rsidRPr="005967C5" w:rsidRDefault="00590874" w:rsidP="00590874">
      <w:pPr>
        <w:pStyle w:val="Nadpis4"/>
      </w:pPr>
      <w:r w:rsidRPr="005967C5">
        <w:t xml:space="preserve">4.3.5 Rekultivace, revitalizace a resocializace krajiny po těžební činnosti </w:t>
      </w:r>
    </w:p>
    <w:p w14:paraId="4EFBEAF1" w14:textId="77777777" w:rsidR="00590874" w:rsidRPr="005967C5" w:rsidRDefault="00590874" w:rsidP="00590874">
      <w:pPr>
        <w:rPr>
          <w:szCs w:val="24"/>
        </w:rPr>
      </w:pPr>
      <w:r w:rsidRPr="005967C5">
        <w:rPr>
          <w:szCs w:val="24"/>
        </w:rPr>
        <w:t xml:space="preserve">OPŽaZ zajišťuje činnosti související s koordinací staveb a předkládáním žádostí za kraj a obce do </w:t>
      </w:r>
      <w:r w:rsidRPr="005967C5">
        <w:rPr>
          <w:i/>
          <w:szCs w:val="24"/>
        </w:rPr>
        <w:t>Programu řešení ekologických škod vzniklých před privatizací hnědouhelných těžebních společností v Karlovarském a Ústeckém kraji</w:t>
      </w:r>
      <w:r w:rsidRPr="005967C5">
        <w:rPr>
          <w:szCs w:val="24"/>
        </w:rPr>
        <w:t xml:space="preserve">. </w:t>
      </w:r>
    </w:p>
    <w:p w14:paraId="317108FA" w14:textId="7104654A" w:rsidR="00590874" w:rsidRDefault="00590874" w:rsidP="00590874">
      <w:pPr>
        <w:rPr>
          <w:szCs w:val="24"/>
          <w:shd w:val="clear" w:color="auto" w:fill="FFFFFF"/>
        </w:rPr>
      </w:pPr>
      <w:r w:rsidRPr="0014264B">
        <w:rPr>
          <w:szCs w:val="24"/>
        </w:rPr>
        <w:t xml:space="preserve">Karlovarský kraj podepsal se společností BMW memorandum o vybudování dopravního napojení budoucího areálu polygonu na krajskou silniční síť. </w:t>
      </w:r>
      <w:r w:rsidRPr="0014264B">
        <w:rPr>
          <w:szCs w:val="24"/>
          <w:shd w:val="clear" w:color="auto" w:fill="FFFFFF"/>
        </w:rPr>
        <w:t xml:space="preserve">Stavba napojení Krušnohorské výsypky na krajskou silnici </w:t>
      </w:r>
      <w:r w:rsidRPr="0014264B">
        <w:rPr>
          <w:szCs w:val="24"/>
        </w:rPr>
        <w:t xml:space="preserve">II/210 </w:t>
      </w:r>
      <w:r w:rsidRPr="0014264B">
        <w:rPr>
          <w:szCs w:val="24"/>
          <w:shd w:val="clear" w:color="auto" w:fill="FFFFFF"/>
        </w:rPr>
        <w:t xml:space="preserve">včetně kruhové křižovatky a nájezdové rampy </w:t>
      </w:r>
      <w:r>
        <w:rPr>
          <w:szCs w:val="24"/>
          <w:shd w:val="clear" w:color="auto" w:fill="FFFFFF"/>
        </w:rPr>
        <w:t>by měla být</w:t>
      </w:r>
      <w:r w:rsidRPr="0014264B">
        <w:rPr>
          <w:szCs w:val="24"/>
          <w:shd w:val="clear" w:color="auto" w:fill="FFFFFF"/>
        </w:rPr>
        <w:t xml:space="preserve"> dokončena v roce 2021. </w:t>
      </w:r>
    </w:p>
    <w:p w14:paraId="58722819" w14:textId="77777777" w:rsidR="00590874" w:rsidRPr="004E08CA" w:rsidRDefault="00590874" w:rsidP="00590874">
      <w:pPr>
        <w:rPr>
          <w:szCs w:val="24"/>
          <w:shd w:val="clear" w:color="auto" w:fill="FFFFFF"/>
        </w:rPr>
      </w:pPr>
      <w:r w:rsidRPr="0014264B">
        <w:rPr>
          <w:szCs w:val="24"/>
          <w:shd w:val="clear" w:color="auto" w:fill="FFFFFF"/>
        </w:rPr>
        <w:t xml:space="preserve">V roce 2020 podepsala Sokolovská uhelná právní nástupce a.s. a BMW Group Mobility </w:t>
      </w:r>
      <w:r w:rsidRPr="004E08CA">
        <w:rPr>
          <w:szCs w:val="24"/>
          <w:shd w:val="clear" w:color="auto" w:fill="FFFFFF"/>
        </w:rPr>
        <w:t xml:space="preserve">Development Center s.r.o. smlouvu o procesu vedoucím k odkoupení pozemků pro BMW Group vývojové centrum a dalších aspektech vzájemné spolupráce. Byla zahájena výstavba testovacího polygonu automobilky poblíž Sokolova. </w:t>
      </w:r>
      <w:r w:rsidRPr="004E08CA">
        <w:rPr>
          <w:szCs w:val="24"/>
        </w:rPr>
        <w:t xml:space="preserve">Aktuálně zde tedy vzniká </w:t>
      </w:r>
      <w:r w:rsidRPr="004E08CA">
        <w:t>testovací okruh pro autonomní dopravu a Vývojové centrum pro vývoj a testování úplně nových technologií – autonomní jízdy, elektromobily, vodíkové vozy atd.</w:t>
      </w:r>
      <w:r w:rsidRPr="004E08CA">
        <w:rPr>
          <w:szCs w:val="24"/>
        </w:rPr>
        <w:t xml:space="preserve"> </w:t>
      </w:r>
      <w:r w:rsidRPr="004E08CA">
        <w:rPr>
          <w:szCs w:val="24"/>
          <w:shd w:val="clear" w:color="auto" w:fill="FFFFFF"/>
        </w:rPr>
        <w:t>Hlavními částmi budou různé dráhy, venkovské silnice a simulace města. Celkem bude k dispozici 16 různých zkušebních drah o celkové délce přes 100 kilometrů. Na území s rozlohou přibližně 650 hektarů vzniknou také administrativní a provozní budovy, dílny, sklady a další infrastruktura potřebná pro provoz centra a provádění testů a zkoušek.</w:t>
      </w:r>
    </w:p>
    <w:p w14:paraId="2E7939A6" w14:textId="77777777" w:rsidR="00590874" w:rsidRPr="005967C5" w:rsidRDefault="00590874" w:rsidP="00590874">
      <w:pPr>
        <w:pStyle w:val="Nadpis4"/>
      </w:pPr>
      <w:r w:rsidRPr="005967C5">
        <w:t xml:space="preserve">4.3.6 Opatření k eliminaci svahových nestabilit </w:t>
      </w:r>
    </w:p>
    <w:p w14:paraId="7BA564BA" w14:textId="77777777" w:rsidR="00590874" w:rsidRPr="005967C5" w:rsidRDefault="00590874" w:rsidP="00590874">
      <w:pPr>
        <w:rPr>
          <w:szCs w:val="24"/>
        </w:rPr>
      </w:pPr>
      <w:r w:rsidRPr="005967C5">
        <w:rPr>
          <w:szCs w:val="24"/>
        </w:rPr>
        <w:t>Opatření nebylo realizováno.</w:t>
      </w:r>
    </w:p>
    <w:p w14:paraId="13162218" w14:textId="77777777" w:rsidR="00590874" w:rsidRPr="005967C5" w:rsidRDefault="00590874" w:rsidP="00590874">
      <w:pPr>
        <w:pStyle w:val="Nadpis4"/>
      </w:pPr>
      <w:r w:rsidRPr="005967C5">
        <w:t xml:space="preserve">4.3.7 Využívání a revitalizace brownfields </w:t>
      </w:r>
    </w:p>
    <w:p w14:paraId="5326A332" w14:textId="77777777" w:rsidR="00590874" w:rsidRDefault="00590874" w:rsidP="00590874">
      <w:r>
        <w:t xml:space="preserve">Na podporu využívání a regeneraci brownfieldů byl v roce 2015 spuštěn dotační program </w:t>
      </w:r>
      <w:r w:rsidRPr="008507E0">
        <w:rPr>
          <w:i/>
        </w:rPr>
        <w:t>Nemovitosti Operačního programu Podnikání a inovace pro konkurenceschopnost</w:t>
      </w:r>
      <w:r>
        <w:t xml:space="preserve"> (OP PIK 2014-2020), z něhož mohli vlastníci brownfieldů čerpat finanční podporu na jejich regeneraci. V roce 2020 bylo schváleno 11 žádostí za KVK ve výši 335 mil. Kč. Žadateli byly zejména podnikatelské subjekty, které mají brownfield v soukromém vlastnictví. </w:t>
      </w:r>
    </w:p>
    <w:p w14:paraId="0C4FA303" w14:textId="4495F16C" w:rsidR="008C1DFF" w:rsidRDefault="00590874" w:rsidP="00590874">
      <w:r>
        <w:t xml:space="preserve">V roce 2017 byl spuštěn </w:t>
      </w:r>
      <w:r w:rsidRPr="008507E0">
        <w:rPr>
          <w:i/>
        </w:rPr>
        <w:t>Program Regenerace a podnikatelské využití brownfieldů</w:t>
      </w:r>
      <w:r>
        <w:t xml:space="preserve"> Ministerstva průmyslu a obchodu, který vlastníkům z řad municipalit strukturálně postižených krajů a dalších hospodářsky znevýhodněných regionů nabídl finanční podporu na regeneraci brownfieldů pro podnikatelské využití. Ze strany Ministerstva pro místní rozvoj byl vypsán dotační program </w:t>
      </w:r>
      <w:r w:rsidRPr="008507E0">
        <w:rPr>
          <w:i/>
        </w:rPr>
        <w:t>Regenerace brownfieldů pro nepodnikatelské využití</w:t>
      </w:r>
      <w:r>
        <w:t>, rovněž se speciálními výzvami pro strukturálně postižené regiony. Na revitalizaci území jsou zacíleny rovněž podprogramy Tvorba studií a analýz možností využití vybraných brownfieldů a Demolice budov v sociálně vyloučených lokalitách, jehož cílem je připravit území tak, aby jej bylo možné znovu plnohodnotně využít v dalším rozvoji obce a zamezit vzniku oblastí se sociální segregací. Přeměna brownfieldů se též realizuje v rámci partnerských přeshraničních projektů. Díky sílící podpoře ze strany státu (i prostřednictvím strukturálních fondů EU) na jedné straně a rostoucímu nedostatku volných pozemků na straně druhé, lze očekávat o tyto lokality rostoucí zájem. Přehled podaných a podpořených žádostí z KVK do uvedených programů ukazuje tabulka dále.</w:t>
      </w:r>
    </w:p>
    <w:p w14:paraId="475B9CE4" w14:textId="77777777" w:rsidR="008C1DFF" w:rsidRDefault="008C1DFF">
      <w:pPr>
        <w:spacing w:after="160" w:line="259" w:lineRule="auto"/>
        <w:jc w:val="left"/>
      </w:pPr>
      <w:r>
        <w:br w:type="page"/>
      </w:r>
    </w:p>
    <w:p w14:paraId="662D6881" w14:textId="22E99E7C" w:rsidR="00590874" w:rsidRDefault="00590874" w:rsidP="00590874">
      <w:pPr>
        <w:pStyle w:val="Titulek"/>
      </w:pPr>
      <w:bookmarkStart w:id="42" w:name="_Toc83114437"/>
      <w:r>
        <w:t xml:space="preserve">Tabulka </w:t>
      </w:r>
      <w:r w:rsidR="00B41E20">
        <w:fldChar w:fldCharType="begin"/>
      </w:r>
      <w:r w:rsidR="00B41E20">
        <w:instrText xml:space="preserve"> S</w:instrText>
      </w:r>
      <w:r w:rsidR="00B41E20">
        <w:instrText xml:space="preserve">EQ Tabulka \* ARABIC </w:instrText>
      </w:r>
      <w:r w:rsidR="00B41E20">
        <w:fldChar w:fldCharType="separate"/>
      </w:r>
      <w:r w:rsidR="00312262">
        <w:rPr>
          <w:noProof/>
        </w:rPr>
        <w:t>8</w:t>
      </w:r>
      <w:r w:rsidR="00B41E20">
        <w:rPr>
          <w:noProof/>
        </w:rPr>
        <w:fldChar w:fldCharType="end"/>
      </w:r>
      <w:r>
        <w:t xml:space="preserve">: </w:t>
      </w:r>
      <w:r w:rsidRPr="001B149E">
        <w:t xml:space="preserve">Počet </w:t>
      </w:r>
      <w:r>
        <w:t xml:space="preserve">dosud </w:t>
      </w:r>
      <w:r w:rsidRPr="001B149E">
        <w:t xml:space="preserve">podpořených žádostí </w:t>
      </w:r>
      <w:r>
        <w:t>v programech</w:t>
      </w:r>
      <w:r w:rsidRPr="001B149E">
        <w:t xml:space="preserve"> MMR a MPO zaměřených na revitalizaci území (stav </w:t>
      </w:r>
      <w:r>
        <w:t>k březnu 2021</w:t>
      </w:r>
      <w:r w:rsidRPr="001B149E">
        <w:t>)</w:t>
      </w:r>
      <w:bookmarkEnd w:id="42"/>
    </w:p>
    <w:tbl>
      <w:tblPr>
        <w:tblW w:w="5000" w:type="pct"/>
        <w:tblCellMar>
          <w:left w:w="70" w:type="dxa"/>
          <w:right w:w="70" w:type="dxa"/>
        </w:tblCellMar>
        <w:tblLook w:val="04A0" w:firstRow="1" w:lastRow="0" w:firstColumn="1" w:lastColumn="0" w:noHBand="0" w:noVBand="1"/>
      </w:tblPr>
      <w:tblGrid>
        <w:gridCol w:w="6826"/>
        <w:gridCol w:w="2234"/>
      </w:tblGrid>
      <w:tr w:rsidR="00590874" w:rsidRPr="008D5C04" w14:paraId="1232151D" w14:textId="77777777" w:rsidTr="00047C7A">
        <w:trPr>
          <w:trHeight w:hRule="exact" w:val="284"/>
        </w:trPr>
        <w:tc>
          <w:tcPr>
            <w:tcW w:w="3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F0277" w14:textId="77777777" w:rsidR="00590874" w:rsidRPr="008D5C04" w:rsidRDefault="00590874" w:rsidP="00047C7A">
            <w:pPr>
              <w:spacing w:after="0"/>
              <w:rPr>
                <w:b/>
                <w:bCs/>
                <w:color w:val="000000"/>
                <w:sz w:val="18"/>
                <w:szCs w:val="18"/>
              </w:rPr>
            </w:pPr>
            <w:r w:rsidRPr="008D5C04">
              <w:rPr>
                <w:b/>
                <w:bCs/>
                <w:color w:val="000000"/>
                <w:sz w:val="18"/>
                <w:szCs w:val="18"/>
              </w:rPr>
              <w:t>(Pod)programy MMR/MPO</w:t>
            </w:r>
          </w:p>
        </w:tc>
        <w:tc>
          <w:tcPr>
            <w:tcW w:w="1233" w:type="pct"/>
            <w:tcBorders>
              <w:top w:val="single" w:sz="4" w:space="0" w:color="auto"/>
              <w:left w:val="nil"/>
              <w:bottom w:val="single" w:sz="4" w:space="0" w:color="auto"/>
              <w:right w:val="single" w:sz="4" w:space="0" w:color="auto"/>
            </w:tcBorders>
            <w:shd w:val="clear" w:color="auto" w:fill="auto"/>
            <w:noWrap/>
            <w:vAlign w:val="center"/>
            <w:hideMark/>
          </w:tcPr>
          <w:p w14:paraId="15DE74C3" w14:textId="77777777" w:rsidR="00590874" w:rsidRPr="008D5C04" w:rsidRDefault="00590874" w:rsidP="00047C7A">
            <w:pPr>
              <w:spacing w:after="0"/>
              <w:rPr>
                <w:b/>
                <w:bCs/>
                <w:color w:val="000000"/>
                <w:sz w:val="18"/>
                <w:szCs w:val="18"/>
              </w:rPr>
            </w:pPr>
            <w:r w:rsidRPr="008D5C04">
              <w:rPr>
                <w:b/>
                <w:bCs/>
                <w:color w:val="000000"/>
                <w:sz w:val="18"/>
                <w:szCs w:val="18"/>
              </w:rPr>
              <w:t>podpořené žádosti</w:t>
            </w:r>
          </w:p>
        </w:tc>
      </w:tr>
      <w:tr w:rsidR="00590874" w:rsidRPr="008D5C04" w14:paraId="5FBDE228" w14:textId="77777777" w:rsidTr="00047C7A">
        <w:trPr>
          <w:trHeight w:hRule="exact" w:val="284"/>
        </w:trPr>
        <w:tc>
          <w:tcPr>
            <w:tcW w:w="3767" w:type="pct"/>
            <w:tcBorders>
              <w:top w:val="nil"/>
              <w:left w:val="single" w:sz="4" w:space="0" w:color="auto"/>
              <w:bottom w:val="single" w:sz="4" w:space="0" w:color="auto"/>
              <w:right w:val="single" w:sz="4" w:space="0" w:color="auto"/>
            </w:tcBorders>
            <w:shd w:val="clear" w:color="auto" w:fill="auto"/>
            <w:noWrap/>
            <w:vAlign w:val="center"/>
            <w:hideMark/>
          </w:tcPr>
          <w:p w14:paraId="2660BCD3" w14:textId="77777777" w:rsidR="00590874" w:rsidRPr="008D5C04" w:rsidRDefault="00590874" w:rsidP="00047C7A">
            <w:pPr>
              <w:spacing w:after="0"/>
              <w:rPr>
                <w:color w:val="000000"/>
                <w:sz w:val="18"/>
                <w:szCs w:val="18"/>
              </w:rPr>
            </w:pPr>
            <w:r w:rsidRPr="008D5C04">
              <w:rPr>
                <w:color w:val="000000"/>
                <w:sz w:val="18"/>
                <w:szCs w:val="18"/>
              </w:rPr>
              <w:t>Podpora regenerace brownfieldů pro nepodnikatelské využití</w:t>
            </w:r>
          </w:p>
        </w:tc>
        <w:tc>
          <w:tcPr>
            <w:tcW w:w="1233" w:type="pct"/>
            <w:tcBorders>
              <w:top w:val="nil"/>
              <w:left w:val="nil"/>
              <w:bottom w:val="single" w:sz="4" w:space="0" w:color="auto"/>
              <w:right w:val="single" w:sz="4" w:space="0" w:color="auto"/>
            </w:tcBorders>
            <w:shd w:val="clear" w:color="auto" w:fill="auto"/>
            <w:noWrap/>
            <w:vAlign w:val="center"/>
            <w:hideMark/>
          </w:tcPr>
          <w:p w14:paraId="6838A279" w14:textId="77777777" w:rsidR="00590874" w:rsidRPr="008D5C04" w:rsidRDefault="00590874" w:rsidP="00047C7A">
            <w:pPr>
              <w:spacing w:after="0"/>
              <w:rPr>
                <w:color w:val="000000"/>
                <w:sz w:val="18"/>
                <w:szCs w:val="18"/>
              </w:rPr>
            </w:pPr>
            <w:r w:rsidRPr="008D5C04">
              <w:rPr>
                <w:color w:val="000000"/>
                <w:sz w:val="18"/>
                <w:szCs w:val="18"/>
              </w:rPr>
              <w:t>4</w:t>
            </w:r>
          </w:p>
        </w:tc>
      </w:tr>
      <w:tr w:rsidR="00590874" w:rsidRPr="008D5C04" w14:paraId="6B3D7A0A" w14:textId="77777777" w:rsidTr="00047C7A">
        <w:trPr>
          <w:trHeight w:hRule="exact" w:val="284"/>
        </w:trPr>
        <w:tc>
          <w:tcPr>
            <w:tcW w:w="3767" w:type="pct"/>
            <w:tcBorders>
              <w:top w:val="nil"/>
              <w:left w:val="single" w:sz="4" w:space="0" w:color="auto"/>
              <w:bottom w:val="single" w:sz="4" w:space="0" w:color="auto"/>
              <w:right w:val="single" w:sz="4" w:space="0" w:color="auto"/>
            </w:tcBorders>
            <w:shd w:val="clear" w:color="auto" w:fill="auto"/>
            <w:noWrap/>
            <w:vAlign w:val="center"/>
            <w:hideMark/>
          </w:tcPr>
          <w:p w14:paraId="129A0F72" w14:textId="77777777" w:rsidR="00590874" w:rsidRPr="008D5C04" w:rsidRDefault="00590874" w:rsidP="00047C7A">
            <w:pPr>
              <w:spacing w:after="0"/>
              <w:rPr>
                <w:color w:val="000000"/>
                <w:sz w:val="18"/>
                <w:szCs w:val="18"/>
              </w:rPr>
            </w:pPr>
            <w:r w:rsidRPr="008D5C04">
              <w:rPr>
                <w:color w:val="000000"/>
                <w:sz w:val="18"/>
                <w:szCs w:val="18"/>
              </w:rPr>
              <w:t>Demolice budov v sociálně vyloučených lokalitách</w:t>
            </w:r>
          </w:p>
        </w:tc>
        <w:tc>
          <w:tcPr>
            <w:tcW w:w="1233" w:type="pct"/>
            <w:tcBorders>
              <w:top w:val="nil"/>
              <w:left w:val="nil"/>
              <w:bottom w:val="single" w:sz="4" w:space="0" w:color="auto"/>
              <w:right w:val="single" w:sz="4" w:space="0" w:color="auto"/>
            </w:tcBorders>
            <w:shd w:val="clear" w:color="auto" w:fill="auto"/>
            <w:noWrap/>
            <w:vAlign w:val="center"/>
            <w:hideMark/>
          </w:tcPr>
          <w:p w14:paraId="3B4F4601" w14:textId="77777777" w:rsidR="00590874" w:rsidRPr="008D5C04" w:rsidRDefault="00590874" w:rsidP="00047C7A">
            <w:pPr>
              <w:spacing w:after="0"/>
              <w:rPr>
                <w:color w:val="000000"/>
                <w:sz w:val="18"/>
                <w:szCs w:val="18"/>
              </w:rPr>
            </w:pPr>
            <w:r w:rsidRPr="008D5C04">
              <w:rPr>
                <w:color w:val="000000"/>
                <w:sz w:val="18"/>
                <w:szCs w:val="18"/>
              </w:rPr>
              <w:t>4</w:t>
            </w:r>
          </w:p>
        </w:tc>
      </w:tr>
      <w:tr w:rsidR="00590874" w:rsidRPr="008D5C04" w14:paraId="3A6E82A7" w14:textId="77777777" w:rsidTr="00047C7A">
        <w:trPr>
          <w:trHeight w:hRule="exact" w:val="284"/>
        </w:trPr>
        <w:tc>
          <w:tcPr>
            <w:tcW w:w="3767" w:type="pct"/>
            <w:tcBorders>
              <w:top w:val="nil"/>
              <w:left w:val="single" w:sz="4" w:space="0" w:color="auto"/>
              <w:bottom w:val="single" w:sz="4" w:space="0" w:color="auto"/>
              <w:right w:val="single" w:sz="4" w:space="0" w:color="auto"/>
            </w:tcBorders>
            <w:shd w:val="clear" w:color="auto" w:fill="auto"/>
            <w:noWrap/>
            <w:vAlign w:val="center"/>
            <w:hideMark/>
          </w:tcPr>
          <w:p w14:paraId="307FBE21" w14:textId="77777777" w:rsidR="00590874" w:rsidRPr="008D5C04" w:rsidRDefault="00590874" w:rsidP="00047C7A">
            <w:pPr>
              <w:spacing w:after="0"/>
              <w:rPr>
                <w:color w:val="000000"/>
                <w:sz w:val="18"/>
                <w:szCs w:val="18"/>
              </w:rPr>
            </w:pPr>
            <w:r w:rsidRPr="008D5C04">
              <w:rPr>
                <w:color w:val="000000"/>
                <w:sz w:val="18"/>
                <w:szCs w:val="18"/>
              </w:rPr>
              <w:t>Tvorba studií a analýz možností využití vybraných brownfieldů</w:t>
            </w:r>
          </w:p>
        </w:tc>
        <w:tc>
          <w:tcPr>
            <w:tcW w:w="1233" w:type="pct"/>
            <w:tcBorders>
              <w:top w:val="nil"/>
              <w:left w:val="nil"/>
              <w:bottom w:val="single" w:sz="4" w:space="0" w:color="auto"/>
              <w:right w:val="single" w:sz="4" w:space="0" w:color="auto"/>
            </w:tcBorders>
            <w:shd w:val="clear" w:color="auto" w:fill="auto"/>
            <w:noWrap/>
            <w:vAlign w:val="center"/>
            <w:hideMark/>
          </w:tcPr>
          <w:p w14:paraId="2FADD26E" w14:textId="77777777" w:rsidR="00590874" w:rsidRPr="008D5C04" w:rsidRDefault="00590874" w:rsidP="00047C7A">
            <w:pPr>
              <w:spacing w:after="0"/>
              <w:rPr>
                <w:color w:val="000000"/>
                <w:sz w:val="18"/>
                <w:szCs w:val="18"/>
              </w:rPr>
            </w:pPr>
            <w:r w:rsidRPr="008D5C04">
              <w:rPr>
                <w:color w:val="000000"/>
                <w:sz w:val="18"/>
                <w:szCs w:val="18"/>
              </w:rPr>
              <w:t>.</w:t>
            </w:r>
          </w:p>
        </w:tc>
      </w:tr>
      <w:tr w:rsidR="00590874" w:rsidRPr="008D5C04" w14:paraId="362FA3BB" w14:textId="77777777" w:rsidTr="00047C7A">
        <w:trPr>
          <w:trHeight w:hRule="exact" w:val="284"/>
        </w:trPr>
        <w:tc>
          <w:tcPr>
            <w:tcW w:w="3767" w:type="pct"/>
            <w:tcBorders>
              <w:top w:val="nil"/>
              <w:left w:val="single" w:sz="4" w:space="0" w:color="auto"/>
              <w:bottom w:val="single" w:sz="4" w:space="0" w:color="auto"/>
              <w:right w:val="single" w:sz="4" w:space="0" w:color="auto"/>
            </w:tcBorders>
            <w:shd w:val="clear" w:color="auto" w:fill="auto"/>
            <w:noWrap/>
            <w:vAlign w:val="center"/>
            <w:hideMark/>
          </w:tcPr>
          <w:p w14:paraId="3C971F74" w14:textId="77777777" w:rsidR="00590874" w:rsidRPr="008D5C04" w:rsidRDefault="00590874" w:rsidP="00047C7A">
            <w:pPr>
              <w:spacing w:after="0"/>
              <w:rPr>
                <w:color w:val="000000"/>
                <w:sz w:val="18"/>
                <w:szCs w:val="18"/>
              </w:rPr>
            </w:pPr>
            <w:r w:rsidRPr="008D5C04">
              <w:rPr>
                <w:color w:val="000000"/>
                <w:sz w:val="18"/>
                <w:szCs w:val="18"/>
              </w:rPr>
              <w:t>Regenerace a podnikatelské využití brownfieldů</w:t>
            </w:r>
          </w:p>
        </w:tc>
        <w:tc>
          <w:tcPr>
            <w:tcW w:w="1233" w:type="pct"/>
            <w:tcBorders>
              <w:top w:val="nil"/>
              <w:left w:val="nil"/>
              <w:bottom w:val="single" w:sz="4" w:space="0" w:color="auto"/>
              <w:right w:val="single" w:sz="4" w:space="0" w:color="auto"/>
            </w:tcBorders>
            <w:shd w:val="clear" w:color="auto" w:fill="auto"/>
            <w:noWrap/>
            <w:vAlign w:val="center"/>
            <w:hideMark/>
          </w:tcPr>
          <w:p w14:paraId="0C9E765E" w14:textId="77777777" w:rsidR="00590874" w:rsidRPr="008D5C04" w:rsidRDefault="00590874" w:rsidP="00047C7A">
            <w:pPr>
              <w:spacing w:after="0"/>
              <w:rPr>
                <w:color w:val="000000"/>
                <w:sz w:val="18"/>
                <w:szCs w:val="18"/>
              </w:rPr>
            </w:pPr>
            <w:r w:rsidRPr="008D5C04">
              <w:rPr>
                <w:color w:val="000000"/>
                <w:sz w:val="18"/>
                <w:szCs w:val="18"/>
              </w:rPr>
              <w:t>2</w:t>
            </w:r>
          </w:p>
        </w:tc>
      </w:tr>
    </w:tbl>
    <w:p w14:paraId="5CA8FD85" w14:textId="77777777" w:rsidR="00590874" w:rsidRPr="00EE1E82" w:rsidRDefault="00590874" w:rsidP="00EE1E82">
      <w:pPr>
        <w:pStyle w:val="poznzdroj"/>
        <w:spacing w:after="0"/>
        <w:rPr>
          <w:rStyle w:val="Zdraznnjemn"/>
          <w:rFonts w:ascii="Calibri" w:eastAsia="Calibri" w:hAnsi="Calibri"/>
          <w:i/>
          <w:iCs w:val="0"/>
          <w:color w:val="auto"/>
        </w:rPr>
      </w:pPr>
      <w:r w:rsidRPr="00EE1E82">
        <w:rPr>
          <w:rStyle w:val="Zdraznnjemn"/>
          <w:rFonts w:ascii="Calibri" w:eastAsia="Calibri" w:hAnsi="Calibri"/>
          <w:i/>
          <w:iCs w:val="0"/>
          <w:color w:val="auto"/>
        </w:rPr>
        <w:t>Pozn.:  – údaj není znám</w:t>
      </w:r>
    </w:p>
    <w:p w14:paraId="5A12C72F" w14:textId="77777777" w:rsidR="00590874" w:rsidRPr="00EE1E82" w:rsidRDefault="00590874" w:rsidP="00EE1E82">
      <w:pPr>
        <w:pStyle w:val="poznzdroj"/>
        <w:spacing w:before="0"/>
        <w:rPr>
          <w:rStyle w:val="Zdraznnjemn"/>
          <w:rFonts w:ascii="Calibri" w:eastAsia="Calibri" w:hAnsi="Calibri"/>
          <w:i/>
          <w:iCs w:val="0"/>
          <w:color w:val="auto"/>
        </w:rPr>
      </w:pPr>
      <w:r w:rsidRPr="00EE1E82">
        <w:rPr>
          <w:rStyle w:val="Zdraznnjemn"/>
          <w:rFonts w:ascii="Calibri" w:eastAsia="Calibri" w:hAnsi="Calibri"/>
          <w:i/>
          <w:iCs w:val="0"/>
          <w:color w:val="auto"/>
        </w:rPr>
        <w:t>Zdroj: MMR</w:t>
      </w:r>
    </w:p>
    <w:p w14:paraId="1D70372F" w14:textId="77777777" w:rsidR="00590874" w:rsidRPr="008507E0" w:rsidRDefault="00590874" w:rsidP="00590874">
      <w:pPr>
        <w:pStyle w:val="Nadpis4"/>
      </w:pPr>
      <w:r w:rsidRPr="008507E0">
        <w:t xml:space="preserve">4.3.8 Posílení preventivních opatření proti vzniku živelných pohrom a obnova území </w:t>
      </w:r>
      <w:r w:rsidRPr="008507E0">
        <w:br/>
        <w:t xml:space="preserve">po vzniku živelných pohrom </w:t>
      </w:r>
    </w:p>
    <w:p w14:paraId="7501C922" w14:textId="77777777" w:rsidR="00590874" w:rsidRDefault="00590874" w:rsidP="00590874">
      <w:pPr>
        <w:rPr>
          <w:szCs w:val="24"/>
        </w:rPr>
      </w:pPr>
      <w:r w:rsidRPr="00476A47">
        <w:rPr>
          <w:szCs w:val="24"/>
        </w:rPr>
        <w:t xml:space="preserve">OŽPaZ administruje dotace a poskytuje metodickou pomoc žadatelům </w:t>
      </w:r>
      <w:r>
        <w:rPr>
          <w:szCs w:val="24"/>
        </w:rPr>
        <w:t xml:space="preserve">o dotace. </w:t>
      </w:r>
    </w:p>
    <w:p w14:paraId="608E0CFE" w14:textId="77777777" w:rsidR="00590874" w:rsidRPr="00476A47" w:rsidRDefault="00590874" w:rsidP="00590874">
      <w:pPr>
        <w:rPr>
          <w:szCs w:val="24"/>
        </w:rPr>
      </w:pPr>
      <w:r w:rsidRPr="00476A47">
        <w:rPr>
          <w:szCs w:val="24"/>
        </w:rPr>
        <w:t xml:space="preserve">Z </w:t>
      </w:r>
      <w:r w:rsidRPr="00476A47">
        <w:rPr>
          <w:i/>
          <w:szCs w:val="24"/>
        </w:rPr>
        <w:t xml:space="preserve">Programu na podporu prevence proti suchu, zadržení vody v krajině a péče o zeleň </w:t>
      </w:r>
      <w:r w:rsidRPr="00476A47">
        <w:rPr>
          <w:szCs w:val="24"/>
        </w:rPr>
        <w:t xml:space="preserve">bylo podpořeno 5 žadatelů v celkové výši 1 363 839 Kč. </w:t>
      </w:r>
    </w:p>
    <w:p w14:paraId="44955EFD" w14:textId="77777777" w:rsidR="00590874" w:rsidRDefault="00590874" w:rsidP="00590874">
      <w:pPr>
        <w:rPr>
          <w:szCs w:val="24"/>
        </w:rPr>
      </w:pPr>
      <w:r>
        <w:rPr>
          <w:szCs w:val="24"/>
        </w:rPr>
        <w:t xml:space="preserve">Zároveň probíhala </w:t>
      </w:r>
      <w:r w:rsidRPr="00476A47">
        <w:rPr>
          <w:szCs w:val="24"/>
        </w:rPr>
        <w:t xml:space="preserve">příprava na řešení záležitostí </w:t>
      </w:r>
      <w:r>
        <w:rPr>
          <w:szCs w:val="24"/>
        </w:rPr>
        <w:t>k</w:t>
      </w:r>
      <w:r w:rsidRPr="00476A47">
        <w:rPr>
          <w:szCs w:val="24"/>
        </w:rPr>
        <w:t xml:space="preserve"> "suché hlav</w:t>
      </w:r>
      <w:r>
        <w:rPr>
          <w:szCs w:val="24"/>
        </w:rPr>
        <w:t>ě</w:t>
      </w:r>
      <w:r w:rsidRPr="00476A47">
        <w:rPr>
          <w:szCs w:val="24"/>
        </w:rPr>
        <w:t>" vodního zákona</w:t>
      </w:r>
      <w:r>
        <w:rPr>
          <w:szCs w:val="24"/>
        </w:rPr>
        <w:t xml:space="preserve">, resp. </w:t>
      </w:r>
      <w:r>
        <w:rPr>
          <w:szCs w:val="24"/>
        </w:rPr>
        <w:br/>
        <w:t xml:space="preserve">na koncepčních opatřeních pro řešení případného nedostatku vody v důsledku sucha. </w:t>
      </w:r>
    </w:p>
    <w:p w14:paraId="3169ED46" w14:textId="77777777" w:rsidR="00590874" w:rsidRPr="00476A47" w:rsidRDefault="00590874" w:rsidP="00590874">
      <w:pPr>
        <w:pStyle w:val="Nadpis3"/>
      </w:pPr>
      <w:bookmarkStart w:id="43" w:name="_Toc80944921"/>
      <w:bookmarkStart w:id="44" w:name="_Toc83114410"/>
      <w:r w:rsidRPr="00476A47">
        <w:t>4.4 Environmentální vzdělávání, výchova a osvěta</w:t>
      </w:r>
      <w:bookmarkEnd w:id="43"/>
      <w:bookmarkEnd w:id="44"/>
    </w:p>
    <w:p w14:paraId="47C05658" w14:textId="77777777" w:rsidR="00590874" w:rsidRPr="00476A47" w:rsidRDefault="00590874" w:rsidP="00590874">
      <w:pPr>
        <w:pStyle w:val="Nadpis4"/>
      </w:pPr>
      <w:r w:rsidRPr="00476A47">
        <w:t xml:space="preserve">4.4.1 Environmentální vzdělávání, výchova a osvěta </w:t>
      </w:r>
    </w:p>
    <w:p w14:paraId="38BD457C" w14:textId="77777777" w:rsidR="00590874" w:rsidRPr="00D26DB5" w:rsidRDefault="00590874" w:rsidP="00590874">
      <w:pPr>
        <w:rPr>
          <w:szCs w:val="24"/>
        </w:rPr>
      </w:pPr>
      <w:r w:rsidRPr="00D26DB5">
        <w:rPr>
          <w:szCs w:val="24"/>
        </w:rPr>
        <w:t xml:space="preserve">Naplňování tohoto opatření OŽPaZ zajišťovala prostřednictvím řady aktivit. Jednou z nich bylo poskytnutí finančních prostředků formou individuální dotace. Podporu získalo 17 subjektů </w:t>
      </w:r>
      <w:r w:rsidRPr="00D26DB5">
        <w:rPr>
          <w:szCs w:val="24"/>
        </w:rPr>
        <w:br/>
        <w:t xml:space="preserve">ve výši 905 000 Kč. Dotační </w:t>
      </w:r>
      <w:r w:rsidRPr="00D26DB5">
        <w:rPr>
          <w:i/>
          <w:szCs w:val="24"/>
        </w:rPr>
        <w:t>Program na podporu ochrany životního prostředí a EVVO</w:t>
      </w:r>
      <w:r w:rsidRPr="00D26DB5">
        <w:rPr>
          <w:szCs w:val="24"/>
        </w:rPr>
        <w:t xml:space="preserve"> byl v roce 2020 </w:t>
      </w:r>
      <w:r>
        <w:rPr>
          <w:szCs w:val="24"/>
        </w:rPr>
        <w:t>zru</w:t>
      </w:r>
      <w:r w:rsidRPr="00D26DB5">
        <w:rPr>
          <w:szCs w:val="24"/>
        </w:rPr>
        <w:t>šen.</w:t>
      </w:r>
    </w:p>
    <w:p w14:paraId="0274073D" w14:textId="17E1FD1B" w:rsidR="00590874" w:rsidRPr="00590874" w:rsidRDefault="00590874" w:rsidP="00590874">
      <w:pPr>
        <w:pStyle w:val="Textkomente"/>
        <w:rPr>
          <w:sz w:val="24"/>
          <w:szCs w:val="24"/>
        </w:rPr>
      </w:pPr>
      <w:r w:rsidRPr="00590874">
        <w:rPr>
          <w:sz w:val="24"/>
          <w:szCs w:val="24"/>
        </w:rPr>
        <w:t xml:space="preserve">Na základě smluv o spolupráci s organizacemi AOPK, ČSCH, ČRS, ČSZ prováděl OŽPaZ další aktivity, jako např. vydávání publikací či soutěže obcí. Řada těchto aktivit se však kvůli </w:t>
      </w:r>
      <w:r w:rsidR="005678D8">
        <w:rPr>
          <w:sz w:val="24"/>
          <w:szCs w:val="24"/>
        </w:rPr>
        <w:t>pandemii COVID - 19</w:t>
      </w:r>
      <w:r w:rsidRPr="00590874">
        <w:rPr>
          <w:sz w:val="24"/>
          <w:szCs w:val="24"/>
        </w:rPr>
        <w:t xml:space="preserve"> neuskutečnila. </w:t>
      </w:r>
    </w:p>
    <w:p w14:paraId="645FEECA" w14:textId="77777777" w:rsidR="00590874" w:rsidRPr="00D26DB5" w:rsidRDefault="00590874" w:rsidP="00590874">
      <w:pPr>
        <w:pStyle w:val="Nadpis3"/>
        <w:rPr>
          <w:rFonts w:cs="Times New Roman"/>
        </w:rPr>
      </w:pPr>
      <w:bookmarkStart w:id="45" w:name="_Toc80944922"/>
      <w:bookmarkStart w:id="46" w:name="_Toc83114411"/>
      <w:r w:rsidRPr="00D26DB5">
        <w:rPr>
          <w:rFonts w:cs="Times New Roman"/>
          <w:iCs w:val="0"/>
        </w:rPr>
        <w:t>4.5 Zlepšování hospodaření s vodou</w:t>
      </w:r>
      <w:bookmarkEnd w:id="45"/>
      <w:bookmarkEnd w:id="46"/>
    </w:p>
    <w:p w14:paraId="4F58A45B" w14:textId="77777777" w:rsidR="00590874" w:rsidRPr="00D26DB5" w:rsidRDefault="00590874" w:rsidP="00590874">
      <w:pPr>
        <w:pStyle w:val="Nadpis4"/>
      </w:pPr>
      <w:r w:rsidRPr="00D26DB5">
        <w:t xml:space="preserve">4.5.1 Snížení znečištění vod </w:t>
      </w:r>
    </w:p>
    <w:p w14:paraId="16A62342" w14:textId="3E97565B" w:rsidR="00590874" w:rsidRPr="00D26DB5" w:rsidRDefault="00590874" w:rsidP="00590874">
      <w:pPr>
        <w:rPr>
          <w:szCs w:val="24"/>
        </w:rPr>
      </w:pPr>
      <w:r w:rsidRPr="00D26DB5">
        <w:rPr>
          <w:szCs w:val="24"/>
        </w:rPr>
        <w:t>Pro naplňování opatření byla 11 žadatelům poskytnuta d</w:t>
      </w:r>
      <w:r w:rsidRPr="00D26DB5">
        <w:rPr>
          <w:rFonts w:eastAsiaTheme="minorHAnsi"/>
          <w:szCs w:val="24"/>
        </w:rPr>
        <w:t>otace</w:t>
      </w:r>
      <w:r w:rsidRPr="00D26DB5">
        <w:rPr>
          <w:rFonts w:eastAsiaTheme="minorHAnsi"/>
          <w:i/>
          <w:szCs w:val="24"/>
        </w:rPr>
        <w:t xml:space="preserve"> </w:t>
      </w:r>
      <w:r w:rsidRPr="00D26DB5">
        <w:rPr>
          <w:rFonts w:eastAsiaTheme="minorHAnsi"/>
          <w:szCs w:val="24"/>
        </w:rPr>
        <w:t xml:space="preserve">z </w:t>
      </w:r>
      <w:r w:rsidRPr="00D26DB5">
        <w:rPr>
          <w:rFonts w:eastAsiaTheme="minorHAnsi"/>
          <w:i/>
          <w:szCs w:val="24"/>
        </w:rPr>
        <w:t xml:space="preserve">Programu na realizaci </w:t>
      </w:r>
      <w:r w:rsidRPr="00D26DB5">
        <w:rPr>
          <w:i/>
          <w:szCs w:val="24"/>
        </w:rPr>
        <w:t>drobných vodohospodářských ekologických akcí</w:t>
      </w:r>
      <w:r w:rsidRPr="00D26DB5">
        <w:rPr>
          <w:szCs w:val="24"/>
        </w:rPr>
        <w:t xml:space="preserve"> ve výši 13 650 429 Kč, a to především na rekonstrukce vodovodů a výstavby čist</w:t>
      </w:r>
      <w:r w:rsidR="00547A78">
        <w:rPr>
          <w:szCs w:val="24"/>
        </w:rPr>
        <w:t>íren</w:t>
      </w:r>
      <w:r w:rsidRPr="00D26DB5">
        <w:rPr>
          <w:szCs w:val="24"/>
        </w:rPr>
        <w:t xml:space="preserve"> odpadních vod. </w:t>
      </w:r>
    </w:p>
    <w:p w14:paraId="7EA3598A" w14:textId="77777777" w:rsidR="00590874" w:rsidRPr="00C03E60" w:rsidRDefault="00590874" w:rsidP="00590874">
      <w:pPr>
        <w:rPr>
          <w:szCs w:val="24"/>
        </w:rPr>
      </w:pPr>
      <w:r w:rsidRPr="00D26DB5">
        <w:rPr>
          <w:szCs w:val="24"/>
        </w:rPr>
        <w:t>Vedle administrace dotací a metodické pomoci žadatelům vydává OŽPaZ povolení k nakládání s vodami a stanovuje ochranná pásma vodních zdrojů na základě podaných návrhů</w:t>
      </w:r>
      <w:r w:rsidRPr="00C03E60">
        <w:rPr>
          <w:szCs w:val="24"/>
        </w:rPr>
        <w:t xml:space="preserve">. Dále OŽPaZ </w:t>
      </w:r>
      <w:r>
        <w:rPr>
          <w:szCs w:val="24"/>
        </w:rPr>
        <w:t xml:space="preserve">pokračuje v procesu </w:t>
      </w:r>
      <w:r w:rsidRPr="00C03E60">
        <w:rPr>
          <w:szCs w:val="24"/>
        </w:rPr>
        <w:t>III. plánovací</w:t>
      </w:r>
      <w:r>
        <w:rPr>
          <w:szCs w:val="24"/>
        </w:rPr>
        <w:t>ho</w:t>
      </w:r>
      <w:r w:rsidRPr="00C03E60">
        <w:rPr>
          <w:szCs w:val="24"/>
        </w:rPr>
        <w:t xml:space="preserve"> období v oblasti ochrany vod (na státní i krajské úrovni).</w:t>
      </w:r>
    </w:p>
    <w:p w14:paraId="5BAEF6AC" w14:textId="77777777" w:rsidR="00590874" w:rsidRPr="00934F3D" w:rsidRDefault="00590874" w:rsidP="00590874">
      <w:pPr>
        <w:rPr>
          <w:szCs w:val="24"/>
          <w:highlight w:val="yellow"/>
        </w:rPr>
      </w:pPr>
      <w:r w:rsidRPr="00C03E60">
        <w:rPr>
          <w:szCs w:val="24"/>
        </w:rPr>
        <w:t xml:space="preserve">Opatření je sledováno prostřednictvím MI „Počet podpořených projektů v rámci dotací zaměřených na vodohospodářství“, který se rovnal zmíněným 11 žádostem a „Kvalita </w:t>
      </w:r>
      <w:r w:rsidRPr="00F15B8E">
        <w:rPr>
          <w:szCs w:val="24"/>
        </w:rPr>
        <w:t>povrchových vod na vybraných měrných místech v kraji“. Hodnoty MI za rok 2020 jsou uvedeny v příloze 2. Tento</w:t>
      </w:r>
      <w:r w:rsidRPr="00C03E60">
        <w:rPr>
          <w:szCs w:val="24"/>
        </w:rPr>
        <w:t xml:space="preserve"> MI byl v průběhu monitoringu upraven z důvodu dostupnosti dat - byly změněny úseky, na kterých jsou hodnoty měřeny.</w:t>
      </w:r>
    </w:p>
    <w:p w14:paraId="623A01EB" w14:textId="77777777" w:rsidR="00590874" w:rsidRPr="00C03E60" w:rsidRDefault="00590874" w:rsidP="00590874">
      <w:pPr>
        <w:pStyle w:val="Nadpis4"/>
      </w:pPr>
      <w:r w:rsidRPr="00C03E60">
        <w:t>4.5.2 Zlepšení jakosti pitné vody</w:t>
      </w:r>
    </w:p>
    <w:p w14:paraId="6668819D" w14:textId="77777777" w:rsidR="00590874" w:rsidRPr="007A439B" w:rsidRDefault="00590874" w:rsidP="00590874">
      <w:pPr>
        <w:rPr>
          <w:szCs w:val="24"/>
        </w:rPr>
      </w:pPr>
      <w:r w:rsidRPr="007A439B">
        <w:rPr>
          <w:szCs w:val="24"/>
        </w:rPr>
        <w:t xml:space="preserve">Opatření je naplňováno </w:t>
      </w:r>
      <w:r>
        <w:rPr>
          <w:szCs w:val="24"/>
        </w:rPr>
        <w:t xml:space="preserve">stejnými </w:t>
      </w:r>
      <w:r w:rsidRPr="007A439B">
        <w:rPr>
          <w:szCs w:val="24"/>
        </w:rPr>
        <w:t xml:space="preserve">aktivitami uvedenými v opatření 4.5.1 a jeho plnění je možné rovněž sledovat počtem podpořených projektových žádostí v rámci dotačního titulu OŽPaZ </w:t>
      </w:r>
      <w:r w:rsidRPr="007A439B">
        <w:rPr>
          <w:i/>
          <w:szCs w:val="24"/>
        </w:rPr>
        <w:t>Program na realizaci</w:t>
      </w:r>
      <w:r w:rsidRPr="007A439B">
        <w:rPr>
          <w:szCs w:val="24"/>
        </w:rPr>
        <w:t xml:space="preserve"> </w:t>
      </w:r>
      <w:r w:rsidRPr="007A439B">
        <w:rPr>
          <w:i/>
          <w:szCs w:val="24"/>
        </w:rPr>
        <w:t>drobných vodohospodářských ekologických akcí</w:t>
      </w:r>
      <w:r w:rsidRPr="007A439B">
        <w:rPr>
          <w:szCs w:val="24"/>
        </w:rPr>
        <w:t xml:space="preserve"> (viz výše).</w:t>
      </w:r>
    </w:p>
    <w:p w14:paraId="52415DCB" w14:textId="77777777" w:rsidR="00590874" w:rsidRPr="007A439B" w:rsidRDefault="00590874" w:rsidP="00590874">
      <w:pPr>
        <w:pStyle w:val="Nadpis4"/>
      </w:pPr>
      <w:r w:rsidRPr="007A439B">
        <w:t>4.5.3 Omezování rizika povodní a jejích následků</w:t>
      </w:r>
    </w:p>
    <w:p w14:paraId="30B814F5" w14:textId="77777777" w:rsidR="00590874" w:rsidRPr="00D711DC" w:rsidRDefault="00590874" w:rsidP="00590874">
      <w:pPr>
        <w:rPr>
          <w:szCs w:val="24"/>
        </w:rPr>
      </w:pPr>
      <w:r w:rsidRPr="00D711DC">
        <w:rPr>
          <w:i/>
          <w:szCs w:val="24"/>
        </w:rPr>
        <w:t>Program na realizaci</w:t>
      </w:r>
      <w:r w:rsidRPr="00D711DC">
        <w:rPr>
          <w:szCs w:val="24"/>
        </w:rPr>
        <w:t xml:space="preserve"> </w:t>
      </w:r>
      <w:r w:rsidRPr="00D711DC">
        <w:rPr>
          <w:i/>
          <w:szCs w:val="24"/>
        </w:rPr>
        <w:t xml:space="preserve">opatření na ochranu před povodněmi v území ohrožených povodněmi </w:t>
      </w:r>
      <w:r w:rsidRPr="00D711DC">
        <w:rPr>
          <w:szCs w:val="24"/>
        </w:rPr>
        <w:t xml:space="preserve">byl v roce 2020 </w:t>
      </w:r>
      <w:r>
        <w:rPr>
          <w:szCs w:val="24"/>
        </w:rPr>
        <w:t>zrušen.</w:t>
      </w:r>
    </w:p>
    <w:p w14:paraId="2108B72C" w14:textId="77777777" w:rsidR="00590874" w:rsidRPr="00D711DC" w:rsidRDefault="00590874" w:rsidP="00590874">
      <w:pPr>
        <w:rPr>
          <w:szCs w:val="24"/>
        </w:rPr>
      </w:pPr>
      <w:r w:rsidRPr="00D711DC">
        <w:rPr>
          <w:szCs w:val="24"/>
        </w:rPr>
        <w:t>Vedle administrace dotací a metodické pomoci žadatelům vydává OŽPaZ vyjádření k územním plánům obcí z hlediska povodní z přívalových srážek a povodní velkého rozsahu a stanovuje záplavová území vodních toků na základě návrhu správce vodního toku.</w:t>
      </w:r>
    </w:p>
    <w:p w14:paraId="6667E75A" w14:textId="77777777" w:rsidR="00590874" w:rsidRPr="00A63189" w:rsidRDefault="00590874" w:rsidP="00590874">
      <w:pPr>
        <w:rPr>
          <w:szCs w:val="24"/>
        </w:rPr>
      </w:pPr>
      <w:r w:rsidRPr="00A63189">
        <w:rPr>
          <w:szCs w:val="24"/>
        </w:rPr>
        <w:t>Dále pokračoval proces III. plánovací</w:t>
      </w:r>
      <w:r>
        <w:rPr>
          <w:szCs w:val="24"/>
        </w:rPr>
        <w:t>ho</w:t>
      </w:r>
      <w:r w:rsidRPr="00A63189">
        <w:rPr>
          <w:szCs w:val="24"/>
        </w:rPr>
        <w:t xml:space="preserve"> období v oblasti ochrany vod (na státní i krajské úrovni).</w:t>
      </w:r>
    </w:p>
    <w:p w14:paraId="3B2355C4" w14:textId="77777777" w:rsidR="00590874" w:rsidRPr="00A63189" w:rsidRDefault="00590874" w:rsidP="00590874">
      <w:pPr>
        <w:pStyle w:val="Nadpis4"/>
      </w:pPr>
      <w:r w:rsidRPr="00A63189">
        <w:t xml:space="preserve">4.5.4 Zajištění dostatečných zásob vody a eliminace jejich ohrožení </w:t>
      </w:r>
    </w:p>
    <w:p w14:paraId="559E1386" w14:textId="77777777" w:rsidR="00590874" w:rsidRPr="00A63189" w:rsidRDefault="00590874" w:rsidP="00590874">
      <w:pPr>
        <w:rPr>
          <w:szCs w:val="24"/>
        </w:rPr>
      </w:pPr>
      <w:r w:rsidRPr="00A63189">
        <w:rPr>
          <w:szCs w:val="24"/>
        </w:rPr>
        <w:t xml:space="preserve">V roce 2020 pokračovala spolupráce OŽPaZ s MZE a MŽP na </w:t>
      </w:r>
      <w:r w:rsidRPr="00A63189">
        <w:rPr>
          <w:i/>
          <w:szCs w:val="24"/>
        </w:rPr>
        <w:t>Plánu rozvoje vodovodů a kanalizací ČR – SUCHO</w:t>
      </w:r>
      <w:r w:rsidRPr="00A63189">
        <w:rPr>
          <w:szCs w:val="24"/>
        </w:rPr>
        <w:t xml:space="preserve">. Dále OŽPaZ spolupracoval s HZS Karlovarského kraje a provozovateli vodovodů a kanalizací na krajských dokumentech pro zajištění pitné vody za krizových situací. OŽPaZ rovněž zajišťuje aktualizace </w:t>
      </w:r>
      <w:r w:rsidRPr="00A63189">
        <w:rPr>
          <w:i/>
          <w:szCs w:val="24"/>
        </w:rPr>
        <w:t>Plánu rozvoje vodovodů a kanalizací Karlovarského kraje</w:t>
      </w:r>
      <w:r w:rsidRPr="00A63189">
        <w:rPr>
          <w:szCs w:val="24"/>
        </w:rPr>
        <w:t xml:space="preserve"> dle návrhu obcí, nabízí obcím podporu při zpracování projektů a jejich žádostí o státní či evropské dotace. Dále pokračoval proces III. plánovací</w:t>
      </w:r>
      <w:r>
        <w:rPr>
          <w:szCs w:val="24"/>
        </w:rPr>
        <w:t>ho</w:t>
      </w:r>
      <w:r w:rsidRPr="00A63189">
        <w:rPr>
          <w:szCs w:val="24"/>
        </w:rPr>
        <w:t xml:space="preserve"> období v oblasti ochrany vod (na státní i krajské úrovni).</w:t>
      </w:r>
    </w:p>
    <w:p w14:paraId="2C5FD4EC" w14:textId="77777777" w:rsidR="00590874" w:rsidRPr="00A63189" w:rsidRDefault="00590874" w:rsidP="00590874">
      <w:pPr>
        <w:pStyle w:val="Nadpis4"/>
      </w:pPr>
      <w:r w:rsidRPr="00A63189">
        <w:t xml:space="preserve">4.5.5 Zvýšení retenční schopnosti krajiny </w:t>
      </w:r>
    </w:p>
    <w:p w14:paraId="73782205" w14:textId="77777777" w:rsidR="00590874" w:rsidRPr="00476A47" w:rsidRDefault="00590874" w:rsidP="00590874">
      <w:pPr>
        <w:rPr>
          <w:szCs w:val="24"/>
        </w:rPr>
      </w:pPr>
      <w:r w:rsidRPr="00476A47">
        <w:rPr>
          <w:szCs w:val="24"/>
        </w:rPr>
        <w:t xml:space="preserve">OŽPaZ administruje dotace a poskytuje metodickou pomoc žadatelům </w:t>
      </w:r>
      <w:r>
        <w:rPr>
          <w:szCs w:val="24"/>
        </w:rPr>
        <w:t xml:space="preserve">o dotace. </w:t>
      </w:r>
      <w:r w:rsidRPr="00476A47">
        <w:rPr>
          <w:szCs w:val="24"/>
        </w:rPr>
        <w:t xml:space="preserve">Z </w:t>
      </w:r>
      <w:r w:rsidRPr="00476A47">
        <w:rPr>
          <w:i/>
          <w:szCs w:val="24"/>
        </w:rPr>
        <w:t xml:space="preserve">Programu na podporu prevence proti suchu, zadržení vody v krajině a péče o zeleň </w:t>
      </w:r>
      <w:r w:rsidRPr="00476A47">
        <w:rPr>
          <w:szCs w:val="24"/>
        </w:rPr>
        <w:t xml:space="preserve">bylo podpořeno 5 žadatelů v celkové výši 1 363 839 Kč. </w:t>
      </w:r>
      <w:r>
        <w:rPr>
          <w:szCs w:val="24"/>
        </w:rPr>
        <w:t xml:space="preserve">Plnění opatření souvisí s naplňováním opatření 4.3.8. </w:t>
      </w:r>
      <w:r w:rsidRPr="00A63189">
        <w:rPr>
          <w:szCs w:val="24"/>
        </w:rPr>
        <w:t>Posílení preventivních opatření proti vzniku živelných pohrom a obnova území po vzniku živelných pohrom.</w:t>
      </w:r>
    </w:p>
    <w:p w14:paraId="62BE142C" w14:textId="77777777" w:rsidR="00590874" w:rsidRPr="00A63189" w:rsidRDefault="00590874" w:rsidP="00590874">
      <w:pPr>
        <w:pStyle w:val="Nadpis4"/>
      </w:pPr>
      <w:r w:rsidRPr="00A63189">
        <w:t xml:space="preserve">4.5.6 Deregulace vodních toků v krajině </w:t>
      </w:r>
    </w:p>
    <w:p w14:paraId="3118CDA7" w14:textId="77777777" w:rsidR="00590874" w:rsidRDefault="00590874" w:rsidP="00590874">
      <w:pPr>
        <w:rPr>
          <w:szCs w:val="24"/>
        </w:rPr>
      </w:pPr>
      <w:r w:rsidRPr="00A63189">
        <w:rPr>
          <w:szCs w:val="24"/>
        </w:rPr>
        <w:t>Rovněž realizace tohoto opatření souvisí s opatřeními 4.3.8 Posílení preventivních opatření proti vzniku živelných pohrom a obnova území po vzniku živelných pohrom a 4.5.3 Omezování rizika povodní a jejích následků</w:t>
      </w:r>
      <w:r>
        <w:rPr>
          <w:szCs w:val="24"/>
        </w:rPr>
        <w:t>.</w:t>
      </w:r>
    </w:p>
    <w:p w14:paraId="1F964833" w14:textId="77777777" w:rsidR="00590874" w:rsidRPr="00A63189" w:rsidRDefault="00590874" w:rsidP="00590874">
      <w:pPr>
        <w:rPr>
          <w:szCs w:val="24"/>
        </w:rPr>
      </w:pPr>
      <w:r w:rsidRPr="00A63189">
        <w:rPr>
          <w:szCs w:val="24"/>
        </w:rPr>
        <w:t xml:space="preserve">Dotační </w:t>
      </w:r>
      <w:r w:rsidRPr="00A63189">
        <w:rPr>
          <w:i/>
          <w:szCs w:val="24"/>
        </w:rPr>
        <w:t>Program na</w:t>
      </w:r>
      <w:r w:rsidRPr="00A63189">
        <w:rPr>
          <w:szCs w:val="24"/>
        </w:rPr>
        <w:t xml:space="preserve"> </w:t>
      </w:r>
      <w:r w:rsidRPr="00A63189">
        <w:rPr>
          <w:i/>
          <w:szCs w:val="24"/>
        </w:rPr>
        <w:t>realizaci opatření na ochranu před povodněmi v územích ohrožených povodněmi</w:t>
      </w:r>
      <w:r w:rsidRPr="00A63189">
        <w:rPr>
          <w:szCs w:val="24"/>
        </w:rPr>
        <w:t xml:space="preserve"> byl v roce 2020 zrušen.</w:t>
      </w:r>
    </w:p>
    <w:p w14:paraId="635C9FC5" w14:textId="77777777" w:rsidR="00590874" w:rsidRPr="00A63189" w:rsidRDefault="00590874" w:rsidP="00590874">
      <w:pPr>
        <w:rPr>
          <w:rStyle w:val="Nadpis3Char"/>
        </w:rPr>
      </w:pPr>
      <w:bookmarkStart w:id="47" w:name="_Toc80944923"/>
      <w:bookmarkStart w:id="48" w:name="_Toc83114412"/>
      <w:r w:rsidRPr="00A63189">
        <w:rPr>
          <w:rStyle w:val="Nadpis3Char"/>
        </w:rPr>
        <w:t>4.6 Omezování negativních vlivů zdrojů znečišťování na obyvatele a krajinu</w:t>
      </w:r>
      <w:bookmarkEnd w:id="47"/>
      <w:bookmarkEnd w:id="48"/>
    </w:p>
    <w:p w14:paraId="736A4133" w14:textId="77777777" w:rsidR="00590874" w:rsidRPr="00A63189" w:rsidRDefault="00590874" w:rsidP="00590874">
      <w:pPr>
        <w:pStyle w:val="Nadpis4"/>
      </w:pPr>
      <w:r w:rsidRPr="00A63189">
        <w:t xml:space="preserve">4.6.1 Opatření ke snižování primární a sekundární prašnosti </w:t>
      </w:r>
    </w:p>
    <w:p w14:paraId="4E542C4D" w14:textId="77777777" w:rsidR="00590874" w:rsidRPr="00DC24F4" w:rsidRDefault="00590874" w:rsidP="00590874">
      <w:r w:rsidRPr="00DC24F4">
        <w:t>Opatření je sledováno prostřednictvím MI „Počet proplacených žádostí o výměnu lokálních zdrojů vytápění“. V rámci projektu Podpora výměny zdrojů tepla na pevná paliva v rodinných domech v Karlovarském kraji v rámci OP ŽP 2014-2020, resp. v dotačním programu Kotlíkové dotace III bylo v roce 2020 schváleno 417 žádostí ve výši 46 072 325,32 Kč a proplaceno 256 žádostí v celkové výši 28 250 604,10 Kč,. Tento DT administruje Odbor investic.</w:t>
      </w:r>
    </w:p>
    <w:p w14:paraId="0E3459AC" w14:textId="77777777" w:rsidR="00590874" w:rsidRPr="00DC24F4" w:rsidRDefault="00590874" w:rsidP="00590874">
      <w:pPr>
        <w:rPr>
          <w:szCs w:val="24"/>
        </w:rPr>
      </w:pPr>
      <w:r w:rsidRPr="00DC24F4">
        <w:rPr>
          <w:szCs w:val="24"/>
        </w:rPr>
        <w:t xml:space="preserve">OŽPaZ vydává závazná stanoviska a povolení provozu ke zdrojům znečištění ovzduší </w:t>
      </w:r>
      <w:r w:rsidRPr="00DC24F4">
        <w:rPr>
          <w:szCs w:val="24"/>
        </w:rPr>
        <w:br/>
        <w:t>a stanovení podmínek např. opatření ke snižování prašnosti. Dále poskytuje metodickou pomoc ORP a žadatelům, zajišťuje šetření na místě u znečišťovatelů ovzduší a spolupracuje s Českou inspekcí životního prostředí.</w:t>
      </w:r>
    </w:p>
    <w:p w14:paraId="0960CAD8" w14:textId="77777777" w:rsidR="00590874" w:rsidRPr="00DC24F4" w:rsidRDefault="00590874" w:rsidP="00590874">
      <w:pPr>
        <w:pStyle w:val="Nadpis4"/>
      </w:pPr>
      <w:r w:rsidRPr="00DC24F4">
        <w:t xml:space="preserve">4.6.2 Zlepšení systému centrálního zásobování teplem </w:t>
      </w:r>
    </w:p>
    <w:p w14:paraId="61526C26" w14:textId="77777777" w:rsidR="00590874" w:rsidRPr="00DC24F4" w:rsidRDefault="00590874" w:rsidP="00590874">
      <w:pPr>
        <w:rPr>
          <w:szCs w:val="24"/>
        </w:rPr>
      </w:pPr>
      <w:r w:rsidRPr="00DC24F4">
        <w:rPr>
          <w:szCs w:val="24"/>
        </w:rPr>
        <w:t>OŽPaZ dbá na dodržování zákona č. 201/2012 o ochraně ovzduší, par. 16, odst. 7, který zní: „Právnická a fyzická osoba je povinna, je-li to technicky možné, u nových staveb nebo při změnách stávajících staveb využít pro vytápění teplo ze soustavy zásobování tepelnou energií nebo zdroje, který není stacionárním zdrojem. Tato povinnost se nevztahuje na rodinné domy a stavby pro rodinnou rekreaci a na případy, kdy energetický posudek prokáže, že využití tepla ze soustavy zásobování tepelnou energií nebo zdroje energie, který není stacionárním zdrojem, není pro povinnou osobu ekonomicky přijatelné“.</w:t>
      </w:r>
    </w:p>
    <w:p w14:paraId="320BEA09" w14:textId="77777777" w:rsidR="00590874" w:rsidRPr="00DC24F4" w:rsidRDefault="00590874" w:rsidP="00590874">
      <w:pPr>
        <w:pStyle w:val="Nadpis4"/>
      </w:pPr>
      <w:r w:rsidRPr="00DC24F4">
        <w:t xml:space="preserve">4.6.3 Snižování emisí </w:t>
      </w:r>
    </w:p>
    <w:p w14:paraId="0E1E3B42" w14:textId="77777777" w:rsidR="00590874" w:rsidRPr="00343360" w:rsidRDefault="00590874" w:rsidP="00590874">
      <w:pPr>
        <w:rPr>
          <w:szCs w:val="24"/>
        </w:rPr>
      </w:pPr>
      <w:r w:rsidRPr="00343360">
        <w:rPr>
          <w:szCs w:val="24"/>
        </w:rPr>
        <w:t xml:space="preserve">Plnění opatření bylo sledováno prostřednictvím MI „Emise základních znečišťujících látek </w:t>
      </w:r>
      <w:r w:rsidRPr="00343360">
        <w:rPr>
          <w:szCs w:val="24"/>
        </w:rPr>
        <w:br/>
        <w:t>do ovzduší“ – hodnoty MI jsou uvedeny v příloze 2, avšak pouze za roky 2016 – 2018. Z důvodu změny metodiky a frekvence sledování, nejsou data za další roky dostupná.</w:t>
      </w:r>
    </w:p>
    <w:p w14:paraId="38D3FA3D" w14:textId="77777777" w:rsidR="00590874" w:rsidRPr="00343360" w:rsidRDefault="00590874" w:rsidP="00590874">
      <w:pPr>
        <w:rPr>
          <w:szCs w:val="24"/>
        </w:rPr>
      </w:pPr>
      <w:r w:rsidRPr="00343360">
        <w:rPr>
          <w:szCs w:val="24"/>
        </w:rPr>
        <w:t>ŽPaZ vydává závazná stanoviska a povolení provozu ke zdrojům znečištění ovzduší a stanoví podmínky např. opatření ke snižování prašnosti. Dále poskytuje metodickou pomoc ORP a žadatelům a vydává platební výměry - poplatky za znečištění ovzduší.</w:t>
      </w:r>
    </w:p>
    <w:p w14:paraId="3733D6E5" w14:textId="77777777" w:rsidR="00590874" w:rsidRDefault="00590874" w:rsidP="00590874"/>
    <w:p w14:paraId="4710DA68" w14:textId="77777777" w:rsidR="00E8552F" w:rsidRPr="007373FE" w:rsidRDefault="00E8552F" w:rsidP="00DE0C5A">
      <w:pPr>
        <w:pStyle w:val="Nadpis3"/>
        <w:rPr>
          <w:rFonts w:cs="Times New Roman"/>
        </w:rPr>
      </w:pPr>
      <w:bookmarkStart w:id="49" w:name="_Toc83114413"/>
      <w:r w:rsidRPr="007373FE">
        <w:rPr>
          <w:rFonts w:cs="Times New Roman"/>
        </w:rPr>
        <w:t>Prioritní oblast 5 – Doprava</w:t>
      </w:r>
      <w:bookmarkEnd w:id="49"/>
    </w:p>
    <w:p w14:paraId="6C97AD3B" w14:textId="77777777" w:rsidR="00E8552F" w:rsidRPr="007373FE" w:rsidRDefault="00E8552F" w:rsidP="00DE0C5A">
      <w:pPr>
        <w:pStyle w:val="Nadpis3"/>
        <w:rPr>
          <w:rFonts w:cs="Times New Roman"/>
        </w:rPr>
      </w:pPr>
      <w:bookmarkStart w:id="50" w:name="_Toc83114414"/>
      <w:r w:rsidRPr="007373FE">
        <w:rPr>
          <w:rFonts w:cs="Times New Roman"/>
        </w:rPr>
        <w:t>5.1 Zlepšení napojení kraje na vnější nadřazenou dopravní síť a vnitřní dopravní prostupnosti kraje</w:t>
      </w:r>
      <w:bookmarkEnd w:id="50"/>
    </w:p>
    <w:p w14:paraId="11DDAE64" w14:textId="77777777" w:rsidR="00E8552F" w:rsidRPr="007373FE" w:rsidRDefault="00E8552F" w:rsidP="00DE0C5A">
      <w:pPr>
        <w:spacing w:after="160" w:line="259" w:lineRule="auto"/>
        <w:rPr>
          <w:szCs w:val="24"/>
        </w:rPr>
      </w:pPr>
      <w:r w:rsidRPr="007373FE">
        <w:rPr>
          <w:b/>
          <w:szCs w:val="24"/>
        </w:rPr>
        <w:t>5.1.1 Dořešení silničního napojení kraje na evropskou dálniční síť</w:t>
      </w:r>
      <w:r w:rsidRPr="007373FE">
        <w:rPr>
          <w:szCs w:val="24"/>
        </w:rPr>
        <w:t xml:space="preserve"> </w:t>
      </w:r>
    </w:p>
    <w:p w14:paraId="5DF109BD" w14:textId="77777777" w:rsidR="0048279A" w:rsidRPr="0048279A" w:rsidRDefault="0048279A" w:rsidP="0048279A">
      <w:pPr>
        <w:pStyle w:val="Prosttext"/>
        <w:jc w:val="both"/>
        <w:rPr>
          <w:rFonts w:ascii="Times New Roman" w:eastAsia="Times New Roman" w:hAnsi="Times New Roman" w:cs="Times New Roman"/>
          <w:iCs/>
          <w:sz w:val="24"/>
          <w:szCs w:val="21"/>
          <w:lang w:eastAsia="cs-CZ"/>
        </w:rPr>
      </w:pPr>
      <w:r w:rsidRPr="0048279A">
        <w:rPr>
          <w:rFonts w:ascii="Times New Roman" w:eastAsia="Times New Roman" w:hAnsi="Times New Roman" w:cs="Times New Roman"/>
          <w:iCs/>
          <w:sz w:val="24"/>
          <w:szCs w:val="21"/>
          <w:lang w:eastAsia="cs-CZ"/>
        </w:rPr>
        <w:t>Aktuálně probíhá výstavba na úsecích Lubenec obchvat (uvedení do předčasného užívání 08/2021, předpokládané dokončení stavby 05/2022) Nové Strašecí - Řevničov a Řevničov obchvat (uvedení do předčasného užívání 11/2020, dokončení staveb 07/2021). Dále finalizuje příprava staveb úseků D6 Hořovičky, obchvat; D6 Hořesedly, přeložka a Petrohrad – Lubenec. Zároveň na ŘSD probíhala projektová příprava u dalších 4 úseků: Knínice – Bošov, Žalmanov – Knínice, Olšová Vrata – Žalmanov a Karlovy Vary –Olšová Vrata, které v roce 2019 získaly souhlas s EIA.</w:t>
      </w:r>
    </w:p>
    <w:p w14:paraId="030F8210" w14:textId="71C6E86A" w:rsidR="0048279A" w:rsidRPr="0048279A" w:rsidRDefault="0048279A" w:rsidP="0048279A">
      <w:pPr>
        <w:pStyle w:val="Prosttext"/>
        <w:rPr>
          <w:rFonts w:ascii="Times New Roman" w:eastAsia="Times New Roman" w:hAnsi="Times New Roman" w:cs="Times New Roman"/>
          <w:iCs/>
          <w:sz w:val="24"/>
          <w:szCs w:val="21"/>
          <w:lang w:eastAsia="cs-CZ"/>
        </w:rPr>
      </w:pPr>
      <w:r w:rsidRPr="0048279A">
        <w:rPr>
          <w:rFonts w:ascii="Times New Roman" w:eastAsia="Times New Roman" w:hAnsi="Times New Roman" w:cs="Times New Roman"/>
          <w:iCs/>
          <w:sz w:val="24"/>
          <w:szCs w:val="21"/>
          <w:lang w:eastAsia="cs-CZ"/>
        </w:rPr>
        <w:t>Opatření je sledováno skrze MI „Počet úseků dálnice D6“ – viz Přílohu 2. Fáze realizace jednotlivých úseků jsou uvedeny v Příloze 5.</w:t>
      </w:r>
    </w:p>
    <w:p w14:paraId="69F8EF5B" w14:textId="77777777" w:rsidR="0048279A" w:rsidRPr="0048279A" w:rsidRDefault="0048279A" w:rsidP="00DE0C5A">
      <w:pPr>
        <w:spacing w:after="160" w:line="259" w:lineRule="auto"/>
      </w:pPr>
    </w:p>
    <w:p w14:paraId="272F0A98" w14:textId="77777777" w:rsidR="00E8552F" w:rsidRDefault="00E8552F" w:rsidP="00DE0C5A">
      <w:pPr>
        <w:spacing w:after="160" w:line="259" w:lineRule="auto"/>
        <w:rPr>
          <w:b/>
          <w:szCs w:val="24"/>
        </w:rPr>
      </w:pPr>
      <w:r w:rsidRPr="007A0E6C">
        <w:rPr>
          <w:b/>
          <w:szCs w:val="24"/>
        </w:rPr>
        <w:t>5.1.2 Zlepšení kvality místních komunikací na území kraje</w:t>
      </w:r>
    </w:p>
    <w:p w14:paraId="52B63768" w14:textId="587792EC" w:rsidR="00E8552F" w:rsidRPr="00A95EA0" w:rsidRDefault="00E8552F" w:rsidP="00DE0C5A">
      <w:pPr>
        <w:spacing w:after="160" w:line="259" w:lineRule="auto"/>
        <w:rPr>
          <w:szCs w:val="24"/>
        </w:rPr>
      </w:pPr>
      <w:r w:rsidRPr="00A95EA0">
        <w:t>Ve sledovaném roce nebyla ze strany KVK poskytnuta žádná individuální dotace</w:t>
      </w:r>
      <w:r w:rsidR="00B9134D">
        <w:t xml:space="preserve">. V roce 2020 nebyl </w:t>
      </w:r>
      <w:r w:rsidRPr="00A95EA0">
        <w:rPr>
          <w:i/>
          <w:szCs w:val="24"/>
        </w:rPr>
        <w:t>Program pro poskytování dotací z rozpočtu Karlovarského kraje na podporu oprav a stavebních úprav místních komunikací</w:t>
      </w:r>
      <w:r w:rsidR="00B9134D" w:rsidRPr="00B9134D">
        <w:t xml:space="preserve"> </w:t>
      </w:r>
      <w:r w:rsidR="00B9134D">
        <w:t>samostatně</w:t>
      </w:r>
      <w:r w:rsidR="00B9134D" w:rsidRPr="00A95EA0">
        <w:t xml:space="preserve"> vyhlášen</w:t>
      </w:r>
      <w:r w:rsidRPr="00A95EA0">
        <w:rPr>
          <w:szCs w:val="24"/>
        </w:rPr>
        <w:t>.</w:t>
      </w:r>
      <w:r w:rsidR="00A95EA0">
        <w:rPr>
          <w:szCs w:val="24"/>
        </w:rPr>
        <w:t xml:space="preserve"> </w:t>
      </w:r>
      <w:r w:rsidR="00B9134D">
        <w:rPr>
          <w:szCs w:val="24"/>
        </w:rPr>
        <w:t xml:space="preserve">Namísto toho byl na zlepšení kvality místních komunikací vypsán podprogram 3 v rámci </w:t>
      </w:r>
      <w:r w:rsidR="00B9134D" w:rsidRPr="00B9134D">
        <w:rPr>
          <w:i/>
          <w:szCs w:val="24"/>
        </w:rPr>
        <w:t>Programu obnovy venkova</w:t>
      </w:r>
      <w:r w:rsidR="00B9134D">
        <w:rPr>
          <w:szCs w:val="24"/>
        </w:rPr>
        <w:t xml:space="preserve">. Protože žádost předložilo celkem 69 subjektů v objemu </w:t>
      </w:r>
      <w:r w:rsidR="00B9134D" w:rsidRPr="00B9134D">
        <w:rPr>
          <w:szCs w:val="24"/>
        </w:rPr>
        <w:t>21 601 600,15</w:t>
      </w:r>
      <w:r w:rsidR="00B9134D">
        <w:rPr>
          <w:szCs w:val="24"/>
        </w:rPr>
        <w:t xml:space="preserve"> Kč, byla alokace ve výši 5 000 000 Kč rozdělena 18 obcím dle pořadí přijetí žádosti.</w:t>
      </w:r>
    </w:p>
    <w:p w14:paraId="33786C3B" w14:textId="62A1FD2E" w:rsidR="00E8552F" w:rsidRDefault="00E8552F" w:rsidP="00DE0C5A">
      <w:pPr>
        <w:spacing w:after="160" w:line="259" w:lineRule="auto"/>
        <w:rPr>
          <w:b/>
          <w:szCs w:val="24"/>
        </w:rPr>
      </w:pPr>
      <w:r w:rsidRPr="007A0E6C">
        <w:rPr>
          <w:b/>
          <w:szCs w:val="24"/>
        </w:rPr>
        <w:t>5.1.3 Zvýšení propustnosti silniční sítě prostřednictvím zlepšení stavebně-technického stavu komunikací</w:t>
      </w:r>
    </w:p>
    <w:p w14:paraId="4A1D1F06" w14:textId="0A8B3F4B" w:rsidR="002D0F1C" w:rsidRDefault="002D0F1C" w:rsidP="002D0F1C">
      <w:pPr>
        <w:rPr>
          <w:szCs w:val="24"/>
        </w:rPr>
      </w:pPr>
      <w:r>
        <w:t xml:space="preserve">V roce 2020 byly realizovány celkem 4 projekty z IROP (z toho zprovozněny 2) v celkové délce 15,7 km a o celkových nákladech cca 342,7 mil. Kč. V roce 2020 byla dokončena stavba „II/208 Modernizace silnice Hlinky – Bochov“ v délce cca 11,4 km a zprovozněna byla také stavba „II/230 Silniční obchvat Mariánské Lázně“ v délce cca 2,8 km. </w:t>
      </w:r>
    </w:p>
    <w:p w14:paraId="5A3BFB9A" w14:textId="77777777" w:rsidR="002D0F1C" w:rsidRDefault="002D0F1C" w:rsidP="002D0F1C">
      <w:pPr>
        <w:rPr>
          <w:sz w:val="22"/>
          <w:szCs w:val="22"/>
        </w:rPr>
      </w:pPr>
      <w:r>
        <w:t xml:space="preserve">Opatření je plněno v rámci projektu </w:t>
      </w:r>
      <w:r>
        <w:rPr>
          <w:i/>
          <w:iCs w:val="0"/>
        </w:rPr>
        <w:t>Rozvoj a modernizace silnic II. a III. třídy v Karlovarském kraji</w:t>
      </w:r>
      <w:r>
        <w:t>, který realizuje Krajská správa a údržba silnic Karlovarského kraje, p. o. (IROP, IPRÚ, přeshraniční spolupráce, doba realizace 2015 – 2023, výše rozpočtu 1 565 000 000 Kč).</w:t>
      </w:r>
    </w:p>
    <w:p w14:paraId="7DEC7A02" w14:textId="77777777" w:rsidR="00E8552F" w:rsidRPr="007373FE" w:rsidRDefault="00E8552F" w:rsidP="00DE0C5A">
      <w:pPr>
        <w:spacing w:after="160" w:line="259" w:lineRule="auto"/>
        <w:rPr>
          <w:b/>
          <w:szCs w:val="24"/>
        </w:rPr>
      </w:pPr>
      <w:r w:rsidRPr="007373FE">
        <w:rPr>
          <w:b/>
          <w:szCs w:val="24"/>
        </w:rPr>
        <w:t>5.1.4 Rozvoj napojení kraje veřejnou dopravou na vnější dopravní síť</w:t>
      </w:r>
    </w:p>
    <w:p w14:paraId="7411920A" w14:textId="4C0E9A63" w:rsidR="00E8552F" w:rsidRPr="00B86871" w:rsidRDefault="00E8552F" w:rsidP="00DE0C5A">
      <w:pPr>
        <w:rPr>
          <w:szCs w:val="24"/>
        </w:rPr>
      </w:pPr>
      <w:r w:rsidRPr="007373FE">
        <w:rPr>
          <w:szCs w:val="24"/>
        </w:rPr>
        <w:t xml:space="preserve">Ve spolupráci s Plzeňským krajem byla v roce 2018 podepsána smlouva o </w:t>
      </w:r>
      <w:r w:rsidR="00024B20">
        <w:rPr>
          <w:szCs w:val="24"/>
        </w:rPr>
        <w:t>veřejných službách na tratích 178</w:t>
      </w:r>
      <w:r w:rsidRPr="007373FE">
        <w:rPr>
          <w:szCs w:val="24"/>
        </w:rPr>
        <w:t xml:space="preserve"> a 140 s dopravcem České dráhy ohledně přímého vlakového spojení Karlovy Vary – Plzeň. V roce 2019 proběhla soutěž a byla zahájena výroba vlaků, které by měly být dodány a uvedeny do provozu do poloviny roku 2021.</w:t>
      </w:r>
    </w:p>
    <w:p w14:paraId="611C7873" w14:textId="77777777" w:rsidR="00E8552F" w:rsidRPr="00B86871" w:rsidRDefault="00E8552F" w:rsidP="00DE0C5A">
      <w:pPr>
        <w:rPr>
          <w:szCs w:val="24"/>
        </w:rPr>
      </w:pPr>
      <w:r w:rsidRPr="00B86871">
        <w:rPr>
          <w:szCs w:val="24"/>
        </w:rPr>
        <w:t xml:space="preserve">Tato aktivita zároveň přispívá k plnění opatření 5.1.5 Optimalizace využití infrastruktury železniční dopravy. </w:t>
      </w:r>
    </w:p>
    <w:p w14:paraId="1C45C67F" w14:textId="77777777" w:rsidR="00E8552F" w:rsidRPr="00B86871" w:rsidRDefault="00E8552F" w:rsidP="00DE0C5A">
      <w:pPr>
        <w:pStyle w:val="Nadpis3"/>
        <w:rPr>
          <w:rFonts w:cs="Times New Roman"/>
        </w:rPr>
      </w:pPr>
      <w:bookmarkStart w:id="51" w:name="_Toc83114415"/>
      <w:r w:rsidRPr="00B86871">
        <w:rPr>
          <w:rFonts w:cs="Times New Roman"/>
        </w:rPr>
        <w:t>5.2 Rozvoj potenciálu letecké dopravy</w:t>
      </w:r>
      <w:bookmarkEnd w:id="51"/>
    </w:p>
    <w:p w14:paraId="3BDCAD22" w14:textId="77777777" w:rsidR="00E8552F" w:rsidRPr="00B86871" w:rsidRDefault="00E8552F" w:rsidP="00DE0C5A">
      <w:pPr>
        <w:pStyle w:val="Nadpis4"/>
      </w:pPr>
      <w:r w:rsidRPr="00B86871">
        <w:t xml:space="preserve">5.2.1 Rozvoj technické infrastruktury letecké dopravy letiště Karlovy Vary </w:t>
      </w:r>
    </w:p>
    <w:p w14:paraId="1BEAD7A2" w14:textId="77777777" w:rsidR="00E8552F" w:rsidRDefault="00E8552F" w:rsidP="00DE0C5A">
      <w:pPr>
        <w:rPr>
          <w:szCs w:val="24"/>
        </w:rPr>
      </w:pPr>
      <w:r w:rsidRPr="00B86871">
        <w:rPr>
          <w:rFonts w:eastAsiaTheme="minorHAnsi"/>
          <w:color w:val="000000"/>
          <w:szCs w:val="24"/>
          <w:lang w:eastAsia="en-US"/>
        </w:rPr>
        <w:t xml:space="preserve">Karlovarský kraj proto pokračuje v záměru realizace modernizace letiště – IV. etapy: prodloužení a rozšíření vzletové a přistávací dráhy. Tento záměr byl zařazen </w:t>
      </w:r>
      <w:r w:rsidRPr="00B86871">
        <w:rPr>
          <w:szCs w:val="24"/>
        </w:rPr>
        <w:t>mezi strategické projekty do akčního plánu RE:START. V roce 2017 byla dokončena dokumentace ke zjišťovacímu řízení ohledně záměru realizace rozšíření a prodloužení vzletové a přistávací dráhy letiště Karlovy Vary. V rámci zjišťovacího řízení bylo pak vydáno rozhodnutí MŽP</w:t>
      </w:r>
      <w:bookmarkStart w:id="52" w:name="_Hlk31051357"/>
      <w:r w:rsidRPr="00B86871">
        <w:rPr>
          <w:szCs w:val="24"/>
        </w:rPr>
        <w:t>,</w:t>
      </w:r>
      <w:bookmarkEnd w:id="52"/>
      <w:r w:rsidRPr="00B86871">
        <w:rPr>
          <w:szCs w:val="24"/>
        </w:rPr>
        <w:t xml:space="preserve"> které ukládá společnosti Letiště Karlovy Vary s.r.o. dopracovat dokumentaci pro posouzení vlivu záměru stavby na životní prostředí dle § 8 zákona 100/2001 Sb. V návaznosti na toto vyjádření, nechala společnost zpracovat novou studii proveditelnosti, jejímž výstupem byl návrh celkem 3 nových variant úpravy dráhy. Vedením KK pak byla schválena varianta rozšíření dráhy na 45 m a její prodloužení na 2 510 m s očekávanými náklady 733 mil. Kč bez DPH. </w:t>
      </w:r>
      <w:r w:rsidRPr="00C67EE9">
        <w:rPr>
          <w:szCs w:val="24"/>
        </w:rPr>
        <w:t xml:space="preserve">V průběhu roku 2020 byla dokončena </w:t>
      </w:r>
      <w:r w:rsidRPr="00817968">
        <w:rPr>
          <w:szCs w:val="24"/>
        </w:rPr>
        <w:t>dokumentace EIA pro posouzení vlivu projektu rozšíření a prodloužení dráhy RWY11/29 na</w:t>
      </w:r>
      <w:r>
        <w:rPr>
          <w:szCs w:val="24"/>
        </w:rPr>
        <w:t xml:space="preserve"> životní prostředí podle zákona, </w:t>
      </w:r>
      <w:r w:rsidRPr="00B86871">
        <w:rPr>
          <w:szCs w:val="24"/>
        </w:rPr>
        <w:t>i s využitím aktualizované hlukové studie, která byla</w:t>
      </w:r>
      <w:r>
        <w:rPr>
          <w:szCs w:val="24"/>
        </w:rPr>
        <w:t xml:space="preserve"> v roce 2020</w:t>
      </w:r>
      <w:r w:rsidRPr="00B86871">
        <w:rPr>
          <w:szCs w:val="24"/>
        </w:rPr>
        <w:t xml:space="preserve"> zpracována Karlovarským krajem</w:t>
      </w:r>
      <w:r>
        <w:rPr>
          <w:szCs w:val="24"/>
        </w:rPr>
        <w:t>.</w:t>
      </w:r>
    </w:p>
    <w:p w14:paraId="1B5F1302" w14:textId="77777777" w:rsidR="00E8552F" w:rsidRDefault="00E8552F" w:rsidP="00DE0C5A">
      <w:pPr>
        <w:pStyle w:val="Nadpis4"/>
      </w:pPr>
      <w:r w:rsidRPr="00B86871">
        <w:t>5.2.2 Rozvoj potenciálu letecké dopravy letiště Karlovy Vary prostřednictvím spolupráce zainteresovaných subjektů</w:t>
      </w:r>
    </w:p>
    <w:p w14:paraId="2968ED33" w14:textId="2BF12A70" w:rsidR="00E8552F" w:rsidRDefault="00E8552F" w:rsidP="00DE0C5A">
      <w:pPr>
        <w:rPr>
          <w:szCs w:val="24"/>
        </w:rPr>
      </w:pPr>
      <w:r w:rsidRPr="00C67EE9">
        <w:rPr>
          <w:szCs w:val="24"/>
        </w:rPr>
        <w:t>Aktivity směrované k rozvoji potenciálu byly v r.</w:t>
      </w:r>
      <w:r w:rsidR="0048279A">
        <w:rPr>
          <w:szCs w:val="24"/>
        </w:rPr>
        <w:t xml:space="preserve"> </w:t>
      </w:r>
      <w:r>
        <w:rPr>
          <w:szCs w:val="24"/>
        </w:rPr>
        <w:t xml:space="preserve">2020 zásadně ovlivněny pandemií </w:t>
      </w:r>
      <w:r w:rsidR="005678D8">
        <w:rPr>
          <w:szCs w:val="24"/>
        </w:rPr>
        <w:br/>
      </w:r>
      <w:r w:rsidRPr="00A9520B">
        <w:rPr>
          <w:caps/>
          <w:szCs w:val="24"/>
        </w:rPr>
        <w:t>covid</w:t>
      </w:r>
      <w:r>
        <w:rPr>
          <w:szCs w:val="24"/>
        </w:rPr>
        <w:t xml:space="preserve"> – 19.</w:t>
      </w:r>
    </w:p>
    <w:p w14:paraId="39607D38" w14:textId="77777777" w:rsidR="00E8552F" w:rsidRPr="00B86871" w:rsidRDefault="00E8552F" w:rsidP="00DE0C5A">
      <w:pPr>
        <w:rPr>
          <w:szCs w:val="24"/>
        </w:rPr>
      </w:pPr>
      <w:r w:rsidRPr="00B86871">
        <w:rPr>
          <w:szCs w:val="24"/>
        </w:rPr>
        <w:t>V roce 2015 bylo založeno sdružení Karlovarského kraje pro rozvoj leteckých linek, jehož hlavními úkoly jsou zejména shromáždění zdrojů na podporu linek, vyhledávání potenciálních destinací pro zavedení nových linek, komunikace s leteckými společnostmi a dalšími potenciálními partnery. Od roku 2018 byla znovu zavedena letecká linka KV – Moskva (POBEDA). Letecké linky do jiných destinací se</w:t>
      </w:r>
      <w:r>
        <w:rPr>
          <w:szCs w:val="24"/>
        </w:rPr>
        <w:t xml:space="preserve"> dosud</w:t>
      </w:r>
      <w:r w:rsidRPr="00B86871">
        <w:rPr>
          <w:szCs w:val="24"/>
        </w:rPr>
        <w:t xml:space="preserve"> sjednat nepodařilo. </w:t>
      </w:r>
    </w:p>
    <w:p w14:paraId="45B08FF4" w14:textId="77777777" w:rsidR="00E8552F" w:rsidRPr="00B86871" w:rsidRDefault="00E8552F" w:rsidP="00DE0C5A">
      <w:pPr>
        <w:rPr>
          <w:szCs w:val="24"/>
        </w:rPr>
      </w:pPr>
      <w:r>
        <w:rPr>
          <w:szCs w:val="24"/>
        </w:rPr>
        <w:t xml:space="preserve">Proti </w:t>
      </w:r>
      <w:r w:rsidRPr="00B86871">
        <w:rPr>
          <w:szCs w:val="24"/>
        </w:rPr>
        <w:t xml:space="preserve">záměru zřídit na Letišti KV výukové středisko pro piloty civilních letadel </w:t>
      </w:r>
      <w:r>
        <w:rPr>
          <w:szCs w:val="24"/>
        </w:rPr>
        <w:t>byla ze strany Spolku</w:t>
      </w:r>
      <w:r w:rsidRPr="00B86871">
        <w:rPr>
          <w:szCs w:val="24"/>
        </w:rPr>
        <w:t xml:space="preserve"> přátel Olšových Vrat sepsána petice. Vedení Letiště KV proto (a i ve vazbě na zpracování studie proveditelnosti) nechalo zpracovat aktualizaci hlukové studie. Ta byla dokončena v roce 2020.</w:t>
      </w:r>
    </w:p>
    <w:p w14:paraId="218F6FD7" w14:textId="77777777" w:rsidR="00E8552F" w:rsidRPr="00B86871" w:rsidRDefault="00E8552F" w:rsidP="00DE0C5A">
      <w:pPr>
        <w:pStyle w:val="Nadpis3"/>
        <w:rPr>
          <w:rFonts w:cs="Times New Roman"/>
        </w:rPr>
      </w:pPr>
      <w:bookmarkStart w:id="53" w:name="_Toc83114416"/>
      <w:r w:rsidRPr="00B86871">
        <w:rPr>
          <w:rFonts w:cs="Times New Roman"/>
        </w:rPr>
        <w:t>5.3 Zajištění veřejné dopravy a snížení deficitů veřejné dopravy</w:t>
      </w:r>
      <w:bookmarkEnd w:id="53"/>
    </w:p>
    <w:p w14:paraId="16C249AC" w14:textId="77777777" w:rsidR="00E8552F" w:rsidRPr="00B86871" w:rsidRDefault="00E8552F" w:rsidP="00DE0C5A">
      <w:pPr>
        <w:pStyle w:val="Nadpis4"/>
      </w:pPr>
      <w:r w:rsidRPr="00B86871">
        <w:t>5.3.1 Zvýšení intenzity přepravy cestujících (silniční i železniční dopravou) v kraji</w:t>
      </w:r>
    </w:p>
    <w:p w14:paraId="369118A9" w14:textId="6C63E370" w:rsidR="00E8552F" w:rsidRPr="00B86871" w:rsidRDefault="00E8552F" w:rsidP="00DE0C5A">
      <w:pPr>
        <w:rPr>
          <w:szCs w:val="24"/>
        </w:rPr>
      </w:pPr>
      <w:r w:rsidRPr="00817968">
        <w:rPr>
          <w:szCs w:val="24"/>
        </w:rPr>
        <w:t>Pandemie COVID</w:t>
      </w:r>
      <w:r w:rsidR="00F15B8E">
        <w:rPr>
          <w:szCs w:val="24"/>
        </w:rPr>
        <w:t xml:space="preserve"> </w:t>
      </w:r>
      <w:r w:rsidRPr="00817968">
        <w:rPr>
          <w:szCs w:val="24"/>
        </w:rPr>
        <w:t>-</w:t>
      </w:r>
      <w:r w:rsidR="005678D8">
        <w:rPr>
          <w:szCs w:val="24"/>
        </w:rPr>
        <w:t xml:space="preserve"> </w:t>
      </w:r>
      <w:r w:rsidRPr="00817968">
        <w:rPr>
          <w:szCs w:val="24"/>
        </w:rPr>
        <w:t>19 vedla ke snížení zájmu cestujících o veřejnou dopravu, intenzity přepravy i tržeb dopravců.</w:t>
      </w:r>
      <w:r w:rsidRPr="00B86871">
        <w:rPr>
          <w:szCs w:val="24"/>
        </w:rPr>
        <w:t xml:space="preserve">  </w:t>
      </w:r>
    </w:p>
    <w:p w14:paraId="776BE8AD" w14:textId="77777777" w:rsidR="00E8552F" w:rsidRPr="00B86871" w:rsidRDefault="00E8552F" w:rsidP="00DE0C5A">
      <w:pPr>
        <w:pStyle w:val="Nadpis4"/>
      </w:pPr>
      <w:r w:rsidRPr="00B86871">
        <w:t>5.3.2 Dokončení integrace veřejné dopravy</w:t>
      </w:r>
    </w:p>
    <w:p w14:paraId="01CA3A86" w14:textId="77777777" w:rsidR="00E8552F" w:rsidRDefault="00E8552F" w:rsidP="00DE0C5A">
      <w:pPr>
        <w:rPr>
          <w:szCs w:val="24"/>
        </w:rPr>
      </w:pPr>
      <w:r w:rsidRPr="00817968">
        <w:rPr>
          <w:szCs w:val="24"/>
        </w:rPr>
        <w:t>Od 1. 10. 2019 funguje ve veřejné dopravě na území kraje Integrovaný dopravní systém Karlovarského kraje (IDOK), který umožňuje cestování dopravními prostředky městské hromadné dopravy, autobusy příměstské dopravy, osobními a spěšnými vlaky po území KVK na jeden jízdní doklad, tzv.</w:t>
      </w:r>
      <w:r w:rsidRPr="00817968">
        <w:rPr>
          <w:color w:val="00463E"/>
          <w:szCs w:val="24"/>
        </w:rPr>
        <w:t xml:space="preserve"> </w:t>
      </w:r>
      <w:r w:rsidRPr="00817968">
        <w:rPr>
          <w:szCs w:val="24"/>
        </w:rPr>
        <w:t xml:space="preserve">IDOK kartu. </w:t>
      </w:r>
    </w:p>
    <w:p w14:paraId="4633DBF4" w14:textId="77777777" w:rsidR="00E8552F" w:rsidRPr="00B86871" w:rsidRDefault="00E8552F" w:rsidP="00DE0C5A">
      <w:pPr>
        <w:rPr>
          <w:szCs w:val="24"/>
        </w:rPr>
      </w:pPr>
      <w:r w:rsidRPr="00817968">
        <w:rPr>
          <w:szCs w:val="24"/>
        </w:rPr>
        <w:t>Do systému IDOK by</w:t>
      </w:r>
      <w:r>
        <w:rPr>
          <w:szCs w:val="24"/>
        </w:rPr>
        <w:t>l</w:t>
      </w:r>
      <w:r w:rsidRPr="00817968">
        <w:rPr>
          <w:szCs w:val="24"/>
        </w:rPr>
        <w:t xml:space="preserve">a </w:t>
      </w:r>
      <w:r>
        <w:rPr>
          <w:szCs w:val="24"/>
        </w:rPr>
        <w:t xml:space="preserve">v roce 2020 </w:t>
      </w:r>
      <w:r w:rsidRPr="00817968">
        <w:rPr>
          <w:szCs w:val="24"/>
        </w:rPr>
        <w:t>zavedena Karlovarská karta</w:t>
      </w:r>
      <w:r>
        <w:rPr>
          <w:szCs w:val="24"/>
        </w:rPr>
        <w:t>.</w:t>
      </w:r>
    </w:p>
    <w:p w14:paraId="4E89FF1A" w14:textId="77777777" w:rsidR="00E8552F" w:rsidRPr="00B86871" w:rsidRDefault="00E8552F" w:rsidP="00DE0C5A">
      <w:pPr>
        <w:pStyle w:val="Nadpis4"/>
      </w:pPr>
      <w:r w:rsidRPr="00B86871">
        <w:t>5.3.3 Výstavba infrastruktury umožňující využívání veřejné dopravy (např. P+R, Bike + R, přestupní terminály, cyklostojany)</w:t>
      </w:r>
    </w:p>
    <w:p w14:paraId="1F0C62A9" w14:textId="77777777" w:rsidR="00E8552F" w:rsidRPr="00B86871" w:rsidRDefault="00E8552F" w:rsidP="00DE0C5A">
      <w:pPr>
        <w:rPr>
          <w:szCs w:val="24"/>
        </w:rPr>
      </w:pPr>
      <w:r w:rsidRPr="00B86871">
        <w:rPr>
          <w:szCs w:val="24"/>
        </w:rPr>
        <w:t>Tyto aktivity jsou v kompetenci jednotlivých obecních a městských samospráv a jsou realizovány ve spolupráci s dopravci</w:t>
      </w:r>
      <w:r w:rsidRPr="00817968">
        <w:rPr>
          <w:szCs w:val="24"/>
        </w:rPr>
        <w:t>. Kraj jako takový tyto aktivity neeviduje a v roce 2020 neproběhly v tomto smyslu ze strany KK žádné investiční akce.</w:t>
      </w:r>
    </w:p>
    <w:p w14:paraId="3931BB8C" w14:textId="77777777" w:rsidR="00E8552F" w:rsidRPr="00B86871" w:rsidRDefault="00E8552F" w:rsidP="00DE0C5A">
      <w:pPr>
        <w:pStyle w:val="Nadpis4"/>
      </w:pPr>
      <w:r w:rsidRPr="00B86871">
        <w:t xml:space="preserve">5.3.4 Zajištění dlouhodobého smluvního vztahu s poskytovateli veřejné dopravy </w:t>
      </w:r>
    </w:p>
    <w:p w14:paraId="24327BB8" w14:textId="35556FA9" w:rsidR="003E273A" w:rsidRPr="003E273A" w:rsidRDefault="003E273A" w:rsidP="00DE0C5A">
      <w:pPr>
        <w:rPr>
          <w:szCs w:val="24"/>
        </w:rPr>
      </w:pPr>
      <w:r w:rsidRPr="003E273A">
        <w:rPr>
          <w:szCs w:val="24"/>
        </w:rPr>
        <w:t xml:space="preserve">KVK jako objednatel, vyčlenil ve svém rozpočtu na pokrytí prokazatelné ztráty dopravců na základě smluv o závazku veřejné služby k zajištění dopravní obslužnosti svého územního obvodu pro rok 2020 prostředky v objemu ve výši 194 693 960 Kč za </w:t>
      </w:r>
      <w:r>
        <w:rPr>
          <w:szCs w:val="24"/>
        </w:rPr>
        <w:t xml:space="preserve">veřejnou linkovou </w:t>
      </w:r>
      <w:r w:rsidRPr="003E273A">
        <w:rPr>
          <w:szCs w:val="24"/>
        </w:rPr>
        <w:t xml:space="preserve">a </w:t>
      </w:r>
      <w:r w:rsidRPr="003E273A">
        <w:rPr>
          <w:szCs w:val="24"/>
        </w:rPr>
        <w:br/>
        <w:t xml:space="preserve">312 359 900 Kč za </w:t>
      </w:r>
      <w:r>
        <w:rPr>
          <w:szCs w:val="24"/>
        </w:rPr>
        <w:t>drážní dopravu (</w:t>
      </w:r>
      <w:r w:rsidRPr="003E273A">
        <w:rPr>
          <w:szCs w:val="24"/>
        </w:rPr>
        <w:t>Souhrnná zpráva o závazcích veřejné služby ve veřejné dopravě v územním obvodu Karlovarského kraje za rok 2020</w:t>
      </w:r>
      <w:r w:rsidR="00F15B8E">
        <w:rPr>
          <w:szCs w:val="24"/>
        </w:rPr>
        <w:t>).</w:t>
      </w:r>
    </w:p>
    <w:p w14:paraId="1E7A41F7" w14:textId="77777777" w:rsidR="003E273A" w:rsidRPr="003E273A" w:rsidRDefault="003E273A" w:rsidP="00DE0C5A">
      <w:pPr>
        <w:spacing w:line="259" w:lineRule="auto"/>
        <w:rPr>
          <w:szCs w:val="24"/>
        </w:rPr>
      </w:pPr>
      <w:r w:rsidRPr="003E273A">
        <w:rPr>
          <w:szCs w:val="24"/>
        </w:rPr>
        <w:t xml:space="preserve">Smlouvy se stávajícími dopravci zajišťujícími veřejnou dopravu končí ke konci roku 2021. </w:t>
      </w:r>
    </w:p>
    <w:p w14:paraId="53416032" w14:textId="77777777" w:rsidR="003E273A" w:rsidRPr="003E273A" w:rsidRDefault="003E273A" w:rsidP="00DE0C5A">
      <w:pPr>
        <w:spacing w:line="259" w:lineRule="auto"/>
        <w:rPr>
          <w:szCs w:val="24"/>
        </w:rPr>
      </w:pPr>
      <w:r w:rsidRPr="003E273A">
        <w:rPr>
          <w:szCs w:val="24"/>
        </w:rPr>
        <w:t>S drážními dopravci byly uzavřeny dvě dlouhodobé desetileté smlouvy podle nového nařízení (ES) č. 1370/2007.</w:t>
      </w:r>
    </w:p>
    <w:p w14:paraId="51533669" w14:textId="77777777" w:rsidR="003E273A" w:rsidRPr="003E273A" w:rsidRDefault="003E273A" w:rsidP="00DE0C5A">
      <w:pPr>
        <w:spacing w:line="259" w:lineRule="auto"/>
        <w:rPr>
          <w:szCs w:val="24"/>
        </w:rPr>
      </w:pPr>
      <w:r w:rsidRPr="003E273A">
        <w:rPr>
          <w:szCs w:val="24"/>
        </w:rPr>
        <w:t>Během roku 2020 byly podány a ze strany MMR schváleny 4 projektové žádosti na pořízení vozového parku s CNG autobusy (Compressed Natural Gas - stlačený zemní plyn, metan). Následně byly uzavřeny smlouvy mezi KVK a MMR a byla zahájena realizace projektů.</w:t>
      </w:r>
    </w:p>
    <w:p w14:paraId="6738B225" w14:textId="77777777" w:rsidR="00E8552F" w:rsidRPr="00B86871" w:rsidRDefault="00E8552F" w:rsidP="00DE0C5A">
      <w:pPr>
        <w:pStyle w:val="Nadpis3"/>
        <w:rPr>
          <w:rFonts w:cs="Times New Roman"/>
        </w:rPr>
      </w:pPr>
      <w:bookmarkStart w:id="54" w:name="_Toc83114417"/>
      <w:r w:rsidRPr="00B86871">
        <w:rPr>
          <w:rFonts w:cs="Times New Roman"/>
        </w:rPr>
        <w:t>5.4 Dostatečně využitý potenciál udržitelných forem dopravy</w:t>
      </w:r>
      <w:bookmarkEnd w:id="54"/>
    </w:p>
    <w:p w14:paraId="0517252A" w14:textId="77777777" w:rsidR="00E8552F" w:rsidRPr="00B86871" w:rsidRDefault="00E8552F" w:rsidP="00DE0C5A">
      <w:pPr>
        <w:pStyle w:val="Nadpis4"/>
      </w:pPr>
      <w:r w:rsidRPr="00B86871">
        <w:t xml:space="preserve">5.4.1 Podpora budování a údržby sítě cyklostezek a cyklotras </w:t>
      </w:r>
    </w:p>
    <w:p w14:paraId="63F96910" w14:textId="77777777" w:rsidR="00E8552F" w:rsidRPr="00E703FC" w:rsidRDefault="00E8552F" w:rsidP="00DE0C5A">
      <w:pPr>
        <w:rPr>
          <w:szCs w:val="24"/>
        </w:rPr>
      </w:pPr>
      <w:r>
        <w:rPr>
          <w:szCs w:val="24"/>
        </w:rPr>
        <w:t>V roce 2020</w:t>
      </w:r>
      <w:r w:rsidRPr="00B86871">
        <w:rPr>
          <w:szCs w:val="24"/>
        </w:rPr>
        <w:t xml:space="preserve"> probíhala ze strany ORR koordinace aktivit k vybudování a zajištění údržby cyklistické infrastruktury s obcemi, mikroregiony, MAS v rámci dotačního programu </w:t>
      </w:r>
      <w:r w:rsidRPr="00B86871">
        <w:rPr>
          <w:i/>
          <w:iCs w:val="0"/>
          <w:szCs w:val="24"/>
        </w:rPr>
        <w:t>Podpora rozvoje cyklistické infrastruktury</w:t>
      </w:r>
      <w:r>
        <w:rPr>
          <w:i/>
          <w:iCs w:val="0"/>
          <w:szCs w:val="24"/>
        </w:rPr>
        <w:t>. V</w:t>
      </w:r>
      <w:r>
        <w:rPr>
          <w:szCs w:val="24"/>
        </w:rPr>
        <w:t xml:space="preserve"> roce 2020 bylo podpořeno 19</w:t>
      </w:r>
      <w:r w:rsidRPr="00944251">
        <w:rPr>
          <w:szCs w:val="24"/>
        </w:rPr>
        <w:t xml:space="preserve"> žádostí v celkové částce </w:t>
      </w:r>
      <w:r>
        <w:rPr>
          <w:szCs w:val="24"/>
        </w:rPr>
        <w:br/>
        <w:t>3 733 000 Kč</w:t>
      </w:r>
      <w:r w:rsidRPr="00944251">
        <w:rPr>
          <w:szCs w:val="24"/>
        </w:rPr>
        <w:t xml:space="preserve">. </w:t>
      </w:r>
    </w:p>
    <w:p w14:paraId="72407C7A" w14:textId="77777777" w:rsidR="00E8552F" w:rsidRPr="00B86871" w:rsidRDefault="00E8552F" w:rsidP="00DE0C5A">
      <w:pPr>
        <w:rPr>
          <w:szCs w:val="24"/>
        </w:rPr>
      </w:pPr>
      <w:r>
        <w:rPr>
          <w:szCs w:val="24"/>
        </w:rPr>
        <w:t>F</w:t>
      </w:r>
      <w:r w:rsidRPr="00B86871">
        <w:rPr>
          <w:szCs w:val="24"/>
        </w:rPr>
        <w:t xml:space="preserve">ormou ID </w:t>
      </w:r>
      <w:r w:rsidRPr="00C94C12">
        <w:rPr>
          <w:szCs w:val="24"/>
        </w:rPr>
        <w:t>podpořeny České dráhy a.s., které od KK obdrželi dotaci ve výši 150 000 Kč na nákup nových kol, dalšího příslušenství a jejich servisu do cyklopůjčoven ČD v KK a případně i pro zavedení mimořádného cyklovlaku objednaného KK.</w:t>
      </w:r>
    </w:p>
    <w:p w14:paraId="2EF44337" w14:textId="77777777" w:rsidR="00E8552F" w:rsidRDefault="00E8552F" w:rsidP="00DE0C5A">
      <w:pPr>
        <w:rPr>
          <w:szCs w:val="24"/>
        </w:rPr>
      </w:pPr>
      <w:r w:rsidRPr="00B86871">
        <w:rPr>
          <w:szCs w:val="24"/>
        </w:rPr>
        <w:t xml:space="preserve">ID získal také Klub českých turistů, a to ve výši 300 000 Kč na zajištění značení a údržbu cyklotras. Klub českých turistů provádí kontrolu všech vyznačených cyklotras na území KK, zajišťuje na nich zjištěné závady, upravuje a aktualizuje sítě cyklotras. </w:t>
      </w:r>
    </w:p>
    <w:p w14:paraId="6BC36839" w14:textId="77777777" w:rsidR="00E8552F" w:rsidRPr="00B86871" w:rsidRDefault="00E8552F" w:rsidP="00DE0C5A">
      <w:pPr>
        <w:rPr>
          <w:szCs w:val="24"/>
        </w:rPr>
      </w:pPr>
      <w:r>
        <w:rPr>
          <w:szCs w:val="24"/>
        </w:rPr>
        <w:t>ID by</w:t>
      </w:r>
      <w:r w:rsidRPr="00E703FC">
        <w:rPr>
          <w:szCs w:val="24"/>
        </w:rPr>
        <w:t>l</w:t>
      </w:r>
      <w:r>
        <w:rPr>
          <w:szCs w:val="24"/>
        </w:rPr>
        <w:t>o</w:t>
      </w:r>
      <w:r w:rsidRPr="00E703FC">
        <w:rPr>
          <w:szCs w:val="24"/>
        </w:rPr>
        <w:t xml:space="preserve"> </w:t>
      </w:r>
      <w:r>
        <w:rPr>
          <w:szCs w:val="24"/>
        </w:rPr>
        <w:t>podpořeno</w:t>
      </w:r>
      <w:r w:rsidRPr="00E703FC">
        <w:rPr>
          <w:szCs w:val="24"/>
        </w:rPr>
        <w:t xml:space="preserve"> </w:t>
      </w:r>
      <w:r>
        <w:rPr>
          <w:szCs w:val="24"/>
        </w:rPr>
        <w:t xml:space="preserve">i město Loket na </w:t>
      </w:r>
      <w:r w:rsidRPr="00E703FC">
        <w:rPr>
          <w:szCs w:val="24"/>
        </w:rPr>
        <w:t>zajištění skalních sesuvů nad Cyklostezkou Ohře</w:t>
      </w:r>
      <w:r>
        <w:rPr>
          <w:szCs w:val="24"/>
        </w:rPr>
        <w:t xml:space="preserve"> ve výši 200 000 Kč</w:t>
      </w:r>
      <w:r w:rsidRPr="00E703FC">
        <w:rPr>
          <w:szCs w:val="24"/>
        </w:rPr>
        <w:t>.</w:t>
      </w:r>
    </w:p>
    <w:p w14:paraId="42824B57" w14:textId="77777777" w:rsidR="00E8552F" w:rsidRPr="00B86871" w:rsidRDefault="00E8552F" w:rsidP="00DE0C5A">
      <w:pPr>
        <w:rPr>
          <w:szCs w:val="24"/>
        </w:rPr>
      </w:pPr>
      <w:r w:rsidRPr="00B86871">
        <w:rPr>
          <w:szCs w:val="24"/>
        </w:rPr>
        <w:t xml:space="preserve">Aktivity těchto 3 subjektů naplňují zároveň opatření 2.1.7. Podpora budování doprovodné infrastruktury pro aktivní formy udržitelné turistiky. </w:t>
      </w:r>
    </w:p>
    <w:p w14:paraId="1B913388" w14:textId="77777777" w:rsidR="00E8552F" w:rsidRPr="00C94C12" w:rsidRDefault="00E8552F" w:rsidP="00DE0C5A">
      <w:pPr>
        <w:rPr>
          <w:szCs w:val="24"/>
        </w:rPr>
      </w:pPr>
      <w:r w:rsidRPr="00C94C12">
        <w:rPr>
          <w:szCs w:val="24"/>
        </w:rPr>
        <w:t xml:space="preserve">ORR také zahájil realizaci projektu „Cyklostezka Ohře: Dalovice – Šemnice II. část chatová osada Všeborovice – Šemnice“. V minulém roce byla zahájena výstavba úseku Všeborovice – Šemnice v délce 4,7 km. Úsek je financován z rozpočtu kraje. </w:t>
      </w:r>
      <w:r>
        <w:rPr>
          <w:szCs w:val="24"/>
        </w:rPr>
        <w:t>Stavba byla ukončena v roce 2020</w:t>
      </w:r>
      <w:r w:rsidRPr="00C94C12">
        <w:rPr>
          <w:szCs w:val="24"/>
        </w:rPr>
        <w:t>. Cena za stavbu činí cca. 21.500.000 Kč.</w:t>
      </w:r>
    </w:p>
    <w:p w14:paraId="2C72A39A" w14:textId="77777777" w:rsidR="00E8552F" w:rsidRPr="00C94C12" w:rsidRDefault="00E8552F" w:rsidP="00DE0C5A">
      <w:pPr>
        <w:rPr>
          <w:szCs w:val="24"/>
        </w:rPr>
      </w:pPr>
      <w:r w:rsidRPr="00C94C12">
        <w:rPr>
          <w:szCs w:val="24"/>
        </w:rPr>
        <w:t xml:space="preserve">Rovněž byla dokončena realizace projektu „Lávka přes řeku Ohři ve Svatošských skalách“. Cena za zhotovení a napojení na cyklostezku </w:t>
      </w:r>
      <w:r>
        <w:rPr>
          <w:szCs w:val="24"/>
        </w:rPr>
        <w:t xml:space="preserve">vč. dopravního značení dosáhla výše 25 966 340,60 Kč. </w:t>
      </w:r>
      <w:r w:rsidRPr="00C94C12">
        <w:rPr>
          <w:szCs w:val="24"/>
        </w:rPr>
        <w:t xml:space="preserve">Akce byla financována z rozpočtu kraje. </w:t>
      </w:r>
    </w:p>
    <w:p w14:paraId="44FB1174" w14:textId="77777777" w:rsidR="00E8552F" w:rsidRPr="00C94C12" w:rsidRDefault="00E8552F" w:rsidP="00DE0C5A">
      <w:pPr>
        <w:rPr>
          <w:szCs w:val="24"/>
        </w:rPr>
      </w:pPr>
      <w:r w:rsidRPr="00C94C12">
        <w:rPr>
          <w:szCs w:val="24"/>
        </w:rPr>
        <w:t xml:space="preserve">Kromě nové lávky přes řeku Ohři ve Svatošských skalách byla ze strany Karlovarského kraje v roce 2020 vybudována část Cyklostezky Ohře v úseku Všeborovice – </w:t>
      </w:r>
      <w:r w:rsidRPr="00A9520B">
        <w:rPr>
          <w:szCs w:val="24"/>
        </w:rPr>
        <w:t>Šemnice v délce 4,7 km.</w:t>
      </w:r>
    </w:p>
    <w:p w14:paraId="6ED9660E" w14:textId="77777777" w:rsidR="00E8552F" w:rsidRPr="00B86871" w:rsidRDefault="00E8552F" w:rsidP="00DE0C5A">
      <w:pPr>
        <w:pStyle w:val="Nadpis4"/>
      </w:pPr>
      <w:r w:rsidRPr="00B86871">
        <w:t xml:space="preserve">5.4.2 Popularizace udržitelných forem dopravy </w:t>
      </w:r>
    </w:p>
    <w:p w14:paraId="252D1BE7" w14:textId="35C2E1D6" w:rsidR="00E8552F" w:rsidRPr="00A9520B" w:rsidRDefault="00E8552F" w:rsidP="00DE0C5A">
      <w:pPr>
        <w:rPr>
          <w:szCs w:val="24"/>
        </w:rPr>
      </w:pPr>
      <w:r w:rsidRPr="00A9520B">
        <w:rPr>
          <w:szCs w:val="24"/>
        </w:rPr>
        <w:t xml:space="preserve">ORR pravidelně připomínkuje aktualizaci mapy cyklotras v Karlovarském kraji, informace, které se vkládají na cykloportál a portál Živý kraj, spolupořádá mezinárodní setkání cyklistů a jiné jednorázové cyklovýlety a akce pro podporu cyklistiky v Karlovarském kraji. ORR každoročně pořádá akci Den Cyklostezky Ohře. Tato akce se však </w:t>
      </w:r>
      <w:r>
        <w:rPr>
          <w:szCs w:val="24"/>
        </w:rPr>
        <w:t xml:space="preserve">z důvodu pandemie </w:t>
      </w:r>
      <w:r w:rsidR="00F15B8E">
        <w:rPr>
          <w:szCs w:val="24"/>
        </w:rPr>
        <w:br/>
      </w:r>
      <w:r>
        <w:rPr>
          <w:caps/>
          <w:szCs w:val="24"/>
        </w:rPr>
        <w:t>COVID</w:t>
      </w:r>
      <w:r w:rsidR="00F15B8E">
        <w:rPr>
          <w:caps/>
          <w:szCs w:val="24"/>
        </w:rPr>
        <w:t xml:space="preserve"> </w:t>
      </w:r>
      <w:r>
        <w:rPr>
          <w:caps/>
          <w:szCs w:val="24"/>
        </w:rPr>
        <w:t>–</w:t>
      </w:r>
      <w:r w:rsidR="00F15B8E">
        <w:rPr>
          <w:caps/>
          <w:szCs w:val="24"/>
        </w:rPr>
        <w:t xml:space="preserve"> </w:t>
      </w:r>
      <w:r>
        <w:rPr>
          <w:caps/>
          <w:szCs w:val="24"/>
        </w:rPr>
        <w:t xml:space="preserve">19 </w:t>
      </w:r>
      <w:r w:rsidRPr="00A9520B">
        <w:rPr>
          <w:szCs w:val="24"/>
        </w:rPr>
        <w:t>v roce 2020 nekonala.</w:t>
      </w:r>
    </w:p>
    <w:p w14:paraId="576C3EDE" w14:textId="77777777" w:rsidR="00DE0C5A" w:rsidRPr="00B86871" w:rsidRDefault="00DE0C5A" w:rsidP="00DE0C5A">
      <w:pPr>
        <w:pStyle w:val="Nadpis3"/>
        <w:rPr>
          <w:rFonts w:cs="Times New Roman"/>
        </w:rPr>
      </w:pPr>
      <w:bookmarkStart w:id="55" w:name="_Toc83114418"/>
      <w:r w:rsidRPr="00B86871">
        <w:rPr>
          <w:rFonts w:cs="Times New Roman"/>
        </w:rPr>
        <w:t>Prioritní oblast 6 - Veřejná správa a systém řízení bezpečnosti</w:t>
      </w:r>
      <w:bookmarkEnd w:id="55"/>
    </w:p>
    <w:p w14:paraId="6EB4A3E3" w14:textId="77777777" w:rsidR="00DE0C5A" w:rsidRDefault="00DE0C5A" w:rsidP="00DE0C5A">
      <w:pPr>
        <w:rPr>
          <w:rFonts w:eastAsiaTheme="minorHAnsi"/>
          <w:szCs w:val="24"/>
        </w:rPr>
      </w:pPr>
      <w:r w:rsidRPr="00061C85">
        <w:rPr>
          <w:szCs w:val="24"/>
        </w:rPr>
        <w:t xml:space="preserve">S blížícím se </w:t>
      </w:r>
      <w:r>
        <w:rPr>
          <w:szCs w:val="24"/>
        </w:rPr>
        <w:t xml:space="preserve">začátkem nového </w:t>
      </w:r>
      <w:r w:rsidRPr="00061C85">
        <w:rPr>
          <w:szCs w:val="24"/>
        </w:rPr>
        <w:t xml:space="preserve">programového období byl ke </w:t>
      </w:r>
      <w:r w:rsidRPr="00061C85">
        <w:rPr>
          <w:rFonts w:eastAsiaTheme="minorHAnsi"/>
          <w:szCs w:val="24"/>
        </w:rPr>
        <w:t xml:space="preserve">Strategii regionální rozvoje ČR 2021+ </w:t>
      </w:r>
      <w:r w:rsidRPr="00061C85">
        <w:rPr>
          <w:szCs w:val="24"/>
        </w:rPr>
        <w:t>zpracováván</w:t>
      </w:r>
      <w:r w:rsidRPr="00061C85">
        <w:t xml:space="preserve"> Akční plán Strategie regionálního rozvoje České republiky 2021 – 2022</w:t>
      </w:r>
      <w:r>
        <w:t>. v roce 2020 také</w:t>
      </w:r>
      <w:r w:rsidRPr="00061C85">
        <w:t xml:space="preserve"> pokračovaly práce na dokončení </w:t>
      </w:r>
      <w:r w:rsidRPr="00061C85">
        <w:rPr>
          <w:rFonts w:eastAsiaTheme="minorHAnsi"/>
          <w:szCs w:val="24"/>
        </w:rPr>
        <w:t xml:space="preserve">Dohody o partnerství 2021–2027 (DoP) a probíhala řada jednání ohledně </w:t>
      </w:r>
      <w:r>
        <w:rPr>
          <w:rFonts w:eastAsiaTheme="minorHAnsi"/>
          <w:szCs w:val="24"/>
        </w:rPr>
        <w:t>možností čerpání z</w:t>
      </w:r>
      <w:r w:rsidRPr="00061C85">
        <w:rPr>
          <w:rFonts w:eastAsiaTheme="minorHAnsi"/>
          <w:szCs w:val="24"/>
        </w:rPr>
        <w:t xml:space="preserve"> Fondu pro spravedlivou transformaci</w:t>
      </w:r>
      <w:r>
        <w:rPr>
          <w:rFonts w:eastAsiaTheme="minorHAnsi"/>
          <w:szCs w:val="24"/>
        </w:rPr>
        <w:t xml:space="preserve"> (FST/JFT – Just Transition Fund). </w:t>
      </w:r>
    </w:p>
    <w:p w14:paraId="2300221E" w14:textId="77777777" w:rsidR="00DE0C5A" w:rsidRDefault="00DE0C5A" w:rsidP="00DE0C5A">
      <w:pPr>
        <w:spacing w:line="276" w:lineRule="auto"/>
        <w:rPr>
          <w:szCs w:val="24"/>
        </w:rPr>
      </w:pPr>
      <w:r w:rsidRPr="00292EDC">
        <w:rPr>
          <w:szCs w:val="24"/>
        </w:rPr>
        <w:t>Karlovarský kraj</w:t>
      </w:r>
      <w:r w:rsidRPr="00206930">
        <w:rPr>
          <w:szCs w:val="24"/>
        </w:rPr>
        <w:t xml:space="preserve"> </w:t>
      </w:r>
      <w:r>
        <w:rPr>
          <w:szCs w:val="24"/>
        </w:rPr>
        <w:t>byl</w:t>
      </w:r>
      <w:r w:rsidRPr="00292EDC">
        <w:rPr>
          <w:szCs w:val="24"/>
        </w:rPr>
        <w:t xml:space="preserve"> aktivně zapoj</w:t>
      </w:r>
      <w:r>
        <w:rPr>
          <w:szCs w:val="24"/>
        </w:rPr>
        <w:t xml:space="preserve">en do příprav FST prostřednictvím </w:t>
      </w:r>
      <w:r>
        <w:rPr>
          <w:color w:val="000000"/>
          <w:szCs w:val="24"/>
        </w:rPr>
        <w:t>O</w:t>
      </w:r>
      <w:r w:rsidRPr="00783FA2">
        <w:rPr>
          <w:color w:val="000000"/>
          <w:szCs w:val="24"/>
        </w:rPr>
        <w:t>ddělení projektový</w:t>
      </w:r>
      <w:r>
        <w:rPr>
          <w:color w:val="000000"/>
          <w:szCs w:val="24"/>
        </w:rPr>
        <w:t>ch činností a metodiky pod Odborem</w:t>
      </w:r>
      <w:r w:rsidRPr="00783FA2">
        <w:rPr>
          <w:color w:val="000000"/>
          <w:szCs w:val="24"/>
        </w:rPr>
        <w:t xml:space="preserve"> řízení projektů</w:t>
      </w:r>
      <w:r>
        <w:rPr>
          <w:color w:val="000000"/>
          <w:szCs w:val="24"/>
        </w:rPr>
        <w:t xml:space="preserve"> KÚKK</w:t>
      </w:r>
      <w:r>
        <w:rPr>
          <w:szCs w:val="24"/>
        </w:rPr>
        <w:t>. To v roce 2020</w:t>
      </w:r>
      <w:r>
        <w:rPr>
          <w:color w:val="000000"/>
          <w:szCs w:val="24"/>
        </w:rPr>
        <w:t xml:space="preserve"> vykonávalo činnost</w:t>
      </w:r>
      <w:r w:rsidRPr="00783FA2">
        <w:rPr>
          <w:color w:val="000000"/>
          <w:szCs w:val="24"/>
        </w:rPr>
        <w:t xml:space="preserve"> sekretariátu R</w:t>
      </w:r>
      <w:r>
        <w:rPr>
          <w:color w:val="000000"/>
          <w:szCs w:val="24"/>
        </w:rPr>
        <w:t xml:space="preserve">egionální stálé konference Karlovarského kraje (RSK) </w:t>
      </w:r>
      <w:r w:rsidRPr="00783FA2">
        <w:rPr>
          <w:color w:val="000000"/>
          <w:szCs w:val="24"/>
        </w:rPr>
        <w:t xml:space="preserve">a </w:t>
      </w:r>
      <w:r>
        <w:rPr>
          <w:color w:val="000000"/>
          <w:szCs w:val="24"/>
        </w:rPr>
        <w:t xml:space="preserve">zajišťovalo aktivity programu RE:START a </w:t>
      </w:r>
      <w:r w:rsidRPr="00783FA2">
        <w:rPr>
          <w:color w:val="000000"/>
          <w:szCs w:val="24"/>
        </w:rPr>
        <w:t>Platform</w:t>
      </w:r>
      <w:r>
        <w:rPr>
          <w:color w:val="000000"/>
          <w:szCs w:val="24"/>
        </w:rPr>
        <w:t xml:space="preserve">y Uhelné regiony v transformaci. </w:t>
      </w:r>
      <w:r w:rsidRPr="001E0855">
        <w:rPr>
          <w:color w:val="000000"/>
          <w:szCs w:val="24"/>
        </w:rPr>
        <w:t xml:space="preserve">V návaznosti na rozhodnutí </w:t>
      </w:r>
      <w:r w:rsidRPr="00D54C3B">
        <w:rPr>
          <w:color w:val="000000"/>
          <w:szCs w:val="24"/>
        </w:rPr>
        <w:t>vlády ČR o vzniku</w:t>
      </w:r>
      <w:r w:rsidRPr="001E0855">
        <w:rPr>
          <w:color w:val="000000"/>
          <w:szCs w:val="24"/>
        </w:rPr>
        <w:t xml:space="preserve"> nového Operačního programu Spravedlivá transformace (OP ST) v gesci MŽP, zaměřeným na řešení negativních dopadů odklonu od uhlí v Karlovarském, Moravskoslezském a Ústeckém kraji, probíhala příprava Plánu spravedlivé územní transformace (PSÚT), na jehož základě dojde k následné implementaci Fondu spravedlivé transformace prostřednictvím OP ST. </w:t>
      </w:r>
      <w:r>
        <w:rPr>
          <w:color w:val="000000"/>
          <w:szCs w:val="24"/>
        </w:rPr>
        <w:t>P</w:t>
      </w:r>
      <w:r w:rsidRPr="001E0855">
        <w:rPr>
          <w:color w:val="000000"/>
          <w:szCs w:val="24"/>
        </w:rPr>
        <w:t>roběh</w:t>
      </w:r>
      <w:r>
        <w:rPr>
          <w:color w:val="000000"/>
          <w:szCs w:val="24"/>
        </w:rPr>
        <w:t>nu</w:t>
      </w:r>
      <w:r w:rsidRPr="001E0855">
        <w:rPr>
          <w:color w:val="000000"/>
          <w:szCs w:val="24"/>
        </w:rPr>
        <w:t xml:space="preserve">l sběr projektových záměrů pro </w:t>
      </w:r>
      <w:r>
        <w:rPr>
          <w:color w:val="000000"/>
          <w:szCs w:val="24"/>
        </w:rPr>
        <w:t>FST</w:t>
      </w:r>
      <w:r>
        <w:rPr>
          <w:szCs w:val="24"/>
        </w:rPr>
        <w:t xml:space="preserve"> na území KVK. Zpracováno bylo celkem 11 fiší a 2 studie proveditelnosti.</w:t>
      </w:r>
    </w:p>
    <w:p w14:paraId="5729AD0B" w14:textId="77777777" w:rsidR="00DE0C5A" w:rsidRDefault="00DE0C5A" w:rsidP="00DE0C5A">
      <w:pPr>
        <w:autoSpaceDE w:val="0"/>
        <w:autoSpaceDN w:val="0"/>
        <w:adjustRightInd w:val="0"/>
        <w:spacing w:after="0" w:line="276" w:lineRule="auto"/>
        <w:rPr>
          <w:szCs w:val="24"/>
        </w:rPr>
      </w:pPr>
      <w:r w:rsidRPr="000629B1">
        <w:rPr>
          <w:szCs w:val="24"/>
        </w:rPr>
        <w:t>V roce 2020 proběhlo 1 jednání RSK a</w:t>
      </w:r>
      <w:r>
        <w:rPr>
          <w:szCs w:val="24"/>
        </w:rPr>
        <w:t xml:space="preserve"> korespondenční hlasování a setkání pracovních skupin RSK:</w:t>
      </w:r>
    </w:p>
    <w:p w14:paraId="74E05828" w14:textId="77777777" w:rsidR="00DE0C5A" w:rsidRPr="00FE24DD" w:rsidRDefault="00DE0C5A" w:rsidP="00DE0C5A">
      <w:pPr>
        <w:pStyle w:val="Odstavecseseznamem"/>
        <w:numPr>
          <w:ilvl w:val="0"/>
          <w:numId w:val="30"/>
        </w:numPr>
        <w:spacing w:after="200" w:line="276" w:lineRule="auto"/>
        <w:rPr>
          <w:bCs/>
          <w:szCs w:val="24"/>
        </w:rPr>
      </w:pPr>
      <w:r w:rsidRPr="00FE24DD">
        <w:rPr>
          <w:bCs/>
          <w:szCs w:val="24"/>
        </w:rPr>
        <w:t xml:space="preserve">Pracovní skupina pro vzdělávání (KAP) </w:t>
      </w:r>
    </w:p>
    <w:p w14:paraId="5DA2FC94" w14:textId="77777777" w:rsidR="00DE0C5A" w:rsidRDefault="00DE0C5A" w:rsidP="00DE0C5A">
      <w:pPr>
        <w:pStyle w:val="Odstavecseseznamem"/>
        <w:numPr>
          <w:ilvl w:val="0"/>
          <w:numId w:val="30"/>
        </w:numPr>
        <w:spacing w:after="200" w:line="276" w:lineRule="auto"/>
        <w:rPr>
          <w:bCs/>
          <w:szCs w:val="24"/>
        </w:rPr>
      </w:pPr>
      <w:r w:rsidRPr="00625692">
        <w:rPr>
          <w:bCs/>
          <w:szCs w:val="24"/>
        </w:rPr>
        <w:t xml:space="preserve">Pracovní skupina pro inovace a RIS3 </w:t>
      </w:r>
    </w:p>
    <w:p w14:paraId="50C091F5" w14:textId="77777777" w:rsidR="00DE0C5A" w:rsidRPr="00625692" w:rsidRDefault="00DE0C5A" w:rsidP="00DE0C5A">
      <w:pPr>
        <w:pStyle w:val="Odstavecseseznamem"/>
        <w:numPr>
          <w:ilvl w:val="0"/>
          <w:numId w:val="30"/>
        </w:numPr>
        <w:spacing w:after="200" w:line="276" w:lineRule="auto"/>
        <w:rPr>
          <w:bCs/>
          <w:szCs w:val="24"/>
        </w:rPr>
      </w:pPr>
      <w:r w:rsidRPr="00625692">
        <w:rPr>
          <w:bCs/>
          <w:szCs w:val="24"/>
        </w:rPr>
        <w:t xml:space="preserve">Pracovní skupina pro cestovní ruch </w:t>
      </w:r>
    </w:p>
    <w:p w14:paraId="06AC35D4" w14:textId="77777777" w:rsidR="00DE0C5A" w:rsidRPr="00FE24DD" w:rsidRDefault="00DE0C5A" w:rsidP="00DE0C5A">
      <w:pPr>
        <w:pStyle w:val="Odstavecseseznamem"/>
        <w:numPr>
          <w:ilvl w:val="0"/>
          <w:numId w:val="30"/>
        </w:numPr>
        <w:spacing w:after="200" w:line="276" w:lineRule="auto"/>
        <w:rPr>
          <w:bCs/>
          <w:szCs w:val="24"/>
        </w:rPr>
      </w:pPr>
      <w:r w:rsidRPr="00FE24DD">
        <w:rPr>
          <w:bCs/>
          <w:szCs w:val="24"/>
        </w:rPr>
        <w:t xml:space="preserve">Pracovní skupina </w:t>
      </w:r>
      <w:r>
        <w:rPr>
          <w:bCs/>
          <w:szCs w:val="24"/>
        </w:rPr>
        <w:t>Regionální rozvoj</w:t>
      </w:r>
    </w:p>
    <w:p w14:paraId="1799C6FB" w14:textId="77777777" w:rsidR="00DE0C5A" w:rsidRPr="00FE24DD" w:rsidRDefault="00DE0C5A" w:rsidP="00DE0C5A">
      <w:pPr>
        <w:pStyle w:val="Odstavecseseznamem"/>
        <w:numPr>
          <w:ilvl w:val="0"/>
          <w:numId w:val="30"/>
        </w:numPr>
        <w:spacing w:after="200" w:line="276" w:lineRule="auto"/>
        <w:rPr>
          <w:bCs/>
          <w:szCs w:val="24"/>
        </w:rPr>
      </w:pPr>
      <w:r w:rsidRPr="00FE24DD">
        <w:rPr>
          <w:bCs/>
          <w:szCs w:val="24"/>
        </w:rPr>
        <w:t xml:space="preserve">Pracovní skupina pro zdravotnictví </w:t>
      </w:r>
    </w:p>
    <w:p w14:paraId="0173512C" w14:textId="77777777" w:rsidR="00DE0C5A" w:rsidRPr="00D64D53" w:rsidRDefault="00DE0C5A" w:rsidP="00DE0C5A">
      <w:pPr>
        <w:pStyle w:val="Odstavecseseznamem"/>
        <w:numPr>
          <w:ilvl w:val="0"/>
          <w:numId w:val="30"/>
        </w:numPr>
        <w:spacing w:after="200" w:line="276" w:lineRule="auto"/>
        <w:rPr>
          <w:bCs/>
          <w:szCs w:val="24"/>
        </w:rPr>
      </w:pPr>
      <w:r w:rsidRPr="00FE24DD">
        <w:rPr>
          <w:bCs/>
          <w:szCs w:val="24"/>
        </w:rPr>
        <w:t xml:space="preserve">Pakt zaměstnanosti </w:t>
      </w:r>
    </w:p>
    <w:p w14:paraId="3FFDAB20" w14:textId="77777777" w:rsidR="00DE0C5A" w:rsidRPr="001E0855" w:rsidRDefault="00DE0C5A" w:rsidP="00DE0C5A">
      <w:pPr>
        <w:spacing w:line="276" w:lineRule="auto"/>
        <w:rPr>
          <w:szCs w:val="24"/>
        </w:rPr>
      </w:pPr>
      <w:r w:rsidRPr="001E0855">
        <w:rPr>
          <w:szCs w:val="24"/>
        </w:rPr>
        <w:t xml:space="preserve">Z důvodu pandemie COVID </w:t>
      </w:r>
      <w:r>
        <w:rPr>
          <w:szCs w:val="24"/>
        </w:rPr>
        <w:t xml:space="preserve">- </w:t>
      </w:r>
      <w:r w:rsidRPr="001E0855">
        <w:rPr>
          <w:szCs w:val="24"/>
        </w:rPr>
        <w:t xml:space="preserve">19 se neuskutečnilo setkání pracovní skupiny pro cestovní ruch RSK. </w:t>
      </w:r>
      <w:r>
        <w:rPr>
          <w:szCs w:val="24"/>
        </w:rPr>
        <w:t xml:space="preserve">Krizová situace v této oblasti se řešila na jiných platformách. </w:t>
      </w:r>
    </w:p>
    <w:p w14:paraId="019AAF90" w14:textId="77777777" w:rsidR="00DE0C5A" w:rsidRDefault="00DE0C5A" w:rsidP="00DE0C5A">
      <w:pPr>
        <w:autoSpaceDE w:val="0"/>
        <w:autoSpaceDN w:val="0"/>
        <w:adjustRightInd w:val="0"/>
        <w:spacing w:line="276" w:lineRule="auto"/>
        <w:rPr>
          <w:color w:val="000000"/>
          <w:szCs w:val="24"/>
        </w:rPr>
      </w:pPr>
      <w:r>
        <w:rPr>
          <w:color w:val="000000"/>
          <w:szCs w:val="24"/>
        </w:rPr>
        <w:t>V rámci přípravy aktualizace 4</w:t>
      </w:r>
      <w:r w:rsidRPr="00783FA2">
        <w:rPr>
          <w:color w:val="000000"/>
          <w:szCs w:val="24"/>
        </w:rPr>
        <w:t>. Souhrnného akčního plánu strategie restrukturalizace Ústeckého, Moravskoslezského a Karlovarského kraje pro r</w:t>
      </w:r>
      <w:r>
        <w:rPr>
          <w:color w:val="000000"/>
          <w:szCs w:val="24"/>
        </w:rPr>
        <w:t>ok 2019 - 2020 bylo definováno 6</w:t>
      </w:r>
      <w:r w:rsidRPr="00783FA2">
        <w:rPr>
          <w:color w:val="000000"/>
          <w:szCs w:val="24"/>
        </w:rPr>
        <w:t xml:space="preserve"> strategických (prioritních) projektů a 5 podpůrných projektů kraje s významným dopadem na hospodářskou transformaci Karlovarského kraje vázaných na RE:START. </w:t>
      </w:r>
    </w:p>
    <w:p w14:paraId="264DEA73" w14:textId="77777777" w:rsidR="00DE0C5A" w:rsidRPr="00783FA2" w:rsidRDefault="00DE0C5A" w:rsidP="00DE0C5A">
      <w:pPr>
        <w:autoSpaceDE w:val="0"/>
        <w:autoSpaceDN w:val="0"/>
        <w:adjustRightInd w:val="0"/>
        <w:spacing w:line="276" w:lineRule="auto"/>
        <w:rPr>
          <w:color w:val="000000"/>
          <w:szCs w:val="24"/>
        </w:rPr>
      </w:pPr>
      <w:r w:rsidRPr="00783FA2">
        <w:rPr>
          <w:color w:val="000000"/>
          <w:szCs w:val="24"/>
        </w:rPr>
        <w:t xml:space="preserve">Tyto projekty byly představeny a projednány na jednání </w:t>
      </w:r>
      <w:r>
        <w:rPr>
          <w:color w:val="000000"/>
          <w:szCs w:val="24"/>
        </w:rPr>
        <w:t>Rady Karlovarského kraje, na které byl jeden z podpůrných projektů přeřazen mezi projekty strategické (vyznačeno níže</w:t>
      </w:r>
      <w:r w:rsidRPr="00990414">
        <w:rPr>
          <w:color w:val="000000"/>
          <w:szCs w:val="24"/>
        </w:rPr>
        <w:t xml:space="preserve"> kurzívou</w:t>
      </w:r>
      <w:r>
        <w:rPr>
          <w:color w:val="000000"/>
          <w:szCs w:val="24"/>
        </w:rPr>
        <w:t xml:space="preserve">). </w:t>
      </w:r>
    </w:p>
    <w:p w14:paraId="16280E08" w14:textId="77777777" w:rsidR="00DE0C5A" w:rsidRPr="00783FA2" w:rsidRDefault="00DE0C5A" w:rsidP="00DE0C5A">
      <w:pPr>
        <w:autoSpaceDE w:val="0"/>
        <w:autoSpaceDN w:val="0"/>
        <w:adjustRightInd w:val="0"/>
        <w:spacing w:after="0" w:line="276" w:lineRule="auto"/>
        <w:rPr>
          <w:color w:val="000000"/>
          <w:szCs w:val="24"/>
        </w:rPr>
      </w:pPr>
      <w:r>
        <w:rPr>
          <w:color w:val="000000"/>
          <w:szCs w:val="24"/>
        </w:rPr>
        <w:t>Strategické</w:t>
      </w:r>
      <w:r w:rsidRPr="00783FA2">
        <w:rPr>
          <w:color w:val="000000"/>
          <w:szCs w:val="24"/>
        </w:rPr>
        <w:t xml:space="preserve"> projekty:</w:t>
      </w:r>
    </w:p>
    <w:p w14:paraId="19AEF621" w14:textId="77777777" w:rsidR="00DE0C5A" w:rsidRPr="008E50DE" w:rsidRDefault="00DE0C5A" w:rsidP="00DE0C5A">
      <w:pPr>
        <w:pStyle w:val="Default"/>
        <w:jc w:val="both"/>
        <w:rPr>
          <w:sz w:val="18"/>
          <w:szCs w:val="18"/>
        </w:rPr>
      </w:pPr>
      <w:r>
        <w:rPr>
          <w:rFonts w:ascii="Times New Roman" w:hAnsi="Times New Roman" w:cs="Times New Roman"/>
        </w:rPr>
        <w:t xml:space="preserve">1. </w:t>
      </w:r>
      <w:r w:rsidRPr="008E50DE">
        <w:rPr>
          <w:rFonts w:ascii="Times New Roman" w:hAnsi="Times New Roman" w:cs="Times New Roman"/>
          <w:bCs/>
        </w:rPr>
        <w:t>Vybudování univerzitní infrastruktury včetně vybudování vědeckotechnického parku a souvisejících aktivit</w:t>
      </w:r>
      <w:r w:rsidRPr="008E50DE">
        <w:rPr>
          <w:b/>
          <w:bCs/>
          <w:sz w:val="18"/>
          <w:szCs w:val="18"/>
        </w:rPr>
        <w:t xml:space="preserve"> </w:t>
      </w:r>
    </w:p>
    <w:p w14:paraId="68250812" w14:textId="77777777" w:rsidR="00DE0C5A" w:rsidRPr="00783FA2" w:rsidRDefault="00DE0C5A" w:rsidP="00DE0C5A">
      <w:pPr>
        <w:autoSpaceDE w:val="0"/>
        <w:autoSpaceDN w:val="0"/>
        <w:adjustRightInd w:val="0"/>
        <w:spacing w:after="0" w:line="276" w:lineRule="auto"/>
        <w:rPr>
          <w:color w:val="000000"/>
          <w:szCs w:val="24"/>
        </w:rPr>
      </w:pPr>
      <w:r>
        <w:rPr>
          <w:color w:val="000000"/>
          <w:szCs w:val="24"/>
        </w:rPr>
        <w:t xml:space="preserve">2. </w:t>
      </w:r>
      <w:r w:rsidRPr="00783FA2">
        <w:rPr>
          <w:color w:val="000000"/>
          <w:szCs w:val="24"/>
        </w:rPr>
        <w:t>Zvýšení kvality bydlení a bytové politiky</w:t>
      </w:r>
    </w:p>
    <w:p w14:paraId="6FB385F2" w14:textId="77777777" w:rsidR="00DE0C5A" w:rsidRDefault="00DE0C5A" w:rsidP="00DE0C5A">
      <w:pPr>
        <w:autoSpaceDE w:val="0"/>
        <w:autoSpaceDN w:val="0"/>
        <w:adjustRightInd w:val="0"/>
        <w:spacing w:after="0" w:line="276" w:lineRule="auto"/>
        <w:rPr>
          <w:color w:val="000000"/>
          <w:szCs w:val="24"/>
        </w:rPr>
      </w:pPr>
      <w:r>
        <w:rPr>
          <w:color w:val="000000"/>
          <w:szCs w:val="24"/>
        </w:rPr>
        <w:t xml:space="preserve">3. </w:t>
      </w:r>
      <w:r w:rsidRPr="008E50DE">
        <w:rPr>
          <w:color w:val="000000"/>
          <w:szCs w:val="24"/>
        </w:rPr>
        <w:t>Podpora a rozvoj Institutu lázeňství a balneologie, v. v. i.</w:t>
      </w:r>
    </w:p>
    <w:p w14:paraId="5526908B" w14:textId="77777777" w:rsidR="00DE0C5A" w:rsidRPr="00783FA2" w:rsidRDefault="00DE0C5A" w:rsidP="00DE0C5A">
      <w:pPr>
        <w:autoSpaceDE w:val="0"/>
        <w:autoSpaceDN w:val="0"/>
        <w:adjustRightInd w:val="0"/>
        <w:spacing w:after="0" w:line="276" w:lineRule="auto"/>
        <w:rPr>
          <w:color w:val="000000"/>
          <w:szCs w:val="24"/>
        </w:rPr>
      </w:pPr>
      <w:r w:rsidRPr="00783FA2">
        <w:rPr>
          <w:color w:val="000000"/>
          <w:szCs w:val="24"/>
        </w:rPr>
        <w:t xml:space="preserve">4. </w:t>
      </w:r>
      <w:r w:rsidRPr="008E50DE">
        <w:rPr>
          <w:color w:val="000000"/>
          <w:szCs w:val="24"/>
        </w:rPr>
        <w:t>Střední školství v Karlovarském kraji pro 21. století</w:t>
      </w:r>
    </w:p>
    <w:p w14:paraId="4384199C" w14:textId="77777777" w:rsidR="00DE0C5A" w:rsidRDefault="00DE0C5A" w:rsidP="00DE0C5A">
      <w:pPr>
        <w:autoSpaceDE w:val="0"/>
        <w:autoSpaceDN w:val="0"/>
        <w:adjustRightInd w:val="0"/>
        <w:spacing w:after="0" w:line="276" w:lineRule="auto"/>
        <w:rPr>
          <w:color w:val="000000"/>
          <w:szCs w:val="24"/>
        </w:rPr>
      </w:pPr>
      <w:r>
        <w:rPr>
          <w:color w:val="000000"/>
          <w:szCs w:val="24"/>
        </w:rPr>
        <w:t xml:space="preserve">5. </w:t>
      </w:r>
      <w:r w:rsidRPr="00265E27">
        <w:rPr>
          <w:i/>
          <w:szCs w:val="24"/>
        </w:rPr>
        <w:t>Modernizace a obnova přístrojového vybavení ve vybraných odděleních nemocnic poskytujících akutní lůžkovou péči na území Karlovarského kraje</w:t>
      </w:r>
    </w:p>
    <w:p w14:paraId="3DD74BD7" w14:textId="77777777" w:rsidR="00DE0C5A" w:rsidRDefault="00DE0C5A" w:rsidP="00DE0C5A">
      <w:pPr>
        <w:autoSpaceDE w:val="0"/>
        <w:autoSpaceDN w:val="0"/>
        <w:adjustRightInd w:val="0"/>
        <w:spacing w:line="276" w:lineRule="auto"/>
        <w:rPr>
          <w:color w:val="000000"/>
          <w:szCs w:val="24"/>
        </w:rPr>
      </w:pPr>
      <w:r>
        <w:rPr>
          <w:color w:val="000000"/>
          <w:szCs w:val="24"/>
        </w:rPr>
        <w:t xml:space="preserve">6. </w:t>
      </w:r>
      <w:r w:rsidRPr="008E50DE">
        <w:rPr>
          <w:color w:val="000000"/>
          <w:szCs w:val="24"/>
        </w:rPr>
        <w:t>Společné operační středisko složek Integrovaného záchranného systému</w:t>
      </w:r>
    </w:p>
    <w:p w14:paraId="07854C9A" w14:textId="77777777" w:rsidR="00DE0C5A" w:rsidRDefault="00DE0C5A" w:rsidP="00DE0C5A">
      <w:pPr>
        <w:autoSpaceDE w:val="0"/>
        <w:autoSpaceDN w:val="0"/>
        <w:adjustRightInd w:val="0"/>
        <w:spacing w:after="0" w:line="276" w:lineRule="auto"/>
        <w:rPr>
          <w:color w:val="000000"/>
          <w:szCs w:val="24"/>
        </w:rPr>
      </w:pPr>
      <w:r>
        <w:rPr>
          <w:color w:val="000000"/>
          <w:szCs w:val="24"/>
        </w:rPr>
        <w:t>Podpůrné projekty:</w:t>
      </w:r>
    </w:p>
    <w:p w14:paraId="1FD86D17" w14:textId="77777777" w:rsidR="00DE0C5A" w:rsidRDefault="00DE0C5A" w:rsidP="00DE0C5A">
      <w:pPr>
        <w:autoSpaceDE w:val="0"/>
        <w:autoSpaceDN w:val="0"/>
        <w:adjustRightInd w:val="0"/>
        <w:spacing w:after="0" w:line="276" w:lineRule="auto"/>
        <w:rPr>
          <w:color w:val="000000"/>
          <w:szCs w:val="24"/>
        </w:rPr>
      </w:pPr>
      <w:r>
        <w:rPr>
          <w:color w:val="000000"/>
          <w:szCs w:val="24"/>
        </w:rPr>
        <w:t xml:space="preserve">1. </w:t>
      </w:r>
      <w:r w:rsidRPr="00783FA2">
        <w:rPr>
          <w:color w:val="000000"/>
          <w:szCs w:val="24"/>
        </w:rPr>
        <w:t>Rozvoj letiště Karlovy Vary</w:t>
      </w:r>
    </w:p>
    <w:p w14:paraId="4CDDC739" w14:textId="77777777" w:rsidR="00DE0C5A" w:rsidRDefault="00DE0C5A" w:rsidP="00DE0C5A">
      <w:pPr>
        <w:autoSpaceDE w:val="0"/>
        <w:autoSpaceDN w:val="0"/>
        <w:adjustRightInd w:val="0"/>
        <w:spacing w:after="0" w:line="276" w:lineRule="auto"/>
        <w:rPr>
          <w:color w:val="000000"/>
          <w:szCs w:val="24"/>
        </w:rPr>
      </w:pPr>
      <w:r>
        <w:rPr>
          <w:color w:val="000000"/>
          <w:szCs w:val="24"/>
        </w:rPr>
        <w:t>2. Rozvoj sociálních služeb v Karlovarském kraji</w:t>
      </w:r>
    </w:p>
    <w:p w14:paraId="7330B490" w14:textId="77777777" w:rsidR="00DE0C5A" w:rsidRDefault="00DE0C5A" w:rsidP="00DE0C5A">
      <w:pPr>
        <w:autoSpaceDE w:val="0"/>
        <w:autoSpaceDN w:val="0"/>
        <w:adjustRightInd w:val="0"/>
        <w:spacing w:after="0" w:line="276" w:lineRule="auto"/>
        <w:rPr>
          <w:color w:val="000000"/>
          <w:szCs w:val="24"/>
        </w:rPr>
      </w:pPr>
      <w:r>
        <w:rPr>
          <w:color w:val="000000"/>
          <w:szCs w:val="24"/>
        </w:rPr>
        <w:t>3. Modernizace středních škol v Karlovarském kraji</w:t>
      </w:r>
    </w:p>
    <w:p w14:paraId="2E8BF6DE" w14:textId="77777777" w:rsidR="00DE0C5A" w:rsidRDefault="00DE0C5A" w:rsidP="00DE0C5A">
      <w:pPr>
        <w:autoSpaceDE w:val="0"/>
        <w:autoSpaceDN w:val="0"/>
        <w:adjustRightInd w:val="0"/>
        <w:spacing w:after="0" w:line="276" w:lineRule="auto"/>
        <w:rPr>
          <w:color w:val="000000"/>
          <w:szCs w:val="24"/>
        </w:rPr>
      </w:pPr>
      <w:r>
        <w:rPr>
          <w:color w:val="000000"/>
          <w:szCs w:val="24"/>
        </w:rPr>
        <w:t>4. Zdravotnictví – Generel dostavby areálu nemocnice v Karlových Varech</w:t>
      </w:r>
    </w:p>
    <w:p w14:paraId="4A8A748B" w14:textId="77777777" w:rsidR="00DE0C5A" w:rsidRDefault="00DE0C5A" w:rsidP="00DE0C5A">
      <w:pPr>
        <w:autoSpaceDE w:val="0"/>
        <w:autoSpaceDN w:val="0"/>
        <w:adjustRightInd w:val="0"/>
        <w:spacing w:line="276" w:lineRule="auto"/>
        <w:rPr>
          <w:color w:val="000000"/>
          <w:szCs w:val="24"/>
        </w:rPr>
      </w:pPr>
      <w:r>
        <w:rPr>
          <w:color w:val="000000"/>
          <w:szCs w:val="24"/>
        </w:rPr>
        <w:t xml:space="preserve">5. Infrastruktura pro cestovní ruch - </w:t>
      </w:r>
      <w:r w:rsidRPr="00783FA2">
        <w:rPr>
          <w:color w:val="000000"/>
          <w:szCs w:val="24"/>
        </w:rPr>
        <w:t>Krušnohorská Hřebenovka</w:t>
      </w:r>
    </w:p>
    <w:p w14:paraId="3CA5E6CB" w14:textId="77777777" w:rsidR="00DE0C5A" w:rsidRDefault="00DE0C5A" w:rsidP="00DE0C5A">
      <w:pPr>
        <w:autoSpaceDE w:val="0"/>
        <w:autoSpaceDN w:val="0"/>
        <w:adjustRightInd w:val="0"/>
        <w:spacing w:line="276" w:lineRule="auto"/>
        <w:rPr>
          <w:rFonts w:eastAsiaTheme="minorHAnsi"/>
          <w:szCs w:val="24"/>
        </w:rPr>
      </w:pPr>
      <w:r>
        <w:rPr>
          <w:rFonts w:eastAsiaTheme="minorHAnsi"/>
          <w:szCs w:val="24"/>
        </w:rPr>
        <w:t>RSK</w:t>
      </w:r>
      <w:r w:rsidRPr="000629B1">
        <w:rPr>
          <w:rFonts w:eastAsiaTheme="minorHAnsi"/>
          <w:szCs w:val="24"/>
        </w:rPr>
        <w:t xml:space="preserve"> rovněž spolupracoval</w:t>
      </w:r>
      <w:r>
        <w:rPr>
          <w:rFonts w:eastAsiaTheme="minorHAnsi"/>
          <w:szCs w:val="24"/>
        </w:rPr>
        <w:t>a</w:t>
      </w:r>
      <w:r w:rsidRPr="000629B1">
        <w:rPr>
          <w:rFonts w:eastAsiaTheme="minorHAnsi"/>
          <w:szCs w:val="24"/>
        </w:rPr>
        <w:t xml:space="preserve"> s Magistrátem města </w:t>
      </w:r>
      <w:r>
        <w:rPr>
          <w:rFonts w:eastAsiaTheme="minorHAnsi"/>
          <w:szCs w:val="24"/>
        </w:rPr>
        <w:t xml:space="preserve">Karlovy Vary při zpracování ITI </w:t>
      </w:r>
      <w:r>
        <w:rPr>
          <w:rFonts w:eastAsiaTheme="minorHAnsi"/>
          <w:szCs w:val="24"/>
        </w:rPr>
        <w:br/>
        <w:t xml:space="preserve">a komunikovala s nositeli </w:t>
      </w:r>
      <w:r w:rsidRPr="00B725CC">
        <w:rPr>
          <w:szCs w:val="24"/>
        </w:rPr>
        <w:t>jednotlivých CLLD, KAP a jednotlivých MAP, nositelem RIS3 apod.</w:t>
      </w:r>
    </w:p>
    <w:p w14:paraId="4393BB9C" w14:textId="77777777" w:rsidR="00DE0C5A" w:rsidRDefault="00DE0C5A" w:rsidP="00DE0C5A">
      <w:pPr>
        <w:rPr>
          <w:szCs w:val="24"/>
        </w:rPr>
      </w:pPr>
      <w:r>
        <w:rPr>
          <w:szCs w:val="24"/>
        </w:rPr>
        <w:t>O</w:t>
      </w:r>
      <w:r w:rsidRPr="00B86871">
        <w:rPr>
          <w:szCs w:val="24"/>
        </w:rPr>
        <w:t xml:space="preserve">d začátku roku 2020 </w:t>
      </w:r>
      <w:r>
        <w:rPr>
          <w:szCs w:val="24"/>
        </w:rPr>
        <w:t xml:space="preserve">došlo </w:t>
      </w:r>
      <w:r w:rsidRPr="00B86871">
        <w:rPr>
          <w:szCs w:val="24"/>
        </w:rPr>
        <w:t>ke změně implementační struktury RE:START, kdy výkonný tým zmocněnkyně vlády pro Ústecký a Karlovarský kraj přešel pod MMR</w:t>
      </w:r>
      <w:r>
        <w:rPr>
          <w:szCs w:val="24"/>
        </w:rPr>
        <w:t xml:space="preserve"> a </w:t>
      </w:r>
      <w:r w:rsidRPr="00B86871">
        <w:rPr>
          <w:szCs w:val="24"/>
        </w:rPr>
        <w:t xml:space="preserve"> pro každý strukturálně postižený kraj </w:t>
      </w:r>
      <w:r>
        <w:rPr>
          <w:szCs w:val="24"/>
        </w:rPr>
        <w:t xml:space="preserve">vznikla </w:t>
      </w:r>
      <w:r w:rsidRPr="00B86871">
        <w:rPr>
          <w:szCs w:val="24"/>
        </w:rPr>
        <w:t>regionální kancelář</w:t>
      </w:r>
      <w:r>
        <w:rPr>
          <w:szCs w:val="24"/>
        </w:rPr>
        <w:t>. Z</w:t>
      </w:r>
      <w:r w:rsidRPr="00B86871">
        <w:rPr>
          <w:szCs w:val="24"/>
        </w:rPr>
        <w:t>ájmy K</w:t>
      </w:r>
      <w:r>
        <w:rPr>
          <w:szCs w:val="24"/>
        </w:rPr>
        <w:t>V</w:t>
      </w:r>
      <w:r w:rsidRPr="00B86871">
        <w:rPr>
          <w:szCs w:val="24"/>
        </w:rPr>
        <w:t xml:space="preserve">K </w:t>
      </w:r>
      <w:r>
        <w:rPr>
          <w:szCs w:val="24"/>
        </w:rPr>
        <w:t>byly</w:t>
      </w:r>
      <w:r w:rsidRPr="00B86871">
        <w:rPr>
          <w:szCs w:val="24"/>
        </w:rPr>
        <w:t xml:space="preserve"> zároveň prosazovány prostřednictvím </w:t>
      </w:r>
      <w:r>
        <w:rPr>
          <w:szCs w:val="24"/>
        </w:rPr>
        <w:t>O</w:t>
      </w:r>
      <w:r w:rsidRPr="00B86871">
        <w:rPr>
          <w:szCs w:val="24"/>
        </w:rPr>
        <w:t>ddělení metodiky a projektových řízení KÚKK</w:t>
      </w:r>
      <w:r>
        <w:rPr>
          <w:szCs w:val="24"/>
        </w:rPr>
        <w:t>.</w:t>
      </w:r>
    </w:p>
    <w:p w14:paraId="15911C8D" w14:textId="77777777" w:rsidR="00DE0C5A" w:rsidRPr="00B86871" w:rsidRDefault="00DE0C5A" w:rsidP="00DE0C5A">
      <w:pPr>
        <w:rPr>
          <w:rFonts w:eastAsiaTheme="minorHAnsi"/>
          <w:szCs w:val="24"/>
          <w:lang w:eastAsia="en-US"/>
        </w:rPr>
      </w:pPr>
      <w:r w:rsidRPr="00B86871">
        <w:rPr>
          <w:rFonts w:eastAsiaTheme="minorHAnsi"/>
          <w:szCs w:val="24"/>
          <w:lang w:eastAsia="en-US"/>
        </w:rPr>
        <w:t>Ze strany KARP probíhala aktualizace</w:t>
      </w:r>
      <w:r>
        <w:rPr>
          <w:rFonts w:eastAsiaTheme="minorHAnsi"/>
          <w:szCs w:val="24"/>
          <w:lang w:eastAsia="en-US"/>
        </w:rPr>
        <w:t xml:space="preserve"> a schválení</w:t>
      </w:r>
      <w:r w:rsidRPr="00B86871">
        <w:rPr>
          <w:rFonts w:eastAsiaTheme="minorHAnsi"/>
          <w:szCs w:val="24"/>
          <w:lang w:eastAsia="en-US"/>
        </w:rPr>
        <w:t xml:space="preserve"> RIS3, která bude stěžejním dokumentem pro čerpání finančních prostředků EU na podporu výzkumu, vývoje a inovačního podnikání z budoucího </w:t>
      </w:r>
      <w:r w:rsidRPr="00B86871">
        <w:rPr>
          <w:color w:val="1C222F"/>
          <w:szCs w:val="24"/>
          <w:shd w:val="clear" w:color="auto" w:fill="FFFFFF"/>
        </w:rPr>
        <w:t>OP Výzkum a vzdělávání</w:t>
      </w:r>
      <w:r w:rsidRPr="00B86871">
        <w:rPr>
          <w:rFonts w:eastAsiaTheme="minorHAnsi"/>
          <w:szCs w:val="24"/>
          <w:lang w:eastAsia="en-US"/>
        </w:rPr>
        <w:t xml:space="preserve"> či </w:t>
      </w:r>
      <w:r>
        <w:rPr>
          <w:rFonts w:eastAsiaTheme="minorHAnsi"/>
          <w:szCs w:val="24"/>
          <w:lang w:eastAsia="en-US"/>
        </w:rPr>
        <w:t xml:space="preserve">na </w:t>
      </w:r>
      <w:r w:rsidRPr="00B86871">
        <w:rPr>
          <w:rFonts w:eastAsiaTheme="minorHAnsi"/>
          <w:szCs w:val="24"/>
          <w:lang w:eastAsia="en-US"/>
        </w:rPr>
        <w:t xml:space="preserve">možnost podávat projekty do TAČR.  </w:t>
      </w:r>
    </w:p>
    <w:p w14:paraId="7B010EA2" w14:textId="1603CE8A" w:rsidR="00DE0C5A" w:rsidRDefault="00DE0C5A" w:rsidP="00DE0C5A">
      <w:pPr>
        <w:pStyle w:val="Nadpis3"/>
        <w:rPr>
          <w:rFonts w:cs="Times New Roman"/>
        </w:rPr>
      </w:pPr>
      <w:bookmarkStart w:id="56" w:name="_Toc83114419"/>
      <w:r w:rsidRPr="00B86871">
        <w:rPr>
          <w:rFonts w:cs="Times New Roman"/>
        </w:rPr>
        <w:t>6.1 Řízení v územní samosprávě (kraj, obce)</w:t>
      </w:r>
      <w:bookmarkEnd w:id="56"/>
    </w:p>
    <w:p w14:paraId="3EBE5D84" w14:textId="01988856" w:rsidR="00ED0A58" w:rsidRPr="00ED0A58" w:rsidRDefault="00ED0A58" w:rsidP="00ED0A58">
      <w:pPr>
        <w:rPr>
          <w:szCs w:val="24"/>
        </w:rPr>
      </w:pPr>
      <w:r>
        <w:rPr>
          <w:szCs w:val="24"/>
        </w:rPr>
        <w:t>U specifického cíle 6</w:t>
      </w:r>
      <w:r w:rsidRPr="00ED0A58">
        <w:rPr>
          <w:szCs w:val="24"/>
        </w:rPr>
        <w:t>.1 Řízení v územní samosprávě (kraj, obce)</w:t>
      </w:r>
      <w:r>
        <w:rPr>
          <w:szCs w:val="24"/>
        </w:rPr>
        <w:t xml:space="preserve"> bylo potřeba upravit název a způsob výpočtu monitorovacího indikátoru</w:t>
      </w:r>
      <w:r w:rsidR="002E0111">
        <w:rPr>
          <w:szCs w:val="24"/>
        </w:rPr>
        <w:t xml:space="preserve"> č. 34</w:t>
      </w:r>
      <w:r>
        <w:rPr>
          <w:szCs w:val="24"/>
        </w:rPr>
        <w:t>, a to z „</w:t>
      </w:r>
      <w:r w:rsidRPr="00ED0A58">
        <w:rPr>
          <w:i/>
          <w:szCs w:val="24"/>
        </w:rPr>
        <w:t>Finanční prostředky vydané na realizaci projektů zaměřených na řízení v územní samosprávě</w:t>
      </w:r>
      <w:r>
        <w:rPr>
          <w:szCs w:val="24"/>
        </w:rPr>
        <w:t>“ na „</w:t>
      </w:r>
      <w:r w:rsidRPr="00ED0A58">
        <w:rPr>
          <w:i/>
          <w:szCs w:val="24"/>
        </w:rPr>
        <w:t>Počet realizovaných projektů zaměřených na řízení v územní samosprávě</w:t>
      </w:r>
      <w:r>
        <w:rPr>
          <w:i/>
          <w:szCs w:val="24"/>
        </w:rPr>
        <w:t>“</w:t>
      </w:r>
      <w:r>
        <w:rPr>
          <w:szCs w:val="24"/>
        </w:rPr>
        <w:t xml:space="preserve">, do kterého je započítáván počet aktivit/projektů financovaných z rozpočtu Karlovarského kraje, které jsou určeny na modernizaci a zefektivnění chodu úřadu a byly realizované ve sledovaném roce. </w:t>
      </w:r>
    </w:p>
    <w:p w14:paraId="729B4CA4" w14:textId="77777777" w:rsidR="00DE0C5A" w:rsidRPr="00B86871" w:rsidRDefault="00DE0C5A" w:rsidP="00DE0C5A">
      <w:pPr>
        <w:pStyle w:val="Nadpis4"/>
      </w:pPr>
      <w:r w:rsidRPr="00B86871">
        <w:t xml:space="preserve">6.1.1 Modernizace a zefektivnění chodu úřadů </w:t>
      </w:r>
    </w:p>
    <w:p w14:paraId="4AD83014" w14:textId="77777777" w:rsidR="00DE0C5A" w:rsidRPr="006A38EE" w:rsidRDefault="00DE0C5A" w:rsidP="00DE0C5A">
      <w:pPr>
        <w:rPr>
          <w:szCs w:val="24"/>
        </w:rPr>
      </w:pPr>
      <w:r w:rsidRPr="002649DA">
        <w:rPr>
          <w:szCs w:val="24"/>
        </w:rPr>
        <w:t xml:space="preserve">KÚKK pokračoval v procesu elektronizace podávání žádostí o dotace (díky zlepšování systému </w:t>
      </w:r>
      <w:r>
        <w:rPr>
          <w:szCs w:val="24"/>
        </w:rPr>
        <w:t xml:space="preserve">došlo ke </w:t>
      </w:r>
      <w:r w:rsidRPr="002649DA">
        <w:rPr>
          <w:szCs w:val="24"/>
        </w:rPr>
        <w:t>zrychlení interní administrace</w:t>
      </w:r>
      <w:r>
        <w:rPr>
          <w:szCs w:val="24"/>
        </w:rPr>
        <w:t xml:space="preserve">, </w:t>
      </w:r>
      <w:r w:rsidRPr="006A38EE">
        <w:rPr>
          <w:szCs w:val="24"/>
        </w:rPr>
        <w:t>snížení pracnosti zpracování, snížení chybovosti</w:t>
      </w:r>
      <w:r w:rsidRPr="002649DA">
        <w:rPr>
          <w:szCs w:val="24"/>
        </w:rPr>
        <w:t xml:space="preserve">). </w:t>
      </w:r>
      <w:r>
        <w:rPr>
          <w:szCs w:val="24"/>
        </w:rPr>
        <w:t xml:space="preserve">Byla zavedena možnost </w:t>
      </w:r>
      <w:r w:rsidRPr="006A38EE">
        <w:rPr>
          <w:szCs w:val="24"/>
        </w:rPr>
        <w:t>plně elektronického podání žádosti o dotaci (podepsanou kvalifikovaným certifikátem nebo zaslanou p</w:t>
      </w:r>
      <w:r>
        <w:rPr>
          <w:szCs w:val="24"/>
        </w:rPr>
        <w:t xml:space="preserve">rostřednictvím datové schránky) a systém byl napojen </w:t>
      </w:r>
      <w:r w:rsidRPr="006A38EE">
        <w:rPr>
          <w:szCs w:val="24"/>
        </w:rPr>
        <w:t>na insolvenční rejstřík a na registr obyvatel</w:t>
      </w:r>
      <w:r>
        <w:rPr>
          <w:szCs w:val="24"/>
        </w:rPr>
        <w:t xml:space="preserve">. U některých dotačních programů došlo k automatizaci části procesu (generování smluv a poukazů). </w:t>
      </w:r>
    </w:p>
    <w:p w14:paraId="62B95CE2" w14:textId="77777777" w:rsidR="00DE0C5A" w:rsidRDefault="00DE0C5A" w:rsidP="00DE0C5A">
      <w:pPr>
        <w:rPr>
          <w:szCs w:val="24"/>
        </w:rPr>
      </w:pPr>
      <w:r>
        <w:rPr>
          <w:szCs w:val="24"/>
        </w:rPr>
        <w:t xml:space="preserve">Pro zabezpečení úřadu byly nakoupeny elektronické zámky do kanceláří. </w:t>
      </w:r>
    </w:p>
    <w:p w14:paraId="7C2D4056" w14:textId="77777777" w:rsidR="00DE0C5A" w:rsidRPr="006A38EE" w:rsidRDefault="00DE0C5A" w:rsidP="00DE0C5A">
      <w:pPr>
        <w:rPr>
          <w:szCs w:val="24"/>
        </w:rPr>
      </w:pPr>
      <w:r>
        <w:rPr>
          <w:szCs w:val="24"/>
        </w:rPr>
        <w:t xml:space="preserve">V souvislosti s </w:t>
      </w:r>
      <w:r>
        <w:rPr>
          <w:szCs w:val="24"/>
          <w:lang w:eastAsia="x-none"/>
        </w:rPr>
        <w:t>pandemií</w:t>
      </w:r>
      <w:r w:rsidRPr="00B86871">
        <w:rPr>
          <w:szCs w:val="24"/>
          <w:lang w:eastAsia="x-none"/>
        </w:rPr>
        <w:t xml:space="preserve"> </w:t>
      </w:r>
      <w:r w:rsidRPr="00A9520B">
        <w:rPr>
          <w:caps/>
          <w:szCs w:val="24"/>
          <w:lang w:eastAsia="x-none"/>
        </w:rPr>
        <w:t>Covid</w:t>
      </w:r>
      <w:r>
        <w:rPr>
          <w:szCs w:val="24"/>
          <w:lang w:eastAsia="x-none"/>
        </w:rPr>
        <w:t xml:space="preserve"> </w:t>
      </w:r>
      <w:r w:rsidRPr="00B86871">
        <w:rPr>
          <w:szCs w:val="24"/>
          <w:lang w:eastAsia="x-none"/>
        </w:rPr>
        <w:t>-</w:t>
      </w:r>
      <w:r>
        <w:rPr>
          <w:szCs w:val="24"/>
          <w:lang w:eastAsia="x-none"/>
        </w:rPr>
        <w:t xml:space="preserve"> </w:t>
      </w:r>
      <w:r w:rsidRPr="00B86871">
        <w:rPr>
          <w:szCs w:val="24"/>
          <w:lang w:eastAsia="x-none"/>
        </w:rPr>
        <w:t>19</w:t>
      </w:r>
      <w:r w:rsidRPr="002649DA">
        <w:rPr>
          <w:szCs w:val="24"/>
        </w:rPr>
        <w:t xml:space="preserve"> </w:t>
      </w:r>
      <w:r>
        <w:rPr>
          <w:szCs w:val="24"/>
        </w:rPr>
        <w:t xml:space="preserve">byla KÚKK zakoupena licence </w:t>
      </w:r>
      <w:r w:rsidRPr="006A38EE">
        <w:rPr>
          <w:szCs w:val="24"/>
        </w:rPr>
        <w:t>v rámci systému MS 365- MS teams (videokonference, spolupráce na projektech</w:t>
      </w:r>
      <w:r>
        <w:rPr>
          <w:szCs w:val="24"/>
        </w:rPr>
        <w:t xml:space="preserve"> ad.).</w:t>
      </w:r>
      <w:r w:rsidRPr="006A38EE">
        <w:rPr>
          <w:szCs w:val="24"/>
        </w:rPr>
        <w:t xml:space="preserve"> </w:t>
      </w:r>
      <w:r>
        <w:rPr>
          <w:szCs w:val="24"/>
        </w:rPr>
        <w:t xml:space="preserve">Dále byl v systému </w:t>
      </w:r>
      <w:r w:rsidRPr="006A38EE">
        <w:rPr>
          <w:szCs w:val="24"/>
        </w:rPr>
        <w:t>MS 365</w:t>
      </w:r>
      <w:r>
        <w:rPr>
          <w:szCs w:val="24"/>
        </w:rPr>
        <w:t xml:space="preserve"> upraven s</w:t>
      </w:r>
      <w:r w:rsidRPr="006A38EE">
        <w:rPr>
          <w:szCs w:val="24"/>
        </w:rPr>
        <w:t>ystém pro zápisy z</w:t>
      </w:r>
      <w:r>
        <w:rPr>
          <w:szCs w:val="24"/>
        </w:rPr>
        <w:t> </w:t>
      </w:r>
      <w:r w:rsidRPr="006A38EE">
        <w:rPr>
          <w:szCs w:val="24"/>
        </w:rPr>
        <w:t>porad</w:t>
      </w:r>
      <w:r>
        <w:rPr>
          <w:szCs w:val="24"/>
        </w:rPr>
        <w:t>, kdy po</w:t>
      </w:r>
      <w:r w:rsidRPr="006A38EE">
        <w:rPr>
          <w:szCs w:val="24"/>
        </w:rPr>
        <w:t>rady vedení</w:t>
      </w:r>
      <w:r>
        <w:rPr>
          <w:szCs w:val="24"/>
        </w:rPr>
        <w:t xml:space="preserve"> jsou vedeny v cloudovém režimu. </w:t>
      </w:r>
    </w:p>
    <w:p w14:paraId="6F0A1535" w14:textId="77777777" w:rsidR="00DE0C5A" w:rsidRPr="00B86871" w:rsidRDefault="00DE0C5A" w:rsidP="00DE0C5A">
      <w:pPr>
        <w:pStyle w:val="Nadpis4"/>
      </w:pPr>
      <w:r w:rsidRPr="00B86871">
        <w:t>6.1.2 Zefektivnění správních procesů</w:t>
      </w:r>
    </w:p>
    <w:p w14:paraId="70DC76BB" w14:textId="77777777" w:rsidR="00DE0C5A" w:rsidRDefault="00DE0C5A" w:rsidP="00DE0C5A">
      <w:pPr>
        <w:rPr>
          <w:szCs w:val="24"/>
        </w:rPr>
      </w:pPr>
      <w:r w:rsidRPr="006C3137">
        <w:rPr>
          <w:szCs w:val="24"/>
        </w:rPr>
        <w:t>V rámci plnění opatření byla na KÚKK je zlepšován systém administrace žádostí o dotace (viz výše. Dále bylo plnění opatření podpořeno konáním vzdělávacích akcí, vč. zapojení obcí do vzdělávání.</w:t>
      </w:r>
    </w:p>
    <w:p w14:paraId="54C3D41A" w14:textId="77777777" w:rsidR="00DE0C5A" w:rsidRPr="006C3137" w:rsidRDefault="00DE0C5A" w:rsidP="00DE0C5A">
      <w:pPr>
        <w:rPr>
          <w:szCs w:val="24"/>
        </w:rPr>
      </w:pPr>
      <w:r>
        <w:rPr>
          <w:szCs w:val="24"/>
        </w:rPr>
        <w:t>V</w:t>
      </w:r>
      <w:r w:rsidRPr="006C3137">
        <w:rPr>
          <w:szCs w:val="24"/>
        </w:rPr>
        <w:t xml:space="preserve"> rámci tohoto opatření byl </w:t>
      </w:r>
      <w:r>
        <w:rPr>
          <w:szCs w:val="24"/>
        </w:rPr>
        <w:t xml:space="preserve">v roce 2019 </w:t>
      </w:r>
      <w:r w:rsidRPr="006C3137">
        <w:rPr>
          <w:szCs w:val="24"/>
        </w:rPr>
        <w:t xml:space="preserve">prováděn personální audit, </w:t>
      </w:r>
      <w:r>
        <w:rPr>
          <w:szCs w:val="24"/>
        </w:rPr>
        <w:t xml:space="preserve">avšak </w:t>
      </w:r>
      <w:r w:rsidRPr="006C3137">
        <w:rPr>
          <w:szCs w:val="24"/>
        </w:rPr>
        <w:t>od smlouvy</w:t>
      </w:r>
      <w:r>
        <w:rPr>
          <w:szCs w:val="24"/>
        </w:rPr>
        <w:t xml:space="preserve"> v roce 2020</w:t>
      </w:r>
      <w:r w:rsidRPr="006C3137">
        <w:rPr>
          <w:szCs w:val="24"/>
        </w:rPr>
        <w:t xml:space="preserve"> kraj odstoupil</w:t>
      </w:r>
      <w:r>
        <w:rPr>
          <w:szCs w:val="24"/>
        </w:rPr>
        <w:t xml:space="preserve"> (</w:t>
      </w:r>
      <w:r w:rsidRPr="006C3137">
        <w:rPr>
          <w:szCs w:val="24"/>
        </w:rPr>
        <w:t>výstup nebyl dodán</w:t>
      </w:r>
      <w:r>
        <w:rPr>
          <w:szCs w:val="24"/>
        </w:rPr>
        <w:t>)</w:t>
      </w:r>
      <w:r w:rsidRPr="006C3137">
        <w:rPr>
          <w:szCs w:val="24"/>
        </w:rPr>
        <w:t>.</w:t>
      </w:r>
    </w:p>
    <w:p w14:paraId="379AA543" w14:textId="2FB14BE9" w:rsidR="00ED0A58" w:rsidRDefault="00DE0C5A" w:rsidP="00DE0C5A">
      <w:pPr>
        <w:rPr>
          <w:szCs w:val="24"/>
        </w:rPr>
      </w:pPr>
      <w:r w:rsidRPr="006C3137">
        <w:rPr>
          <w:szCs w:val="24"/>
        </w:rPr>
        <w:t xml:space="preserve">K podpoře plnění opatření, které je mj. spojené se strategickým plánováním, přispívá DT </w:t>
      </w:r>
      <w:r w:rsidRPr="006C3137">
        <w:rPr>
          <w:i/>
          <w:szCs w:val="24"/>
        </w:rPr>
        <w:t>Podpora územně plánovací činnosti obcí</w:t>
      </w:r>
      <w:r w:rsidRPr="006C3137">
        <w:rPr>
          <w:szCs w:val="24"/>
        </w:rPr>
        <w:t>. V roce 20</w:t>
      </w:r>
      <w:r>
        <w:rPr>
          <w:szCs w:val="24"/>
        </w:rPr>
        <w:t>20</w:t>
      </w:r>
      <w:r w:rsidRPr="006C3137">
        <w:rPr>
          <w:szCs w:val="24"/>
        </w:rPr>
        <w:t xml:space="preserve"> bylo vyhověno celkem 8 oprávněným žádostem v celkové výši 848 707 </w:t>
      </w:r>
      <w:r>
        <w:rPr>
          <w:szCs w:val="24"/>
        </w:rPr>
        <w:t xml:space="preserve">Kč. Z této částky pak byla vratka 372 776 Kč. </w:t>
      </w:r>
    </w:p>
    <w:p w14:paraId="3953DEA0" w14:textId="1BBA990A" w:rsidR="00DE0C5A" w:rsidRDefault="00DE0C5A" w:rsidP="00DE0C5A">
      <w:pPr>
        <w:pStyle w:val="Nadpis3"/>
        <w:rPr>
          <w:rFonts w:cs="Times New Roman"/>
        </w:rPr>
      </w:pPr>
      <w:bookmarkStart w:id="57" w:name="_Toc83114420"/>
      <w:r w:rsidRPr="00B86871">
        <w:rPr>
          <w:rFonts w:cs="Times New Roman"/>
        </w:rPr>
        <w:t>6.2 Zvyšování efektivity a kvality poskytovaných služeb v oblasti veřejné správy</w:t>
      </w:r>
      <w:bookmarkEnd w:id="57"/>
    </w:p>
    <w:p w14:paraId="4E624565" w14:textId="65EC150D" w:rsidR="00ED0A58" w:rsidRPr="00ED0A58" w:rsidRDefault="00ED0A58" w:rsidP="00ED0A58">
      <w:r>
        <w:t xml:space="preserve">Tento specifický cíl je monitorován prostřednictvím MI </w:t>
      </w:r>
      <w:r w:rsidRPr="00ED0A58">
        <w:rPr>
          <w:i/>
        </w:rPr>
        <w:t>„Počet realizovaných projektů zaměřených na zvyšování efektivity a kvality poskytovaných služeb v oblasti veřejné správy“</w:t>
      </w:r>
      <w:r>
        <w:rPr>
          <w:i/>
        </w:rPr>
        <w:t xml:space="preserve">. </w:t>
      </w:r>
      <w:r w:rsidR="00DF0895">
        <w:t>Z plánovaných aktivit zatím nebylo zrealizováno online objednávání individuálních konzultací pro různé dílčí oblasti (občan a úředník), ostatní (n</w:t>
      </w:r>
      <w:r>
        <w:t>a začátku programového období</w:t>
      </w:r>
      <w:r w:rsidR="00DF0895">
        <w:t>)</w:t>
      </w:r>
      <w:r>
        <w:t xml:space="preserve"> plánov</w:t>
      </w:r>
      <w:r w:rsidR="00DF0895">
        <w:t>ané</w:t>
      </w:r>
      <w:r>
        <w:t xml:space="preserve"> </w:t>
      </w:r>
      <w:r w:rsidR="00DF0895">
        <w:t>aktivity již byly uskutečněny: zavedení elektronického podávání žádostí o dotace, „bublina“ – online chat s klientem přes webový portál kraje, právní poradna pro seniory.</w:t>
      </w:r>
      <w:r w:rsidR="00BD24DD">
        <w:t xml:space="preserve"> Díky pandemii </w:t>
      </w:r>
      <w:r w:rsidR="00BD24DD" w:rsidRPr="00F15B8E">
        <w:rPr>
          <w:caps/>
        </w:rPr>
        <w:t>Covid</w:t>
      </w:r>
      <w:r w:rsidR="00BD24DD">
        <w:t xml:space="preserve"> – 19 bylo navíc pořízeno call centrum viz dále.</w:t>
      </w:r>
    </w:p>
    <w:p w14:paraId="619066C8" w14:textId="77777777" w:rsidR="00DE0C5A" w:rsidRPr="00B86871" w:rsidRDefault="00DE0C5A" w:rsidP="00DE0C5A">
      <w:pPr>
        <w:pStyle w:val="Nadpis4"/>
      </w:pPr>
      <w:r w:rsidRPr="00B86871">
        <w:t>6.2.1 Modernizace a zavádění efektivnějších služeb veřejné správy</w:t>
      </w:r>
    </w:p>
    <w:p w14:paraId="7BC3EB82" w14:textId="77777777" w:rsidR="00DE0C5A" w:rsidRDefault="00DE0C5A" w:rsidP="00DE0C5A">
      <w:pPr>
        <w:rPr>
          <w:szCs w:val="24"/>
        </w:rPr>
      </w:pPr>
      <w:r w:rsidRPr="0059436E">
        <w:rPr>
          <w:szCs w:val="24"/>
        </w:rPr>
        <w:t>KÚKK pokračoval v oblasti elektronického podávání žádostí o dotace (</w:t>
      </w:r>
      <w:r>
        <w:rPr>
          <w:szCs w:val="24"/>
        </w:rPr>
        <w:t>viz výše).</w:t>
      </w:r>
    </w:p>
    <w:p w14:paraId="262EC6CD" w14:textId="77777777" w:rsidR="00DE0C5A" w:rsidRPr="0059436E" w:rsidRDefault="00DE0C5A" w:rsidP="00DE0C5A">
      <w:pPr>
        <w:rPr>
          <w:szCs w:val="24"/>
        </w:rPr>
      </w:pPr>
      <w:r>
        <w:rPr>
          <w:szCs w:val="24"/>
        </w:rPr>
        <w:t>KÚKK pořídil s</w:t>
      </w:r>
      <w:r w:rsidRPr="0059436E">
        <w:rPr>
          <w:szCs w:val="24"/>
        </w:rPr>
        <w:t>ystém pro profesionální call a komunikační centrum, které je využíváno jako nástroj pro Asistenční linku Karlovarského kraje (očkování) a v budoucnu je zamýšleno nasazení na další aktivity (80 000 Kč)</w:t>
      </w:r>
      <w:r>
        <w:rPr>
          <w:szCs w:val="24"/>
        </w:rPr>
        <w:t>.</w:t>
      </w:r>
    </w:p>
    <w:p w14:paraId="6B8D6197" w14:textId="77777777" w:rsidR="00DE0C5A" w:rsidRPr="00B86871" w:rsidRDefault="00DE0C5A" w:rsidP="00DE0C5A">
      <w:pPr>
        <w:pStyle w:val="Nadpis4"/>
      </w:pPr>
      <w:r w:rsidRPr="00B86871">
        <w:t xml:space="preserve">6.2.2 Modernizace vybavení potřebného pro efektivnější veřejné služby a jejich lepší dostupnost </w:t>
      </w:r>
    </w:p>
    <w:p w14:paraId="29E5C3C2" w14:textId="77777777" w:rsidR="00DE0C5A" w:rsidRPr="00B86871" w:rsidRDefault="00DE0C5A" w:rsidP="00DE0C5A">
      <w:pPr>
        <w:rPr>
          <w:szCs w:val="24"/>
        </w:rPr>
      </w:pPr>
      <w:r w:rsidRPr="00537A47">
        <w:rPr>
          <w:szCs w:val="24"/>
        </w:rPr>
        <w:t xml:space="preserve">Pro zajištění dostupnosti poskytovaných služeb v období nouzového stavu byly nakoupeny notebooky (1 280 000 Kč) a IT zařízení na zajištění voleb do krajských zastupitelstev </w:t>
      </w:r>
      <w:r w:rsidRPr="00537A47">
        <w:rPr>
          <w:szCs w:val="24"/>
        </w:rPr>
        <w:br/>
        <w:t xml:space="preserve">(86 000 Kč). </w:t>
      </w:r>
    </w:p>
    <w:p w14:paraId="6E93C483" w14:textId="77777777" w:rsidR="00DE0C5A" w:rsidRPr="00B86871" w:rsidRDefault="00DE0C5A" w:rsidP="00DE0C5A">
      <w:pPr>
        <w:pStyle w:val="Nadpis3"/>
        <w:rPr>
          <w:rFonts w:cs="Times New Roman"/>
        </w:rPr>
      </w:pPr>
      <w:bookmarkStart w:id="58" w:name="_Toc83114421"/>
      <w:r w:rsidRPr="00B86871">
        <w:rPr>
          <w:rFonts w:cs="Times New Roman"/>
        </w:rPr>
        <w:t>6.3 Systém řízení bezpečnosti</w:t>
      </w:r>
      <w:bookmarkEnd w:id="58"/>
    </w:p>
    <w:p w14:paraId="35E6CA08" w14:textId="77777777" w:rsidR="00DE0C5A" w:rsidRDefault="00DE0C5A" w:rsidP="00DE0C5A">
      <w:pPr>
        <w:pStyle w:val="Nadpis4"/>
      </w:pPr>
      <w:r w:rsidRPr="00B86871">
        <w:t>6.3.1 Zajištění a optimalizace fungování systému řízení bezpečnosti</w:t>
      </w:r>
    </w:p>
    <w:p w14:paraId="71E152DF" w14:textId="77777777" w:rsidR="00DE0C5A" w:rsidRPr="00037C59" w:rsidRDefault="00DE0C5A" w:rsidP="00DE0C5A">
      <w:r>
        <w:t xml:space="preserve">V roce 2020 bylo pokračováno v realizaci projektu Karlovarského kraje „Zabezpečení škol a školských zařízení v Karlovarském kraji“ – 4. etapa, která zahrnovala zejména </w:t>
      </w:r>
      <w:r w:rsidRPr="00881E93">
        <w:rPr>
          <w:szCs w:val="24"/>
        </w:rPr>
        <w:t>technické posouzení a zhodnocení projektových dokumentací</w:t>
      </w:r>
      <w:r>
        <w:rPr>
          <w:szCs w:val="24"/>
        </w:rPr>
        <w:t xml:space="preserve"> a technický dohled a koordinaci nad implementací dodaných kamerových systémů</w:t>
      </w:r>
      <w:r w:rsidRPr="00881E93">
        <w:rPr>
          <w:szCs w:val="24"/>
        </w:rPr>
        <w:t xml:space="preserve"> </w:t>
      </w:r>
      <w:r>
        <w:rPr>
          <w:szCs w:val="24"/>
        </w:rPr>
        <w:t>vybraných středních škol, výstavbu řídícího</w:t>
      </w:r>
      <w:r w:rsidRPr="00881E93">
        <w:rPr>
          <w:szCs w:val="24"/>
        </w:rPr>
        <w:t xml:space="preserve"> (dohledového) serveru na Krajském úřadě Karlovarského kraje a napojení na PZTS, ACS</w:t>
      </w:r>
      <w:r>
        <w:rPr>
          <w:szCs w:val="24"/>
        </w:rPr>
        <w:t xml:space="preserve"> </w:t>
      </w:r>
      <w:r w:rsidRPr="00881E93">
        <w:rPr>
          <w:szCs w:val="24"/>
        </w:rPr>
        <w:t>a</w:t>
      </w:r>
      <w:r>
        <w:rPr>
          <w:szCs w:val="24"/>
        </w:rPr>
        <w:t> </w:t>
      </w:r>
      <w:r w:rsidRPr="00881E93">
        <w:rPr>
          <w:szCs w:val="24"/>
        </w:rPr>
        <w:t>VSS</w:t>
      </w:r>
      <w:r>
        <w:rPr>
          <w:szCs w:val="24"/>
        </w:rPr>
        <w:t xml:space="preserve"> </w:t>
      </w:r>
      <w:r w:rsidRPr="00881E93">
        <w:rPr>
          <w:szCs w:val="24"/>
        </w:rPr>
        <w:t>realizovaných škol včetně technického dozoru.</w:t>
      </w:r>
      <w:r>
        <w:rPr>
          <w:szCs w:val="24"/>
        </w:rPr>
        <w:t xml:space="preserve"> </w:t>
      </w:r>
      <w:r>
        <w:t>Na r</w:t>
      </w:r>
      <w:r w:rsidRPr="00881E93">
        <w:t xml:space="preserve">ealizaci 4. etapy </w:t>
      </w:r>
      <w:r>
        <w:t>byla vynaložena</w:t>
      </w:r>
      <w:r w:rsidRPr="00881E93">
        <w:t xml:space="preserve"> částka ve výši </w:t>
      </w:r>
      <w:r>
        <w:t>2 052 510</w:t>
      </w:r>
      <w:r w:rsidRPr="00881E93">
        <w:t xml:space="preserve"> Kč. </w:t>
      </w:r>
    </w:p>
    <w:p w14:paraId="6C35172A" w14:textId="77777777" w:rsidR="00DE0C5A" w:rsidRDefault="00DE0C5A" w:rsidP="00DE0C5A">
      <w:r>
        <w:t>Rovněž bylo p</w:t>
      </w:r>
      <w:r w:rsidRPr="007228FA">
        <w:t>okračo</w:t>
      </w:r>
      <w:r>
        <w:t>váno ve</w:t>
      </w:r>
      <w:r w:rsidRPr="007228FA">
        <w:t xml:space="preserve"> smlouv</w:t>
      </w:r>
      <w:r>
        <w:t>ě</w:t>
      </w:r>
      <w:r w:rsidRPr="007228FA">
        <w:t xml:space="preserve"> uzavřen</w:t>
      </w:r>
      <w:r>
        <w:t>é</w:t>
      </w:r>
      <w:r w:rsidRPr="007228FA">
        <w:t xml:space="preserve"> v roce 2019 se spol. KONZULTA Brno, a.s. o</w:t>
      </w:r>
      <w:r>
        <w:t> </w:t>
      </w:r>
      <w:r w:rsidRPr="007228FA">
        <w:t>nákupu služby s využitím SW pro podporu informačního centra IZS Karlovarského kraje (IS HROMADA). V roce 2020</w:t>
      </w:r>
      <w:r>
        <w:t xml:space="preserve"> byl</w:t>
      </w:r>
      <w:r w:rsidRPr="007228FA">
        <w:t xml:space="preserve"> uzavřen se společností KONZULTA Brno, a.s. dodatek ke</w:t>
      </w:r>
      <w:r>
        <w:t> </w:t>
      </w:r>
      <w:r w:rsidRPr="007228FA">
        <w:t>smlouvě za účelem vývoje samostatného modulu spočívající v implementaci rezervačního systému plánování odběrů s napojením na IS HROMADA (MicroRescue) ve výši 242 000 Kč. V souvislosti s vyhlášeným nouzovým stavem byla v roce 2020 v rámci IS HROMADA (MicroRescue) objedná</w:t>
      </w:r>
      <w:r>
        <w:t>na a využívána služba – systém SMS</w:t>
      </w:r>
      <w:r w:rsidRPr="007228FA">
        <w:t xml:space="preserve"> komunikace SMS-OPERÁTOR.</w:t>
      </w:r>
      <w:r>
        <w:t xml:space="preserve"> Jedná se o modulární systémy využitelné v rámci hromadného postižení osob.</w:t>
      </w:r>
    </w:p>
    <w:p w14:paraId="4BC6A4A9" w14:textId="77777777" w:rsidR="00DE0C5A" w:rsidRPr="007228FA" w:rsidRDefault="00DE0C5A" w:rsidP="00DE0C5A"/>
    <w:p w14:paraId="1EA7D1B8" w14:textId="77777777" w:rsidR="00DE0C5A" w:rsidRPr="00B86871" w:rsidRDefault="00DE0C5A" w:rsidP="00DE0C5A">
      <w:pPr>
        <w:pStyle w:val="Nadpis4"/>
      </w:pPr>
      <w:r w:rsidRPr="00B86871">
        <w:t xml:space="preserve">6.3.2 Zajištění adekvátní infrastrukturní a materiální vybavenosti bezpečnostního systému </w:t>
      </w:r>
    </w:p>
    <w:p w14:paraId="27255005" w14:textId="77777777" w:rsidR="00DE0C5A" w:rsidRDefault="00DE0C5A" w:rsidP="00DE0C5A">
      <w:pPr>
        <w:rPr>
          <w:szCs w:val="24"/>
        </w:rPr>
      </w:pPr>
      <w:r w:rsidRPr="00B86871">
        <w:rPr>
          <w:szCs w:val="24"/>
        </w:rPr>
        <w:t>V rámci opatření jsou OBKŘ každoročně finančně podpořeny Jednotky sborů dobrovolných hasičů obcí (JSDH) a Hasič</w:t>
      </w:r>
      <w:r>
        <w:rPr>
          <w:szCs w:val="24"/>
        </w:rPr>
        <w:t xml:space="preserve">ský záchranný sbor KK (HZS KK). </w:t>
      </w:r>
    </w:p>
    <w:p w14:paraId="5D7B90ED" w14:textId="77777777" w:rsidR="00DE0C5A" w:rsidRDefault="00DE0C5A" w:rsidP="00DE0C5A">
      <w:pPr>
        <w:rPr>
          <w:szCs w:val="24"/>
        </w:rPr>
      </w:pPr>
      <w:r w:rsidRPr="00B86871">
        <w:rPr>
          <w:szCs w:val="24"/>
        </w:rPr>
        <w:t>V</w:t>
      </w:r>
      <w:r>
        <w:rPr>
          <w:szCs w:val="24"/>
        </w:rPr>
        <w:t>  souvislosti s</w:t>
      </w:r>
      <w:r w:rsidRPr="00B86871">
        <w:rPr>
          <w:szCs w:val="24"/>
        </w:rPr>
        <w:t xml:space="preserve"> DT </w:t>
      </w:r>
      <w:r w:rsidRPr="00B86871">
        <w:rPr>
          <w:i/>
          <w:szCs w:val="24"/>
        </w:rPr>
        <w:t xml:space="preserve">Podpora JSDH obcí Karlovarského kraje </w:t>
      </w:r>
      <w:r w:rsidRPr="00B86871">
        <w:rPr>
          <w:szCs w:val="24"/>
        </w:rPr>
        <w:t xml:space="preserve">bylo </w:t>
      </w:r>
      <w:r w:rsidRPr="00BF2B1F">
        <w:rPr>
          <w:szCs w:val="24"/>
        </w:rPr>
        <w:t xml:space="preserve">podpořeno 73 </w:t>
      </w:r>
      <w:r>
        <w:rPr>
          <w:szCs w:val="24"/>
        </w:rPr>
        <w:t xml:space="preserve">žádostí </w:t>
      </w:r>
      <w:r w:rsidRPr="00B86871">
        <w:rPr>
          <w:szCs w:val="24"/>
        </w:rPr>
        <w:t xml:space="preserve">v celkové výši </w:t>
      </w:r>
      <w:r>
        <w:rPr>
          <w:szCs w:val="24"/>
        </w:rPr>
        <w:t>9 045 239</w:t>
      </w:r>
      <w:r w:rsidRPr="00B86871">
        <w:rPr>
          <w:szCs w:val="24"/>
        </w:rPr>
        <w:t xml:space="preserve"> Kč.</w:t>
      </w:r>
      <w:r>
        <w:rPr>
          <w:szCs w:val="24"/>
        </w:rPr>
        <w:t xml:space="preserve"> </w:t>
      </w:r>
      <w:r w:rsidRPr="007228FA">
        <w:rPr>
          <w:szCs w:val="24"/>
        </w:rPr>
        <w:t>Za</w:t>
      </w:r>
      <w:r>
        <w:rPr>
          <w:szCs w:val="24"/>
        </w:rPr>
        <w:t xml:space="preserve"> tímto</w:t>
      </w:r>
      <w:r w:rsidRPr="007228FA">
        <w:rPr>
          <w:szCs w:val="24"/>
        </w:rPr>
        <w:t xml:space="preserve"> účelem</w:t>
      </w:r>
      <w:r>
        <w:rPr>
          <w:i/>
          <w:szCs w:val="24"/>
        </w:rPr>
        <w:t xml:space="preserve"> </w:t>
      </w:r>
      <w:r>
        <w:rPr>
          <w:szCs w:val="24"/>
        </w:rPr>
        <w:t>pravidelně zasedala Komise pro rozdělování dotace J</w:t>
      </w:r>
      <w:r w:rsidRPr="007228FA">
        <w:rPr>
          <w:szCs w:val="24"/>
        </w:rPr>
        <w:t xml:space="preserve">ednotkám sborů dobrovolných </w:t>
      </w:r>
      <w:r>
        <w:rPr>
          <w:szCs w:val="24"/>
        </w:rPr>
        <w:t>hasičů obcí Karlovarského kraje.</w:t>
      </w:r>
      <w:r w:rsidRPr="00B86871">
        <w:rPr>
          <w:szCs w:val="24"/>
        </w:rPr>
        <w:t xml:space="preserve"> </w:t>
      </w:r>
    </w:p>
    <w:p w14:paraId="6873CE61" w14:textId="77777777" w:rsidR="00DE0C5A" w:rsidRPr="00B86871" w:rsidRDefault="00DE0C5A" w:rsidP="00DE0C5A">
      <w:pPr>
        <w:rPr>
          <w:szCs w:val="24"/>
        </w:rPr>
      </w:pPr>
      <w:r w:rsidRPr="00BF2B1F">
        <w:rPr>
          <w:szCs w:val="24"/>
        </w:rPr>
        <w:t xml:space="preserve">HZS KK získal na zabezpečení jeho potřeb 2 ID ve výši 5 800 000 Kč. ID byla poskytnuta také </w:t>
      </w:r>
      <w:r>
        <w:rPr>
          <w:szCs w:val="24"/>
        </w:rPr>
        <w:t xml:space="preserve">městu Chodov ve výši </w:t>
      </w:r>
      <w:r w:rsidRPr="00BF2B1F">
        <w:rPr>
          <w:szCs w:val="24"/>
        </w:rPr>
        <w:t>400 000 Kč</w:t>
      </w:r>
      <w:r>
        <w:rPr>
          <w:szCs w:val="24"/>
        </w:rPr>
        <w:t xml:space="preserve"> na pořízení mobilní požární výškové techniky pro potřeby JSDH Chodov.</w:t>
      </w:r>
    </w:p>
    <w:p w14:paraId="3DC149DD" w14:textId="77777777" w:rsidR="00DE0C5A" w:rsidRDefault="00DE0C5A" w:rsidP="00DE0C5A">
      <w:pPr>
        <w:pStyle w:val="Nadpis4"/>
      </w:pPr>
      <w:r w:rsidRPr="00B86871">
        <w:t xml:space="preserve">6.3.3 Zajištění informování, vzdělávání, prevence a přípravy obyvatelstva v oblastech ochrany zdraví, životů, životního prostředí a majetku </w:t>
      </w:r>
    </w:p>
    <w:p w14:paraId="3B3B68F8" w14:textId="77777777" w:rsidR="00DE0C5A" w:rsidRDefault="00DE0C5A" w:rsidP="00DE0C5A">
      <w:r w:rsidRPr="00BE2331">
        <w:t xml:space="preserve">Nadále </w:t>
      </w:r>
      <w:r>
        <w:t xml:space="preserve">byl </w:t>
      </w:r>
      <w:r w:rsidRPr="00BE2331">
        <w:t>provozován</w:t>
      </w:r>
      <w:r>
        <w:t>, rozvíjen a modernizován</w:t>
      </w:r>
      <w:r w:rsidRPr="00BE2331">
        <w:t xml:space="preserve"> Bezpečnostní portál Karlovarského kraje </w:t>
      </w:r>
      <w:hyperlink r:id="rId29" w:history="1">
        <w:r w:rsidRPr="00081304">
          <w:rPr>
            <w:rStyle w:val="Hypertextovodkaz"/>
            <w:rFonts w:eastAsiaTheme="majorEastAsia"/>
          </w:rPr>
          <w:t>http://bezport.kr-karlovarsky.cz</w:t>
        </w:r>
      </w:hyperlink>
      <w:r w:rsidRPr="00BE2331">
        <w:t>.</w:t>
      </w:r>
    </w:p>
    <w:p w14:paraId="7136C915" w14:textId="77777777" w:rsidR="00DE0C5A" w:rsidRDefault="00DE0C5A" w:rsidP="00DE0C5A">
      <w:pPr>
        <w:rPr>
          <w:szCs w:val="24"/>
        </w:rPr>
      </w:pPr>
      <w:r w:rsidRPr="00483C35">
        <w:rPr>
          <w:szCs w:val="24"/>
        </w:rPr>
        <w:t>Zvýšení povědomí obyvatelstva o postupech v krizových situacích naplňují mj. aktivity Asociace záchranný kruh, z.s. Ta v roce 2020 získala 2 ID v celkové výš</w:t>
      </w:r>
      <w:r>
        <w:rPr>
          <w:szCs w:val="24"/>
        </w:rPr>
        <w:t>i</w:t>
      </w:r>
      <w:r w:rsidRPr="00483C35">
        <w:rPr>
          <w:szCs w:val="24"/>
        </w:rPr>
        <w:t xml:space="preserve"> 1 000 000 Kč. Část prostředků byla poskytnuta na činnost Asociace v rámci integrovaného projektu </w:t>
      </w:r>
      <w:r w:rsidRPr="00483C35">
        <w:rPr>
          <w:i/>
          <w:szCs w:val="24"/>
        </w:rPr>
        <w:t>Záchranný kruh</w:t>
      </w:r>
      <w:r w:rsidRPr="00483C35">
        <w:rPr>
          <w:szCs w:val="24"/>
        </w:rPr>
        <w:t xml:space="preserve">, zejména na personální zajištění provozu a aktivit v rámci </w:t>
      </w:r>
      <w:r w:rsidRPr="00483C35">
        <w:rPr>
          <w:i/>
          <w:szCs w:val="24"/>
        </w:rPr>
        <w:t>Internetového bezpečnostního portálu</w:t>
      </w:r>
      <w:r>
        <w:rPr>
          <w:szCs w:val="24"/>
        </w:rPr>
        <w:t xml:space="preserve"> a dále na zajištění</w:t>
      </w:r>
      <w:r w:rsidRPr="00483C35">
        <w:rPr>
          <w:szCs w:val="24"/>
        </w:rPr>
        <w:t xml:space="preserve"> vzdělávacích aktivit </w:t>
      </w:r>
      <w:r w:rsidRPr="00483C35">
        <w:rPr>
          <w:i/>
          <w:szCs w:val="24"/>
        </w:rPr>
        <w:t>Centra zdraví a bezpečí v Karlových Varech</w:t>
      </w:r>
      <w:r w:rsidRPr="00483C35">
        <w:rPr>
          <w:szCs w:val="24"/>
        </w:rPr>
        <w:t xml:space="preserve"> zaměřených na praktické zážitkové programy v oblastech běžných rizik i mimořádných událostí, a rovněž na pořízení potřebného vybavení a vzdělávacích pomůcek.</w:t>
      </w:r>
    </w:p>
    <w:p w14:paraId="5DCD2669" w14:textId="77777777" w:rsidR="00DE0C5A" w:rsidRDefault="00DE0C5A" w:rsidP="00DE0C5A">
      <w:r w:rsidRPr="00483C35">
        <w:t xml:space="preserve">Dále bylo podpořeno </w:t>
      </w:r>
      <w:r w:rsidRPr="000E3620">
        <w:t>Sdružení hasičů Čech, Moravy a Slezska - Krajské sdružení Hasičů Karlovarského kraje</w:t>
      </w:r>
      <w:r w:rsidRPr="00483C35">
        <w:t xml:space="preserve"> částkou 130 000 Kč</w:t>
      </w:r>
      <w:r>
        <w:t>.</w:t>
      </w:r>
    </w:p>
    <w:p w14:paraId="224766AF" w14:textId="77777777" w:rsidR="00DE0C5A" w:rsidRDefault="00DE0C5A" w:rsidP="00DE0C5A">
      <w:pPr>
        <w:pStyle w:val="Nadpis4"/>
      </w:pPr>
      <w:r w:rsidRPr="00483C35">
        <w:t xml:space="preserve">6.3.4 Zajištění kyberbezpečnosti </w:t>
      </w:r>
    </w:p>
    <w:p w14:paraId="283B0791" w14:textId="77777777" w:rsidR="00DE0C5A" w:rsidRPr="00D54C3B" w:rsidRDefault="00DE0C5A" w:rsidP="00DE0C5A">
      <w:pPr>
        <w:rPr>
          <w:szCs w:val="24"/>
        </w:rPr>
      </w:pPr>
      <w:r w:rsidRPr="00D54C3B">
        <w:rPr>
          <w:szCs w:val="24"/>
        </w:rPr>
        <w:t>Ze strany odboru informatiky a projektového řízení je průběžně zajišťována správa a</w:t>
      </w:r>
      <w:r>
        <w:rPr>
          <w:szCs w:val="24"/>
        </w:rPr>
        <w:t> </w:t>
      </w:r>
      <w:r w:rsidRPr="00D54C3B">
        <w:rPr>
          <w:szCs w:val="24"/>
        </w:rPr>
        <w:t xml:space="preserve">bezpečnost informačního systému KÚKK. </w:t>
      </w:r>
    </w:p>
    <w:p w14:paraId="7B9DFDCB" w14:textId="77777777" w:rsidR="00DE0C5A" w:rsidRDefault="00DE0C5A" w:rsidP="00DE0C5A">
      <w:pPr>
        <w:rPr>
          <w:szCs w:val="24"/>
        </w:rPr>
      </w:pPr>
      <w:r w:rsidRPr="00D54C3B">
        <w:rPr>
          <w:szCs w:val="24"/>
        </w:rPr>
        <w:t xml:space="preserve">Karlovarský kraj v rámci </w:t>
      </w:r>
      <w:r w:rsidRPr="007141B5">
        <w:rPr>
          <w:i/>
          <w:szCs w:val="24"/>
        </w:rPr>
        <w:t>Program</w:t>
      </w:r>
      <w:r w:rsidRPr="00D54C3B">
        <w:rPr>
          <w:i/>
          <w:szCs w:val="24"/>
        </w:rPr>
        <w:t>u</w:t>
      </w:r>
      <w:r w:rsidRPr="007141B5">
        <w:rPr>
          <w:i/>
          <w:szCs w:val="24"/>
        </w:rPr>
        <w:t xml:space="preserve"> pro poskytování dotací z rozpočtu </w:t>
      </w:r>
      <w:r w:rsidRPr="00037C59">
        <w:rPr>
          <w:i/>
          <w:szCs w:val="24"/>
        </w:rPr>
        <w:t>Karlovarského kraje na</w:t>
      </w:r>
      <w:r>
        <w:rPr>
          <w:i/>
          <w:szCs w:val="24"/>
        </w:rPr>
        <w:t> </w:t>
      </w:r>
      <w:r w:rsidRPr="00037C59">
        <w:rPr>
          <w:i/>
          <w:szCs w:val="24"/>
        </w:rPr>
        <w:t>podporu aktivit v oblasti prevence kriminality pro rok 2020</w:t>
      </w:r>
      <w:r w:rsidRPr="00D54C3B">
        <w:rPr>
          <w:szCs w:val="24"/>
        </w:rPr>
        <w:t xml:space="preserve"> podp</w:t>
      </w:r>
      <w:r>
        <w:rPr>
          <w:szCs w:val="24"/>
        </w:rPr>
        <w:t>ořil 2 žádosti o dotaci, které se přímo zaměřovaly na prevenci kybernetické kriminality a to v celkové výši 207 120 Kč. Jedná se o projekt  y</w:t>
      </w:r>
      <w:r w:rsidRPr="007141B5">
        <w:rPr>
          <w:szCs w:val="24"/>
        </w:rPr>
        <w:t>ou connected, z s. - INTERNETEM BEZPEČNĚ - nové interaktivní formy vzdělávání pro veřejnost</w:t>
      </w:r>
      <w:r>
        <w:rPr>
          <w:szCs w:val="24"/>
        </w:rPr>
        <w:t xml:space="preserve"> (100 000 Kč) a projekt m</w:t>
      </w:r>
      <w:r w:rsidRPr="007141B5">
        <w:rPr>
          <w:szCs w:val="24"/>
        </w:rPr>
        <w:t>ěst</w:t>
      </w:r>
      <w:r>
        <w:rPr>
          <w:szCs w:val="24"/>
        </w:rPr>
        <w:t>a</w:t>
      </w:r>
      <w:r w:rsidRPr="007141B5">
        <w:rPr>
          <w:szCs w:val="24"/>
        </w:rPr>
        <w:t xml:space="preserve"> Ostrov - Bezpečně v</w:t>
      </w:r>
      <w:r>
        <w:rPr>
          <w:szCs w:val="24"/>
        </w:rPr>
        <w:t> </w:t>
      </w:r>
      <w:r w:rsidRPr="007141B5">
        <w:rPr>
          <w:szCs w:val="24"/>
        </w:rPr>
        <w:t>online prostředí</w:t>
      </w:r>
      <w:r>
        <w:rPr>
          <w:szCs w:val="24"/>
        </w:rPr>
        <w:t xml:space="preserve"> (107 120 Kč). Individuální dotace ve výši 50 000 Kč byla poskytnuta kraji Vysočina na realizaci projektu Kraje pro bezpečný internet 2020. </w:t>
      </w:r>
    </w:p>
    <w:p w14:paraId="1B70E36F" w14:textId="77777777" w:rsidR="00612DB8" w:rsidRPr="00B86871" w:rsidRDefault="00795BDB" w:rsidP="00DE0C5A">
      <w:pPr>
        <w:rPr>
          <w:b/>
          <w:szCs w:val="24"/>
        </w:rPr>
      </w:pPr>
      <w:r w:rsidRPr="00B86871">
        <w:rPr>
          <w:b/>
          <w:szCs w:val="24"/>
        </w:rPr>
        <w:t xml:space="preserve">6.3.5 Opatření vedoucí ke zvýšení bezpečnosti silničního provozu (BESIP) </w:t>
      </w:r>
    </w:p>
    <w:p w14:paraId="46F2919F" w14:textId="09DA4298" w:rsidR="00795BDB" w:rsidRDefault="00795BDB" w:rsidP="00DE0C5A">
      <w:pPr>
        <w:rPr>
          <w:szCs w:val="24"/>
        </w:rPr>
      </w:pPr>
      <w:r w:rsidRPr="00B86871">
        <w:rPr>
          <w:szCs w:val="24"/>
        </w:rPr>
        <w:t>O</w:t>
      </w:r>
      <w:r w:rsidR="00612DB8" w:rsidRPr="00B86871">
        <w:rPr>
          <w:szCs w:val="24"/>
        </w:rPr>
        <w:t>DaSH</w:t>
      </w:r>
      <w:r w:rsidRPr="00B86871">
        <w:rPr>
          <w:szCs w:val="24"/>
        </w:rPr>
        <w:t xml:space="preserve"> podpořil v rámci </w:t>
      </w:r>
      <w:r w:rsidRPr="00B86871">
        <w:rPr>
          <w:i/>
          <w:szCs w:val="24"/>
        </w:rPr>
        <w:t>Programu na podporu obnovy stávajících a vznik nových dopravních hřišť</w:t>
      </w:r>
      <w:r w:rsidR="00612DB8" w:rsidRPr="00B86871">
        <w:rPr>
          <w:i/>
          <w:szCs w:val="24"/>
        </w:rPr>
        <w:t xml:space="preserve"> </w:t>
      </w:r>
      <w:r w:rsidR="004C6CFE">
        <w:rPr>
          <w:szCs w:val="24"/>
        </w:rPr>
        <w:t xml:space="preserve">celkem </w:t>
      </w:r>
      <w:r w:rsidR="004C6CFE" w:rsidRPr="00B9134D">
        <w:rPr>
          <w:szCs w:val="24"/>
        </w:rPr>
        <w:t>4</w:t>
      </w:r>
      <w:r w:rsidRPr="00B86871">
        <w:rPr>
          <w:szCs w:val="24"/>
        </w:rPr>
        <w:t xml:space="preserve"> </w:t>
      </w:r>
      <w:r w:rsidR="00B9134D">
        <w:rPr>
          <w:szCs w:val="24"/>
        </w:rPr>
        <w:t>žádosti</w:t>
      </w:r>
      <w:r w:rsidRPr="00B86871">
        <w:rPr>
          <w:szCs w:val="24"/>
        </w:rPr>
        <w:t xml:space="preserve"> v celkové výši </w:t>
      </w:r>
      <w:r w:rsidR="004C6CFE">
        <w:rPr>
          <w:szCs w:val="24"/>
        </w:rPr>
        <w:t>892 059</w:t>
      </w:r>
      <w:r w:rsidR="00612DB8" w:rsidRPr="00B86871">
        <w:rPr>
          <w:szCs w:val="24"/>
        </w:rPr>
        <w:t xml:space="preserve"> </w:t>
      </w:r>
      <w:r w:rsidRPr="00B86871">
        <w:rPr>
          <w:szCs w:val="24"/>
        </w:rPr>
        <w:t>Kč.</w:t>
      </w:r>
    </w:p>
    <w:p w14:paraId="66A6F620" w14:textId="4F4565A2" w:rsidR="00CD5925" w:rsidRPr="00B86871" w:rsidRDefault="00CD5925" w:rsidP="00DE0C5A">
      <w:pPr>
        <w:pStyle w:val="Nadpis2"/>
        <w:rPr>
          <w:rFonts w:cs="Times New Roman"/>
          <w:sz w:val="24"/>
          <w:szCs w:val="24"/>
        </w:rPr>
      </w:pPr>
      <w:bookmarkStart w:id="59" w:name="_Toc83114422"/>
      <w:r w:rsidRPr="00B86871">
        <w:rPr>
          <w:rFonts w:cs="Times New Roman"/>
          <w:sz w:val="24"/>
          <w:szCs w:val="24"/>
        </w:rPr>
        <w:t>Přehled projektů realizovaných ve sledovaném období k naplnění cílů PRKK</w:t>
      </w:r>
      <w:bookmarkEnd w:id="59"/>
    </w:p>
    <w:p w14:paraId="66990533" w14:textId="77777777" w:rsidR="006B014C" w:rsidRPr="00B86871" w:rsidRDefault="006B014C" w:rsidP="00DE0C5A">
      <w:pPr>
        <w:rPr>
          <w:szCs w:val="24"/>
        </w:rPr>
      </w:pPr>
      <w:r w:rsidRPr="00B86871">
        <w:rPr>
          <w:szCs w:val="24"/>
        </w:rPr>
        <w:t xml:space="preserve">Projekty a aktivity je možné sledovat podle </w:t>
      </w:r>
    </w:p>
    <w:p w14:paraId="1769688C" w14:textId="77777777" w:rsidR="006B014C" w:rsidRPr="00B86871" w:rsidRDefault="006B014C" w:rsidP="00DE0C5A">
      <w:pPr>
        <w:pStyle w:val="Odstavecseseznamem"/>
        <w:numPr>
          <w:ilvl w:val="0"/>
          <w:numId w:val="1"/>
        </w:numPr>
        <w:rPr>
          <w:szCs w:val="24"/>
        </w:rPr>
      </w:pPr>
      <w:r w:rsidRPr="00B86871">
        <w:rPr>
          <w:szCs w:val="24"/>
        </w:rPr>
        <w:t>předkladatele projektu:</w:t>
      </w:r>
    </w:p>
    <w:p w14:paraId="40A93EF1" w14:textId="466E1021" w:rsidR="006B014C" w:rsidRPr="00B86871" w:rsidRDefault="00251F58" w:rsidP="00DE0C5A">
      <w:pPr>
        <w:pStyle w:val="Odstavecseseznamem"/>
        <w:numPr>
          <w:ilvl w:val="0"/>
          <w:numId w:val="2"/>
        </w:numPr>
        <w:rPr>
          <w:szCs w:val="24"/>
        </w:rPr>
      </w:pPr>
      <w:r w:rsidRPr="00B86871">
        <w:rPr>
          <w:szCs w:val="24"/>
        </w:rPr>
        <w:t>projekty</w:t>
      </w:r>
      <w:r w:rsidR="006B014C" w:rsidRPr="00B86871">
        <w:rPr>
          <w:szCs w:val="24"/>
        </w:rPr>
        <w:t xml:space="preserve"> subjektů působících v Karlovarském kraji</w:t>
      </w:r>
    </w:p>
    <w:p w14:paraId="55E9B6EE" w14:textId="42FF422F" w:rsidR="00251F58" w:rsidRPr="00B86871" w:rsidRDefault="00251F58" w:rsidP="00DE0C5A">
      <w:pPr>
        <w:pStyle w:val="Odstavecseseznamem"/>
        <w:numPr>
          <w:ilvl w:val="0"/>
          <w:numId w:val="2"/>
        </w:numPr>
        <w:rPr>
          <w:szCs w:val="24"/>
        </w:rPr>
      </w:pPr>
      <w:r w:rsidRPr="00B86871">
        <w:rPr>
          <w:szCs w:val="24"/>
        </w:rPr>
        <w:t>projekty Krajského úřadu Karlovarského kraje a jeho příspěvkových organizací</w:t>
      </w:r>
    </w:p>
    <w:p w14:paraId="559AF012" w14:textId="77777777" w:rsidR="004A7FA5" w:rsidRPr="00B86871" w:rsidRDefault="004A7FA5" w:rsidP="00DE0C5A">
      <w:pPr>
        <w:pStyle w:val="Odstavecseseznamem"/>
        <w:ind w:left="1440"/>
        <w:rPr>
          <w:szCs w:val="24"/>
        </w:rPr>
      </w:pPr>
    </w:p>
    <w:p w14:paraId="3A17986C" w14:textId="77777777" w:rsidR="006B014C" w:rsidRPr="00B86871" w:rsidRDefault="006B014C" w:rsidP="00DE0C5A">
      <w:pPr>
        <w:pStyle w:val="Odstavecseseznamem"/>
        <w:numPr>
          <w:ilvl w:val="0"/>
          <w:numId w:val="1"/>
        </w:numPr>
        <w:rPr>
          <w:szCs w:val="24"/>
        </w:rPr>
      </w:pPr>
      <w:r w:rsidRPr="00B86871">
        <w:rPr>
          <w:szCs w:val="24"/>
        </w:rPr>
        <w:t>zdrojů financování:</w:t>
      </w:r>
    </w:p>
    <w:p w14:paraId="363F4798" w14:textId="77777777" w:rsidR="006B014C" w:rsidRPr="00B86871" w:rsidRDefault="006B014C" w:rsidP="00DE0C5A">
      <w:pPr>
        <w:pStyle w:val="Odstavecseseznamem"/>
        <w:numPr>
          <w:ilvl w:val="0"/>
          <w:numId w:val="3"/>
        </w:numPr>
        <w:rPr>
          <w:szCs w:val="24"/>
        </w:rPr>
      </w:pPr>
      <w:r w:rsidRPr="00B86871">
        <w:rPr>
          <w:szCs w:val="24"/>
        </w:rPr>
        <w:t>z evropských fondů</w:t>
      </w:r>
    </w:p>
    <w:p w14:paraId="34AA5C53" w14:textId="77777777" w:rsidR="006B014C" w:rsidRPr="00B86871" w:rsidRDefault="006B014C" w:rsidP="00DE0C5A">
      <w:pPr>
        <w:pStyle w:val="Odstavecseseznamem"/>
        <w:numPr>
          <w:ilvl w:val="0"/>
          <w:numId w:val="3"/>
        </w:numPr>
        <w:rPr>
          <w:szCs w:val="24"/>
        </w:rPr>
      </w:pPr>
      <w:r w:rsidRPr="00B86871">
        <w:rPr>
          <w:szCs w:val="24"/>
        </w:rPr>
        <w:t xml:space="preserve">z národních zdrojů, zdrojů od ministerstev </w:t>
      </w:r>
    </w:p>
    <w:p w14:paraId="06A4A849" w14:textId="17864539" w:rsidR="006B014C" w:rsidRPr="00B86871" w:rsidRDefault="006B014C" w:rsidP="00DE0C5A">
      <w:pPr>
        <w:pStyle w:val="Odstavecseseznamem"/>
        <w:numPr>
          <w:ilvl w:val="0"/>
          <w:numId w:val="3"/>
        </w:numPr>
        <w:rPr>
          <w:szCs w:val="24"/>
        </w:rPr>
      </w:pPr>
      <w:r w:rsidRPr="00B86871">
        <w:rPr>
          <w:szCs w:val="24"/>
        </w:rPr>
        <w:t>z rozpočtu kraje (</w:t>
      </w:r>
      <w:r w:rsidR="00DC1DED" w:rsidRPr="00B86871">
        <w:rPr>
          <w:szCs w:val="24"/>
        </w:rPr>
        <w:t xml:space="preserve">dotační programy, </w:t>
      </w:r>
      <w:r w:rsidRPr="00B86871">
        <w:rPr>
          <w:szCs w:val="24"/>
        </w:rPr>
        <w:t>individuální dotace odborů KÚKK)</w:t>
      </w:r>
    </w:p>
    <w:p w14:paraId="11B04551" w14:textId="58826C8E" w:rsidR="006B014C" w:rsidRPr="00B86871" w:rsidRDefault="006B014C" w:rsidP="00DE0C5A">
      <w:pPr>
        <w:pStyle w:val="Odstavecseseznamem"/>
        <w:numPr>
          <w:ilvl w:val="0"/>
          <w:numId w:val="3"/>
        </w:numPr>
        <w:rPr>
          <w:szCs w:val="24"/>
        </w:rPr>
      </w:pPr>
      <w:r w:rsidRPr="00B86871">
        <w:rPr>
          <w:szCs w:val="24"/>
        </w:rPr>
        <w:t>z</w:t>
      </w:r>
      <w:r w:rsidR="00DC1DED" w:rsidRPr="00B86871">
        <w:rPr>
          <w:szCs w:val="24"/>
        </w:rPr>
        <w:t> jiných zdrojů (</w:t>
      </w:r>
      <w:r w:rsidRPr="00B86871">
        <w:rPr>
          <w:szCs w:val="24"/>
        </w:rPr>
        <w:t>rozpočtů obcí</w:t>
      </w:r>
      <w:r w:rsidR="00DC1DED" w:rsidRPr="00B86871">
        <w:rPr>
          <w:szCs w:val="24"/>
        </w:rPr>
        <w:t xml:space="preserve">, </w:t>
      </w:r>
      <w:r w:rsidRPr="00B86871">
        <w:rPr>
          <w:szCs w:val="24"/>
        </w:rPr>
        <w:t>ze soukromých zdrojů</w:t>
      </w:r>
      <w:r w:rsidR="00DC1DED" w:rsidRPr="00B86871">
        <w:rPr>
          <w:szCs w:val="24"/>
        </w:rPr>
        <w:t xml:space="preserve"> apod.)</w:t>
      </w:r>
    </w:p>
    <w:p w14:paraId="0124FBFE" w14:textId="582A6043" w:rsidR="00DF684F" w:rsidRPr="00B86871" w:rsidRDefault="002C4346" w:rsidP="00DE0C5A">
      <w:pPr>
        <w:rPr>
          <w:rFonts w:eastAsiaTheme="majorEastAsia"/>
          <w:szCs w:val="24"/>
        </w:rPr>
      </w:pPr>
      <w:r w:rsidRPr="007003BE">
        <w:rPr>
          <w:rFonts w:eastAsiaTheme="majorEastAsia"/>
          <w:szCs w:val="24"/>
        </w:rPr>
        <w:t>Údaje o projektových žádostech</w:t>
      </w:r>
      <w:r w:rsidR="00D2214E" w:rsidRPr="007003BE">
        <w:rPr>
          <w:rFonts w:eastAsiaTheme="majorEastAsia"/>
          <w:szCs w:val="24"/>
        </w:rPr>
        <w:t xml:space="preserve"> či realizov</w:t>
      </w:r>
      <w:r w:rsidR="00251F58" w:rsidRPr="007003BE">
        <w:rPr>
          <w:rFonts w:eastAsiaTheme="majorEastAsia"/>
          <w:szCs w:val="24"/>
        </w:rPr>
        <w:t xml:space="preserve">aných </w:t>
      </w:r>
      <w:r w:rsidRPr="007003BE">
        <w:rPr>
          <w:rFonts w:eastAsiaTheme="majorEastAsia"/>
          <w:szCs w:val="24"/>
        </w:rPr>
        <w:t>projektech za K</w:t>
      </w:r>
      <w:r w:rsidR="002B3A2E" w:rsidRPr="007003BE">
        <w:rPr>
          <w:rFonts w:eastAsiaTheme="majorEastAsia"/>
          <w:szCs w:val="24"/>
        </w:rPr>
        <w:t>V</w:t>
      </w:r>
      <w:r w:rsidRPr="007003BE">
        <w:rPr>
          <w:rFonts w:eastAsiaTheme="majorEastAsia"/>
          <w:szCs w:val="24"/>
        </w:rPr>
        <w:t>K financovaných z o</w:t>
      </w:r>
      <w:r w:rsidR="00DC1DED" w:rsidRPr="007003BE">
        <w:rPr>
          <w:rFonts w:eastAsiaTheme="majorEastAsia"/>
          <w:szCs w:val="24"/>
        </w:rPr>
        <w:t>peračních programů</w:t>
      </w:r>
      <w:r w:rsidR="00251F58" w:rsidRPr="007003BE">
        <w:rPr>
          <w:rFonts w:eastAsiaTheme="majorEastAsia"/>
          <w:szCs w:val="24"/>
        </w:rPr>
        <w:t xml:space="preserve"> </w:t>
      </w:r>
      <w:r w:rsidRPr="007003BE">
        <w:rPr>
          <w:rFonts w:eastAsiaTheme="majorEastAsia"/>
          <w:szCs w:val="24"/>
        </w:rPr>
        <w:t xml:space="preserve">(OP) </w:t>
      </w:r>
      <w:r w:rsidR="00310027" w:rsidRPr="007003BE">
        <w:rPr>
          <w:rFonts w:eastAsiaTheme="majorEastAsia"/>
          <w:szCs w:val="24"/>
        </w:rPr>
        <w:t xml:space="preserve">byly </w:t>
      </w:r>
      <w:r w:rsidR="008422DA" w:rsidRPr="007003BE">
        <w:rPr>
          <w:rFonts w:eastAsiaTheme="majorEastAsia"/>
          <w:szCs w:val="24"/>
        </w:rPr>
        <w:t xml:space="preserve">poskytnuty RSK. Data byla zpracována </w:t>
      </w:r>
      <w:r w:rsidR="009504BA" w:rsidRPr="007003BE">
        <w:rPr>
          <w:rFonts w:eastAsiaTheme="majorEastAsia"/>
          <w:szCs w:val="24"/>
        </w:rPr>
        <w:t>ze sestavy MS 2014+ (k </w:t>
      </w:r>
      <w:r w:rsidR="001F0840" w:rsidRPr="007003BE">
        <w:rPr>
          <w:rFonts w:eastAsiaTheme="majorEastAsia"/>
          <w:szCs w:val="24"/>
        </w:rPr>
        <w:t>1.1.2021</w:t>
      </w:r>
      <w:r w:rsidR="008422DA" w:rsidRPr="007003BE">
        <w:rPr>
          <w:rFonts w:eastAsiaTheme="majorEastAsia"/>
          <w:szCs w:val="24"/>
        </w:rPr>
        <w:t>)</w:t>
      </w:r>
      <w:r w:rsidR="009504BA" w:rsidRPr="007003BE">
        <w:rPr>
          <w:rFonts w:eastAsiaTheme="majorEastAsia"/>
          <w:szCs w:val="24"/>
        </w:rPr>
        <w:t xml:space="preserve">. Sestava </w:t>
      </w:r>
      <w:r w:rsidR="00310027" w:rsidRPr="007003BE">
        <w:rPr>
          <w:rFonts w:eastAsiaTheme="majorEastAsia"/>
          <w:szCs w:val="24"/>
        </w:rPr>
        <w:t xml:space="preserve">MS 2014+ </w:t>
      </w:r>
      <w:r w:rsidR="009504BA" w:rsidRPr="007003BE">
        <w:rPr>
          <w:rFonts w:eastAsiaTheme="majorEastAsia"/>
          <w:szCs w:val="24"/>
        </w:rPr>
        <w:t xml:space="preserve">je </w:t>
      </w:r>
      <w:r w:rsidR="006B014C" w:rsidRPr="007003BE">
        <w:rPr>
          <w:rFonts w:eastAsiaTheme="majorEastAsia"/>
          <w:szCs w:val="24"/>
        </w:rPr>
        <w:t xml:space="preserve">v určitých intervalech </w:t>
      </w:r>
      <w:r w:rsidR="009504BA" w:rsidRPr="007003BE">
        <w:rPr>
          <w:rFonts w:eastAsiaTheme="majorEastAsia"/>
          <w:szCs w:val="24"/>
        </w:rPr>
        <w:t xml:space="preserve">RSK </w:t>
      </w:r>
      <w:r w:rsidR="00251F58" w:rsidRPr="007003BE">
        <w:rPr>
          <w:rFonts w:eastAsiaTheme="majorEastAsia"/>
          <w:szCs w:val="24"/>
        </w:rPr>
        <w:t>zpřístupň</w:t>
      </w:r>
      <w:r w:rsidR="009504BA" w:rsidRPr="007003BE">
        <w:rPr>
          <w:rFonts w:eastAsiaTheme="majorEastAsia"/>
          <w:szCs w:val="24"/>
        </w:rPr>
        <w:t>ována ze strany</w:t>
      </w:r>
      <w:r w:rsidR="00310027" w:rsidRPr="007003BE">
        <w:rPr>
          <w:rFonts w:eastAsiaTheme="majorEastAsia"/>
          <w:szCs w:val="24"/>
        </w:rPr>
        <w:t xml:space="preserve"> MMR. RSK </w:t>
      </w:r>
      <w:r w:rsidR="008422DA" w:rsidRPr="007003BE">
        <w:rPr>
          <w:rFonts w:eastAsiaTheme="majorEastAsia"/>
          <w:szCs w:val="24"/>
        </w:rPr>
        <w:t xml:space="preserve">v této souvislosti </w:t>
      </w:r>
      <w:r w:rsidR="00310027" w:rsidRPr="007003BE">
        <w:rPr>
          <w:rFonts w:eastAsiaTheme="majorEastAsia"/>
          <w:szCs w:val="24"/>
        </w:rPr>
        <w:t xml:space="preserve">každoročně zpracovává </w:t>
      </w:r>
      <w:r w:rsidR="00310027" w:rsidRPr="007003BE">
        <w:rPr>
          <w:rFonts w:eastAsiaTheme="majorEastAsia"/>
          <w:i/>
          <w:szCs w:val="24"/>
        </w:rPr>
        <w:t>Zprávu o hodnocení plnění Regionálního akčního plánu za Karlovarský kraj</w:t>
      </w:r>
      <w:r w:rsidR="008422DA" w:rsidRPr="007003BE">
        <w:rPr>
          <w:rFonts w:eastAsiaTheme="majorEastAsia"/>
          <w:szCs w:val="24"/>
        </w:rPr>
        <w:t>.</w:t>
      </w:r>
    </w:p>
    <w:p w14:paraId="71557A2F" w14:textId="666B6A48" w:rsidR="00D227DE" w:rsidRPr="00B86871" w:rsidRDefault="006B014C" w:rsidP="00DE0C5A">
      <w:pPr>
        <w:rPr>
          <w:rFonts w:eastAsiaTheme="majorEastAsia"/>
          <w:iCs w:val="0"/>
          <w:szCs w:val="24"/>
        </w:rPr>
      </w:pPr>
      <w:r w:rsidRPr="00B86871">
        <w:rPr>
          <w:rFonts w:eastAsiaTheme="majorEastAsia"/>
          <w:b/>
          <w:szCs w:val="24"/>
        </w:rPr>
        <w:t>Je třeba upozornit, že vypovídací hodnota zde uvedených dat je spíše indikativní, a to z d</w:t>
      </w:r>
      <w:r w:rsidR="009504BA" w:rsidRPr="00B86871">
        <w:rPr>
          <w:rFonts w:eastAsiaTheme="majorEastAsia"/>
          <w:b/>
          <w:szCs w:val="24"/>
        </w:rPr>
        <w:t>ůvodu nejednotné aktualizace, z</w:t>
      </w:r>
      <w:r w:rsidRPr="00B86871">
        <w:rPr>
          <w:rFonts w:eastAsiaTheme="majorEastAsia"/>
          <w:b/>
          <w:szCs w:val="24"/>
        </w:rPr>
        <w:t xml:space="preserve">pracování </w:t>
      </w:r>
      <w:r w:rsidR="009504BA" w:rsidRPr="00B86871">
        <w:rPr>
          <w:rFonts w:eastAsiaTheme="majorEastAsia"/>
          <w:b/>
          <w:szCs w:val="24"/>
        </w:rPr>
        <w:t xml:space="preserve">a nahrávání </w:t>
      </w:r>
      <w:r w:rsidRPr="00B86871">
        <w:rPr>
          <w:rFonts w:eastAsiaTheme="majorEastAsia"/>
          <w:b/>
          <w:szCs w:val="24"/>
        </w:rPr>
        <w:t>dat</w:t>
      </w:r>
      <w:r w:rsidR="009504BA" w:rsidRPr="00B86871">
        <w:rPr>
          <w:rFonts w:eastAsiaTheme="majorEastAsia"/>
          <w:b/>
          <w:szCs w:val="24"/>
        </w:rPr>
        <w:t xml:space="preserve"> do sesta</w:t>
      </w:r>
      <w:r w:rsidR="00DF684F" w:rsidRPr="00B86871">
        <w:rPr>
          <w:rFonts w:eastAsiaTheme="majorEastAsia"/>
          <w:b/>
          <w:szCs w:val="24"/>
        </w:rPr>
        <w:t>vy jednotlivými subjekty.</w:t>
      </w:r>
      <w:r w:rsidRPr="00B86871">
        <w:rPr>
          <w:rFonts w:eastAsiaTheme="majorEastAsia"/>
          <w:b/>
          <w:szCs w:val="24"/>
        </w:rPr>
        <w:t xml:space="preserve"> </w:t>
      </w:r>
      <w:r w:rsidRPr="00B86871">
        <w:rPr>
          <w:rFonts w:eastAsiaTheme="majorEastAsia"/>
          <w:iCs w:val="0"/>
          <w:szCs w:val="24"/>
        </w:rPr>
        <w:t>Každý OP má jiné podmínky a krok</w:t>
      </w:r>
      <w:r w:rsidR="009504BA" w:rsidRPr="00B86871">
        <w:rPr>
          <w:rFonts w:eastAsiaTheme="majorEastAsia"/>
          <w:iCs w:val="0"/>
          <w:szCs w:val="24"/>
        </w:rPr>
        <w:t>y schvalování žádostí o dotaci a a</w:t>
      </w:r>
      <w:r w:rsidR="00CE0850" w:rsidRPr="00B86871">
        <w:rPr>
          <w:rFonts w:eastAsiaTheme="majorEastAsia"/>
          <w:iCs w:val="0"/>
          <w:szCs w:val="24"/>
        </w:rPr>
        <w:t>ktualizace dat je v gesci</w:t>
      </w:r>
      <w:r w:rsidRPr="00B86871">
        <w:rPr>
          <w:rFonts w:eastAsiaTheme="majorEastAsia"/>
          <w:iCs w:val="0"/>
          <w:szCs w:val="24"/>
        </w:rPr>
        <w:t xml:space="preserve"> ministerstev či zprostředkujících subjektů jednotlivých </w:t>
      </w:r>
      <w:r w:rsidR="00CE0850" w:rsidRPr="00B86871">
        <w:rPr>
          <w:rFonts w:eastAsiaTheme="majorEastAsia"/>
          <w:iCs w:val="0"/>
          <w:szCs w:val="24"/>
        </w:rPr>
        <w:t>OP</w:t>
      </w:r>
      <w:r w:rsidRPr="00B86871">
        <w:rPr>
          <w:rFonts w:eastAsiaTheme="majorEastAsia"/>
          <w:iCs w:val="0"/>
          <w:szCs w:val="24"/>
        </w:rPr>
        <w:t xml:space="preserve">. Je třeba proto brát v potaz zastaralost některých údajů (např. víme, že projekt již běží, ale </w:t>
      </w:r>
      <w:r w:rsidR="009504BA" w:rsidRPr="00B86871">
        <w:rPr>
          <w:rFonts w:eastAsiaTheme="majorEastAsia"/>
          <w:iCs w:val="0"/>
          <w:szCs w:val="24"/>
        </w:rPr>
        <w:t>v sestavě</w:t>
      </w:r>
      <w:r w:rsidRPr="00B86871">
        <w:rPr>
          <w:rFonts w:eastAsiaTheme="majorEastAsia"/>
          <w:iCs w:val="0"/>
          <w:szCs w:val="24"/>
        </w:rPr>
        <w:t xml:space="preserve"> je uvedeno, že se subjektem bude podepsána smlouva apod.). </w:t>
      </w:r>
      <w:r w:rsidR="00B60BFC" w:rsidRPr="00B86871">
        <w:rPr>
          <w:rFonts w:eastAsiaTheme="majorEastAsia"/>
          <w:iCs w:val="0"/>
          <w:szCs w:val="24"/>
        </w:rPr>
        <w:t>Do sestavy z</w:t>
      </w:r>
      <w:r w:rsidR="009D570F" w:rsidRPr="00B86871">
        <w:rPr>
          <w:rFonts w:eastAsiaTheme="majorEastAsia"/>
          <w:iCs w:val="0"/>
          <w:szCs w:val="24"/>
        </w:rPr>
        <w:t xml:space="preserve"> MS </w:t>
      </w:r>
      <w:r w:rsidR="00D227DE" w:rsidRPr="00B86871">
        <w:rPr>
          <w:rFonts w:eastAsiaTheme="majorEastAsia"/>
          <w:iCs w:val="0"/>
          <w:szCs w:val="24"/>
        </w:rPr>
        <w:t xml:space="preserve">2014+ </w:t>
      </w:r>
      <w:r w:rsidR="00B60BFC" w:rsidRPr="00B86871">
        <w:rPr>
          <w:rFonts w:eastAsiaTheme="majorEastAsia"/>
          <w:iCs w:val="0"/>
          <w:szCs w:val="24"/>
        </w:rPr>
        <w:t xml:space="preserve">jsou </w:t>
      </w:r>
      <w:r w:rsidR="00D227DE" w:rsidRPr="00B86871">
        <w:rPr>
          <w:rFonts w:eastAsiaTheme="majorEastAsia"/>
          <w:iCs w:val="0"/>
          <w:szCs w:val="24"/>
        </w:rPr>
        <w:t xml:space="preserve">tedy </w:t>
      </w:r>
      <w:r w:rsidR="00B60BFC" w:rsidRPr="00B86871">
        <w:rPr>
          <w:rFonts w:eastAsiaTheme="majorEastAsia"/>
          <w:iCs w:val="0"/>
          <w:szCs w:val="24"/>
        </w:rPr>
        <w:t>slučována d</w:t>
      </w:r>
      <w:r w:rsidR="009D570F" w:rsidRPr="00B86871">
        <w:rPr>
          <w:rFonts w:eastAsiaTheme="majorEastAsia"/>
          <w:iCs w:val="0"/>
          <w:szCs w:val="24"/>
        </w:rPr>
        <w:t>ata z několika sestav</w:t>
      </w:r>
      <w:r w:rsidR="009504BA" w:rsidRPr="00B86871">
        <w:rPr>
          <w:rFonts w:eastAsiaTheme="majorEastAsia"/>
          <w:iCs w:val="0"/>
          <w:szCs w:val="24"/>
        </w:rPr>
        <w:t xml:space="preserve"> za celou ČR</w:t>
      </w:r>
      <w:r w:rsidR="009D570F" w:rsidRPr="00B86871">
        <w:rPr>
          <w:rFonts w:eastAsiaTheme="majorEastAsia"/>
          <w:iCs w:val="0"/>
          <w:szCs w:val="24"/>
        </w:rPr>
        <w:t xml:space="preserve">, a proto </w:t>
      </w:r>
      <w:r w:rsidR="00F83C1F" w:rsidRPr="00B86871">
        <w:rPr>
          <w:rFonts w:eastAsiaTheme="majorEastAsia"/>
          <w:iCs w:val="0"/>
          <w:szCs w:val="24"/>
        </w:rPr>
        <w:t xml:space="preserve">v datech </w:t>
      </w:r>
      <w:r w:rsidR="009D570F" w:rsidRPr="00B86871">
        <w:rPr>
          <w:rFonts w:eastAsiaTheme="majorEastAsia"/>
          <w:iCs w:val="0"/>
          <w:szCs w:val="24"/>
        </w:rPr>
        <w:t>dochází k</w:t>
      </w:r>
      <w:r w:rsidR="009504BA" w:rsidRPr="00B86871">
        <w:rPr>
          <w:rFonts w:eastAsiaTheme="majorEastAsia"/>
          <w:iCs w:val="0"/>
          <w:szCs w:val="24"/>
        </w:rPr>
        <w:t> </w:t>
      </w:r>
      <w:r w:rsidR="009D570F" w:rsidRPr="00B86871">
        <w:rPr>
          <w:rFonts w:eastAsiaTheme="majorEastAsia"/>
          <w:iCs w:val="0"/>
          <w:szCs w:val="24"/>
        </w:rPr>
        <w:t>chybovosti</w:t>
      </w:r>
      <w:r w:rsidR="009504BA" w:rsidRPr="00B86871">
        <w:rPr>
          <w:rFonts w:eastAsiaTheme="majorEastAsia"/>
          <w:iCs w:val="0"/>
          <w:szCs w:val="24"/>
        </w:rPr>
        <w:t xml:space="preserve"> a duplikaci </w:t>
      </w:r>
      <w:r w:rsidR="00F849FE" w:rsidRPr="00B86871">
        <w:rPr>
          <w:rFonts w:eastAsiaTheme="majorEastAsia"/>
          <w:iCs w:val="0"/>
          <w:szCs w:val="24"/>
        </w:rPr>
        <w:t>projektů v sestavě</w:t>
      </w:r>
      <w:r w:rsidR="009D570F" w:rsidRPr="00B86871">
        <w:rPr>
          <w:rFonts w:eastAsiaTheme="majorEastAsia"/>
          <w:iCs w:val="0"/>
          <w:szCs w:val="24"/>
        </w:rPr>
        <w:t>.</w:t>
      </w:r>
      <w:r w:rsidR="009504BA" w:rsidRPr="00B86871">
        <w:rPr>
          <w:rFonts w:eastAsiaTheme="majorEastAsia"/>
          <w:iCs w:val="0"/>
          <w:szCs w:val="24"/>
        </w:rPr>
        <w:t xml:space="preserve"> Data je proto nutné „čistit“ a filtrovat.</w:t>
      </w:r>
      <w:r w:rsidR="009D570F" w:rsidRPr="00B86871">
        <w:rPr>
          <w:rFonts w:eastAsiaTheme="majorEastAsia"/>
          <w:iCs w:val="0"/>
          <w:szCs w:val="24"/>
        </w:rPr>
        <w:t xml:space="preserve"> </w:t>
      </w:r>
      <w:r w:rsidR="00B60BFC" w:rsidRPr="00B86871">
        <w:rPr>
          <w:rFonts w:eastAsiaTheme="majorEastAsia"/>
          <w:iCs w:val="0"/>
          <w:szCs w:val="24"/>
        </w:rPr>
        <w:t xml:space="preserve">Ke zkreslení rovněž dochází u projektů, </w:t>
      </w:r>
      <w:r w:rsidR="007003BE">
        <w:rPr>
          <w:rFonts w:eastAsiaTheme="majorEastAsia"/>
          <w:iCs w:val="0"/>
          <w:szCs w:val="24"/>
        </w:rPr>
        <w:br/>
      </w:r>
      <w:r w:rsidR="00B60BFC" w:rsidRPr="00B86871">
        <w:rPr>
          <w:rFonts w:eastAsiaTheme="majorEastAsia"/>
          <w:iCs w:val="0"/>
          <w:szCs w:val="24"/>
        </w:rPr>
        <w:t>u kterých bylo zadáno jako místo realizace celá ČR, přičemž projekt fakticky nemá na území K</w:t>
      </w:r>
      <w:r w:rsidR="002B3A2E">
        <w:rPr>
          <w:rFonts w:eastAsiaTheme="majorEastAsia"/>
          <w:iCs w:val="0"/>
          <w:szCs w:val="24"/>
        </w:rPr>
        <w:t>V</w:t>
      </w:r>
      <w:r w:rsidR="00B60BFC" w:rsidRPr="00B86871">
        <w:rPr>
          <w:rFonts w:eastAsiaTheme="majorEastAsia"/>
          <w:iCs w:val="0"/>
          <w:szCs w:val="24"/>
        </w:rPr>
        <w:t>K dopad. Z dat tedy nelze prokázat fakti</w:t>
      </w:r>
      <w:r w:rsidR="009504BA" w:rsidRPr="00B86871">
        <w:rPr>
          <w:rFonts w:eastAsiaTheme="majorEastAsia"/>
          <w:iCs w:val="0"/>
          <w:szCs w:val="24"/>
        </w:rPr>
        <w:t xml:space="preserve">ckou realizaci projektů v území. </w:t>
      </w:r>
      <w:r w:rsidR="00B60BFC" w:rsidRPr="00B86871">
        <w:rPr>
          <w:rFonts w:eastAsiaTheme="majorEastAsia"/>
          <w:iCs w:val="0"/>
          <w:szCs w:val="24"/>
        </w:rPr>
        <w:t>Jedná se zejména o projekty z centrální úrovně (např. MPSV, Úřadů práce aj.), kdy jsou celkové náklady projektu rozpočteny mezi všechny kraje, ale projekt se realizuje pouze v některých nebo má na K</w:t>
      </w:r>
      <w:r w:rsidR="002B3A2E">
        <w:rPr>
          <w:rFonts w:eastAsiaTheme="majorEastAsia"/>
          <w:iCs w:val="0"/>
          <w:szCs w:val="24"/>
        </w:rPr>
        <w:t>V</w:t>
      </w:r>
      <w:r w:rsidR="00B60BFC" w:rsidRPr="00B86871">
        <w:rPr>
          <w:rFonts w:eastAsiaTheme="majorEastAsia"/>
          <w:iCs w:val="0"/>
          <w:szCs w:val="24"/>
        </w:rPr>
        <w:t xml:space="preserve">K minimální dopad. </w:t>
      </w:r>
    </w:p>
    <w:p w14:paraId="2E6234DA" w14:textId="53EBB65B" w:rsidR="009D570F" w:rsidRDefault="00A27B07" w:rsidP="00DE0C5A">
      <w:pPr>
        <w:rPr>
          <w:rFonts w:eastAsiaTheme="majorEastAsia"/>
          <w:iCs w:val="0"/>
          <w:szCs w:val="24"/>
        </w:rPr>
      </w:pPr>
      <w:r w:rsidRPr="007003BE">
        <w:rPr>
          <w:rFonts w:eastAsiaTheme="majorEastAsia"/>
          <w:iCs w:val="0"/>
          <w:szCs w:val="24"/>
        </w:rPr>
        <w:t>Ze strany RSK byl</w:t>
      </w:r>
      <w:r w:rsidR="00C70DBC" w:rsidRPr="007003BE">
        <w:rPr>
          <w:rFonts w:eastAsiaTheme="majorEastAsia"/>
          <w:iCs w:val="0"/>
          <w:szCs w:val="24"/>
        </w:rPr>
        <w:t xml:space="preserve"> </w:t>
      </w:r>
      <w:r w:rsidR="007003BE" w:rsidRPr="007003BE">
        <w:rPr>
          <w:rFonts w:eastAsiaTheme="majorEastAsia"/>
          <w:iCs w:val="0"/>
          <w:szCs w:val="24"/>
        </w:rPr>
        <w:t xml:space="preserve">tedy </w:t>
      </w:r>
      <w:r w:rsidR="00C70DBC" w:rsidRPr="007003BE">
        <w:rPr>
          <w:rFonts w:eastAsiaTheme="majorEastAsia"/>
          <w:iCs w:val="0"/>
          <w:szCs w:val="24"/>
        </w:rPr>
        <w:t xml:space="preserve">stav </w:t>
      </w:r>
      <w:r w:rsidR="003B3F5E" w:rsidRPr="007003BE">
        <w:rPr>
          <w:rFonts w:eastAsiaTheme="majorEastAsia"/>
          <w:iCs w:val="0"/>
          <w:szCs w:val="24"/>
        </w:rPr>
        <w:t xml:space="preserve">čerpání KK z OP </w:t>
      </w:r>
      <w:r w:rsidR="00C70DBC" w:rsidRPr="007003BE">
        <w:rPr>
          <w:rFonts w:eastAsiaTheme="majorEastAsia"/>
          <w:iCs w:val="0"/>
          <w:szCs w:val="24"/>
        </w:rPr>
        <w:t>v roce 20</w:t>
      </w:r>
      <w:r w:rsidR="007003BE" w:rsidRPr="007003BE">
        <w:rPr>
          <w:rFonts w:eastAsiaTheme="majorEastAsia"/>
          <w:iCs w:val="0"/>
          <w:szCs w:val="24"/>
        </w:rPr>
        <w:t>20</w:t>
      </w:r>
      <w:r w:rsidRPr="007003BE">
        <w:rPr>
          <w:rFonts w:eastAsiaTheme="majorEastAsia"/>
          <w:iCs w:val="0"/>
          <w:szCs w:val="24"/>
        </w:rPr>
        <w:t xml:space="preserve"> sledová</w:t>
      </w:r>
      <w:r w:rsidR="00BA1756" w:rsidRPr="007003BE">
        <w:rPr>
          <w:rFonts w:eastAsiaTheme="majorEastAsia"/>
          <w:iCs w:val="0"/>
          <w:szCs w:val="24"/>
        </w:rPr>
        <w:t>n</w:t>
      </w:r>
      <w:r w:rsidRPr="007003BE">
        <w:rPr>
          <w:rFonts w:eastAsiaTheme="majorEastAsia"/>
          <w:iCs w:val="0"/>
          <w:szCs w:val="24"/>
        </w:rPr>
        <w:t xml:space="preserve"> pouze </w:t>
      </w:r>
      <w:r w:rsidR="00C70DBC" w:rsidRPr="007003BE">
        <w:rPr>
          <w:rFonts w:eastAsiaTheme="majorEastAsia"/>
          <w:iCs w:val="0"/>
          <w:szCs w:val="24"/>
        </w:rPr>
        <w:t xml:space="preserve">z hlediska </w:t>
      </w:r>
      <w:r w:rsidRPr="007003BE">
        <w:rPr>
          <w:rFonts w:eastAsiaTheme="majorEastAsia"/>
          <w:iCs w:val="0"/>
          <w:szCs w:val="24"/>
        </w:rPr>
        <w:t>objem</w:t>
      </w:r>
      <w:r w:rsidR="00C70DBC" w:rsidRPr="007003BE">
        <w:rPr>
          <w:rFonts w:eastAsiaTheme="majorEastAsia"/>
          <w:iCs w:val="0"/>
          <w:szCs w:val="24"/>
        </w:rPr>
        <w:t>u</w:t>
      </w:r>
      <w:r w:rsidRPr="007003BE">
        <w:rPr>
          <w:rFonts w:eastAsiaTheme="majorEastAsia"/>
          <w:iCs w:val="0"/>
          <w:szCs w:val="24"/>
        </w:rPr>
        <w:t xml:space="preserve"> požadovaných/</w:t>
      </w:r>
      <w:r w:rsidR="000B33E2" w:rsidRPr="007003BE">
        <w:rPr>
          <w:rFonts w:eastAsiaTheme="majorEastAsia"/>
          <w:iCs w:val="0"/>
          <w:szCs w:val="24"/>
        </w:rPr>
        <w:t xml:space="preserve"> </w:t>
      </w:r>
      <w:r w:rsidRPr="007003BE">
        <w:rPr>
          <w:rFonts w:eastAsiaTheme="majorEastAsia"/>
          <w:iCs w:val="0"/>
          <w:szCs w:val="24"/>
        </w:rPr>
        <w:t>schválených/</w:t>
      </w:r>
      <w:r w:rsidR="000B33E2" w:rsidRPr="007003BE">
        <w:rPr>
          <w:rFonts w:eastAsiaTheme="majorEastAsia"/>
          <w:iCs w:val="0"/>
          <w:szCs w:val="24"/>
        </w:rPr>
        <w:t xml:space="preserve"> </w:t>
      </w:r>
      <w:r w:rsidRPr="007003BE">
        <w:rPr>
          <w:rFonts w:eastAsiaTheme="majorEastAsia"/>
          <w:iCs w:val="0"/>
          <w:szCs w:val="24"/>
        </w:rPr>
        <w:t>proinvestovaných finančních prostředků</w:t>
      </w:r>
      <w:r w:rsidR="003B3F5E" w:rsidRPr="007003BE">
        <w:rPr>
          <w:rFonts w:eastAsiaTheme="majorEastAsia"/>
          <w:iCs w:val="0"/>
          <w:szCs w:val="24"/>
        </w:rPr>
        <w:t xml:space="preserve"> v jednotlivých specifických cílech OP</w:t>
      </w:r>
      <w:r w:rsidRPr="007003BE">
        <w:rPr>
          <w:rFonts w:eastAsiaTheme="majorEastAsia"/>
          <w:iCs w:val="0"/>
          <w:szCs w:val="24"/>
        </w:rPr>
        <w:t xml:space="preserve">, </w:t>
      </w:r>
      <w:r w:rsidR="007003BE" w:rsidRPr="007003BE">
        <w:rPr>
          <w:rFonts w:eastAsiaTheme="majorEastAsia"/>
          <w:iCs w:val="0"/>
          <w:szCs w:val="24"/>
        </w:rPr>
        <w:t>resp. objem prostředků podaných a schválených žádostí a realizovaných projektů.</w:t>
      </w:r>
    </w:p>
    <w:p w14:paraId="67245D8E" w14:textId="64F7601C" w:rsidR="00047C7A" w:rsidRPr="00B86871" w:rsidRDefault="00047C7A" w:rsidP="00047C7A">
      <w:pPr>
        <w:rPr>
          <w:rFonts w:eastAsiaTheme="majorEastAsia"/>
          <w:b/>
          <w:szCs w:val="24"/>
        </w:rPr>
      </w:pPr>
      <w:r>
        <w:rPr>
          <w:rFonts w:eastAsiaTheme="majorEastAsia"/>
          <w:iCs w:val="0"/>
          <w:szCs w:val="24"/>
        </w:rPr>
        <w:t>Finanční objem</w:t>
      </w:r>
      <w:r w:rsidRPr="00B86871">
        <w:rPr>
          <w:rFonts w:eastAsiaTheme="majorEastAsia"/>
          <w:iCs w:val="0"/>
          <w:szCs w:val="24"/>
        </w:rPr>
        <w:t xml:space="preserve"> realizovaných</w:t>
      </w:r>
      <w:r>
        <w:rPr>
          <w:rFonts w:eastAsiaTheme="majorEastAsia"/>
          <w:iCs w:val="0"/>
          <w:szCs w:val="24"/>
        </w:rPr>
        <w:t xml:space="preserve"> projektů</w:t>
      </w:r>
      <w:r w:rsidRPr="00B86871">
        <w:rPr>
          <w:rFonts w:eastAsiaTheme="majorEastAsia"/>
          <w:iCs w:val="0"/>
          <w:szCs w:val="24"/>
        </w:rPr>
        <w:t xml:space="preserve"> </w:t>
      </w:r>
      <w:r>
        <w:rPr>
          <w:rFonts w:eastAsiaTheme="majorEastAsia"/>
          <w:iCs w:val="0"/>
          <w:szCs w:val="24"/>
        </w:rPr>
        <w:t>(tj.</w:t>
      </w:r>
      <w:r>
        <w:t xml:space="preserve"> projektů</w:t>
      </w:r>
      <w:r w:rsidRPr="008D1733">
        <w:t xml:space="preserve"> ve</w:t>
      </w:r>
      <w:r>
        <w:t xml:space="preserve"> fyzické či finanční realizaci vč. ukončených projektů</w:t>
      </w:r>
      <w:r>
        <w:rPr>
          <w:rFonts w:eastAsiaTheme="majorEastAsia"/>
          <w:iCs w:val="0"/>
          <w:szCs w:val="24"/>
        </w:rPr>
        <w:t xml:space="preserve">) a </w:t>
      </w:r>
      <w:r w:rsidRPr="00B86871">
        <w:rPr>
          <w:rFonts w:eastAsiaTheme="majorEastAsia"/>
          <w:iCs w:val="0"/>
          <w:szCs w:val="24"/>
        </w:rPr>
        <w:t>podaných nebo schválených projektových žádostí je uveden v tabul</w:t>
      </w:r>
      <w:r>
        <w:rPr>
          <w:rFonts w:eastAsiaTheme="majorEastAsia"/>
          <w:iCs w:val="0"/>
          <w:szCs w:val="24"/>
        </w:rPr>
        <w:t>ce</w:t>
      </w:r>
      <w:r w:rsidRPr="00B86871">
        <w:rPr>
          <w:rFonts w:eastAsiaTheme="majorEastAsia"/>
          <w:iCs w:val="0"/>
          <w:szCs w:val="24"/>
        </w:rPr>
        <w:t xml:space="preserve"> </w:t>
      </w:r>
      <w:r>
        <w:rPr>
          <w:rFonts w:eastAsiaTheme="majorEastAsia"/>
          <w:iCs w:val="0"/>
          <w:szCs w:val="24"/>
        </w:rPr>
        <w:t>dále</w:t>
      </w:r>
      <w:r w:rsidRPr="00B86871">
        <w:rPr>
          <w:rFonts w:eastAsiaTheme="majorEastAsia"/>
          <w:iCs w:val="0"/>
          <w:szCs w:val="24"/>
        </w:rPr>
        <w:t xml:space="preserve"> </w:t>
      </w:r>
      <w:r w:rsidRPr="00B86871">
        <w:rPr>
          <w:rFonts w:eastAsiaTheme="majorEastAsia"/>
          <w:b/>
          <w:iCs w:val="0"/>
          <w:szCs w:val="24"/>
        </w:rPr>
        <w:t xml:space="preserve">Údaje vychází z datové sestavy vygenerované z MS 2014+ a zpracované Regionální stálou konferencí Karlovarského kraje (RSK) a její </w:t>
      </w:r>
      <w:r w:rsidRPr="00B86871">
        <w:rPr>
          <w:rFonts w:eastAsiaTheme="majorEastAsia"/>
          <w:b/>
          <w:i/>
          <w:szCs w:val="24"/>
        </w:rPr>
        <w:t>Zprávy o hodnocení plnění Regionálního akčního plánu za Karlovarský kraj</w:t>
      </w:r>
      <w:r w:rsidRPr="00B86871">
        <w:rPr>
          <w:rFonts w:eastAsiaTheme="majorEastAsia"/>
          <w:b/>
          <w:szCs w:val="24"/>
        </w:rPr>
        <w:t>.</w:t>
      </w:r>
    </w:p>
    <w:p w14:paraId="4595F90E" w14:textId="70204769" w:rsidR="006B014C" w:rsidRPr="00B86871" w:rsidRDefault="00CE0850" w:rsidP="00DE0C5A">
      <w:pPr>
        <w:rPr>
          <w:rFonts w:eastAsiaTheme="majorEastAsia"/>
          <w:szCs w:val="24"/>
        </w:rPr>
      </w:pPr>
      <w:r w:rsidRPr="00B86871">
        <w:rPr>
          <w:rFonts w:eastAsiaTheme="majorEastAsia"/>
          <w:szCs w:val="24"/>
        </w:rPr>
        <w:t>Údaje o projektech podaných či realizovaných KÚKK a jeho příspěvkovými organizacemi jsme zpracovali z databáze Regionální akční plán</w:t>
      </w:r>
      <w:r w:rsidR="001B1017" w:rsidRPr="00B86871">
        <w:rPr>
          <w:rFonts w:eastAsiaTheme="majorEastAsia"/>
          <w:szCs w:val="24"/>
        </w:rPr>
        <w:t xml:space="preserve"> (RAP)</w:t>
      </w:r>
      <w:r w:rsidRPr="00B86871">
        <w:rPr>
          <w:rFonts w:eastAsiaTheme="majorEastAsia"/>
          <w:szCs w:val="24"/>
        </w:rPr>
        <w:t xml:space="preserve">. </w:t>
      </w:r>
      <w:r w:rsidR="00251F58" w:rsidRPr="00B86871">
        <w:rPr>
          <w:rFonts w:eastAsiaTheme="majorEastAsia"/>
          <w:iCs w:val="0"/>
          <w:szCs w:val="24"/>
        </w:rPr>
        <w:t xml:space="preserve">Údaje v projektových kartách RAP se v průběhu roku mění a nové karty zakládají různí aktéři (odbory KÚKK, Regionální stálá konference, místní akční skupiny ad.). </w:t>
      </w:r>
      <w:r w:rsidR="00805CC6" w:rsidRPr="00B86871">
        <w:rPr>
          <w:rFonts w:eastAsiaTheme="majorEastAsia"/>
          <w:iCs w:val="0"/>
          <w:szCs w:val="24"/>
        </w:rPr>
        <w:t xml:space="preserve">Jsou tam tedy </w:t>
      </w:r>
      <w:r w:rsidR="00D227DE" w:rsidRPr="00B86871">
        <w:rPr>
          <w:rFonts w:eastAsiaTheme="majorEastAsia"/>
          <w:iCs w:val="0"/>
          <w:szCs w:val="24"/>
        </w:rPr>
        <w:t xml:space="preserve">i projektové záměry bez vazby </w:t>
      </w:r>
      <w:r w:rsidR="00805CC6" w:rsidRPr="00B86871">
        <w:rPr>
          <w:rFonts w:eastAsiaTheme="majorEastAsia"/>
          <w:iCs w:val="0"/>
          <w:szCs w:val="24"/>
        </w:rPr>
        <w:t xml:space="preserve">na </w:t>
      </w:r>
      <w:r w:rsidR="00251F58" w:rsidRPr="00B86871">
        <w:rPr>
          <w:rFonts w:eastAsiaTheme="majorEastAsia"/>
          <w:iCs w:val="0"/>
          <w:szCs w:val="24"/>
        </w:rPr>
        <w:t>PRKK</w:t>
      </w:r>
      <w:r w:rsidR="009D7089" w:rsidRPr="00B86871">
        <w:rPr>
          <w:rFonts w:eastAsiaTheme="majorEastAsia"/>
          <w:iCs w:val="0"/>
          <w:szCs w:val="24"/>
        </w:rPr>
        <w:t xml:space="preserve">. </w:t>
      </w:r>
      <w:r w:rsidR="00805CC6" w:rsidRPr="00B86871">
        <w:rPr>
          <w:rFonts w:eastAsiaTheme="majorEastAsia"/>
          <w:iCs w:val="0"/>
          <w:szCs w:val="24"/>
        </w:rPr>
        <w:t xml:space="preserve">Dále je v RAP řada projektových karet, které </w:t>
      </w:r>
      <w:r w:rsidR="00D227DE" w:rsidRPr="00B86871">
        <w:rPr>
          <w:rFonts w:eastAsiaTheme="majorEastAsia"/>
          <w:iCs w:val="0"/>
          <w:szCs w:val="24"/>
        </w:rPr>
        <w:t xml:space="preserve">nemají vyplněna </w:t>
      </w:r>
      <w:r w:rsidR="00F849FE" w:rsidRPr="00B86871">
        <w:rPr>
          <w:rFonts w:eastAsiaTheme="majorEastAsia"/>
          <w:iCs w:val="0"/>
          <w:szCs w:val="24"/>
        </w:rPr>
        <w:t xml:space="preserve">některá </w:t>
      </w:r>
      <w:r w:rsidR="00D227DE" w:rsidRPr="00B86871">
        <w:rPr>
          <w:rFonts w:eastAsiaTheme="majorEastAsia"/>
          <w:iCs w:val="0"/>
          <w:szCs w:val="24"/>
        </w:rPr>
        <w:t xml:space="preserve">data a </w:t>
      </w:r>
      <w:r w:rsidR="00805CC6" w:rsidRPr="00B86871">
        <w:rPr>
          <w:rFonts w:eastAsiaTheme="majorEastAsia"/>
          <w:iCs w:val="0"/>
          <w:szCs w:val="24"/>
        </w:rPr>
        <w:t xml:space="preserve">slouží spíše </w:t>
      </w:r>
      <w:r w:rsidR="00251F58" w:rsidRPr="00B86871">
        <w:rPr>
          <w:rFonts w:eastAsiaTheme="majorEastAsia"/>
          <w:iCs w:val="0"/>
          <w:szCs w:val="24"/>
        </w:rPr>
        <w:t>jako zásobník projektových záměrů</w:t>
      </w:r>
      <w:r w:rsidR="007C6993" w:rsidRPr="00B86871">
        <w:rPr>
          <w:rFonts w:eastAsiaTheme="majorEastAsia"/>
          <w:iCs w:val="0"/>
          <w:szCs w:val="24"/>
        </w:rPr>
        <w:t xml:space="preserve"> (</w:t>
      </w:r>
      <w:r w:rsidR="00DE64CE" w:rsidRPr="00B86871">
        <w:rPr>
          <w:rFonts w:eastAsiaTheme="majorEastAsia"/>
          <w:iCs w:val="0"/>
          <w:szCs w:val="24"/>
        </w:rPr>
        <w:t>ide</w:t>
      </w:r>
      <w:r w:rsidR="000A5D29" w:rsidRPr="00B86871">
        <w:rPr>
          <w:rFonts w:eastAsiaTheme="majorEastAsia"/>
          <w:iCs w:val="0"/>
          <w:szCs w:val="24"/>
        </w:rPr>
        <w:t>j</w:t>
      </w:r>
      <w:r w:rsidR="00DE64CE" w:rsidRPr="00B86871">
        <w:rPr>
          <w:rFonts w:eastAsiaTheme="majorEastAsia"/>
          <w:iCs w:val="0"/>
          <w:szCs w:val="24"/>
        </w:rPr>
        <w:t>í</w:t>
      </w:r>
      <w:r w:rsidR="007C6993" w:rsidRPr="00B86871">
        <w:rPr>
          <w:rFonts w:eastAsiaTheme="majorEastAsia"/>
          <w:iCs w:val="0"/>
          <w:szCs w:val="24"/>
        </w:rPr>
        <w:t>)</w:t>
      </w:r>
      <w:r w:rsidR="00251F58" w:rsidRPr="00B86871">
        <w:rPr>
          <w:rFonts w:eastAsiaTheme="majorEastAsia"/>
          <w:iCs w:val="0"/>
          <w:szCs w:val="24"/>
        </w:rPr>
        <w:t>.</w:t>
      </w:r>
      <w:r w:rsidR="00D227DE" w:rsidRPr="00B86871">
        <w:rPr>
          <w:rFonts w:eastAsiaTheme="majorEastAsia"/>
          <w:iCs w:val="0"/>
          <w:szCs w:val="24"/>
        </w:rPr>
        <w:t xml:space="preserve"> Je nutno podotknout, že </w:t>
      </w:r>
      <w:r w:rsidR="00D227DE" w:rsidRPr="00B86871">
        <w:rPr>
          <w:rFonts w:eastAsiaTheme="majorEastAsia"/>
          <w:iCs w:val="0"/>
          <w:szCs w:val="24"/>
          <w:u w:val="single"/>
        </w:rPr>
        <w:t>v databázi jsou evidovány</w:t>
      </w:r>
      <w:r w:rsidR="007C6993" w:rsidRPr="00B86871">
        <w:rPr>
          <w:rFonts w:eastAsiaTheme="majorEastAsia"/>
          <w:iCs w:val="0"/>
          <w:szCs w:val="24"/>
          <w:u w:val="single"/>
        </w:rPr>
        <w:t xml:space="preserve"> pouze</w:t>
      </w:r>
      <w:r w:rsidR="00D227DE" w:rsidRPr="00B86871">
        <w:rPr>
          <w:rFonts w:eastAsiaTheme="majorEastAsia"/>
          <w:iCs w:val="0"/>
          <w:szCs w:val="24"/>
          <w:u w:val="single"/>
        </w:rPr>
        <w:t xml:space="preserve"> projekty spolufinancované z prostředků EU</w:t>
      </w:r>
      <w:r w:rsidR="00B45670" w:rsidRPr="00B86871">
        <w:rPr>
          <w:rFonts w:eastAsiaTheme="majorEastAsia"/>
          <w:iCs w:val="0"/>
          <w:szCs w:val="24"/>
          <w:u w:val="single"/>
        </w:rPr>
        <w:t xml:space="preserve"> a národních zdrojů</w:t>
      </w:r>
      <w:r w:rsidR="0048426C" w:rsidRPr="00B86871">
        <w:rPr>
          <w:rFonts w:eastAsiaTheme="majorEastAsia"/>
          <w:iCs w:val="0"/>
          <w:szCs w:val="24"/>
        </w:rPr>
        <w:t xml:space="preserve">. Zařazení karet projektů </w:t>
      </w:r>
      <w:r w:rsidR="007C6993" w:rsidRPr="00B86871">
        <w:rPr>
          <w:rFonts w:eastAsiaTheme="majorEastAsia"/>
          <w:iCs w:val="0"/>
          <w:szCs w:val="24"/>
        </w:rPr>
        <w:t>do databáze RAP od ostatních subjektů nebo těch, které jsou</w:t>
      </w:r>
      <w:r w:rsidR="00FB4187" w:rsidRPr="00B86871">
        <w:rPr>
          <w:rFonts w:eastAsiaTheme="majorEastAsia"/>
          <w:iCs w:val="0"/>
          <w:szCs w:val="24"/>
        </w:rPr>
        <w:t xml:space="preserve"> </w:t>
      </w:r>
      <w:r w:rsidR="0048426C" w:rsidRPr="00B86871">
        <w:rPr>
          <w:rFonts w:eastAsiaTheme="majorEastAsia"/>
          <w:iCs w:val="0"/>
          <w:szCs w:val="24"/>
        </w:rPr>
        <w:t>financovan</w:t>
      </w:r>
      <w:r w:rsidR="00FB4187" w:rsidRPr="00B86871">
        <w:rPr>
          <w:rFonts w:eastAsiaTheme="majorEastAsia"/>
          <w:iCs w:val="0"/>
          <w:szCs w:val="24"/>
        </w:rPr>
        <w:t>é</w:t>
      </w:r>
      <w:r w:rsidR="0048426C" w:rsidRPr="00B86871">
        <w:rPr>
          <w:rFonts w:eastAsiaTheme="majorEastAsia"/>
          <w:iCs w:val="0"/>
          <w:szCs w:val="24"/>
        </w:rPr>
        <w:t xml:space="preserve"> </w:t>
      </w:r>
      <w:r w:rsidR="00B45670" w:rsidRPr="00B86871">
        <w:rPr>
          <w:rFonts w:eastAsiaTheme="majorEastAsia"/>
          <w:iCs w:val="0"/>
          <w:szCs w:val="24"/>
        </w:rPr>
        <w:t>z</w:t>
      </w:r>
      <w:r w:rsidR="00D227DE" w:rsidRPr="00B86871">
        <w:rPr>
          <w:rFonts w:eastAsiaTheme="majorEastAsia"/>
          <w:iCs w:val="0"/>
          <w:szCs w:val="24"/>
        </w:rPr>
        <w:t xml:space="preserve"> obecních, soukromých aj. zdrojů</w:t>
      </w:r>
      <w:r w:rsidR="007C6993" w:rsidRPr="00B86871">
        <w:rPr>
          <w:rFonts w:eastAsiaTheme="majorEastAsia"/>
          <w:iCs w:val="0"/>
          <w:szCs w:val="24"/>
        </w:rPr>
        <w:t>,</w:t>
      </w:r>
      <w:r w:rsidR="0048426C" w:rsidRPr="00B86871">
        <w:rPr>
          <w:rFonts w:eastAsiaTheme="majorEastAsia"/>
          <w:iCs w:val="0"/>
          <w:szCs w:val="24"/>
        </w:rPr>
        <w:t xml:space="preserve"> je dobrovolné</w:t>
      </w:r>
      <w:r w:rsidR="00D227DE" w:rsidRPr="00B86871">
        <w:rPr>
          <w:rFonts w:eastAsiaTheme="majorEastAsia"/>
          <w:iCs w:val="0"/>
          <w:szCs w:val="24"/>
        </w:rPr>
        <w:t>.</w:t>
      </w:r>
    </w:p>
    <w:p w14:paraId="25807231" w14:textId="46E84129" w:rsidR="006B014C" w:rsidRPr="00B86871" w:rsidRDefault="006B014C" w:rsidP="00DE0C5A">
      <w:pPr>
        <w:pStyle w:val="Nadpis3"/>
        <w:rPr>
          <w:rFonts w:cs="Times New Roman"/>
        </w:rPr>
      </w:pPr>
      <w:bookmarkStart w:id="60" w:name="_Toc83114423"/>
      <w:bookmarkStart w:id="61" w:name="_Toc477157505"/>
      <w:r w:rsidRPr="00B86871">
        <w:rPr>
          <w:rFonts w:cs="Times New Roman"/>
        </w:rPr>
        <w:t>Projekty financované z evropských fondů</w:t>
      </w:r>
      <w:bookmarkEnd w:id="60"/>
      <w:r w:rsidRPr="00B86871">
        <w:rPr>
          <w:rFonts w:cs="Times New Roman"/>
        </w:rPr>
        <w:t xml:space="preserve"> </w:t>
      </w:r>
      <w:bookmarkEnd w:id="61"/>
    </w:p>
    <w:p w14:paraId="42E1C9FA" w14:textId="48C2FCE8" w:rsidR="006B014C" w:rsidRPr="00B86871" w:rsidRDefault="00392953" w:rsidP="00DE0C5A">
      <w:pPr>
        <w:rPr>
          <w:rFonts w:eastAsiaTheme="majorEastAsia"/>
          <w:iCs w:val="0"/>
          <w:szCs w:val="24"/>
        </w:rPr>
      </w:pPr>
      <w:r w:rsidRPr="00B86871">
        <w:rPr>
          <w:rFonts w:eastAsiaTheme="majorEastAsia"/>
          <w:iCs w:val="0"/>
          <w:szCs w:val="24"/>
        </w:rPr>
        <w:t xml:space="preserve">Evropské fondy jsou </w:t>
      </w:r>
      <w:r w:rsidR="006B014C" w:rsidRPr="00B86871">
        <w:rPr>
          <w:rFonts w:eastAsiaTheme="majorEastAsia"/>
          <w:iCs w:val="0"/>
          <w:szCs w:val="24"/>
        </w:rPr>
        <w:t>jedním z hlavních zdrojů financování regionálního rozvoje Karlovarského kraje.</w:t>
      </w:r>
      <w:r w:rsidRPr="00B86871">
        <w:rPr>
          <w:rFonts w:eastAsiaTheme="majorEastAsia"/>
          <w:iCs w:val="0"/>
          <w:szCs w:val="24"/>
        </w:rPr>
        <w:t xml:space="preserve"> </w:t>
      </w:r>
      <w:r w:rsidR="006B014C" w:rsidRPr="00B86871">
        <w:rPr>
          <w:rFonts w:eastAsiaTheme="majorEastAsia"/>
          <w:szCs w:val="24"/>
        </w:rPr>
        <w:t>Z operačních programů</w:t>
      </w:r>
      <w:r w:rsidR="006B014C" w:rsidRPr="00B86871">
        <w:rPr>
          <w:rFonts w:eastAsiaTheme="majorEastAsia"/>
          <w:iCs w:val="0"/>
          <w:color w:val="5B9BD5" w:themeColor="accent1"/>
          <w:szCs w:val="24"/>
        </w:rPr>
        <w:t xml:space="preserve"> </w:t>
      </w:r>
      <w:r w:rsidR="006B014C" w:rsidRPr="00B86871">
        <w:rPr>
          <w:rFonts w:eastAsiaTheme="majorEastAsia"/>
          <w:iCs w:val="0"/>
          <w:szCs w:val="24"/>
        </w:rPr>
        <w:t>(OP) byly v </w:t>
      </w:r>
      <w:r w:rsidRPr="00B86871">
        <w:rPr>
          <w:rFonts w:eastAsiaTheme="majorEastAsia"/>
          <w:iCs w:val="0"/>
          <w:szCs w:val="24"/>
        </w:rPr>
        <w:t>KK</w:t>
      </w:r>
      <w:r w:rsidR="006B014C" w:rsidRPr="00B86871">
        <w:rPr>
          <w:rFonts w:eastAsiaTheme="majorEastAsia"/>
          <w:iCs w:val="0"/>
          <w:szCs w:val="24"/>
        </w:rPr>
        <w:t xml:space="preserve"> využi</w:t>
      </w:r>
      <w:r w:rsidRPr="00B86871">
        <w:rPr>
          <w:rFonts w:eastAsiaTheme="majorEastAsia"/>
          <w:iCs w:val="0"/>
          <w:szCs w:val="24"/>
        </w:rPr>
        <w:t>ty na realizaci projektů tyto</w:t>
      </w:r>
      <w:r w:rsidR="006B014C" w:rsidRPr="00B86871">
        <w:rPr>
          <w:rFonts w:eastAsiaTheme="majorEastAsia"/>
          <w:iCs w:val="0"/>
          <w:szCs w:val="24"/>
        </w:rPr>
        <w:t xml:space="preserve">: </w:t>
      </w:r>
    </w:p>
    <w:p w14:paraId="6B0E5701" w14:textId="77777777" w:rsidR="006B014C" w:rsidRPr="00B86871" w:rsidRDefault="006B014C" w:rsidP="00DE0C5A">
      <w:pPr>
        <w:pStyle w:val="Odstavecseseznamem"/>
        <w:numPr>
          <w:ilvl w:val="0"/>
          <w:numId w:val="4"/>
        </w:numPr>
        <w:spacing w:after="100" w:afterAutospacing="1"/>
        <w:ind w:left="714" w:hanging="357"/>
        <w:rPr>
          <w:rFonts w:eastAsiaTheme="majorEastAsia"/>
          <w:iCs w:val="0"/>
          <w:szCs w:val="24"/>
        </w:rPr>
      </w:pPr>
      <w:r w:rsidRPr="00B86871">
        <w:rPr>
          <w:rFonts w:eastAsiaTheme="majorEastAsia"/>
          <w:iCs w:val="0"/>
          <w:szCs w:val="24"/>
        </w:rPr>
        <w:t xml:space="preserve">Integrovaný regionální operační program (IROP), </w:t>
      </w:r>
    </w:p>
    <w:p w14:paraId="202CC3BE" w14:textId="77777777" w:rsidR="006B014C" w:rsidRPr="00B86871" w:rsidRDefault="006B014C" w:rsidP="00DE0C5A">
      <w:pPr>
        <w:pStyle w:val="Odstavecseseznamem"/>
        <w:numPr>
          <w:ilvl w:val="0"/>
          <w:numId w:val="4"/>
        </w:numPr>
        <w:spacing w:before="100" w:beforeAutospacing="1" w:after="100" w:afterAutospacing="1"/>
        <w:rPr>
          <w:rFonts w:eastAsiaTheme="majorEastAsia"/>
          <w:iCs w:val="0"/>
          <w:szCs w:val="24"/>
        </w:rPr>
      </w:pPr>
      <w:r w:rsidRPr="00B86871">
        <w:rPr>
          <w:rFonts w:eastAsiaTheme="majorEastAsia"/>
          <w:iCs w:val="0"/>
          <w:szCs w:val="24"/>
        </w:rPr>
        <w:t xml:space="preserve">Operační program Doprava (OP D), </w:t>
      </w:r>
    </w:p>
    <w:p w14:paraId="705E0598" w14:textId="77777777" w:rsidR="006B014C" w:rsidRPr="00B86871" w:rsidRDefault="006B014C" w:rsidP="00DE0C5A">
      <w:pPr>
        <w:pStyle w:val="Odstavecseseznamem"/>
        <w:numPr>
          <w:ilvl w:val="0"/>
          <w:numId w:val="4"/>
        </w:numPr>
        <w:spacing w:before="100" w:beforeAutospacing="1" w:after="100" w:afterAutospacing="1"/>
        <w:rPr>
          <w:rFonts w:eastAsiaTheme="majorEastAsia"/>
          <w:iCs w:val="0"/>
          <w:szCs w:val="24"/>
        </w:rPr>
      </w:pPr>
      <w:r w:rsidRPr="00B86871">
        <w:rPr>
          <w:rFonts w:eastAsiaTheme="majorEastAsia"/>
          <w:iCs w:val="0"/>
          <w:szCs w:val="24"/>
        </w:rPr>
        <w:t xml:space="preserve">Operační program Výzkum, vývoj a vzdělávání (OP VVV), </w:t>
      </w:r>
    </w:p>
    <w:p w14:paraId="6209938D" w14:textId="77777777" w:rsidR="006B014C" w:rsidRPr="00B86871" w:rsidRDefault="006B014C" w:rsidP="00DE0C5A">
      <w:pPr>
        <w:pStyle w:val="Odstavecseseznamem"/>
        <w:numPr>
          <w:ilvl w:val="0"/>
          <w:numId w:val="4"/>
        </w:numPr>
        <w:spacing w:before="100" w:beforeAutospacing="1" w:after="100" w:afterAutospacing="1"/>
        <w:rPr>
          <w:rFonts w:eastAsiaTheme="majorEastAsia"/>
          <w:iCs w:val="0"/>
          <w:szCs w:val="24"/>
        </w:rPr>
      </w:pPr>
      <w:r w:rsidRPr="00B86871">
        <w:rPr>
          <w:rFonts w:eastAsiaTheme="majorEastAsia"/>
          <w:iCs w:val="0"/>
          <w:szCs w:val="24"/>
        </w:rPr>
        <w:t xml:space="preserve">Operační program Zaměstnanost (OP Z), </w:t>
      </w:r>
    </w:p>
    <w:p w14:paraId="246E6177" w14:textId="77777777" w:rsidR="006B014C" w:rsidRPr="00B86871" w:rsidRDefault="006B014C" w:rsidP="00DE0C5A">
      <w:pPr>
        <w:pStyle w:val="Odstavecseseznamem"/>
        <w:numPr>
          <w:ilvl w:val="0"/>
          <w:numId w:val="4"/>
        </w:numPr>
        <w:spacing w:before="100" w:beforeAutospacing="1" w:after="100" w:afterAutospacing="1"/>
        <w:rPr>
          <w:rFonts w:eastAsiaTheme="majorEastAsia"/>
          <w:iCs w:val="0"/>
          <w:szCs w:val="24"/>
        </w:rPr>
      </w:pPr>
      <w:r w:rsidRPr="00B86871">
        <w:rPr>
          <w:rFonts w:eastAsiaTheme="majorEastAsia"/>
          <w:iCs w:val="0"/>
          <w:szCs w:val="24"/>
        </w:rPr>
        <w:t xml:space="preserve">Operační program Životní prostředí (OP ŽP), </w:t>
      </w:r>
    </w:p>
    <w:p w14:paraId="399DD285" w14:textId="77777777" w:rsidR="006B014C" w:rsidRPr="00B86871" w:rsidRDefault="006B014C" w:rsidP="00DE0C5A">
      <w:pPr>
        <w:pStyle w:val="Odstavecseseznamem"/>
        <w:numPr>
          <w:ilvl w:val="0"/>
          <w:numId w:val="4"/>
        </w:numPr>
        <w:spacing w:before="100" w:beforeAutospacing="1" w:after="100" w:afterAutospacing="1"/>
        <w:rPr>
          <w:rFonts w:eastAsiaTheme="majorEastAsia"/>
          <w:iCs w:val="0"/>
          <w:szCs w:val="24"/>
        </w:rPr>
      </w:pPr>
      <w:r w:rsidRPr="00B86871">
        <w:rPr>
          <w:rFonts w:eastAsiaTheme="majorEastAsia"/>
          <w:iCs w:val="0"/>
          <w:szCs w:val="24"/>
        </w:rPr>
        <w:t>Operační program Podnikání a inovace pro konkurenceschopnost (OP PIK),</w:t>
      </w:r>
    </w:p>
    <w:p w14:paraId="76A20C4F" w14:textId="5EC8D782" w:rsidR="00CE51B6" w:rsidRPr="00B86871" w:rsidRDefault="00B41E20" w:rsidP="008C1DFF">
      <w:pPr>
        <w:pStyle w:val="Odstavecseseznamem"/>
        <w:numPr>
          <w:ilvl w:val="0"/>
          <w:numId w:val="4"/>
        </w:numPr>
        <w:spacing w:before="100" w:beforeAutospacing="1" w:line="270" w:lineRule="atLeast"/>
        <w:ind w:left="714" w:hanging="357"/>
        <w:rPr>
          <w:rFonts w:eastAsiaTheme="majorEastAsia"/>
          <w:iCs w:val="0"/>
          <w:szCs w:val="24"/>
        </w:rPr>
      </w:pPr>
      <w:hyperlink r:id="rId30" w:history="1">
        <w:r w:rsidR="006B014C" w:rsidRPr="00B86871">
          <w:rPr>
            <w:rFonts w:eastAsiaTheme="majorEastAsia"/>
            <w:iCs w:val="0"/>
            <w:szCs w:val="24"/>
          </w:rPr>
          <w:t>Operační program Technická pomoc</w:t>
        </w:r>
      </w:hyperlink>
      <w:r w:rsidR="006B014C" w:rsidRPr="00B86871">
        <w:rPr>
          <w:rFonts w:eastAsiaTheme="majorEastAsia"/>
          <w:iCs w:val="0"/>
          <w:szCs w:val="24"/>
        </w:rPr>
        <w:t xml:space="preserve"> (OP TP),</w:t>
      </w:r>
    </w:p>
    <w:p w14:paraId="31D10AA7" w14:textId="0F192BE7" w:rsidR="00F4473B" w:rsidRPr="00B86871" w:rsidRDefault="00F4473B" w:rsidP="008C1DFF">
      <w:pPr>
        <w:rPr>
          <w:rFonts w:eastAsiaTheme="majorEastAsia"/>
        </w:rPr>
      </w:pPr>
      <w:r w:rsidRPr="00B86871">
        <w:rPr>
          <w:rFonts w:eastAsiaTheme="majorEastAsia"/>
        </w:rPr>
        <w:t>z programů přeshraniční spolupráce:</w:t>
      </w:r>
    </w:p>
    <w:p w14:paraId="7E481F31" w14:textId="1AD6E1FF" w:rsidR="00F4473B" w:rsidRPr="00B86871" w:rsidRDefault="00B41E20" w:rsidP="008C1DFF">
      <w:pPr>
        <w:pStyle w:val="Odstavecseseznamem"/>
        <w:numPr>
          <w:ilvl w:val="0"/>
          <w:numId w:val="4"/>
        </w:numPr>
        <w:spacing w:after="100" w:afterAutospacing="1"/>
        <w:ind w:left="714" w:hanging="357"/>
        <w:rPr>
          <w:rFonts w:eastAsiaTheme="majorEastAsia"/>
          <w:iCs w:val="0"/>
          <w:szCs w:val="24"/>
        </w:rPr>
      </w:pPr>
      <w:hyperlink r:id="rId31" w:history="1">
        <w:r w:rsidR="00F4473B" w:rsidRPr="00B86871">
          <w:rPr>
            <w:rFonts w:eastAsiaTheme="majorEastAsia"/>
            <w:iCs w:val="0"/>
            <w:szCs w:val="24"/>
          </w:rPr>
          <w:t>Program přeshraniční spolupráce Česká republika - Svobodný stát Bavorsko Cíl EÚS 2014-2020</w:t>
        </w:r>
      </w:hyperlink>
      <w:r w:rsidR="00F4473B" w:rsidRPr="00B86871">
        <w:rPr>
          <w:rFonts w:eastAsiaTheme="majorEastAsia"/>
          <w:iCs w:val="0"/>
          <w:szCs w:val="24"/>
        </w:rPr>
        <w:t xml:space="preserve"> a </w:t>
      </w:r>
    </w:p>
    <w:p w14:paraId="2FE1868D" w14:textId="72C3CC7E" w:rsidR="00F4473B" w:rsidRDefault="00B41E20" w:rsidP="008C1DFF">
      <w:pPr>
        <w:pStyle w:val="Odstavecseseznamem"/>
        <w:numPr>
          <w:ilvl w:val="0"/>
          <w:numId w:val="4"/>
        </w:numPr>
        <w:spacing w:after="100" w:afterAutospacing="1"/>
        <w:ind w:left="714" w:hanging="357"/>
        <w:rPr>
          <w:rFonts w:eastAsiaTheme="majorEastAsia"/>
          <w:iCs w:val="0"/>
          <w:szCs w:val="24"/>
        </w:rPr>
      </w:pPr>
      <w:hyperlink r:id="rId32" w:history="1">
        <w:r w:rsidR="00F4473B" w:rsidRPr="00B86871">
          <w:rPr>
            <w:rFonts w:eastAsiaTheme="majorEastAsia"/>
            <w:iCs w:val="0"/>
            <w:szCs w:val="24"/>
          </w:rPr>
          <w:t>Program spolupráce Svobodný stát Sasko - Česká republika 2014-2020</w:t>
        </w:r>
      </w:hyperlink>
      <w:r w:rsidR="00F4473B" w:rsidRPr="00B86871">
        <w:rPr>
          <w:rFonts w:eastAsiaTheme="majorEastAsia"/>
          <w:iCs w:val="0"/>
          <w:szCs w:val="24"/>
        </w:rPr>
        <w:t>.</w:t>
      </w:r>
    </w:p>
    <w:p w14:paraId="226EF7CC" w14:textId="45DD7D64" w:rsidR="008C1DFF" w:rsidRDefault="008C1DFF" w:rsidP="008C1DFF">
      <w:pPr>
        <w:spacing w:after="100" w:afterAutospacing="1"/>
        <w:rPr>
          <w:szCs w:val="24"/>
        </w:rPr>
      </w:pPr>
      <w:r w:rsidRPr="008C1DFF">
        <w:rPr>
          <w:rFonts w:eastAsiaTheme="majorEastAsia"/>
          <w:szCs w:val="24"/>
        </w:rPr>
        <w:t xml:space="preserve">Z tabulky </w:t>
      </w:r>
      <w:r>
        <w:rPr>
          <w:rFonts w:eastAsiaTheme="majorEastAsia"/>
          <w:szCs w:val="24"/>
        </w:rPr>
        <w:t xml:space="preserve">dále </w:t>
      </w:r>
      <w:r w:rsidRPr="008C1DFF">
        <w:rPr>
          <w:rFonts w:eastAsiaTheme="majorEastAsia"/>
          <w:szCs w:val="24"/>
        </w:rPr>
        <w:t xml:space="preserve">je patné, že </w:t>
      </w:r>
      <w:r w:rsidRPr="008C1DFF">
        <w:rPr>
          <w:szCs w:val="24"/>
        </w:rPr>
        <w:t xml:space="preserve">u podaných žádostí o podporu projektu </w:t>
      </w:r>
      <w:r w:rsidRPr="008C1DFF">
        <w:rPr>
          <w:rFonts w:eastAsiaTheme="majorEastAsia"/>
          <w:szCs w:val="24"/>
        </w:rPr>
        <w:t>dosahuje KVK c</w:t>
      </w:r>
      <w:r w:rsidRPr="008C1DFF">
        <w:rPr>
          <w:szCs w:val="24"/>
        </w:rPr>
        <w:t xml:space="preserve">elkového finančního objemu přes 4,6 mld. Kč, u schválených projektových žádostí ca 3,4 mld. Kč, </w:t>
      </w:r>
      <w:r w:rsidRPr="008C1DFF">
        <w:rPr>
          <w:szCs w:val="24"/>
        </w:rPr>
        <w:br/>
        <w:t xml:space="preserve">u realizovaných a ukončených projektů více jak 16 mld. Kč. </w:t>
      </w:r>
      <w:r w:rsidRPr="008C1DFF">
        <w:rPr>
          <w:rFonts w:eastAsiaTheme="majorEastAsia"/>
          <w:szCs w:val="24"/>
        </w:rPr>
        <w:t xml:space="preserve">Z hlediska výše skutečně čerpaných finančních prostředků, tj. realizovaných a ukončených projektů, je největší objem čerpán v rámci IROP (4,1 mld.). </w:t>
      </w:r>
      <w:r w:rsidRPr="008C1DFF">
        <w:rPr>
          <w:szCs w:val="24"/>
        </w:rPr>
        <w:t xml:space="preserve">Dalšími nejvíce využívanými OP jsou OPZ a OPD. </w:t>
      </w:r>
    </w:p>
    <w:p w14:paraId="5D20490E" w14:textId="77777777" w:rsidR="008C1DFF" w:rsidRDefault="008C1DFF">
      <w:pPr>
        <w:spacing w:after="160" w:line="259" w:lineRule="auto"/>
        <w:jc w:val="left"/>
        <w:rPr>
          <w:szCs w:val="24"/>
        </w:rPr>
      </w:pPr>
      <w:r>
        <w:rPr>
          <w:szCs w:val="24"/>
        </w:rPr>
        <w:br w:type="page"/>
      </w:r>
    </w:p>
    <w:p w14:paraId="023B0AAD" w14:textId="3D489621" w:rsidR="00A27B07" w:rsidRPr="00F955A2" w:rsidRDefault="00820E4C" w:rsidP="00820E4C">
      <w:pPr>
        <w:pStyle w:val="Titulek"/>
        <w:rPr>
          <w:szCs w:val="24"/>
        </w:rPr>
      </w:pPr>
      <w:bookmarkStart w:id="62" w:name="_Toc83114438"/>
      <w:r w:rsidRPr="00F955A2">
        <w:t xml:space="preserve">Tabulka </w:t>
      </w:r>
      <w:r w:rsidR="00B41E20">
        <w:fldChar w:fldCharType="begin"/>
      </w:r>
      <w:r w:rsidR="00B41E20">
        <w:instrText xml:space="preserve"> SEQ Tabulka \* ARABIC </w:instrText>
      </w:r>
      <w:r w:rsidR="00B41E20">
        <w:fldChar w:fldCharType="separate"/>
      </w:r>
      <w:r w:rsidR="00312262">
        <w:rPr>
          <w:noProof/>
        </w:rPr>
        <w:t>9</w:t>
      </w:r>
      <w:r w:rsidR="00B41E20">
        <w:rPr>
          <w:noProof/>
        </w:rPr>
        <w:fldChar w:fldCharType="end"/>
      </w:r>
      <w:r w:rsidR="002B576D" w:rsidRPr="00F955A2">
        <w:rPr>
          <w:szCs w:val="24"/>
        </w:rPr>
        <w:t xml:space="preserve">: </w:t>
      </w:r>
      <w:r w:rsidR="00047C7A">
        <w:rPr>
          <w:szCs w:val="24"/>
        </w:rPr>
        <w:t>Čerpání finančních prostředků z ESIF dle</w:t>
      </w:r>
      <w:r w:rsidR="00A27B07" w:rsidRPr="00F955A2">
        <w:rPr>
          <w:szCs w:val="24"/>
        </w:rPr>
        <w:t> jednotlivých OP</w:t>
      </w:r>
      <w:r w:rsidR="00047C7A">
        <w:rPr>
          <w:szCs w:val="24"/>
        </w:rPr>
        <w:t xml:space="preserve"> a</w:t>
      </w:r>
      <w:r w:rsidR="00A27B07" w:rsidRPr="00F955A2">
        <w:rPr>
          <w:szCs w:val="24"/>
        </w:rPr>
        <w:t xml:space="preserve"> fáze projektové žádosti/realizace projektu</w:t>
      </w:r>
      <w:r w:rsidR="002B576D" w:rsidRPr="00F955A2">
        <w:rPr>
          <w:szCs w:val="24"/>
        </w:rPr>
        <w:t xml:space="preserve"> </w:t>
      </w:r>
      <w:r w:rsidR="004361A4" w:rsidRPr="00F955A2">
        <w:rPr>
          <w:szCs w:val="24"/>
        </w:rPr>
        <w:t>(stav k</w:t>
      </w:r>
      <w:r w:rsidRPr="00F955A2">
        <w:rPr>
          <w:szCs w:val="24"/>
        </w:rPr>
        <w:t> 1.1.2021</w:t>
      </w:r>
      <w:r w:rsidR="004361A4" w:rsidRPr="00F955A2">
        <w:rPr>
          <w:szCs w:val="24"/>
        </w:rPr>
        <w:t>)</w:t>
      </w:r>
      <w:bookmarkEnd w:id="62"/>
    </w:p>
    <w:tbl>
      <w:tblPr>
        <w:tblW w:w="9160" w:type="dxa"/>
        <w:tblInd w:w="-5" w:type="dxa"/>
        <w:tblCellMar>
          <w:left w:w="70" w:type="dxa"/>
          <w:right w:w="70" w:type="dxa"/>
        </w:tblCellMar>
        <w:tblLook w:val="04A0" w:firstRow="1" w:lastRow="0" w:firstColumn="1" w:lastColumn="0" w:noHBand="0" w:noVBand="1"/>
      </w:tblPr>
      <w:tblGrid>
        <w:gridCol w:w="2480"/>
        <w:gridCol w:w="1560"/>
        <w:gridCol w:w="1560"/>
        <w:gridCol w:w="1560"/>
        <w:gridCol w:w="2000"/>
      </w:tblGrid>
      <w:tr w:rsidR="001F00C0" w:rsidRPr="00AC7C20" w14:paraId="707BCA45" w14:textId="77777777" w:rsidTr="001F00C0">
        <w:trPr>
          <w:trHeight w:val="62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B9E45"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w:t>
            </w:r>
          </w:p>
          <w:p w14:paraId="3355A70D" w14:textId="13422CA8" w:rsidR="001F00C0" w:rsidRPr="00AC7C20" w:rsidRDefault="001F00C0" w:rsidP="001F00C0">
            <w:pPr>
              <w:spacing w:after="0"/>
              <w:jc w:val="left"/>
              <w:rPr>
                <w:b/>
                <w:bCs/>
                <w:iCs w:val="0"/>
                <w:color w:val="000000"/>
                <w:sz w:val="18"/>
                <w:szCs w:val="18"/>
              </w:rPr>
            </w:pPr>
            <w:r w:rsidRPr="00AC7C20">
              <w:rPr>
                <w:b/>
                <w:bCs/>
                <w:iCs w:val="0"/>
                <w:color w:val="000000"/>
                <w:sz w:val="18"/>
                <w:szCs w:val="18"/>
              </w:rPr>
              <w:t>Fáze žádosti/projektu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7F664E7" w14:textId="23274757" w:rsidR="001F00C0" w:rsidRPr="00AC7C20" w:rsidRDefault="001F00C0" w:rsidP="001F00C0">
            <w:pPr>
              <w:spacing w:after="0"/>
              <w:jc w:val="center"/>
              <w:rPr>
                <w:b/>
                <w:bCs/>
                <w:iCs w:val="0"/>
                <w:color w:val="000000"/>
                <w:sz w:val="18"/>
                <w:szCs w:val="18"/>
              </w:rPr>
            </w:pPr>
            <w:r w:rsidRPr="00AC7C20">
              <w:rPr>
                <w:b/>
                <w:bCs/>
                <w:iCs w:val="0"/>
                <w:color w:val="000000"/>
                <w:sz w:val="18"/>
                <w:szCs w:val="18"/>
              </w:rPr>
              <w:t xml:space="preserve">registrované žádosti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289E130" w14:textId="79D3455B" w:rsidR="001F00C0" w:rsidRPr="00AC7C20" w:rsidRDefault="001F00C0" w:rsidP="001F00C0">
            <w:pPr>
              <w:spacing w:after="0"/>
              <w:jc w:val="center"/>
              <w:rPr>
                <w:b/>
                <w:bCs/>
                <w:iCs w:val="0"/>
                <w:color w:val="000000"/>
                <w:sz w:val="18"/>
                <w:szCs w:val="18"/>
              </w:rPr>
            </w:pPr>
            <w:r w:rsidRPr="00AC7C20">
              <w:rPr>
                <w:b/>
                <w:bCs/>
                <w:iCs w:val="0"/>
                <w:color w:val="000000"/>
                <w:sz w:val="18"/>
                <w:szCs w:val="18"/>
              </w:rPr>
              <w:t xml:space="preserve">podané žádosti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90BE3D" w14:textId="34AD06A3" w:rsidR="001F00C0" w:rsidRPr="00AC7C20" w:rsidRDefault="001F00C0" w:rsidP="001F00C0">
            <w:pPr>
              <w:spacing w:after="0"/>
              <w:jc w:val="center"/>
              <w:rPr>
                <w:b/>
                <w:bCs/>
                <w:iCs w:val="0"/>
                <w:color w:val="000000"/>
                <w:sz w:val="18"/>
                <w:szCs w:val="18"/>
              </w:rPr>
            </w:pPr>
            <w:r w:rsidRPr="00AC7C20">
              <w:rPr>
                <w:b/>
                <w:bCs/>
                <w:iCs w:val="0"/>
                <w:color w:val="000000"/>
                <w:sz w:val="18"/>
                <w:szCs w:val="18"/>
              </w:rPr>
              <w:t xml:space="preserve">schválené žádosti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51DEEECB" w14:textId="0FD8DB8A" w:rsidR="001F00C0" w:rsidRPr="00AC7C20" w:rsidRDefault="001F00C0" w:rsidP="001F00C0">
            <w:pPr>
              <w:spacing w:after="0"/>
              <w:jc w:val="center"/>
              <w:rPr>
                <w:b/>
                <w:bCs/>
                <w:iCs w:val="0"/>
                <w:color w:val="000000"/>
                <w:sz w:val="18"/>
                <w:szCs w:val="18"/>
              </w:rPr>
            </w:pPr>
            <w:r w:rsidRPr="00AC7C20">
              <w:rPr>
                <w:b/>
                <w:bCs/>
                <w:iCs w:val="0"/>
                <w:color w:val="000000"/>
                <w:sz w:val="18"/>
                <w:szCs w:val="18"/>
              </w:rPr>
              <w:t xml:space="preserve">realizované projekty </w:t>
            </w:r>
          </w:p>
        </w:tc>
      </w:tr>
      <w:tr w:rsidR="001F00C0" w:rsidRPr="00AC7C20" w14:paraId="766506E7"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80BA1D1"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IROP</w:t>
            </w:r>
          </w:p>
        </w:tc>
        <w:tc>
          <w:tcPr>
            <w:tcW w:w="1560" w:type="dxa"/>
            <w:tcBorders>
              <w:top w:val="nil"/>
              <w:left w:val="nil"/>
              <w:bottom w:val="single" w:sz="4" w:space="0" w:color="auto"/>
              <w:right w:val="single" w:sz="4" w:space="0" w:color="auto"/>
            </w:tcBorders>
            <w:shd w:val="clear" w:color="auto" w:fill="auto"/>
            <w:noWrap/>
            <w:vAlign w:val="bottom"/>
            <w:hideMark/>
          </w:tcPr>
          <w:p w14:paraId="514BA65E" w14:textId="77777777" w:rsidR="001F00C0" w:rsidRPr="00AC7C20" w:rsidRDefault="001F00C0" w:rsidP="001F00C0">
            <w:pPr>
              <w:spacing w:after="0"/>
              <w:jc w:val="center"/>
              <w:rPr>
                <w:iCs w:val="0"/>
                <w:color w:val="000000"/>
                <w:sz w:val="18"/>
                <w:szCs w:val="18"/>
              </w:rPr>
            </w:pPr>
            <w:r w:rsidRPr="00AC7C20">
              <w:rPr>
                <w:iCs w:val="0"/>
                <w:color w:val="000000"/>
                <w:sz w:val="18"/>
                <w:szCs w:val="18"/>
              </w:rPr>
              <w:t>821 616 794</w:t>
            </w:r>
          </w:p>
        </w:tc>
        <w:tc>
          <w:tcPr>
            <w:tcW w:w="1560" w:type="dxa"/>
            <w:tcBorders>
              <w:top w:val="nil"/>
              <w:left w:val="nil"/>
              <w:bottom w:val="single" w:sz="4" w:space="0" w:color="auto"/>
              <w:right w:val="single" w:sz="4" w:space="0" w:color="auto"/>
            </w:tcBorders>
            <w:shd w:val="clear" w:color="auto" w:fill="auto"/>
            <w:noWrap/>
            <w:vAlign w:val="bottom"/>
            <w:hideMark/>
          </w:tcPr>
          <w:p w14:paraId="5E3A3D03" w14:textId="77777777" w:rsidR="001F00C0" w:rsidRPr="00AC7C20" w:rsidRDefault="001F00C0" w:rsidP="001F00C0">
            <w:pPr>
              <w:spacing w:after="0"/>
              <w:jc w:val="center"/>
              <w:rPr>
                <w:iCs w:val="0"/>
                <w:color w:val="000000"/>
                <w:sz w:val="18"/>
                <w:szCs w:val="18"/>
              </w:rPr>
            </w:pPr>
            <w:r w:rsidRPr="00AC7C20">
              <w:rPr>
                <w:iCs w:val="0"/>
                <w:color w:val="000000"/>
                <w:sz w:val="18"/>
                <w:szCs w:val="18"/>
              </w:rPr>
              <w:t>1 719 148 063</w:t>
            </w:r>
          </w:p>
        </w:tc>
        <w:tc>
          <w:tcPr>
            <w:tcW w:w="1560" w:type="dxa"/>
            <w:tcBorders>
              <w:top w:val="nil"/>
              <w:left w:val="nil"/>
              <w:bottom w:val="single" w:sz="4" w:space="0" w:color="auto"/>
              <w:right w:val="single" w:sz="4" w:space="0" w:color="auto"/>
            </w:tcBorders>
            <w:shd w:val="clear" w:color="auto" w:fill="auto"/>
            <w:noWrap/>
            <w:vAlign w:val="bottom"/>
            <w:hideMark/>
          </w:tcPr>
          <w:p w14:paraId="7B438643" w14:textId="77777777" w:rsidR="001F00C0" w:rsidRPr="00AC7C20" w:rsidRDefault="001F00C0" w:rsidP="001F00C0">
            <w:pPr>
              <w:spacing w:after="0"/>
              <w:jc w:val="center"/>
              <w:rPr>
                <w:iCs w:val="0"/>
                <w:color w:val="000000"/>
                <w:sz w:val="18"/>
                <w:szCs w:val="18"/>
              </w:rPr>
            </w:pPr>
            <w:r w:rsidRPr="00AC7C20">
              <w:rPr>
                <w:iCs w:val="0"/>
                <w:color w:val="000000"/>
                <w:sz w:val="18"/>
                <w:szCs w:val="18"/>
              </w:rPr>
              <w:t>630 919 261</w:t>
            </w:r>
          </w:p>
        </w:tc>
        <w:tc>
          <w:tcPr>
            <w:tcW w:w="2000" w:type="dxa"/>
            <w:tcBorders>
              <w:top w:val="nil"/>
              <w:left w:val="nil"/>
              <w:bottom w:val="single" w:sz="4" w:space="0" w:color="auto"/>
              <w:right w:val="single" w:sz="4" w:space="0" w:color="auto"/>
            </w:tcBorders>
            <w:shd w:val="clear" w:color="auto" w:fill="auto"/>
            <w:noWrap/>
            <w:vAlign w:val="bottom"/>
            <w:hideMark/>
          </w:tcPr>
          <w:p w14:paraId="6882A0F0" w14:textId="77777777" w:rsidR="001F00C0" w:rsidRPr="00AC7C20" w:rsidRDefault="001F00C0" w:rsidP="001F00C0">
            <w:pPr>
              <w:spacing w:after="0"/>
              <w:jc w:val="center"/>
              <w:rPr>
                <w:iCs w:val="0"/>
                <w:color w:val="000000"/>
                <w:sz w:val="18"/>
                <w:szCs w:val="18"/>
              </w:rPr>
            </w:pPr>
            <w:r w:rsidRPr="00AC7C20">
              <w:rPr>
                <w:iCs w:val="0"/>
                <w:color w:val="000000"/>
                <w:sz w:val="18"/>
                <w:szCs w:val="18"/>
              </w:rPr>
              <w:t>4 173 139 223</w:t>
            </w:r>
          </w:p>
        </w:tc>
      </w:tr>
      <w:tr w:rsidR="001F00C0" w:rsidRPr="00AC7C20" w14:paraId="7D141DC4"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CC6C574"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OPD</w:t>
            </w:r>
          </w:p>
        </w:tc>
        <w:tc>
          <w:tcPr>
            <w:tcW w:w="1560" w:type="dxa"/>
            <w:tcBorders>
              <w:top w:val="nil"/>
              <w:left w:val="nil"/>
              <w:bottom w:val="single" w:sz="4" w:space="0" w:color="auto"/>
              <w:right w:val="single" w:sz="4" w:space="0" w:color="auto"/>
            </w:tcBorders>
            <w:shd w:val="clear" w:color="auto" w:fill="auto"/>
            <w:noWrap/>
            <w:vAlign w:val="bottom"/>
            <w:hideMark/>
          </w:tcPr>
          <w:p w14:paraId="1091BE99" w14:textId="77777777" w:rsidR="001F00C0" w:rsidRPr="00AC7C20" w:rsidRDefault="001F00C0" w:rsidP="001F00C0">
            <w:pPr>
              <w:spacing w:after="0"/>
              <w:jc w:val="center"/>
              <w:rPr>
                <w:iCs w:val="0"/>
                <w:color w:val="000000"/>
                <w:sz w:val="18"/>
                <w:szCs w:val="18"/>
              </w:rPr>
            </w:pPr>
            <w:r w:rsidRPr="00AC7C20">
              <w:rPr>
                <w:iCs w:val="0"/>
                <w:color w:val="000000"/>
                <w:sz w:val="18"/>
                <w:szCs w:val="18"/>
              </w:rPr>
              <w:t>30 226 089</w:t>
            </w:r>
          </w:p>
        </w:tc>
        <w:tc>
          <w:tcPr>
            <w:tcW w:w="1560" w:type="dxa"/>
            <w:tcBorders>
              <w:top w:val="nil"/>
              <w:left w:val="nil"/>
              <w:bottom w:val="single" w:sz="4" w:space="0" w:color="auto"/>
              <w:right w:val="single" w:sz="4" w:space="0" w:color="auto"/>
            </w:tcBorders>
            <w:shd w:val="clear" w:color="auto" w:fill="auto"/>
            <w:noWrap/>
            <w:vAlign w:val="bottom"/>
            <w:hideMark/>
          </w:tcPr>
          <w:p w14:paraId="4249A3B0" w14:textId="77777777" w:rsidR="001F00C0" w:rsidRPr="00AC7C20" w:rsidRDefault="001F00C0" w:rsidP="001F00C0">
            <w:pPr>
              <w:spacing w:after="0"/>
              <w:jc w:val="center"/>
              <w:rPr>
                <w:iCs w:val="0"/>
                <w:color w:val="000000"/>
                <w:sz w:val="18"/>
                <w:szCs w:val="18"/>
              </w:rPr>
            </w:pPr>
            <w:r w:rsidRPr="00AC7C20">
              <w:rPr>
                <w:iCs w:val="0"/>
                <w:color w:val="000000"/>
                <w:sz w:val="18"/>
                <w:szCs w:val="18"/>
              </w:rPr>
              <w:t>83 154 281</w:t>
            </w:r>
          </w:p>
        </w:tc>
        <w:tc>
          <w:tcPr>
            <w:tcW w:w="1560" w:type="dxa"/>
            <w:tcBorders>
              <w:top w:val="nil"/>
              <w:left w:val="nil"/>
              <w:bottom w:val="single" w:sz="4" w:space="0" w:color="auto"/>
              <w:right w:val="single" w:sz="4" w:space="0" w:color="auto"/>
            </w:tcBorders>
            <w:shd w:val="clear" w:color="auto" w:fill="auto"/>
            <w:noWrap/>
            <w:vAlign w:val="bottom"/>
            <w:hideMark/>
          </w:tcPr>
          <w:p w14:paraId="1E1961F1" w14:textId="77777777" w:rsidR="001F00C0" w:rsidRPr="00AC7C20" w:rsidRDefault="001F00C0" w:rsidP="001F00C0">
            <w:pPr>
              <w:spacing w:after="0"/>
              <w:jc w:val="center"/>
              <w:rPr>
                <w:iCs w:val="0"/>
                <w:color w:val="000000"/>
                <w:sz w:val="18"/>
                <w:szCs w:val="18"/>
              </w:rPr>
            </w:pPr>
            <w:r w:rsidRPr="00AC7C20">
              <w:rPr>
                <w:iCs w:val="0"/>
                <w:color w:val="000000"/>
                <w:sz w:val="18"/>
                <w:szCs w:val="18"/>
              </w:rPr>
              <w:t>83 154 281</w:t>
            </w:r>
          </w:p>
        </w:tc>
        <w:tc>
          <w:tcPr>
            <w:tcW w:w="2000" w:type="dxa"/>
            <w:tcBorders>
              <w:top w:val="nil"/>
              <w:left w:val="nil"/>
              <w:bottom w:val="single" w:sz="4" w:space="0" w:color="auto"/>
              <w:right w:val="single" w:sz="4" w:space="0" w:color="auto"/>
            </w:tcBorders>
            <w:shd w:val="clear" w:color="auto" w:fill="auto"/>
            <w:noWrap/>
            <w:vAlign w:val="bottom"/>
            <w:hideMark/>
          </w:tcPr>
          <w:p w14:paraId="4ECF2D92" w14:textId="77777777" w:rsidR="001F00C0" w:rsidRPr="00AC7C20" w:rsidRDefault="001F00C0" w:rsidP="001F00C0">
            <w:pPr>
              <w:spacing w:after="0"/>
              <w:jc w:val="center"/>
              <w:rPr>
                <w:iCs w:val="0"/>
                <w:color w:val="000000"/>
                <w:sz w:val="18"/>
                <w:szCs w:val="18"/>
              </w:rPr>
            </w:pPr>
            <w:r w:rsidRPr="00AC7C20">
              <w:rPr>
                <w:iCs w:val="0"/>
                <w:color w:val="000000"/>
                <w:sz w:val="18"/>
                <w:szCs w:val="18"/>
              </w:rPr>
              <w:t>3 507 732 186</w:t>
            </w:r>
          </w:p>
        </w:tc>
      </w:tr>
      <w:tr w:rsidR="001F00C0" w:rsidRPr="00AC7C20" w14:paraId="33566021"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7C6DF58"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OPPIK</w:t>
            </w:r>
          </w:p>
        </w:tc>
        <w:tc>
          <w:tcPr>
            <w:tcW w:w="1560" w:type="dxa"/>
            <w:tcBorders>
              <w:top w:val="nil"/>
              <w:left w:val="nil"/>
              <w:bottom w:val="single" w:sz="4" w:space="0" w:color="auto"/>
              <w:right w:val="single" w:sz="4" w:space="0" w:color="auto"/>
            </w:tcBorders>
            <w:shd w:val="clear" w:color="auto" w:fill="auto"/>
            <w:noWrap/>
            <w:vAlign w:val="bottom"/>
            <w:hideMark/>
          </w:tcPr>
          <w:p w14:paraId="7372DF40" w14:textId="77777777" w:rsidR="001F00C0" w:rsidRPr="00AC7C20" w:rsidRDefault="001F00C0" w:rsidP="001F00C0">
            <w:pPr>
              <w:spacing w:after="0"/>
              <w:jc w:val="center"/>
              <w:rPr>
                <w:iCs w:val="0"/>
                <w:color w:val="000000"/>
                <w:sz w:val="18"/>
                <w:szCs w:val="18"/>
              </w:rPr>
            </w:pPr>
            <w:r w:rsidRPr="00AC7C20">
              <w:rPr>
                <w:iCs w:val="0"/>
                <w:color w:val="000000"/>
                <w:sz w:val="18"/>
                <w:szCs w:val="18"/>
              </w:rPr>
              <w:t>2 684 353 864</w:t>
            </w:r>
          </w:p>
        </w:tc>
        <w:tc>
          <w:tcPr>
            <w:tcW w:w="1560" w:type="dxa"/>
            <w:tcBorders>
              <w:top w:val="nil"/>
              <w:left w:val="nil"/>
              <w:bottom w:val="single" w:sz="4" w:space="0" w:color="auto"/>
              <w:right w:val="single" w:sz="4" w:space="0" w:color="auto"/>
            </w:tcBorders>
            <w:shd w:val="clear" w:color="auto" w:fill="auto"/>
            <w:noWrap/>
            <w:vAlign w:val="bottom"/>
            <w:hideMark/>
          </w:tcPr>
          <w:p w14:paraId="18EB8181" w14:textId="77777777" w:rsidR="001F00C0" w:rsidRPr="00AC7C20" w:rsidRDefault="001F00C0" w:rsidP="001F00C0">
            <w:pPr>
              <w:spacing w:after="0"/>
              <w:jc w:val="center"/>
              <w:rPr>
                <w:iCs w:val="0"/>
                <w:color w:val="000000"/>
                <w:sz w:val="18"/>
                <w:szCs w:val="18"/>
              </w:rPr>
            </w:pPr>
            <w:r w:rsidRPr="00AC7C20">
              <w:rPr>
                <w:iCs w:val="0"/>
                <w:color w:val="000000"/>
                <w:sz w:val="18"/>
                <w:szCs w:val="18"/>
              </w:rPr>
              <w:t>3 500 812 997</w:t>
            </w:r>
          </w:p>
        </w:tc>
        <w:tc>
          <w:tcPr>
            <w:tcW w:w="1560" w:type="dxa"/>
            <w:tcBorders>
              <w:top w:val="nil"/>
              <w:left w:val="nil"/>
              <w:bottom w:val="single" w:sz="4" w:space="0" w:color="auto"/>
              <w:right w:val="single" w:sz="4" w:space="0" w:color="auto"/>
            </w:tcBorders>
            <w:shd w:val="clear" w:color="auto" w:fill="auto"/>
            <w:noWrap/>
            <w:vAlign w:val="bottom"/>
            <w:hideMark/>
          </w:tcPr>
          <w:p w14:paraId="1DD3F108" w14:textId="77777777" w:rsidR="001F00C0" w:rsidRPr="00AC7C20" w:rsidRDefault="001F00C0" w:rsidP="001F00C0">
            <w:pPr>
              <w:spacing w:after="0"/>
              <w:jc w:val="center"/>
              <w:rPr>
                <w:iCs w:val="0"/>
                <w:color w:val="000000"/>
                <w:sz w:val="18"/>
                <w:szCs w:val="18"/>
              </w:rPr>
            </w:pPr>
            <w:r w:rsidRPr="00AC7C20">
              <w:rPr>
                <w:iCs w:val="0"/>
                <w:color w:val="000000"/>
                <w:sz w:val="18"/>
                <w:szCs w:val="18"/>
              </w:rPr>
              <w:t>1 955 078 216</w:t>
            </w:r>
          </w:p>
        </w:tc>
        <w:tc>
          <w:tcPr>
            <w:tcW w:w="2000" w:type="dxa"/>
            <w:tcBorders>
              <w:top w:val="nil"/>
              <w:left w:val="nil"/>
              <w:bottom w:val="single" w:sz="4" w:space="0" w:color="auto"/>
              <w:right w:val="single" w:sz="4" w:space="0" w:color="auto"/>
            </w:tcBorders>
            <w:shd w:val="clear" w:color="auto" w:fill="auto"/>
            <w:noWrap/>
            <w:vAlign w:val="bottom"/>
            <w:hideMark/>
          </w:tcPr>
          <w:p w14:paraId="66D2781A" w14:textId="77777777" w:rsidR="001F00C0" w:rsidRPr="00AC7C20" w:rsidRDefault="001F00C0" w:rsidP="001F00C0">
            <w:pPr>
              <w:spacing w:after="0"/>
              <w:jc w:val="center"/>
              <w:rPr>
                <w:iCs w:val="0"/>
                <w:color w:val="000000"/>
                <w:sz w:val="18"/>
                <w:szCs w:val="18"/>
              </w:rPr>
            </w:pPr>
            <w:r w:rsidRPr="00AC7C20">
              <w:rPr>
                <w:iCs w:val="0"/>
                <w:color w:val="000000"/>
                <w:sz w:val="18"/>
                <w:szCs w:val="18"/>
              </w:rPr>
              <w:t>2 636 034 850</w:t>
            </w:r>
          </w:p>
        </w:tc>
      </w:tr>
      <w:tr w:rsidR="001F00C0" w:rsidRPr="00AC7C20" w14:paraId="16AA709A"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3B28DEF"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OPTP</w:t>
            </w:r>
          </w:p>
        </w:tc>
        <w:tc>
          <w:tcPr>
            <w:tcW w:w="1560" w:type="dxa"/>
            <w:tcBorders>
              <w:top w:val="nil"/>
              <w:left w:val="nil"/>
              <w:bottom w:val="single" w:sz="4" w:space="0" w:color="auto"/>
              <w:right w:val="single" w:sz="4" w:space="0" w:color="auto"/>
            </w:tcBorders>
            <w:shd w:val="clear" w:color="auto" w:fill="auto"/>
            <w:noWrap/>
            <w:vAlign w:val="bottom"/>
            <w:hideMark/>
          </w:tcPr>
          <w:p w14:paraId="43FBC94A" w14:textId="77777777" w:rsidR="001F00C0" w:rsidRPr="00AC7C20" w:rsidRDefault="001F00C0" w:rsidP="001F00C0">
            <w:pPr>
              <w:spacing w:after="0"/>
              <w:jc w:val="center"/>
              <w:rPr>
                <w:iCs w:val="0"/>
                <w:color w:val="000000"/>
                <w:sz w:val="18"/>
                <w:szCs w:val="18"/>
              </w:rPr>
            </w:pPr>
            <w:r w:rsidRPr="00AC7C20">
              <w:rPr>
                <w:iCs w:val="0"/>
                <w:color w:val="000000"/>
                <w:sz w:val="18"/>
                <w:szCs w:val="18"/>
              </w:rPr>
              <w:t>15 801 902</w:t>
            </w:r>
          </w:p>
        </w:tc>
        <w:tc>
          <w:tcPr>
            <w:tcW w:w="1560" w:type="dxa"/>
            <w:tcBorders>
              <w:top w:val="nil"/>
              <w:left w:val="nil"/>
              <w:bottom w:val="single" w:sz="4" w:space="0" w:color="auto"/>
              <w:right w:val="single" w:sz="4" w:space="0" w:color="auto"/>
            </w:tcBorders>
            <w:shd w:val="clear" w:color="auto" w:fill="auto"/>
            <w:noWrap/>
            <w:vAlign w:val="bottom"/>
            <w:hideMark/>
          </w:tcPr>
          <w:p w14:paraId="2D65EFF4" w14:textId="77777777" w:rsidR="001F00C0" w:rsidRPr="00AC7C20" w:rsidRDefault="001F00C0" w:rsidP="001F00C0">
            <w:pPr>
              <w:spacing w:after="0"/>
              <w:jc w:val="center"/>
              <w:rPr>
                <w:iCs w:val="0"/>
                <w:color w:val="000000"/>
                <w:sz w:val="18"/>
                <w:szCs w:val="18"/>
              </w:rPr>
            </w:pPr>
            <w:r w:rsidRPr="00AC7C20">
              <w:rPr>
                <w:iCs w:val="0"/>
                <w:color w:val="000000"/>
                <w:sz w:val="18"/>
                <w:szCs w:val="18"/>
              </w:rPr>
              <w:t>15 801 902</w:t>
            </w:r>
          </w:p>
        </w:tc>
        <w:tc>
          <w:tcPr>
            <w:tcW w:w="1560" w:type="dxa"/>
            <w:tcBorders>
              <w:top w:val="nil"/>
              <w:left w:val="nil"/>
              <w:bottom w:val="single" w:sz="4" w:space="0" w:color="auto"/>
              <w:right w:val="single" w:sz="4" w:space="0" w:color="auto"/>
            </w:tcBorders>
            <w:shd w:val="clear" w:color="auto" w:fill="auto"/>
            <w:noWrap/>
            <w:vAlign w:val="bottom"/>
            <w:hideMark/>
          </w:tcPr>
          <w:p w14:paraId="3AB335D6" w14:textId="24554880" w:rsidR="001F00C0" w:rsidRPr="00AC7C20" w:rsidRDefault="00F955A2" w:rsidP="001F00C0">
            <w:pPr>
              <w:spacing w:after="0"/>
              <w:jc w:val="center"/>
              <w:rPr>
                <w:iCs w:val="0"/>
                <w:color w:val="000000"/>
                <w:sz w:val="18"/>
                <w:szCs w:val="18"/>
              </w:rPr>
            </w:pPr>
            <w:r w:rsidRPr="00AC7C20">
              <w:rPr>
                <w:iCs w:val="0"/>
                <w:color w:val="000000"/>
                <w:sz w:val="18"/>
                <w:szCs w:val="18"/>
              </w:rPr>
              <w:t>.</w:t>
            </w:r>
          </w:p>
        </w:tc>
        <w:tc>
          <w:tcPr>
            <w:tcW w:w="2000" w:type="dxa"/>
            <w:tcBorders>
              <w:top w:val="nil"/>
              <w:left w:val="nil"/>
              <w:bottom w:val="single" w:sz="4" w:space="0" w:color="auto"/>
              <w:right w:val="single" w:sz="4" w:space="0" w:color="auto"/>
            </w:tcBorders>
            <w:shd w:val="clear" w:color="auto" w:fill="auto"/>
            <w:noWrap/>
            <w:vAlign w:val="bottom"/>
            <w:hideMark/>
          </w:tcPr>
          <w:p w14:paraId="0825368D" w14:textId="77777777" w:rsidR="001F00C0" w:rsidRPr="00AC7C20" w:rsidRDefault="001F00C0" w:rsidP="001F00C0">
            <w:pPr>
              <w:spacing w:after="0"/>
              <w:jc w:val="center"/>
              <w:rPr>
                <w:iCs w:val="0"/>
                <w:color w:val="000000"/>
                <w:sz w:val="18"/>
                <w:szCs w:val="18"/>
              </w:rPr>
            </w:pPr>
            <w:r w:rsidRPr="00AC7C20">
              <w:rPr>
                <w:iCs w:val="0"/>
                <w:color w:val="000000"/>
                <w:sz w:val="18"/>
                <w:szCs w:val="18"/>
              </w:rPr>
              <w:t>155 524 206</w:t>
            </w:r>
          </w:p>
        </w:tc>
      </w:tr>
      <w:tr w:rsidR="001F00C0" w:rsidRPr="00AC7C20" w14:paraId="2463BE7B"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3AE9253"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OPVVV</w:t>
            </w:r>
          </w:p>
        </w:tc>
        <w:tc>
          <w:tcPr>
            <w:tcW w:w="1560" w:type="dxa"/>
            <w:tcBorders>
              <w:top w:val="nil"/>
              <w:left w:val="nil"/>
              <w:bottom w:val="single" w:sz="4" w:space="0" w:color="auto"/>
              <w:right w:val="single" w:sz="4" w:space="0" w:color="auto"/>
            </w:tcBorders>
            <w:shd w:val="clear" w:color="auto" w:fill="auto"/>
            <w:noWrap/>
            <w:vAlign w:val="bottom"/>
            <w:hideMark/>
          </w:tcPr>
          <w:p w14:paraId="7B302D7A" w14:textId="77777777" w:rsidR="001F00C0" w:rsidRPr="00AC7C20" w:rsidRDefault="001F00C0" w:rsidP="001F00C0">
            <w:pPr>
              <w:spacing w:after="0"/>
              <w:jc w:val="center"/>
              <w:rPr>
                <w:iCs w:val="0"/>
                <w:color w:val="000000"/>
                <w:sz w:val="18"/>
                <w:szCs w:val="18"/>
              </w:rPr>
            </w:pPr>
            <w:r w:rsidRPr="00AC7C20">
              <w:rPr>
                <w:iCs w:val="0"/>
                <w:color w:val="000000"/>
                <w:sz w:val="18"/>
                <w:szCs w:val="18"/>
              </w:rPr>
              <w:t>155 024 971</w:t>
            </w:r>
          </w:p>
        </w:tc>
        <w:tc>
          <w:tcPr>
            <w:tcW w:w="1560" w:type="dxa"/>
            <w:tcBorders>
              <w:top w:val="nil"/>
              <w:left w:val="nil"/>
              <w:bottom w:val="single" w:sz="4" w:space="0" w:color="auto"/>
              <w:right w:val="single" w:sz="4" w:space="0" w:color="auto"/>
            </w:tcBorders>
            <w:shd w:val="clear" w:color="auto" w:fill="auto"/>
            <w:noWrap/>
            <w:vAlign w:val="bottom"/>
            <w:hideMark/>
          </w:tcPr>
          <w:p w14:paraId="024D8B6C" w14:textId="77777777" w:rsidR="001F00C0" w:rsidRPr="00AC7C20" w:rsidRDefault="001F00C0" w:rsidP="001F00C0">
            <w:pPr>
              <w:spacing w:after="0"/>
              <w:jc w:val="center"/>
              <w:rPr>
                <w:iCs w:val="0"/>
                <w:color w:val="000000"/>
                <w:sz w:val="18"/>
                <w:szCs w:val="18"/>
              </w:rPr>
            </w:pPr>
            <w:r w:rsidRPr="00AC7C20">
              <w:rPr>
                <w:iCs w:val="0"/>
                <w:color w:val="000000"/>
                <w:sz w:val="18"/>
                <w:szCs w:val="18"/>
              </w:rPr>
              <w:t>250 719 417</w:t>
            </w:r>
          </w:p>
        </w:tc>
        <w:tc>
          <w:tcPr>
            <w:tcW w:w="1560" w:type="dxa"/>
            <w:tcBorders>
              <w:top w:val="nil"/>
              <w:left w:val="nil"/>
              <w:bottom w:val="single" w:sz="4" w:space="0" w:color="auto"/>
              <w:right w:val="single" w:sz="4" w:space="0" w:color="auto"/>
            </w:tcBorders>
            <w:shd w:val="clear" w:color="auto" w:fill="auto"/>
            <w:noWrap/>
            <w:vAlign w:val="bottom"/>
            <w:hideMark/>
          </w:tcPr>
          <w:p w14:paraId="73EA6980" w14:textId="77777777" w:rsidR="001F00C0" w:rsidRPr="00AC7C20" w:rsidRDefault="001F00C0" w:rsidP="001F00C0">
            <w:pPr>
              <w:spacing w:after="0"/>
              <w:jc w:val="center"/>
              <w:rPr>
                <w:iCs w:val="0"/>
                <w:color w:val="000000"/>
                <w:sz w:val="18"/>
                <w:szCs w:val="18"/>
              </w:rPr>
            </w:pPr>
            <w:r w:rsidRPr="00AC7C20">
              <w:rPr>
                <w:iCs w:val="0"/>
                <w:color w:val="000000"/>
                <w:sz w:val="18"/>
                <w:szCs w:val="18"/>
              </w:rPr>
              <w:t>56 183 096</w:t>
            </w:r>
          </w:p>
        </w:tc>
        <w:tc>
          <w:tcPr>
            <w:tcW w:w="2000" w:type="dxa"/>
            <w:tcBorders>
              <w:top w:val="nil"/>
              <w:left w:val="nil"/>
              <w:bottom w:val="single" w:sz="4" w:space="0" w:color="auto"/>
              <w:right w:val="single" w:sz="4" w:space="0" w:color="auto"/>
            </w:tcBorders>
            <w:shd w:val="clear" w:color="auto" w:fill="auto"/>
            <w:noWrap/>
            <w:vAlign w:val="bottom"/>
            <w:hideMark/>
          </w:tcPr>
          <w:p w14:paraId="02DE4758" w14:textId="77777777" w:rsidR="001F00C0" w:rsidRPr="00AC7C20" w:rsidRDefault="001F00C0" w:rsidP="001F00C0">
            <w:pPr>
              <w:spacing w:after="0"/>
              <w:jc w:val="center"/>
              <w:rPr>
                <w:iCs w:val="0"/>
                <w:color w:val="000000"/>
                <w:sz w:val="18"/>
                <w:szCs w:val="18"/>
              </w:rPr>
            </w:pPr>
            <w:r w:rsidRPr="00AC7C20">
              <w:rPr>
                <w:iCs w:val="0"/>
                <w:color w:val="000000"/>
                <w:sz w:val="18"/>
                <w:szCs w:val="18"/>
              </w:rPr>
              <w:t>1 073 132 919</w:t>
            </w:r>
          </w:p>
        </w:tc>
      </w:tr>
      <w:tr w:rsidR="001F00C0" w:rsidRPr="00AC7C20" w14:paraId="06C098CB"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18F416A"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OPZ</w:t>
            </w:r>
          </w:p>
        </w:tc>
        <w:tc>
          <w:tcPr>
            <w:tcW w:w="1560" w:type="dxa"/>
            <w:tcBorders>
              <w:top w:val="nil"/>
              <w:left w:val="nil"/>
              <w:bottom w:val="single" w:sz="4" w:space="0" w:color="auto"/>
              <w:right w:val="single" w:sz="4" w:space="0" w:color="auto"/>
            </w:tcBorders>
            <w:shd w:val="clear" w:color="auto" w:fill="auto"/>
            <w:noWrap/>
            <w:vAlign w:val="bottom"/>
            <w:hideMark/>
          </w:tcPr>
          <w:p w14:paraId="0FCD49FD" w14:textId="77777777" w:rsidR="001F00C0" w:rsidRPr="00AC7C20" w:rsidRDefault="001F00C0" w:rsidP="001F00C0">
            <w:pPr>
              <w:spacing w:after="0"/>
              <w:jc w:val="center"/>
              <w:rPr>
                <w:iCs w:val="0"/>
                <w:color w:val="000000"/>
                <w:sz w:val="18"/>
                <w:szCs w:val="18"/>
              </w:rPr>
            </w:pPr>
            <w:r w:rsidRPr="00AC7C20">
              <w:rPr>
                <w:iCs w:val="0"/>
                <w:color w:val="000000"/>
                <w:sz w:val="18"/>
                <w:szCs w:val="18"/>
              </w:rPr>
              <w:t>697 065 335</w:t>
            </w:r>
          </w:p>
        </w:tc>
        <w:tc>
          <w:tcPr>
            <w:tcW w:w="1560" w:type="dxa"/>
            <w:tcBorders>
              <w:top w:val="nil"/>
              <w:left w:val="nil"/>
              <w:bottom w:val="single" w:sz="4" w:space="0" w:color="auto"/>
              <w:right w:val="single" w:sz="4" w:space="0" w:color="auto"/>
            </w:tcBorders>
            <w:shd w:val="clear" w:color="auto" w:fill="auto"/>
            <w:noWrap/>
            <w:vAlign w:val="bottom"/>
            <w:hideMark/>
          </w:tcPr>
          <w:p w14:paraId="519C3784" w14:textId="77777777" w:rsidR="001F00C0" w:rsidRPr="00AC7C20" w:rsidRDefault="001F00C0" w:rsidP="001F00C0">
            <w:pPr>
              <w:spacing w:after="0"/>
              <w:jc w:val="center"/>
              <w:rPr>
                <w:iCs w:val="0"/>
                <w:color w:val="000000"/>
                <w:sz w:val="18"/>
                <w:szCs w:val="18"/>
              </w:rPr>
            </w:pPr>
            <w:r w:rsidRPr="00AC7C20">
              <w:rPr>
                <w:iCs w:val="0"/>
                <w:color w:val="000000"/>
                <w:sz w:val="18"/>
                <w:szCs w:val="18"/>
              </w:rPr>
              <w:t>697 101 335</w:t>
            </w:r>
          </w:p>
        </w:tc>
        <w:tc>
          <w:tcPr>
            <w:tcW w:w="1560" w:type="dxa"/>
            <w:tcBorders>
              <w:top w:val="nil"/>
              <w:left w:val="nil"/>
              <w:bottom w:val="single" w:sz="4" w:space="0" w:color="auto"/>
              <w:right w:val="single" w:sz="4" w:space="0" w:color="auto"/>
            </w:tcBorders>
            <w:shd w:val="clear" w:color="auto" w:fill="auto"/>
            <w:noWrap/>
            <w:vAlign w:val="bottom"/>
            <w:hideMark/>
          </w:tcPr>
          <w:p w14:paraId="710A9D2A" w14:textId="77777777" w:rsidR="001F00C0" w:rsidRPr="00AC7C20" w:rsidRDefault="001F00C0" w:rsidP="001F00C0">
            <w:pPr>
              <w:spacing w:after="0"/>
              <w:jc w:val="center"/>
              <w:rPr>
                <w:iCs w:val="0"/>
                <w:color w:val="000000"/>
                <w:sz w:val="18"/>
                <w:szCs w:val="18"/>
              </w:rPr>
            </w:pPr>
            <w:r w:rsidRPr="00AC7C20">
              <w:rPr>
                <w:iCs w:val="0"/>
                <w:color w:val="000000"/>
                <w:sz w:val="18"/>
                <w:szCs w:val="18"/>
              </w:rPr>
              <w:t>4 984 473</w:t>
            </w:r>
          </w:p>
        </w:tc>
        <w:tc>
          <w:tcPr>
            <w:tcW w:w="2000" w:type="dxa"/>
            <w:tcBorders>
              <w:top w:val="nil"/>
              <w:left w:val="nil"/>
              <w:bottom w:val="single" w:sz="4" w:space="0" w:color="auto"/>
              <w:right w:val="single" w:sz="4" w:space="0" w:color="auto"/>
            </w:tcBorders>
            <w:shd w:val="clear" w:color="auto" w:fill="auto"/>
            <w:noWrap/>
            <w:vAlign w:val="bottom"/>
            <w:hideMark/>
          </w:tcPr>
          <w:p w14:paraId="3F3C48C6" w14:textId="77777777" w:rsidR="001F00C0" w:rsidRPr="00AC7C20" w:rsidRDefault="001F00C0" w:rsidP="001F00C0">
            <w:pPr>
              <w:spacing w:after="0"/>
              <w:jc w:val="center"/>
              <w:rPr>
                <w:iCs w:val="0"/>
                <w:color w:val="000000"/>
                <w:sz w:val="18"/>
                <w:szCs w:val="18"/>
              </w:rPr>
            </w:pPr>
            <w:r w:rsidRPr="00AC7C20">
              <w:rPr>
                <w:iCs w:val="0"/>
                <w:color w:val="000000"/>
                <w:sz w:val="18"/>
                <w:szCs w:val="18"/>
              </w:rPr>
              <w:t>3 609 683 711</w:t>
            </w:r>
          </w:p>
        </w:tc>
      </w:tr>
      <w:tr w:rsidR="001F00C0" w:rsidRPr="00AC7C20" w14:paraId="067AE564"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5B25474"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OPŽP</w:t>
            </w:r>
          </w:p>
        </w:tc>
        <w:tc>
          <w:tcPr>
            <w:tcW w:w="1560" w:type="dxa"/>
            <w:tcBorders>
              <w:top w:val="nil"/>
              <w:left w:val="nil"/>
              <w:bottom w:val="single" w:sz="4" w:space="0" w:color="auto"/>
              <w:right w:val="single" w:sz="4" w:space="0" w:color="auto"/>
            </w:tcBorders>
            <w:shd w:val="clear" w:color="auto" w:fill="auto"/>
            <w:noWrap/>
            <w:vAlign w:val="bottom"/>
            <w:hideMark/>
          </w:tcPr>
          <w:p w14:paraId="455E9C2A" w14:textId="77777777" w:rsidR="001F00C0" w:rsidRPr="00AC7C20" w:rsidRDefault="001F00C0" w:rsidP="001F00C0">
            <w:pPr>
              <w:spacing w:after="0"/>
              <w:jc w:val="center"/>
              <w:rPr>
                <w:iCs w:val="0"/>
                <w:color w:val="000000"/>
                <w:sz w:val="18"/>
                <w:szCs w:val="18"/>
              </w:rPr>
            </w:pPr>
            <w:r w:rsidRPr="00AC7C20">
              <w:rPr>
                <w:iCs w:val="0"/>
                <w:color w:val="000000"/>
                <w:sz w:val="18"/>
                <w:szCs w:val="18"/>
              </w:rPr>
              <w:t>277 616 474</w:t>
            </w:r>
          </w:p>
        </w:tc>
        <w:tc>
          <w:tcPr>
            <w:tcW w:w="1560" w:type="dxa"/>
            <w:tcBorders>
              <w:top w:val="nil"/>
              <w:left w:val="nil"/>
              <w:bottom w:val="single" w:sz="4" w:space="0" w:color="auto"/>
              <w:right w:val="single" w:sz="4" w:space="0" w:color="auto"/>
            </w:tcBorders>
            <w:shd w:val="clear" w:color="auto" w:fill="auto"/>
            <w:noWrap/>
            <w:vAlign w:val="bottom"/>
            <w:hideMark/>
          </w:tcPr>
          <w:p w14:paraId="5999CFAC" w14:textId="77777777" w:rsidR="001F00C0" w:rsidRPr="00AC7C20" w:rsidRDefault="001F00C0" w:rsidP="001F00C0">
            <w:pPr>
              <w:spacing w:after="0"/>
              <w:jc w:val="center"/>
              <w:rPr>
                <w:iCs w:val="0"/>
                <w:color w:val="000000"/>
                <w:sz w:val="18"/>
                <w:szCs w:val="18"/>
              </w:rPr>
            </w:pPr>
            <w:r w:rsidRPr="00AC7C20">
              <w:rPr>
                <w:iCs w:val="0"/>
                <w:color w:val="000000"/>
                <w:sz w:val="18"/>
                <w:szCs w:val="18"/>
              </w:rPr>
              <w:t>356 590 445</w:t>
            </w:r>
          </w:p>
        </w:tc>
        <w:tc>
          <w:tcPr>
            <w:tcW w:w="1560" w:type="dxa"/>
            <w:tcBorders>
              <w:top w:val="nil"/>
              <w:left w:val="nil"/>
              <w:bottom w:val="single" w:sz="4" w:space="0" w:color="auto"/>
              <w:right w:val="single" w:sz="4" w:space="0" w:color="auto"/>
            </w:tcBorders>
            <w:shd w:val="clear" w:color="auto" w:fill="auto"/>
            <w:noWrap/>
            <w:vAlign w:val="bottom"/>
            <w:hideMark/>
          </w:tcPr>
          <w:p w14:paraId="7CC0E035" w14:textId="77777777" w:rsidR="001F00C0" w:rsidRPr="00AC7C20" w:rsidRDefault="001F00C0" w:rsidP="001F00C0">
            <w:pPr>
              <w:spacing w:after="0"/>
              <w:jc w:val="center"/>
              <w:rPr>
                <w:iCs w:val="0"/>
                <w:color w:val="000000"/>
                <w:sz w:val="18"/>
                <w:szCs w:val="18"/>
              </w:rPr>
            </w:pPr>
            <w:r w:rsidRPr="00AC7C20">
              <w:rPr>
                <w:iCs w:val="0"/>
                <w:color w:val="000000"/>
                <w:sz w:val="18"/>
                <w:szCs w:val="18"/>
              </w:rPr>
              <w:t>727 700 914</w:t>
            </w:r>
          </w:p>
        </w:tc>
        <w:tc>
          <w:tcPr>
            <w:tcW w:w="2000" w:type="dxa"/>
            <w:tcBorders>
              <w:top w:val="nil"/>
              <w:left w:val="nil"/>
              <w:bottom w:val="single" w:sz="4" w:space="0" w:color="auto"/>
              <w:right w:val="single" w:sz="4" w:space="0" w:color="auto"/>
            </w:tcBorders>
            <w:shd w:val="clear" w:color="auto" w:fill="auto"/>
            <w:noWrap/>
            <w:vAlign w:val="bottom"/>
            <w:hideMark/>
          </w:tcPr>
          <w:p w14:paraId="0E665295" w14:textId="77777777" w:rsidR="001F00C0" w:rsidRPr="00AC7C20" w:rsidRDefault="001F00C0" w:rsidP="001F00C0">
            <w:pPr>
              <w:spacing w:after="0"/>
              <w:jc w:val="center"/>
              <w:rPr>
                <w:iCs w:val="0"/>
                <w:color w:val="000000"/>
                <w:sz w:val="18"/>
                <w:szCs w:val="18"/>
              </w:rPr>
            </w:pPr>
            <w:r w:rsidRPr="00AC7C20">
              <w:rPr>
                <w:iCs w:val="0"/>
                <w:color w:val="000000"/>
                <w:sz w:val="18"/>
                <w:szCs w:val="18"/>
              </w:rPr>
              <w:t>916 020 278</w:t>
            </w:r>
          </w:p>
        </w:tc>
      </w:tr>
      <w:tr w:rsidR="001F00C0" w:rsidRPr="00AC7C20" w14:paraId="6F0C9928" w14:textId="77777777" w:rsidTr="001F00C0">
        <w:trPr>
          <w:trHeight w:val="31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3BED6D7" w14:textId="77777777" w:rsidR="001F00C0" w:rsidRPr="00AC7C20" w:rsidRDefault="001F00C0" w:rsidP="001F00C0">
            <w:pPr>
              <w:spacing w:after="0"/>
              <w:jc w:val="left"/>
              <w:rPr>
                <w:b/>
                <w:bCs/>
                <w:iCs w:val="0"/>
                <w:color w:val="000000"/>
                <w:sz w:val="18"/>
                <w:szCs w:val="18"/>
              </w:rPr>
            </w:pPr>
            <w:r w:rsidRPr="00AC7C20">
              <w:rPr>
                <w:b/>
                <w:bCs/>
                <w:iCs w:val="0"/>
                <w:color w:val="000000"/>
                <w:sz w:val="18"/>
                <w:szCs w:val="18"/>
              </w:rPr>
              <w:t>Celkem</w:t>
            </w:r>
          </w:p>
        </w:tc>
        <w:tc>
          <w:tcPr>
            <w:tcW w:w="1560" w:type="dxa"/>
            <w:tcBorders>
              <w:top w:val="nil"/>
              <w:left w:val="nil"/>
              <w:bottom w:val="single" w:sz="4" w:space="0" w:color="auto"/>
              <w:right w:val="single" w:sz="4" w:space="0" w:color="auto"/>
            </w:tcBorders>
            <w:shd w:val="clear" w:color="auto" w:fill="auto"/>
            <w:noWrap/>
            <w:vAlign w:val="bottom"/>
            <w:hideMark/>
          </w:tcPr>
          <w:p w14:paraId="3B44C1B5" w14:textId="77777777" w:rsidR="001F00C0" w:rsidRPr="00AC7C20" w:rsidRDefault="001F00C0" w:rsidP="001F00C0">
            <w:pPr>
              <w:spacing w:after="0"/>
              <w:jc w:val="center"/>
              <w:rPr>
                <w:b/>
                <w:iCs w:val="0"/>
                <w:color w:val="000000"/>
                <w:sz w:val="18"/>
                <w:szCs w:val="18"/>
              </w:rPr>
            </w:pPr>
            <w:r w:rsidRPr="00AC7C20">
              <w:rPr>
                <w:b/>
                <w:iCs w:val="0"/>
                <w:color w:val="000000"/>
                <w:sz w:val="18"/>
                <w:szCs w:val="18"/>
              </w:rPr>
              <w:t>4 681 705 429</w:t>
            </w:r>
          </w:p>
        </w:tc>
        <w:tc>
          <w:tcPr>
            <w:tcW w:w="1560" w:type="dxa"/>
            <w:tcBorders>
              <w:top w:val="nil"/>
              <w:left w:val="nil"/>
              <w:bottom w:val="single" w:sz="4" w:space="0" w:color="auto"/>
              <w:right w:val="single" w:sz="4" w:space="0" w:color="auto"/>
            </w:tcBorders>
            <w:shd w:val="clear" w:color="auto" w:fill="auto"/>
            <w:noWrap/>
            <w:vAlign w:val="bottom"/>
            <w:hideMark/>
          </w:tcPr>
          <w:p w14:paraId="57C82128" w14:textId="77777777" w:rsidR="001F00C0" w:rsidRPr="00AC7C20" w:rsidRDefault="001F00C0" w:rsidP="001F00C0">
            <w:pPr>
              <w:spacing w:after="0"/>
              <w:jc w:val="center"/>
              <w:rPr>
                <w:b/>
                <w:iCs w:val="0"/>
                <w:color w:val="000000"/>
                <w:sz w:val="18"/>
                <w:szCs w:val="18"/>
              </w:rPr>
            </w:pPr>
            <w:r w:rsidRPr="00AC7C20">
              <w:rPr>
                <w:b/>
                <w:iCs w:val="0"/>
                <w:color w:val="000000"/>
                <w:sz w:val="18"/>
                <w:szCs w:val="18"/>
              </w:rPr>
              <w:t>6 623 328 440</w:t>
            </w:r>
          </w:p>
        </w:tc>
        <w:tc>
          <w:tcPr>
            <w:tcW w:w="1560" w:type="dxa"/>
            <w:tcBorders>
              <w:top w:val="nil"/>
              <w:left w:val="nil"/>
              <w:bottom w:val="single" w:sz="4" w:space="0" w:color="auto"/>
              <w:right w:val="single" w:sz="4" w:space="0" w:color="auto"/>
            </w:tcBorders>
            <w:shd w:val="clear" w:color="auto" w:fill="auto"/>
            <w:noWrap/>
            <w:vAlign w:val="bottom"/>
            <w:hideMark/>
          </w:tcPr>
          <w:p w14:paraId="33ACE4A8" w14:textId="77777777" w:rsidR="001F00C0" w:rsidRPr="00AC7C20" w:rsidRDefault="001F00C0" w:rsidP="001F00C0">
            <w:pPr>
              <w:spacing w:after="0"/>
              <w:jc w:val="center"/>
              <w:rPr>
                <w:b/>
                <w:iCs w:val="0"/>
                <w:color w:val="000000"/>
                <w:sz w:val="18"/>
                <w:szCs w:val="18"/>
              </w:rPr>
            </w:pPr>
            <w:r w:rsidRPr="00AC7C20">
              <w:rPr>
                <w:b/>
                <w:iCs w:val="0"/>
                <w:color w:val="000000"/>
                <w:sz w:val="18"/>
                <w:szCs w:val="18"/>
              </w:rPr>
              <w:t>3 458 020 241</w:t>
            </w:r>
          </w:p>
        </w:tc>
        <w:tc>
          <w:tcPr>
            <w:tcW w:w="2000" w:type="dxa"/>
            <w:tcBorders>
              <w:top w:val="nil"/>
              <w:left w:val="nil"/>
              <w:bottom w:val="single" w:sz="4" w:space="0" w:color="auto"/>
              <w:right w:val="single" w:sz="4" w:space="0" w:color="auto"/>
            </w:tcBorders>
            <w:shd w:val="clear" w:color="auto" w:fill="auto"/>
            <w:noWrap/>
            <w:vAlign w:val="bottom"/>
            <w:hideMark/>
          </w:tcPr>
          <w:p w14:paraId="0ACCD4CE" w14:textId="77777777" w:rsidR="001F00C0" w:rsidRPr="00AC7C20" w:rsidRDefault="001F00C0" w:rsidP="001F00C0">
            <w:pPr>
              <w:spacing w:after="0"/>
              <w:jc w:val="center"/>
              <w:rPr>
                <w:b/>
                <w:iCs w:val="0"/>
                <w:color w:val="000000"/>
                <w:sz w:val="18"/>
                <w:szCs w:val="18"/>
              </w:rPr>
            </w:pPr>
            <w:r w:rsidRPr="00AC7C20">
              <w:rPr>
                <w:b/>
                <w:iCs w:val="0"/>
                <w:color w:val="000000"/>
                <w:sz w:val="18"/>
                <w:szCs w:val="18"/>
              </w:rPr>
              <w:t>16 071 267 373</w:t>
            </w:r>
          </w:p>
        </w:tc>
      </w:tr>
    </w:tbl>
    <w:p w14:paraId="4A1CAB2C" w14:textId="77777777" w:rsidR="00326A76" w:rsidRPr="008C1DFF" w:rsidRDefault="00873A41" w:rsidP="008C1DFF">
      <w:pPr>
        <w:pStyle w:val="poznzdroj"/>
        <w:spacing w:after="0"/>
        <w:rPr>
          <w:rStyle w:val="Zdraznnjemn"/>
          <w:rFonts w:ascii="Calibri" w:hAnsi="Calibri"/>
          <w:i/>
          <w:iCs w:val="0"/>
          <w:color w:val="auto"/>
        </w:rPr>
      </w:pPr>
      <w:r w:rsidRPr="008C1DFF">
        <w:rPr>
          <w:rStyle w:val="Zdraznnjemn"/>
          <w:rFonts w:ascii="Calibri" w:hAnsi="Calibri"/>
          <w:i/>
          <w:iCs w:val="0"/>
          <w:color w:val="auto"/>
        </w:rPr>
        <w:t>Z</w:t>
      </w:r>
      <w:r w:rsidR="00DD71C5" w:rsidRPr="008C1DFF">
        <w:rPr>
          <w:rStyle w:val="Zdraznnjemn"/>
          <w:rFonts w:ascii="Calibri" w:hAnsi="Calibri"/>
          <w:i/>
          <w:iCs w:val="0"/>
          <w:color w:val="auto"/>
        </w:rPr>
        <w:t>droj: sestava z</w:t>
      </w:r>
      <w:r w:rsidR="002C4346" w:rsidRPr="008C1DFF">
        <w:rPr>
          <w:rStyle w:val="Zdraznnjemn"/>
          <w:rFonts w:ascii="Calibri" w:hAnsi="Calibri"/>
          <w:i/>
          <w:iCs w:val="0"/>
          <w:color w:val="auto"/>
        </w:rPr>
        <w:t> </w:t>
      </w:r>
      <w:r w:rsidR="00DD71C5" w:rsidRPr="008C1DFF">
        <w:rPr>
          <w:rStyle w:val="Zdraznnjemn"/>
          <w:rFonts w:ascii="Calibri" w:hAnsi="Calibri"/>
          <w:i/>
          <w:iCs w:val="0"/>
          <w:color w:val="auto"/>
        </w:rPr>
        <w:t>MS</w:t>
      </w:r>
      <w:r w:rsidR="002C4346" w:rsidRPr="008C1DFF">
        <w:rPr>
          <w:rStyle w:val="Zdraznnjemn"/>
          <w:rFonts w:ascii="Calibri" w:hAnsi="Calibri"/>
          <w:i/>
          <w:iCs w:val="0"/>
          <w:color w:val="auto"/>
        </w:rPr>
        <w:t xml:space="preserve"> </w:t>
      </w:r>
      <w:r w:rsidR="00DD71C5" w:rsidRPr="008C1DFF">
        <w:rPr>
          <w:rStyle w:val="Zdraznnjemn"/>
          <w:rFonts w:ascii="Calibri" w:hAnsi="Calibri"/>
          <w:i/>
          <w:iCs w:val="0"/>
          <w:color w:val="auto"/>
        </w:rPr>
        <w:t>2014+ k</w:t>
      </w:r>
      <w:r w:rsidR="00590874" w:rsidRPr="008C1DFF">
        <w:rPr>
          <w:rStyle w:val="Zdraznnjemn"/>
          <w:rFonts w:ascii="Calibri" w:hAnsi="Calibri"/>
          <w:i/>
          <w:iCs w:val="0"/>
          <w:color w:val="auto"/>
        </w:rPr>
        <w:t> 1.1.2021</w:t>
      </w:r>
      <w:r w:rsidR="00326A76" w:rsidRPr="008C1DFF">
        <w:rPr>
          <w:rStyle w:val="Zdraznnjemn"/>
          <w:rFonts w:ascii="Calibri" w:hAnsi="Calibri"/>
          <w:i/>
          <w:iCs w:val="0"/>
          <w:color w:val="auto"/>
        </w:rPr>
        <w:t>; Zprávy o hodnocení plnění Regionálního akčního plánu za Karlovarský kraj.</w:t>
      </w:r>
    </w:p>
    <w:p w14:paraId="1E36BBA2" w14:textId="77777777" w:rsidR="00B61998" w:rsidRPr="008C1DFF" w:rsidRDefault="00194AF3" w:rsidP="008C1DFF">
      <w:pPr>
        <w:pStyle w:val="poznzdroj"/>
        <w:spacing w:before="0" w:after="0"/>
        <w:rPr>
          <w:rStyle w:val="Zdraznnjemn"/>
          <w:rFonts w:ascii="Calibri" w:hAnsi="Calibri"/>
          <w:i/>
          <w:iCs w:val="0"/>
          <w:color w:val="auto"/>
        </w:rPr>
      </w:pPr>
      <w:r w:rsidRPr="008C1DFF">
        <w:rPr>
          <w:rStyle w:val="Zdraznnjemn"/>
          <w:rFonts w:ascii="Calibri" w:hAnsi="Calibri"/>
          <w:i/>
          <w:iCs w:val="0"/>
          <w:color w:val="auto"/>
        </w:rPr>
        <w:t>Pozn.:</w:t>
      </w:r>
      <w:r w:rsidR="00AE254A" w:rsidRPr="008C1DFF">
        <w:rPr>
          <w:rStyle w:val="Zdraznnjemn"/>
          <w:rFonts w:ascii="Calibri" w:hAnsi="Calibri"/>
          <w:i/>
          <w:iCs w:val="0"/>
          <w:color w:val="auto"/>
        </w:rPr>
        <w:t xml:space="preserve"> V tabulce</w:t>
      </w:r>
      <w:r w:rsidR="00F4473B" w:rsidRPr="008C1DFF">
        <w:rPr>
          <w:rStyle w:val="Zdraznnjemn"/>
          <w:rFonts w:ascii="Calibri" w:hAnsi="Calibri"/>
          <w:i/>
          <w:iCs w:val="0"/>
          <w:color w:val="auto"/>
        </w:rPr>
        <w:t xml:space="preserve"> je uvedena </w:t>
      </w:r>
      <w:r w:rsidR="00AE254A" w:rsidRPr="008C1DFF">
        <w:rPr>
          <w:rStyle w:val="Zdraznnjemn"/>
          <w:rFonts w:ascii="Calibri" w:hAnsi="Calibri"/>
          <w:i/>
          <w:iCs w:val="0"/>
          <w:color w:val="auto"/>
        </w:rPr>
        <w:t xml:space="preserve">výše </w:t>
      </w:r>
      <w:r w:rsidR="00F4473B" w:rsidRPr="008C1DFF">
        <w:rPr>
          <w:rStyle w:val="Zdraznnjemn"/>
          <w:rFonts w:ascii="Calibri" w:hAnsi="Calibri"/>
          <w:i/>
          <w:iCs w:val="0"/>
          <w:color w:val="auto"/>
        </w:rPr>
        <w:t>finančních prostředků</w:t>
      </w:r>
      <w:r w:rsidR="00AE254A" w:rsidRPr="008C1DFF">
        <w:rPr>
          <w:rStyle w:val="Zdraznnjemn"/>
          <w:rFonts w:ascii="Calibri" w:hAnsi="Calibri"/>
          <w:i/>
          <w:iCs w:val="0"/>
          <w:color w:val="auto"/>
        </w:rPr>
        <w:t xml:space="preserve"> bez </w:t>
      </w:r>
      <w:r w:rsidR="00F4473B" w:rsidRPr="008C1DFF">
        <w:rPr>
          <w:rStyle w:val="Zdraznnjemn"/>
          <w:rFonts w:ascii="Calibri" w:hAnsi="Calibri"/>
          <w:i/>
          <w:iCs w:val="0"/>
          <w:color w:val="auto"/>
        </w:rPr>
        <w:t>vazby</w:t>
      </w:r>
      <w:r w:rsidR="00AE254A" w:rsidRPr="008C1DFF">
        <w:rPr>
          <w:rStyle w:val="Zdraznnjemn"/>
          <w:rFonts w:ascii="Calibri" w:hAnsi="Calibri"/>
          <w:i/>
          <w:iCs w:val="0"/>
          <w:color w:val="auto"/>
        </w:rPr>
        <w:t xml:space="preserve"> na PRKK</w:t>
      </w:r>
      <w:r w:rsidR="00B61998" w:rsidRPr="008C1DFF">
        <w:rPr>
          <w:rStyle w:val="Zdraznnjemn"/>
          <w:rFonts w:ascii="Calibri" w:hAnsi="Calibri"/>
          <w:i/>
          <w:iCs w:val="0"/>
          <w:color w:val="auto"/>
        </w:rPr>
        <w:t xml:space="preserve">. </w:t>
      </w:r>
    </w:p>
    <w:p w14:paraId="16049600" w14:textId="566B794D" w:rsidR="009354F6" w:rsidRPr="008C1DFF" w:rsidRDefault="00F955A2" w:rsidP="008C1DFF">
      <w:pPr>
        <w:pStyle w:val="poznzdroj"/>
        <w:spacing w:before="0" w:after="0"/>
        <w:rPr>
          <w:rStyle w:val="Zdraznnjemn"/>
          <w:rFonts w:ascii="Calibri" w:hAnsi="Calibri"/>
          <w:i/>
          <w:iCs w:val="0"/>
          <w:color w:val="auto"/>
        </w:rPr>
      </w:pPr>
      <w:r w:rsidRPr="008C1DFF">
        <w:rPr>
          <w:rStyle w:val="Zdraznnjemn"/>
          <w:rFonts w:ascii="Calibri" w:hAnsi="Calibri"/>
          <w:i/>
          <w:iCs w:val="0"/>
          <w:color w:val="auto"/>
        </w:rPr>
        <w:t>F</w:t>
      </w:r>
      <w:r w:rsidR="00DA6C8F" w:rsidRPr="008C1DFF">
        <w:rPr>
          <w:rStyle w:val="Zdraznnjemn"/>
          <w:rFonts w:ascii="Calibri" w:hAnsi="Calibri"/>
          <w:i/>
          <w:iCs w:val="0"/>
          <w:color w:val="auto"/>
        </w:rPr>
        <w:t>inanční prostředky alokované</w:t>
      </w:r>
      <w:r w:rsidR="00B61998" w:rsidRPr="008C1DFF">
        <w:rPr>
          <w:rStyle w:val="Zdraznnjemn"/>
          <w:rFonts w:ascii="Calibri" w:hAnsi="Calibri"/>
          <w:i/>
          <w:iCs w:val="0"/>
          <w:color w:val="auto"/>
        </w:rPr>
        <w:t xml:space="preserve"> v rámci CLLD a IPRÚ</w:t>
      </w:r>
      <w:r w:rsidR="00DA6C8F" w:rsidRPr="008C1DFF">
        <w:rPr>
          <w:rStyle w:val="Zdraznnjemn"/>
          <w:rFonts w:ascii="Calibri" w:hAnsi="Calibri"/>
          <w:i/>
          <w:iCs w:val="0"/>
          <w:color w:val="auto"/>
        </w:rPr>
        <w:t xml:space="preserve"> a ITI</w:t>
      </w:r>
      <w:r w:rsidRPr="008C1DFF">
        <w:rPr>
          <w:rStyle w:val="Zdraznnjemn"/>
          <w:rFonts w:ascii="Calibri" w:hAnsi="Calibri"/>
          <w:i/>
          <w:iCs w:val="0"/>
          <w:color w:val="auto"/>
        </w:rPr>
        <w:t xml:space="preserve"> jsou sledovány zvlášť</w:t>
      </w:r>
      <w:r w:rsidR="00B61998" w:rsidRPr="008C1DFF">
        <w:rPr>
          <w:rStyle w:val="Zdraznnjemn"/>
          <w:rFonts w:ascii="Calibri" w:hAnsi="Calibri"/>
          <w:i/>
          <w:iCs w:val="0"/>
          <w:color w:val="auto"/>
        </w:rPr>
        <w:t>.</w:t>
      </w:r>
    </w:p>
    <w:p w14:paraId="10BFFC4B" w14:textId="4080286F" w:rsidR="00DA6C8F" w:rsidRPr="008C1DFF" w:rsidRDefault="00DA6C8F" w:rsidP="008C1DFF">
      <w:pPr>
        <w:pStyle w:val="poznzdroj"/>
        <w:spacing w:before="0"/>
        <w:rPr>
          <w:rStyle w:val="Zdraznnjemn"/>
          <w:rFonts w:ascii="Calibri" w:hAnsi="Calibri"/>
          <w:i/>
          <w:iCs w:val="0"/>
          <w:color w:val="auto"/>
        </w:rPr>
      </w:pPr>
      <w:r w:rsidRPr="008C1DFF">
        <w:rPr>
          <w:rStyle w:val="Zdraznnjemn"/>
          <w:rFonts w:ascii="Calibri" w:hAnsi="Calibri"/>
          <w:i/>
          <w:iCs w:val="0"/>
          <w:color w:val="auto"/>
        </w:rPr>
        <w:t>„.“ – údaj není k</w:t>
      </w:r>
      <w:r w:rsidR="00047C7A" w:rsidRPr="008C1DFF">
        <w:rPr>
          <w:rStyle w:val="Zdraznnjemn"/>
          <w:rFonts w:ascii="Calibri" w:hAnsi="Calibri"/>
          <w:i/>
          <w:iCs w:val="0"/>
          <w:color w:val="auto"/>
        </w:rPr>
        <w:t> </w:t>
      </w:r>
      <w:r w:rsidRPr="008C1DFF">
        <w:rPr>
          <w:rStyle w:val="Zdraznnjemn"/>
          <w:rFonts w:ascii="Calibri" w:hAnsi="Calibri"/>
          <w:i/>
          <w:iCs w:val="0"/>
          <w:color w:val="auto"/>
        </w:rPr>
        <w:t>dispozici</w:t>
      </w:r>
    </w:p>
    <w:p w14:paraId="2105F6A5" w14:textId="34512343" w:rsidR="00474CA1" w:rsidRPr="00326A76" w:rsidRDefault="00474CA1" w:rsidP="00474CA1">
      <w:pPr>
        <w:rPr>
          <w:rFonts w:eastAsiaTheme="majorEastAsia"/>
          <w:szCs w:val="24"/>
        </w:rPr>
      </w:pPr>
      <w:r w:rsidRPr="00326A76">
        <w:rPr>
          <w:rFonts w:eastAsiaTheme="majorEastAsia"/>
          <w:szCs w:val="24"/>
        </w:rPr>
        <w:t xml:space="preserve">Podle analýzy využití finančních prostředků ve </w:t>
      </w:r>
      <w:r w:rsidRPr="00326A76">
        <w:rPr>
          <w:rFonts w:eastAsiaTheme="majorEastAsia"/>
          <w:i/>
          <w:szCs w:val="24"/>
        </w:rPr>
        <w:t>Zprávě o hodnocení plnění Regionálního akčního plánu za Karlovarský kraj</w:t>
      </w:r>
      <w:r w:rsidRPr="00326A76">
        <w:rPr>
          <w:rFonts w:eastAsiaTheme="majorEastAsia"/>
          <w:szCs w:val="24"/>
        </w:rPr>
        <w:t xml:space="preserve"> </w:t>
      </w:r>
      <w:r w:rsidRPr="00920928">
        <w:rPr>
          <w:rFonts w:eastAsiaTheme="majorEastAsia"/>
          <w:i/>
          <w:szCs w:val="24"/>
        </w:rPr>
        <w:t>za rok 2020</w:t>
      </w:r>
      <w:r w:rsidRPr="00326A76">
        <w:rPr>
          <w:rFonts w:eastAsiaTheme="majorEastAsia"/>
          <w:szCs w:val="24"/>
        </w:rPr>
        <w:t xml:space="preserve"> </w:t>
      </w:r>
      <w:r w:rsidR="00F224C5">
        <w:rPr>
          <w:rFonts w:eastAsiaTheme="majorEastAsia"/>
          <w:szCs w:val="24"/>
        </w:rPr>
        <w:t>byly v </w:t>
      </w:r>
      <w:r w:rsidRPr="00326A76">
        <w:rPr>
          <w:rFonts w:eastAsiaTheme="majorEastAsia"/>
          <w:szCs w:val="24"/>
        </w:rPr>
        <w:t xml:space="preserve">tematických oblastech RAP předloženy projektové žádosti v níže uvedeném objemu finančních prostředků. Tyto </w:t>
      </w:r>
      <w:r w:rsidR="00F224C5">
        <w:rPr>
          <w:rFonts w:eastAsiaTheme="majorEastAsia"/>
          <w:szCs w:val="24"/>
        </w:rPr>
        <w:t xml:space="preserve">tematické </w:t>
      </w:r>
      <w:r w:rsidRPr="00326A76">
        <w:rPr>
          <w:rFonts w:eastAsiaTheme="majorEastAsia"/>
          <w:szCs w:val="24"/>
        </w:rPr>
        <w:t>oblasti lze zhruba přiřadit k 6 prioritním oblastem PRKK</w:t>
      </w:r>
      <w:r>
        <w:rPr>
          <w:rFonts w:eastAsiaTheme="majorEastAsia"/>
          <w:szCs w:val="24"/>
        </w:rPr>
        <w:t>.</w:t>
      </w:r>
    </w:p>
    <w:p w14:paraId="0AEA6E44" w14:textId="515B98AE" w:rsidR="00414524" w:rsidRDefault="00414524" w:rsidP="00414524">
      <w:pPr>
        <w:spacing w:before="240"/>
      </w:pPr>
      <w:r>
        <w:t>Nejvíce požadovaných prostředků bylo u projektů podaných</w:t>
      </w:r>
      <w:r w:rsidRPr="005B69AC">
        <w:t xml:space="preserve"> </w:t>
      </w:r>
      <w:r>
        <w:t>v rámci OPPIK - více jak 3,5</w:t>
      </w:r>
      <w:r w:rsidRPr="005B69AC">
        <w:t xml:space="preserve"> mld. Kč, z </w:t>
      </w:r>
      <w:r w:rsidRPr="00A01AE5">
        <w:t>toho téměř 1 mld. Kč byla registrována</w:t>
      </w:r>
      <w:r>
        <w:t xml:space="preserve"> </w:t>
      </w:r>
      <w:r w:rsidRPr="00A01AE5">
        <w:t>na podporu zvýšení inovační výkonnosti podniků</w:t>
      </w:r>
      <w:r w:rsidR="007C7C8B">
        <w:t>.</w:t>
      </w:r>
      <w:r>
        <w:t xml:space="preserve"> </w:t>
      </w:r>
      <w:r w:rsidR="007C7C8B">
        <w:t>Ž</w:t>
      </w:r>
      <w:r w:rsidRPr="00A01AE5">
        <w:t xml:space="preserve">ádosti </w:t>
      </w:r>
      <w:r>
        <w:t xml:space="preserve">na </w:t>
      </w:r>
      <w:r w:rsidRPr="00A01AE5">
        <w:t xml:space="preserve">podporu spolupráce ve výzkumu, vývoji a inovacích </w:t>
      </w:r>
      <w:r w:rsidR="007C7C8B">
        <w:t>dosahovaly</w:t>
      </w:r>
      <w:r w:rsidR="007C7C8B" w:rsidRPr="00A01AE5">
        <w:t xml:space="preserve"> </w:t>
      </w:r>
      <w:r w:rsidRPr="00A01AE5">
        <w:t>386 mil. Kč</w:t>
      </w:r>
      <w:r w:rsidR="007C7C8B" w:rsidRPr="00EE0E47">
        <w:t xml:space="preserve">, </w:t>
      </w:r>
      <w:r w:rsidRPr="00EE0E47">
        <w:t xml:space="preserve">na </w:t>
      </w:r>
      <w:r w:rsidRPr="007C7C8B">
        <w:t>zvýšení v</w:t>
      </w:r>
      <w:r w:rsidR="007C7C8B" w:rsidRPr="007C7C8B">
        <w:t xml:space="preserve">yužitelnosti infrastruktury </w:t>
      </w:r>
      <w:r w:rsidR="00C71E11" w:rsidRPr="00A01AE5">
        <w:t>pro podnikání</w:t>
      </w:r>
      <w:r w:rsidR="00C71E11" w:rsidRPr="007C7C8B">
        <w:t xml:space="preserve"> </w:t>
      </w:r>
      <w:r w:rsidRPr="007C7C8B">
        <w:t>více než 800 mil. Kč</w:t>
      </w:r>
      <w:r w:rsidR="007C7C8B" w:rsidRPr="007C7C8B">
        <w:t>, pro podporu energetické účinnosti podnikatelského sektoru p</w:t>
      </w:r>
      <w:r w:rsidRPr="007C7C8B">
        <w:t xml:space="preserve">řes 400 mil. Kč </w:t>
      </w:r>
      <w:r w:rsidR="007C7C8B" w:rsidRPr="007C7C8B">
        <w:t>a pro</w:t>
      </w:r>
      <w:r w:rsidRPr="007C7C8B">
        <w:t xml:space="preserve"> podporu MSP bylo zaznamenáno nejvíce</w:t>
      </w:r>
      <w:r w:rsidR="007C7C8B" w:rsidRPr="007C7C8B">
        <w:t xml:space="preserve"> projektů, s alokací 161 mil. Kč.</w:t>
      </w:r>
      <w:r w:rsidR="007C7C8B">
        <w:t xml:space="preserve"> Tyto záměry spadají</w:t>
      </w:r>
      <w:r w:rsidR="00C71E11">
        <w:t>cí do tematických oblastí 3 -</w:t>
      </w:r>
      <w:r w:rsidR="00F72E20">
        <w:t xml:space="preserve"> </w:t>
      </w:r>
      <w:r w:rsidR="00C71E11">
        <w:t xml:space="preserve">Výzkum, vývoj a inovace a 8 - Podpora podnikání </w:t>
      </w:r>
      <w:r w:rsidR="007C7C8B">
        <w:t>v PRKK pod</w:t>
      </w:r>
      <w:r w:rsidR="00EE0E47">
        <w:t xml:space="preserve"> PO 1- Konkurenceschopnost</w:t>
      </w:r>
      <w:r w:rsidR="007C7C8B">
        <w:t>.</w:t>
      </w:r>
    </w:p>
    <w:p w14:paraId="4DE0C096" w14:textId="557BD5F0" w:rsidR="004B652E" w:rsidRDefault="007C7C8B" w:rsidP="004B652E">
      <w:pPr>
        <w:spacing w:before="240"/>
      </w:pPr>
      <w:r>
        <w:t xml:space="preserve">Žádosti směřované do OP VVV, které jsou zaměřené na </w:t>
      </w:r>
      <w:r w:rsidRPr="00BE3789">
        <w:t>vzdělávání</w:t>
      </w:r>
      <w:r w:rsidR="00C71E11">
        <w:t xml:space="preserve"> (</w:t>
      </w:r>
      <w:r w:rsidR="00F72E20">
        <w:t xml:space="preserve">v RAP </w:t>
      </w:r>
      <w:r w:rsidR="00C71E11">
        <w:t>tematická oblast 2</w:t>
      </w:r>
      <w:r w:rsidR="00F72E20">
        <w:t xml:space="preserve"> - V</w:t>
      </w:r>
      <w:r w:rsidR="00F72E20" w:rsidRPr="008839B8">
        <w:t>zdělávání</w:t>
      </w:r>
      <w:r w:rsidR="00C71E11">
        <w:t>)</w:t>
      </w:r>
      <w:r>
        <w:t xml:space="preserve">, spadají v PRKK tematicky rovněž pod PO 1- Konkurenceschopnost. Nejvíce žádostí bylo zaměřeno </w:t>
      </w:r>
      <w:r w:rsidRPr="00BE3789">
        <w:t>na podporu</w:t>
      </w:r>
      <w:r w:rsidRPr="00C966C2">
        <w:t xml:space="preserve"> kvality vzdělávání a odborné přípravy včetně posílení jejich relevance pro trh práce</w:t>
      </w:r>
      <w:r>
        <w:t xml:space="preserve"> (109</w:t>
      </w:r>
      <w:r w:rsidRPr="00BE3789">
        <w:t xml:space="preserve"> mil. Kč</w:t>
      </w:r>
      <w:r>
        <w:t>).</w:t>
      </w:r>
      <w:r w:rsidR="004B652E">
        <w:t xml:space="preserve"> Celkem se realizovaly</w:t>
      </w:r>
      <w:r>
        <w:t xml:space="preserve"> projekty s finančním objemem 1 mld. Kč. V rámci žádostí v oblasti vzdělávání byl za účelem z</w:t>
      </w:r>
      <w:r w:rsidRPr="00A039DA">
        <w:t>výšení kvality a dostupnosti infrastruktury pro vzdělávání a celoživotní učení</w:t>
      </w:r>
      <w:r w:rsidR="004B652E" w:rsidRPr="004B652E">
        <w:t xml:space="preserve"> </w:t>
      </w:r>
      <w:r w:rsidR="004B652E">
        <w:t xml:space="preserve">využit i IROP. </w:t>
      </w:r>
    </w:p>
    <w:p w14:paraId="1EE718BC" w14:textId="638CAF29" w:rsidR="004B652E" w:rsidRDefault="00857D80" w:rsidP="004B652E">
      <w:pPr>
        <w:spacing w:before="240"/>
      </w:pPr>
      <w:r>
        <w:t xml:space="preserve">Pod </w:t>
      </w:r>
      <w:r w:rsidR="00C71E11">
        <w:t xml:space="preserve">tematickou oblast RAP </w:t>
      </w:r>
      <w:r w:rsidR="00F72E20">
        <w:t xml:space="preserve">6 - Sociální služby a zaměstnanost </w:t>
      </w:r>
      <w:r w:rsidR="00C71E11">
        <w:rPr>
          <w:rFonts w:eastAsiaTheme="majorEastAsia"/>
        </w:rPr>
        <w:t>/</w:t>
      </w:r>
      <w:r w:rsidR="00F72E20">
        <w:rPr>
          <w:rFonts w:eastAsiaTheme="majorEastAsia"/>
        </w:rPr>
        <w:t xml:space="preserve"> v PRKK</w:t>
      </w:r>
      <w:r w:rsidR="00C71E11">
        <w:t xml:space="preserve"> </w:t>
      </w:r>
      <w:r>
        <w:t xml:space="preserve">PO 1 – Konkurenceschopnost </w:t>
      </w:r>
      <w:r w:rsidR="00EE0E47">
        <w:t>spadají</w:t>
      </w:r>
      <w:r w:rsidR="00F72E20">
        <w:t xml:space="preserve"> </w:t>
      </w:r>
      <w:r>
        <w:t xml:space="preserve">žádosti </w:t>
      </w:r>
      <w:r w:rsidR="00EE0E47">
        <w:t xml:space="preserve">podané v OPZ </w:t>
      </w:r>
      <w:r>
        <w:t xml:space="preserve">zaměřené na </w:t>
      </w:r>
      <w:r w:rsidRPr="00174086">
        <w:t>zlepšení kvalifikační úrovně pracovní síly se souladem na trhu práce</w:t>
      </w:r>
      <w:r>
        <w:t xml:space="preserve"> (300 mil. Kč). V případě OPZ značně převyšovala výše požadovaných prostředků (300 mil.) schválenou alokaci (5 mil.).</w:t>
      </w:r>
    </w:p>
    <w:p w14:paraId="2BD38021" w14:textId="23119956" w:rsidR="00474CA1" w:rsidRDefault="00EE0E47" w:rsidP="00474CA1">
      <w:pPr>
        <w:spacing w:before="240"/>
      </w:pPr>
      <w:r>
        <w:t xml:space="preserve">K plnění </w:t>
      </w:r>
      <w:r w:rsidR="00584141">
        <w:t>PO 5 – Doprava</w:t>
      </w:r>
      <w:r w:rsidR="00F72E20">
        <w:t xml:space="preserve"> v PRKK/tematické oblasti 1 – Doprava v RAP</w:t>
      </w:r>
      <w:r w:rsidR="00584141">
        <w:t xml:space="preserve"> </w:t>
      </w:r>
      <w:r>
        <w:t xml:space="preserve">přispívají projekty </w:t>
      </w:r>
      <w:r w:rsidR="00F72E20">
        <w:t>podané do</w:t>
      </w:r>
      <w:r>
        <w:t> OPD</w:t>
      </w:r>
      <w:r w:rsidR="00F72E20">
        <w:t>. Zde</w:t>
      </w:r>
      <w:r w:rsidRPr="00D344CD">
        <w:t xml:space="preserve"> </w:t>
      </w:r>
      <w:r>
        <w:t>realizované projekty</w:t>
      </w:r>
      <w:r w:rsidR="00920928">
        <w:t xml:space="preserve"> </w:t>
      </w:r>
      <w:r>
        <w:t>(</w:t>
      </w:r>
      <w:r w:rsidRPr="00D344CD">
        <w:t>3,5 mld. Kč</w:t>
      </w:r>
      <w:r>
        <w:t>) převyšovaly</w:t>
      </w:r>
      <w:r w:rsidRPr="00D344CD">
        <w:t xml:space="preserve"> finanční náklady </w:t>
      </w:r>
      <w:r>
        <w:t>podaných</w:t>
      </w:r>
      <w:r w:rsidRPr="00D344CD">
        <w:t xml:space="preserve"> </w:t>
      </w:r>
      <w:r>
        <w:t xml:space="preserve">a schválených </w:t>
      </w:r>
      <w:r w:rsidRPr="00D344CD">
        <w:t>projektů</w:t>
      </w:r>
      <w:r>
        <w:t xml:space="preserve"> (</w:t>
      </w:r>
      <w:r w:rsidRPr="00D344CD">
        <w:t>30 mil. Kč</w:t>
      </w:r>
      <w:r>
        <w:t>). Pro oblast dopravy byly využity také prostředky na silniční infrastrukturu</w:t>
      </w:r>
      <w:r w:rsidRPr="00EE0E47">
        <w:t xml:space="preserve"> </w:t>
      </w:r>
      <w:r>
        <w:t>z IROP.</w:t>
      </w:r>
      <w:r w:rsidR="00474CA1" w:rsidRPr="00474CA1">
        <w:t xml:space="preserve"> </w:t>
      </w:r>
      <w:r w:rsidR="00474CA1">
        <w:t xml:space="preserve">V IROP byl pak z hlediska finanční alokace největší podíl podaných žádostí evidován u cíle na zvýšení podílu udržitelných forem dopravy, kde projekty přesahovaly 677 mil. Kč. Stejně je tomu v rámci realizovaných a ukončených projektů, kde alokace dosáhla 1 mld. Kč. </w:t>
      </w:r>
    </w:p>
    <w:p w14:paraId="4F8A5D67" w14:textId="445F0B74" w:rsidR="00EE0E47" w:rsidRDefault="00EE0E47" w:rsidP="00EE0E47">
      <w:pPr>
        <w:spacing w:before="240"/>
      </w:pPr>
      <w:r>
        <w:t>V rámci OPŽP byly žádosti zaměřené zejména na energetické úspory (finanční objem podaných žádostí zde překročil 100 mil. Kč), na ochranu a péči o přírodu a krajinu</w:t>
      </w:r>
      <w:r w:rsidR="00E706F6">
        <w:t xml:space="preserve"> (</w:t>
      </w:r>
      <w:r>
        <w:t>94 mil. Kč</w:t>
      </w:r>
      <w:r w:rsidR="00E706F6">
        <w:t>) a o</w:t>
      </w:r>
      <w:r>
        <w:t xml:space="preserve">dpadové hospodářství </w:t>
      </w:r>
      <w:r w:rsidR="00E706F6">
        <w:t>(</w:t>
      </w:r>
      <w:r>
        <w:t>21</w:t>
      </w:r>
      <w:r w:rsidR="00E706F6">
        <w:t xml:space="preserve"> mil. Kč).</w:t>
      </w:r>
      <w:r w:rsidR="002E07A3">
        <w:t xml:space="preserve"> Tyto projekty podporují opatření v</w:t>
      </w:r>
      <w:r w:rsidR="00F72E20">
        <w:t xml:space="preserve"> PRKK v </w:t>
      </w:r>
      <w:r w:rsidR="002E07A3">
        <w:t xml:space="preserve">PO </w:t>
      </w:r>
      <w:r w:rsidR="002E07A3" w:rsidRPr="002E07A3">
        <w:t>4</w:t>
      </w:r>
      <w:r w:rsidR="002E07A3">
        <w:t xml:space="preserve"> -</w:t>
      </w:r>
      <w:r w:rsidR="002E07A3" w:rsidRPr="002E07A3">
        <w:t xml:space="preserve"> Životní prostředí</w:t>
      </w:r>
      <w:r w:rsidR="00F72E20">
        <w:t xml:space="preserve"> / tematickou oblast 9 - </w:t>
      </w:r>
      <w:r w:rsidR="00F72E20" w:rsidRPr="00687E22">
        <w:t>Životní prostředí</w:t>
      </w:r>
      <w:r w:rsidR="00F72E20">
        <w:t xml:space="preserve"> v RAP</w:t>
      </w:r>
      <w:r w:rsidR="002E07A3">
        <w:t>.</w:t>
      </w:r>
    </w:p>
    <w:p w14:paraId="10C8AEBF" w14:textId="6D977EB3" w:rsidR="00C003F4" w:rsidRDefault="00C003F4" w:rsidP="00DE0C5A">
      <w:pPr>
        <w:rPr>
          <w:rFonts w:eastAsiaTheme="majorEastAsia"/>
          <w:szCs w:val="24"/>
        </w:rPr>
      </w:pPr>
      <w:r w:rsidRPr="002E07A3">
        <w:rPr>
          <w:rFonts w:eastAsiaTheme="majorEastAsia"/>
          <w:szCs w:val="24"/>
        </w:rPr>
        <w:t xml:space="preserve">Ze strany RSK je sledováno rovněž územní rozložení alokací z ESIF v kraji. Udávané rozložení dle jednotlivých ORP však nelze </w:t>
      </w:r>
      <w:r w:rsidRPr="00DC7BCD">
        <w:rPr>
          <w:rFonts w:eastAsiaTheme="majorEastAsia"/>
          <w:szCs w:val="24"/>
        </w:rPr>
        <w:t xml:space="preserve">považovat za vypovídající, jelikož většina projektů nebyla k ORP či k okresu přiřazena. Blíže viz </w:t>
      </w:r>
      <w:r w:rsidR="00F968D2" w:rsidRPr="00DC7BCD">
        <w:rPr>
          <w:rFonts w:eastAsiaTheme="majorEastAsia"/>
          <w:szCs w:val="24"/>
        </w:rPr>
        <w:t>přílohu 6</w:t>
      </w:r>
      <w:r w:rsidRPr="00DC7BCD">
        <w:rPr>
          <w:rFonts w:eastAsiaTheme="majorEastAsia"/>
          <w:szCs w:val="24"/>
        </w:rPr>
        <w:t>.</w:t>
      </w:r>
      <w:r w:rsidRPr="00B86871">
        <w:rPr>
          <w:rFonts w:eastAsiaTheme="majorEastAsia"/>
          <w:szCs w:val="24"/>
        </w:rPr>
        <w:t xml:space="preserve"> </w:t>
      </w:r>
    </w:p>
    <w:p w14:paraId="67E49BE3" w14:textId="0374E746" w:rsidR="00920928" w:rsidRPr="00B86871" w:rsidRDefault="00920928" w:rsidP="00DE0C5A">
      <w:pPr>
        <w:rPr>
          <w:rFonts w:eastAsiaTheme="majorEastAsia"/>
          <w:szCs w:val="24"/>
        </w:rPr>
      </w:pPr>
      <w:r w:rsidRPr="00920928">
        <w:rPr>
          <w:rFonts w:eastAsiaTheme="majorEastAsia"/>
          <w:szCs w:val="24"/>
        </w:rPr>
        <w:t>Významné projekty naplňující RAP</w:t>
      </w:r>
      <w:r>
        <w:rPr>
          <w:rFonts w:eastAsiaTheme="majorEastAsia"/>
          <w:szCs w:val="24"/>
        </w:rPr>
        <w:t xml:space="preserve">, potažmo vybrané PO PRKK jsou uvedeny ve </w:t>
      </w:r>
      <w:r w:rsidRPr="00326A76">
        <w:rPr>
          <w:rFonts w:eastAsiaTheme="majorEastAsia"/>
          <w:i/>
          <w:szCs w:val="24"/>
        </w:rPr>
        <w:t>Zprávě o hodnocení plnění Regionálního akčního plánu za Karlovarský kraj</w:t>
      </w:r>
      <w:r w:rsidRPr="00326A76">
        <w:rPr>
          <w:rFonts w:eastAsiaTheme="majorEastAsia"/>
          <w:szCs w:val="24"/>
        </w:rPr>
        <w:t xml:space="preserve"> </w:t>
      </w:r>
      <w:r w:rsidRPr="00920928">
        <w:rPr>
          <w:rFonts w:eastAsiaTheme="majorEastAsia"/>
          <w:i/>
          <w:szCs w:val="24"/>
        </w:rPr>
        <w:t>za rok 2020</w:t>
      </w:r>
      <w:r>
        <w:rPr>
          <w:rFonts w:eastAsiaTheme="majorEastAsia"/>
          <w:i/>
          <w:szCs w:val="24"/>
        </w:rPr>
        <w:t xml:space="preserve">. </w:t>
      </w:r>
    </w:p>
    <w:p w14:paraId="503E70D4" w14:textId="77777777" w:rsidR="00D2487C" w:rsidRPr="00B86871" w:rsidRDefault="00D2487C" w:rsidP="00DE0C5A">
      <w:pPr>
        <w:rPr>
          <w:rFonts w:eastAsiaTheme="majorEastAsia"/>
          <w:b/>
          <w:iCs w:val="0"/>
          <w:color w:val="5B9BD5" w:themeColor="accent1"/>
          <w:szCs w:val="24"/>
        </w:rPr>
      </w:pPr>
      <w:r w:rsidRPr="00B86871">
        <w:rPr>
          <w:rFonts w:eastAsiaTheme="majorEastAsia"/>
          <w:b/>
          <w:iCs w:val="0"/>
          <w:color w:val="5B9BD5" w:themeColor="accent1"/>
          <w:szCs w:val="24"/>
        </w:rPr>
        <w:t>Programy přeshraniční spolupráce</w:t>
      </w:r>
    </w:p>
    <w:p w14:paraId="067B486A" w14:textId="77777777" w:rsidR="00D2487C" w:rsidRPr="00B86871" w:rsidRDefault="00D2487C" w:rsidP="00DE0C5A">
      <w:pPr>
        <w:rPr>
          <w:rFonts w:eastAsiaTheme="majorEastAsia"/>
          <w:iCs w:val="0"/>
          <w:szCs w:val="24"/>
        </w:rPr>
      </w:pPr>
      <w:r w:rsidRPr="00B86871">
        <w:rPr>
          <w:rFonts w:eastAsiaTheme="majorEastAsia"/>
          <w:szCs w:val="24"/>
        </w:rPr>
        <w:t>Z programů přeshraniční spolupráce byly</w:t>
      </w:r>
      <w:r w:rsidRPr="00B86871">
        <w:rPr>
          <w:rFonts w:eastAsiaTheme="majorEastAsia"/>
          <w:iCs w:val="0"/>
          <w:szCs w:val="24"/>
        </w:rPr>
        <w:t xml:space="preserve"> využity finanční prostředky z:</w:t>
      </w:r>
    </w:p>
    <w:p w14:paraId="4295C45A" w14:textId="77777777" w:rsidR="00D2487C" w:rsidRPr="00B86871" w:rsidRDefault="00B41E20" w:rsidP="00DE0C5A">
      <w:pPr>
        <w:pStyle w:val="Odstavecseseznamem"/>
        <w:numPr>
          <w:ilvl w:val="0"/>
          <w:numId w:val="4"/>
        </w:numPr>
        <w:spacing w:before="100" w:beforeAutospacing="1" w:after="100" w:afterAutospacing="1"/>
        <w:rPr>
          <w:rFonts w:eastAsiaTheme="majorEastAsia"/>
          <w:iCs w:val="0"/>
          <w:szCs w:val="24"/>
        </w:rPr>
      </w:pPr>
      <w:hyperlink r:id="rId33" w:history="1">
        <w:r w:rsidR="00D2487C" w:rsidRPr="00B86871">
          <w:rPr>
            <w:rFonts w:eastAsiaTheme="majorEastAsia"/>
            <w:iCs w:val="0"/>
            <w:szCs w:val="24"/>
          </w:rPr>
          <w:t>Programu přeshraniční spolupráce Česká republika - Svobodný stát Bavorsko Cíl EÚS 2014-2020</w:t>
        </w:r>
      </w:hyperlink>
      <w:r w:rsidR="00D2487C" w:rsidRPr="00B86871">
        <w:rPr>
          <w:rFonts w:eastAsiaTheme="majorEastAsia"/>
          <w:iCs w:val="0"/>
          <w:szCs w:val="24"/>
        </w:rPr>
        <w:t xml:space="preserve"> a </w:t>
      </w:r>
    </w:p>
    <w:p w14:paraId="069A933B" w14:textId="77777777" w:rsidR="00D2487C" w:rsidRPr="00B86871" w:rsidRDefault="00B41E20" w:rsidP="00DE0C5A">
      <w:pPr>
        <w:pStyle w:val="Odstavecseseznamem"/>
        <w:numPr>
          <w:ilvl w:val="0"/>
          <w:numId w:val="4"/>
        </w:numPr>
        <w:spacing w:before="100" w:beforeAutospacing="1" w:after="100" w:afterAutospacing="1"/>
        <w:rPr>
          <w:rFonts w:eastAsiaTheme="majorEastAsia"/>
          <w:iCs w:val="0"/>
          <w:szCs w:val="24"/>
        </w:rPr>
      </w:pPr>
      <w:hyperlink r:id="rId34" w:history="1">
        <w:r w:rsidR="00D2487C" w:rsidRPr="00B86871">
          <w:rPr>
            <w:rFonts w:eastAsiaTheme="majorEastAsia"/>
            <w:iCs w:val="0"/>
            <w:szCs w:val="24"/>
          </w:rPr>
          <w:t>Programu spolupráce Svobodný stát Sasko - Česká republika 2014-2020</w:t>
        </w:r>
      </w:hyperlink>
      <w:r w:rsidR="00D2487C" w:rsidRPr="00B86871">
        <w:rPr>
          <w:rFonts w:eastAsiaTheme="majorEastAsia"/>
          <w:iCs w:val="0"/>
          <w:szCs w:val="24"/>
        </w:rPr>
        <w:t>.</w:t>
      </w:r>
    </w:p>
    <w:p w14:paraId="730EEC70" w14:textId="77777777" w:rsidR="00D2487C" w:rsidRPr="00B86871" w:rsidRDefault="00D2487C" w:rsidP="00DE0C5A">
      <w:pPr>
        <w:rPr>
          <w:rFonts w:eastAsiaTheme="majorEastAsia"/>
          <w:szCs w:val="24"/>
        </w:rPr>
      </w:pPr>
      <w:r w:rsidRPr="00B86871">
        <w:rPr>
          <w:rFonts w:eastAsiaTheme="majorEastAsia"/>
          <w:szCs w:val="24"/>
        </w:rPr>
        <w:t>Programy přeshraniční spolupráce spadají do gesce MMR, nicméně projektové žádosti nejsou registrovány v MS 2014+. Pro podávání a konzultaci projektových žádostí je příslušným místem zpracovávající žádost Oddělení přeshraničních projektů ORR na KÚKK. Administrátorem a kontrolním orgánem při realizaci projektů na české straně jsou Centra pro regionální rozvoj. Informace o projektech v realizaci nebo u kterých je předpoklad, že zahájily realizaci aktivit v roce 2019, jsme získali od oddělení přeshraničních projektů ORR KÚKK, potažmo Centra pro regionální rozvoj.</w:t>
      </w:r>
    </w:p>
    <w:p w14:paraId="1E9172C2" w14:textId="77777777" w:rsidR="00D2487C" w:rsidRPr="00CE2348" w:rsidRDefault="00B41E20" w:rsidP="00DE0C5A">
      <w:pPr>
        <w:pStyle w:val="Nadpis5"/>
        <w:spacing w:before="240"/>
        <w:rPr>
          <w:rFonts w:cs="Times New Roman"/>
          <w:szCs w:val="24"/>
        </w:rPr>
      </w:pPr>
      <w:hyperlink r:id="rId35" w:history="1">
        <w:r w:rsidR="00D2487C" w:rsidRPr="00CE2348">
          <w:rPr>
            <w:rFonts w:cs="Times New Roman"/>
            <w:szCs w:val="24"/>
          </w:rPr>
          <w:t>Program přeshraniční spolupráce Česká republika - Svobodný stát Bavorsko Cíl EÚS 2014-2020</w:t>
        </w:r>
      </w:hyperlink>
    </w:p>
    <w:p w14:paraId="62ABF16A" w14:textId="77777777" w:rsidR="00C316D4" w:rsidRDefault="00C316D4" w:rsidP="00DE0C5A">
      <w:pPr>
        <w:rPr>
          <w:iCs w:val="0"/>
          <w:sz w:val="22"/>
          <w:szCs w:val="22"/>
        </w:rPr>
      </w:pPr>
      <w:r>
        <w:t xml:space="preserve">V letech 2016 až 2020 schválil Monitorovací výbor programu celkem 23 projektů s účastí partnerů z Karlovarského kraje, celková dotace z ERDF je u těchto projektů 20.033.861,58 EUR. Karlovarský kraj byl zapojen jako partner v projektu </w:t>
      </w:r>
      <w:r>
        <w:rPr>
          <w:i/>
          <w:iCs w:val="0"/>
        </w:rPr>
        <w:t xml:space="preserve">CLARA III- Rozvoj  společné partnerské spolupráce veřejné správy v česko-bavorském regionu </w:t>
      </w:r>
      <w:r>
        <w:t xml:space="preserve">(doba realizace 1.10.2016 – 30.9.2019, výše rozpočtu 4 657 500 Kč). Projekt byl podán do prioritní osy 4 - Udržitelné sítě a institucionální spolupráce, která odpovídá v PRKK prioritě 6 – Veřejná správa a systém řízení bezpečnosti, opatření 6.2.1 – Modernizace a zavádění efektivnějších služeb veřejné správy. </w:t>
      </w:r>
    </w:p>
    <w:p w14:paraId="7959613F" w14:textId="77777777" w:rsidR="00C316D4" w:rsidRDefault="00C316D4" w:rsidP="00DE0C5A">
      <w:r>
        <w:t>Karlovarský kraj je dále příjemcem podpory z prioritní osy 5 – Technická pomoc, ze které financuje administraci programu. Výše rozpočtu projektu činí cca 7 500 000 Kč.</w:t>
      </w:r>
    </w:p>
    <w:p w14:paraId="26E58CE0" w14:textId="77777777" w:rsidR="00D2487C" w:rsidRPr="00CE2348" w:rsidRDefault="00B41E20" w:rsidP="00DE0C5A">
      <w:pPr>
        <w:pStyle w:val="Nadpis5"/>
        <w:spacing w:before="240"/>
        <w:rPr>
          <w:rFonts w:cs="Times New Roman"/>
          <w:szCs w:val="24"/>
        </w:rPr>
      </w:pPr>
      <w:hyperlink r:id="rId36" w:history="1">
        <w:r w:rsidR="00D2487C" w:rsidRPr="00CE2348">
          <w:rPr>
            <w:rFonts w:cs="Times New Roman"/>
            <w:szCs w:val="24"/>
          </w:rPr>
          <w:t>Program spolupráce Svobodný stát Sasko - Česká republika 2014-2020</w:t>
        </w:r>
      </w:hyperlink>
    </w:p>
    <w:p w14:paraId="2F05E93F" w14:textId="77777777" w:rsidR="00C316D4" w:rsidRDefault="00C316D4" w:rsidP="00DE0C5A">
      <w:pPr>
        <w:rPr>
          <w:iCs w:val="0"/>
          <w:sz w:val="22"/>
          <w:szCs w:val="22"/>
        </w:rPr>
      </w:pPr>
      <w:r>
        <w:t xml:space="preserve">Monitorovací výbory v letech 2015 až 2020 schválily celkem 30 projektů, ve kterých jsou žadatelé z Karlovarského kraje, tyto projekty byly v celkové výši 45 751 418,68 EUR z ERDF. Karlovarský kraj byl přímo jako partner zapojen do projektu </w:t>
      </w:r>
      <w:r>
        <w:rPr>
          <w:i/>
          <w:iCs w:val="0"/>
        </w:rPr>
        <w:t>CLARA III: Rozvoj  společné partnerské spolupráce veřejné správy v česko-saském regionu</w:t>
      </w:r>
      <w:r>
        <w:t xml:space="preserve"> (doba realizace 1.10.2016 – 30.9.2019, výše rozpočtu 5 mil. Kč.). Projekt byl podán do prioritní osy 4 - Posilování institucionální kapacity orgánů veřejné správy a zúčastněných subjektů a účinné veřejné správy, která odpovídá v PRKK prioritě 6 – Veřejná správa a systém řízení bezpečnosti, opatření 6.2.1 – Modernizace a zavádění efektivnějších služeb veřejné správy. </w:t>
      </w:r>
    </w:p>
    <w:p w14:paraId="10D1EED4" w14:textId="77777777" w:rsidR="00C316D4" w:rsidRDefault="00C316D4" w:rsidP="00DE0C5A">
      <w:r>
        <w:t>Prostřednictvím svých příspěvkových organizací se Karlovarský kraj účastnil dalších 3 projektů. V oblasti zpřístupnění přírodního a kulturního dědictví byly realizovány projekty obnovy silničního spojení mezi Plesnou a Bad Brambachem a modernizace dopravního spojení mezi Bad Elsterem a Hranicemi. Projekty odpovídají v PRKK specifickému cíli 5.1: Zlepšení napojení kraje na vnější nadřazenou dopravní síť a vnitřní dopravní prostupnosti kraje. Podíl příspěvkové organizace kraje KSÚS KK je ve výši cca 115 000 000 Kč. V oblasti vzdělávání byl schválen projekt, který realizuje ISŠTE Sokolov (19.102016 – 31.8.2020, výše rozpočtou 4 860 000 Kč). Projekty odpovídají specifickému cíli 1.2 Kvalita a relevance vzdělávání vůči potřebám trhu práce.</w:t>
      </w:r>
    </w:p>
    <w:p w14:paraId="60C405CB" w14:textId="77777777" w:rsidR="00C316D4" w:rsidRDefault="00C316D4" w:rsidP="00DE0C5A">
      <w:r>
        <w:t>Karlovarský kraj je dále příjemcem podpory z prioritní osy 5 – Technická pomoc, ze které financuje administraci programu. Výše rozpočtu projektu činí cca 4 000 000 Kč.</w:t>
      </w:r>
    </w:p>
    <w:p w14:paraId="026A7A0E" w14:textId="7A667831" w:rsidR="00EF47DA" w:rsidRPr="00B86871" w:rsidRDefault="00EF47DA" w:rsidP="00DE0C5A">
      <w:pPr>
        <w:pStyle w:val="Nadpis3"/>
        <w:rPr>
          <w:rFonts w:cs="Times New Roman"/>
        </w:rPr>
      </w:pPr>
      <w:bookmarkStart w:id="63" w:name="_Toc83114424"/>
      <w:r w:rsidRPr="00B86871">
        <w:rPr>
          <w:rFonts w:cs="Times New Roman"/>
        </w:rPr>
        <w:t xml:space="preserve">Projekty financované z národních </w:t>
      </w:r>
      <w:r w:rsidR="00312262">
        <w:rPr>
          <w:rFonts w:cs="Times New Roman"/>
        </w:rPr>
        <w:t xml:space="preserve">zdrojů a </w:t>
      </w:r>
      <w:r w:rsidRPr="00B86871">
        <w:rPr>
          <w:rFonts w:cs="Times New Roman"/>
        </w:rPr>
        <w:t>dotačních titulů</w:t>
      </w:r>
      <w:bookmarkEnd w:id="63"/>
      <w:r w:rsidRPr="00B86871">
        <w:rPr>
          <w:rFonts w:cs="Times New Roman"/>
        </w:rPr>
        <w:t xml:space="preserve"> </w:t>
      </w:r>
    </w:p>
    <w:p w14:paraId="38E6D917" w14:textId="0393DF3D" w:rsidR="00C952D4" w:rsidRPr="00F15B8E" w:rsidRDefault="00B70D0E" w:rsidP="00DE0C5A">
      <w:pPr>
        <w:rPr>
          <w:rFonts w:eastAsiaTheme="majorEastAsia"/>
          <w:szCs w:val="24"/>
        </w:rPr>
      </w:pPr>
      <w:r w:rsidRPr="00F15B8E">
        <w:rPr>
          <w:rFonts w:eastAsiaTheme="majorEastAsia"/>
          <w:szCs w:val="24"/>
        </w:rPr>
        <w:t>Z</w:t>
      </w:r>
      <w:r w:rsidR="00AB64B3" w:rsidRPr="00F15B8E">
        <w:rPr>
          <w:rFonts w:eastAsiaTheme="majorEastAsia"/>
          <w:szCs w:val="24"/>
        </w:rPr>
        <w:t>e strany K</w:t>
      </w:r>
      <w:r w:rsidR="00312262" w:rsidRPr="00F15B8E">
        <w:rPr>
          <w:rFonts w:eastAsiaTheme="majorEastAsia"/>
          <w:szCs w:val="24"/>
        </w:rPr>
        <w:t>V</w:t>
      </w:r>
      <w:r w:rsidR="00AB64B3" w:rsidRPr="00F15B8E">
        <w:rPr>
          <w:rFonts w:eastAsiaTheme="majorEastAsia"/>
          <w:szCs w:val="24"/>
        </w:rPr>
        <w:t>K a jeho příspěv</w:t>
      </w:r>
      <w:r w:rsidR="00312262" w:rsidRPr="00F15B8E">
        <w:rPr>
          <w:rFonts w:eastAsiaTheme="majorEastAsia"/>
          <w:szCs w:val="24"/>
        </w:rPr>
        <w:t>kových organizací bylo v roce 2020 z národních zdrojů financováno celkem 5 projektů. Jednalo se o různé dotační tituly či podporu ze strany Technologické agentury ČR. Ukončeny byly 3 projety v gesci OŠMT o celkové výši výdajů 6 484 893 Kč. Dále probíhala realizace 2 projektů</w:t>
      </w:r>
      <w:r w:rsidR="00AB64B3" w:rsidRPr="00F15B8E">
        <w:rPr>
          <w:rFonts w:eastAsiaTheme="majorEastAsia"/>
          <w:szCs w:val="24"/>
        </w:rPr>
        <w:t xml:space="preserve"> </w:t>
      </w:r>
      <w:r w:rsidR="00F15B8E" w:rsidRPr="00F15B8E">
        <w:rPr>
          <w:rFonts w:eastAsiaTheme="majorEastAsia"/>
          <w:szCs w:val="24"/>
        </w:rPr>
        <w:t xml:space="preserve">– Střední odborné školy v Chebu, kde je garantem opět OŠMT, a KARP, p.o. </w:t>
      </w:r>
      <w:r w:rsidR="00312262" w:rsidRPr="00F15B8E">
        <w:rPr>
          <w:rFonts w:eastAsiaTheme="majorEastAsia"/>
          <w:szCs w:val="24"/>
        </w:rPr>
        <w:t xml:space="preserve"> </w:t>
      </w:r>
    </w:p>
    <w:p w14:paraId="25DBC62B" w14:textId="189DD967" w:rsidR="006B014C" w:rsidRPr="00B86871" w:rsidRDefault="006B014C" w:rsidP="00DE0C5A">
      <w:pPr>
        <w:pStyle w:val="Nadpis3"/>
        <w:rPr>
          <w:rFonts w:cs="Times New Roman"/>
        </w:rPr>
      </w:pPr>
      <w:bookmarkStart w:id="64" w:name="_Toc477157506"/>
      <w:bookmarkStart w:id="65" w:name="_Toc83114425"/>
      <w:r w:rsidRPr="00B86871">
        <w:rPr>
          <w:rFonts w:cs="Times New Roman"/>
        </w:rPr>
        <w:t>Projekty a aktivity financované z rozpočtu Karlovarského kraje</w:t>
      </w:r>
      <w:bookmarkEnd w:id="64"/>
      <w:r w:rsidR="003C6FE0" w:rsidRPr="00B86871">
        <w:rPr>
          <w:rFonts w:cs="Times New Roman"/>
        </w:rPr>
        <w:t xml:space="preserve"> prostřednictvím </w:t>
      </w:r>
      <w:r w:rsidR="00F9239F" w:rsidRPr="00B86871">
        <w:rPr>
          <w:rFonts w:cs="Times New Roman"/>
        </w:rPr>
        <w:t>dotačních programů a individuálních dotací</w:t>
      </w:r>
      <w:bookmarkEnd w:id="65"/>
      <w:r w:rsidR="00F9239F" w:rsidRPr="00B86871">
        <w:rPr>
          <w:rFonts w:cs="Times New Roman"/>
        </w:rPr>
        <w:t xml:space="preserve"> </w:t>
      </w:r>
    </w:p>
    <w:p w14:paraId="02417E14" w14:textId="09E3729A" w:rsidR="006B014C" w:rsidRPr="00B86871" w:rsidRDefault="006B014C" w:rsidP="00DE0C5A">
      <w:pPr>
        <w:rPr>
          <w:rFonts w:eastAsiaTheme="majorEastAsia"/>
          <w:szCs w:val="24"/>
        </w:rPr>
      </w:pPr>
      <w:r w:rsidRPr="00B86871">
        <w:rPr>
          <w:rFonts w:eastAsiaTheme="majorEastAsia"/>
          <w:szCs w:val="24"/>
        </w:rPr>
        <w:t>Karlovarský kraj rozděluje finanční prostředky na zajištění veřejných služeb a rozvoj regionu prostřednictvím krajských dotačních titulů/programů</w:t>
      </w:r>
      <w:r w:rsidR="00F9239F" w:rsidRPr="00B86871">
        <w:rPr>
          <w:rFonts w:eastAsiaTheme="majorEastAsia"/>
          <w:szCs w:val="24"/>
        </w:rPr>
        <w:t xml:space="preserve"> (DT)</w:t>
      </w:r>
      <w:r w:rsidRPr="00B86871">
        <w:rPr>
          <w:rFonts w:eastAsiaTheme="majorEastAsia"/>
          <w:szCs w:val="24"/>
        </w:rPr>
        <w:t xml:space="preserve"> a individuálních dotací</w:t>
      </w:r>
      <w:r w:rsidR="00F9239F" w:rsidRPr="00B86871">
        <w:rPr>
          <w:rFonts w:eastAsiaTheme="majorEastAsia"/>
          <w:szCs w:val="24"/>
        </w:rPr>
        <w:t xml:space="preserve"> (ID)</w:t>
      </w:r>
      <w:r w:rsidRPr="00B86871">
        <w:rPr>
          <w:rFonts w:eastAsiaTheme="majorEastAsia"/>
          <w:szCs w:val="24"/>
        </w:rPr>
        <w:t>. Karlovarský kraj pak samozřejmě vynakládá z rozpočtu další finanční prostředky, které nejsou monitorovány a zahrnuty do analýzy. Jedná se o financování organizací zřizovaných krajem, financování služeb plynoucí krajům za zákona apod</w:t>
      </w:r>
      <w:r w:rsidR="008E64D9" w:rsidRPr="00B86871">
        <w:rPr>
          <w:rFonts w:eastAsiaTheme="majorEastAsia"/>
          <w:szCs w:val="24"/>
        </w:rPr>
        <w:t>. Do monitorovací zprávy byly zahrnuty pouze dotační tituly/ individuální dotace a aktivity</w:t>
      </w:r>
      <w:r w:rsidRPr="00B86871">
        <w:rPr>
          <w:rFonts w:eastAsiaTheme="majorEastAsia"/>
          <w:szCs w:val="24"/>
        </w:rPr>
        <w:t xml:space="preserve">, které byly v souladu </w:t>
      </w:r>
      <w:r w:rsidR="00EA7853" w:rsidRPr="00B86871">
        <w:rPr>
          <w:rFonts w:eastAsiaTheme="majorEastAsia"/>
          <w:szCs w:val="24"/>
        </w:rPr>
        <w:t xml:space="preserve">s cíli prioritních oblastí PRKK. </w:t>
      </w:r>
      <w:r w:rsidRPr="00B86871">
        <w:rPr>
          <w:rFonts w:eastAsiaTheme="majorEastAsia"/>
          <w:szCs w:val="24"/>
        </w:rPr>
        <w:t xml:space="preserve">Kraj nicméně vynakládá v rámci dotací prostředky i na aktivity, které strategie PRKK nepokrývá a přesto není pochyb, že přispívají k rozvoji regionu či zlepšují kvalitu života obyvatel v Karlovarském kraji. Takovými jsou například </w:t>
      </w:r>
      <w:r w:rsidR="00B92008" w:rsidRPr="00B86871">
        <w:rPr>
          <w:rFonts w:eastAsiaTheme="majorEastAsia"/>
          <w:szCs w:val="24"/>
        </w:rPr>
        <w:t>program na obnovu venkova</w:t>
      </w:r>
      <w:r w:rsidR="00C003F4" w:rsidRPr="00B86871">
        <w:rPr>
          <w:rFonts w:eastAsiaTheme="majorEastAsia"/>
          <w:szCs w:val="24"/>
        </w:rPr>
        <w:t>, podpora sportovních klubů</w:t>
      </w:r>
      <w:r w:rsidR="007F10DE" w:rsidRPr="00B86871">
        <w:rPr>
          <w:rFonts w:eastAsiaTheme="majorEastAsia"/>
          <w:szCs w:val="24"/>
        </w:rPr>
        <w:t xml:space="preserve"> a</w:t>
      </w:r>
      <w:r w:rsidR="008E64D9" w:rsidRPr="00B86871">
        <w:rPr>
          <w:rFonts w:eastAsiaTheme="majorEastAsia"/>
          <w:szCs w:val="24"/>
        </w:rPr>
        <w:t>d.</w:t>
      </w:r>
    </w:p>
    <w:p w14:paraId="258E7BBE" w14:textId="34E333D3" w:rsidR="006B014C" w:rsidRPr="00B86871" w:rsidRDefault="006B014C" w:rsidP="00DE0C5A">
      <w:pPr>
        <w:pStyle w:val="Nadpis4"/>
        <w:rPr>
          <w:rFonts w:cs="Times New Roman"/>
          <w:szCs w:val="24"/>
        </w:rPr>
      </w:pPr>
      <w:r w:rsidRPr="00B86871">
        <w:rPr>
          <w:rFonts w:cs="Times New Roman"/>
          <w:szCs w:val="24"/>
        </w:rPr>
        <w:t>Projekty a aktivity financované z dotačních programů</w:t>
      </w:r>
      <w:r w:rsidR="003A6A52" w:rsidRPr="00B86871">
        <w:rPr>
          <w:rFonts w:cs="Times New Roman"/>
          <w:szCs w:val="24"/>
        </w:rPr>
        <w:t xml:space="preserve"> a individuálních dotací KK</w:t>
      </w:r>
    </w:p>
    <w:p w14:paraId="1624F98D" w14:textId="1C4DEA96" w:rsidR="00AC7C20" w:rsidRDefault="006B014C" w:rsidP="00DE0C5A">
      <w:pPr>
        <w:spacing w:before="120"/>
        <w:rPr>
          <w:rFonts w:eastAsiaTheme="majorEastAsia"/>
          <w:szCs w:val="24"/>
        </w:rPr>
      </w:pPr>
      <w:r w:rsidRPr="00B86871">
        <w:rPr>
          <w:rFonts w:eastAsiaTheme="majorEastAsia"/>
          <w:szCs w:val="24"/>
        </w:rPr>
        <w:t xml:space="preserve">V rámci krajských dotačních programů rozděluje Karlovarský kraj finanční prostředky na široké spektrum aktivit. Dotační </w:t>
      </w:r>
      <w:r w:rsidR="00951A54" w:rsidRPr="00B86871">
        <w:rPr>
          <w:rFonts w:eastAsiaTheme="majorEastAsia"/>
          <w:szCs w:val="24"/>
        </w:rPr>
        <w:t>programy</w:t>
      </w:r>
      <w:r w:rsidRPr="00B86871">
        <w:rPr>
          <w:rFonts w:eastAsiaTheme="majorEastAsia"/>
          <w:szCs w:val="24"/>
        </w:rPr>
        <w:t xml:space="preserve"> Karlovarského kraje jsou spravované jednotlivými odbory. U některých dotačních titulů nejde o prostředky kraje, ale o finanční prostředky státu, které jsou prostř</w:t>
      </w:r>
      <w:r w:rsidR="00A97704" w:rsidRPr="00B86871">
        <w:rPr>
          <w:rFonts w:eastAsiaTheme="majorEastAsia"/>
          <w:szCs w:val="24"/>
        </w:rPr>
        <w:t xml:space="preserve">ednictvím krajů přerozdělovány (to týká se zejména zajištění sociálních služeb). </w:t>
      </w:r>
      <w:r w:rsidR="00AC1999" w:rsidRPr="00B86871">
        <w:rPr>
          <w:rFonts w:eastAsiaTheme="majorEastAsia"/>
          <w:szCs w:val="24"/>
        </w:rPr>
        <w:t xml:space="preserve">Seznam vyhlášených </w:t>
      </w:r>
      <w:r w:rsidRPr="00B86871">
        <w:rPr>
          <w:rFonts w:eastAsiaTheme="majorEastAsia"/>
          <w:szCs w:val="24"/>
        </w:rPr>
        <w:t xml:space="preserve">dotačních </w:t>
      </w:r>
      <w:r w:rsidR="00AC1999" w:rsidRPr="00B86871">
        <w:rPr>
          <w:rFonts w:eastAsiaTheme="majorEastAsia"/>
          <w:szCs w:val="24"/>
        </w:rPr>
        <w:t>programů</w:t>
      </w:r>
      <w:r w:rsidRPr="00B86871">
        <w:rPr>
          <w:rFonts w:eastAsiaTheme="majorEastAsia"/>
          <w:szCs w:val="24"/>
        </w:rPr>
        <w:t xml:space="preserve"> </w:t>
      </w:r>
      <w:r w:rsidR="00E81A74">
        <w:rPr>
          <w:rFonts w:eastAsiaTheme="majorEastAsia"/>
          <w:szCs w:val="24"/>
        </w:rPr>
        <w:t xml:space="preserve">v roce 2020 </w:t>
      </w:r>
      <w:r w:rsidR="00E81A74" w:rsidRPr="0048279A">
        <w:rPr>
          <w:rFonts w:eastAsiaTheme="majorEastAsia"/>
          <w:szCs w:val="24"/>
        </w:rPr>
        <w:t>viz př</w:t>
      </w:r>
      <w:r w:rsidR="00DD6D5F" w:rsidRPr="0048279A">
        <w:rPr>
          <w:rFonts w:eastAsiaTheme="majorEastAsia"/>
          <w:szCs w:val="24"/>
        </w:rPr>
        <w:t>ílohu 4</w:t>
      </w:r>
      <w:r w:rsidR="00D6063A" w:rsidRPr="0048279A">
        <w:rPr>
          <w:rFonts w:eastAsiaTheme="majorEastAsia"/>
          <w:szCs w:val="24"/>
        </w:rPr>
        <w:t xml:space="preserve">. </w:t>
      </w:r>
      <w:r w:rsidR="00951A54" w:rsidRPr="0048279A">
        <w:rPr>
          <w:rFonts w:eastAsiaTheme="majorEastAsia"/>
          <w:szCs w:val="24"/>
        </w:rPr>
        <w:t>Obsahové zaměření některých dotačních titulů není v přímé souvislosti se specifickými cíli či</w:t>
      </w:r>
      <w:r w:rsidR="00951A54" w:rsidRPr="00B86871">
        <w:rPr>
          <w:rFonts w:eastAsiaTheme="majorEastAsia"/>
          <w:szCs w:val="24"/>
        </w:rPr>
        <w:t xml:space="preserve"> opatřeními PRKK. Lze je tedy přiřadit pouze k prioritním oblastem. Rovněž řada ID byla poskytnuta bez ohledu na vazbu na PRKK.</w:t>
      </w:r>
    </w:p>
    <w:p w14:paraId="742D3D61" w14:textId="77777777" w:rsidR="00AC7C20" w:rsidRDefault="00AC7C20">
      <w:pPr>
        <w:spacing w:after="160" w:line="259" w:lineRule="auto"/>
        <w:jc w:val="left"/>
        <w:rPr>
          <w:rFonts w:eastAsiaTheme="majorEastAsia"/>
          <w:szCs w:val="24"/>
        </w:rPr>
      </w:pPr>
      <w:r>
        <w:rPr>
          <w:rFonts w:eastAsiaTheme="majorEastAsia"/>
          <w:szCs w:val="24"/>
        </w:rPr>
        <w:br w:type="page"/>
      </w:r>
    </w:p>
    <w:p w14:paraId="089842B0" w14:textId="4285B6CB" w:rsidR="006B014C" w:rsidRPr="00B86871" w:rsidRDefault="006B014C" w:rsidP="00DE0C5A">
      <w:pPr>
        <w:pStyle w:val="Titulek"/>
        <w:rPr>
          <w:szCs w:val="24"/>
        </w:rPr>
      </w:pPr>
      <w:bookmarkStart w:id="66" w:name="_Toc476663832"/>
      <w:bookmarkStart w:id="67" w:name="_Toc83114439"/>
      <w:r w:rsidRPr="00B86871">
        <w:rPr>
          <w:szCs w:val="24"/>
        </w:rPr>
        <w:t xml:space="preserve">Tabulka </w:t>
      </w:r>
      <w:r w:rsidR="00D50AE8">
        <w:rPr>
          <w:szCs w:val="24"/>
        </w:rPr>
        <w:fldChar w:fldCharType="begin"/>
      </w:r>
      <w:r w:rsidR="00D50AE8">
        <w:rPr>
          <w:szCs w:val="24"/>
        </w:rPr>
        <w:instrText xml:space="preserve"> SEQ Tabulka \* ARABIC </w:instrText>
      </w:r>
      <w:r w:rsidR="00D50AE8">
        <w:rPr>
          <w:szCs w:val="24"/>
        </w:rPr>
        <w:fldChar w:fldCharType="separate"/>
      </w:r>
      <w:r w:rsidR="00312262">
        <w:rPr>
          <w:noProof/>
          <w:szCs w:val="24"/>
        </w:rPr>
        <w:t>10</w:t>
      </w:r>
      <w:r w:rsidR="00D50AE8">
        <w:rPr>
          <w:szCs w:val="24"/>
        </w:rPr>
        <w:fldChar w:fldCharType="end"/>
      </w:r>
      <w:r w:rsidRPr="00B86871">
        <w:rPr>
          <w:szCs w:val="24"/>
        </w:rPr>
        <w:t>: P</w:t>
      </w:r>
      <w:r w:rsidR="00F30C5D" w:rsidRPr="00B86871">
        <w:rPr>
          <w:szCs w:val="24"/>
        </w:rPr>
        <w:t>očet</w:t>
      </w:r>
      <w:r w:rsidRPr="00B86871">
        <w:rPr>
          <w:szCs w:val="24"/>
        </w:rPr>
        <w:t xml:space="preserve"> dotačních titulů </w:t>
      </w:r>
      <w:r w:rsidR="00F30C5D" w:rsidRPr="00B86871">
        <w:rPr>
          <w:szCs w:val="24"/>
        </w:rPr>
        <w:t xml:space="preserve">jednotlivých </w:t>
      </w:r>
      <w:r w:rsidR="00186240" w:rsidRPr="00B86871">
        <w:rPr>
          <w:szCs w:val="24"/>
        </w:rPr>
        <w:t xml:space="preserve">odborů </w:t>
      </w:r>
      <w:r w:rsidRPr="00B86871">
        <w:rPr>
          <w:szCs w:val="24"/>
        </w:rPr>
        <w:t xml:space="preserve">KK v roce </w:t>
      </w:r>
      <w:bookmarkEnd w:id="66"/>
      <w:r w:rsidR="00E81A74">
        <w:rPr>
          <w:szCs w:val="24"/>
        </w:rPr>
        <w:t>2020</w:t>
      </w:r>
      <w:r w:rsidR="00596403" w:rsidRPr="00B86871">
        <w:rPr>
          <w:szCs w:val="24"/>
        </w:rPr>
        <w:t xml:space="preserve"> </w:t>
      </w:r>
      <w:r w:rsidR="00951A54" w:rsidRPr="00B86871">
        <w:rPr>
          <w:szCs w:val="24"/>
        </w:rPr>
        <w:t>a jejich zaměření dle prioritních oblastí PRKK</w:t>
      </w:r>
      <w:bookmarkEnd w:id="67"/>
    </w:p>
    <w:tbl>
      <w:tblPr>
        <w:tblW w:w="8800" w:type="dxa"/>
        <w:tblCellMar>
          <w:left w:w="70" w:type="dxa"/>
          <w:right w:w="70" w:type="dxa"/>
        </w:tblCellMar>
        <w:tblLook w:val="04A0" w:firstRow="1" w:lastRow="0" w:firstColumn="1" w:lastColumn="0" w:noHBand="0" w:noVBand="1"/>
      </w:tblPr>
      <w:tblGrid>
        <w:gridCol w:w="1160"/>
        <w:gridCol w:w="2760"/>
        <w:gridCol w:w="4880"/>
      </w:tblGrid>
      <w:tr w:rsidR="00951A54" w:rsidRPr="00AC7C20" w14:paraId="457F0BE6" w14:textId="77777777" w:rsidTr="00951A54">
        <w:trPr>
          <w:trHeight w:val="300"/>
        </w:trPr>
        <w:tc>
          <w:tcPr>
            <w:tcW w:w="1160" w:type="dxa"/>
            <w:tcBorders>
              <w:top w:val="single" w:sz="8" w:space="0" w:color="auto"/>
              <w:left w:val="nil"/>
              <w:bottom w:val="nil"/>
              <w:right w:val="single" w:sz="8" w:space="0" w:color="auto"/>
            </w:tcBorders>
            <w:shd w:val="clear" w:color="000000" w:fill="5B9BD5"/>
            <w:noWrap/>
            <w:vAlign w:val="center"/>
            <w:hideMark/>
          </w:tcPr>
          <w:p w14:paraId="0C9AB03A" w14:textId="77777777" w:rsidR="00951A54" w:rsidRPr="00AC7C20" w:rsidRDefault="00951A54" w:rsidP="00DE0C5A">
            <w:pPr>
              <w:spacing w:after="0"/>
              <w:rPr>
                <w:b/>
                <w:bCs/>
                <w:iCs w:val="0"/>
                <w:color w:val="000000"/>
                <w:sz w:val="18"/>
                <w:szCs w:val="18"/>
              </w:rPr>
            </w:pPr>
            <w:r w:rsidRPr="00AC7C20">
              <w:rPr>
                <w:b/>
                <w:bCs/>
                <w:iCs w:val="0"/>
                <w:color w:val="000000"/>
                <w:sz w:val="18"/>
                <w:szCs w:val="18"/>
              </w:rPr>
              <w:t>Odbor</w:t>
            </w:r>
          </w:p>
        </w:tc>
        <w:tc>
          <w:tcPr>
            <w:tcW w:w="2760" w:type="dxa"/>
            <w:tcBorders>
              <w:top w:val="single" w:sz="8" w:space="0" w:color="auto"/>
              <w:left w:val="nil"/>
              <w:bottom w:val="nil"/>
              <w:right w:val="single" w:sz="8" w:space="0" w:color="auto"/>
            </w:tcBorders>
            <w:shd w:val="clear" w:color="000000" w:fill="5B9BD5"/>
            <w:noWrap/>
            <w:vAlign w:val="center"/>
            <w:hideMark/>
          </w:tcPr>
          <w:p w14:paraId="256766FB" w14:textId="77777777" w:rsidR="00951A54" w:rsidRPr="00AC7C20" w:rsidRDefault="00951A54" w:rsidP="00AC7C20">
            <w:pPr>
              <w:spacing w:after="0"/>
              <w:jc w:val="center"/>
              <w:rPr>
                <w:b/>
                <w:bCs/>
                <w:iCs w:val="0"/>
                <w:color w:val="000000"/>
                <w:sz w:val="18"/>
                <w:szCs w:val="18"/>
              </w:rPr>
            </w:pPr>
            <w:r w:rsidRPr="00AC7C20">
              <w:rPr>
                <w:b/>
                <w:bCs/>
                <w:iCs w:val="0"/>
                <w:color w:val="000000"/>
                <w:sz w:val="18"/>
                <w:szCs w:val="18"/>
              </w:rPr>
              <w:t>Počet dotačních titulů</w:t>
            </w:r>
          </w:p>
        </w:tc>
        <w:tc>
          <w:tcPr>
            <w:tcW w:w="4880" w:type="dxa"/>
            <w:tcBorders>
              <w:top w:val="single" w:sz="8" w:space="0" w:color="auto"/>
              <w:left w:val="nil"/>
              <w:bottom w:val="nil"/>
              <w:right w:val="single" w:sz="8" w:space="0" w:color="auto"/>
            </w:tcBorders>
            <w:shd w:val="clear" w:color="000000" w:fill="5B9BD5"/>
            <w:noWrap/>
            <w:vAlign w:val="center"/>
            <w:hideMark/>
          </w:tcPr>
          <w:p w14:paraId="0AE670B8" w14:textId="77777777" w:rsidR="00951A54" w:rsidRPr="00AC7C20" w:rsidRDefault="00951A54" w:rsidP="00AC7C20">
            <w:pPr>
              <w:spacing w:after="0"/>
              <w:jc w:val="center"/>
              <w:rPr>
                <w:b/>
                <w:bCs/>
                <w:iCs w:val="0"/>
                <w:color w:val="000000"/>
                <w:sz w:val="18"/>
                <w:szCs w:val="18"/>
              </w:rPr>
            </w:pPr>
            <w:r w:rsidRPr="00AC7C20">
              <w:rPr>
                <w:b/>
                <w:bCs/>
                <w:iCs w:val="0"/>
                <w:color w:val="000000"/>
                <w:sz w:val="18"/>
                <w:szCs w:val="18"/>
              </w:rPr>
              <w:t>Prioritní oblast podpory/odbor</w:t>
            </w:r>
          </w:p>
        </w:tc>
      </w:tr>
      <w:tr w:rsidR="00951A54" w:rsidRPr="00AC7C20" w14:paraId="0A48AFEB" w14:textId="77777777" w:rsidTr="00951A54">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5437" w14:textId="77777777" w:rsidR="00951A54" w:rsidRPr="00AC7C20" w:rsidRDefault="00951A54" w:rsidP="00DE0C5A">
            <w:pPr>
              <w:spacing w:after="0"/>
              <w:rPr>
                <w:iCs w:val="0"/>
                <w:color w:val="000000"/>
                <w:sz w:val="18"/>
                <w:szCs w:val="18"/>
              </w:rPr>
            </w:pPr>
            <w:r w:rsidRPr="00AC7C20">
              <w:rPr>
                <w:iCs w:val="0"/>
                <w:color w:val="000000"/>
                <w:sz w:val="18"/>
                <w:szCs w:val="18"/>
              </w:rPr>
              <w:t>OŽPa Z</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14:paraId="12C39DC5" w14:textId="2F49F152" w:rsidR="00951A54" w:rsidRPr="00AC7C20" w:rsidRDefault="009A5557" w:rsidP="00DC7BCD">
            <w:pPr>
              <w:spacing w:after="0"/>
              <w:jc w:val="center"/>
              <w:rPr>
                <w:iCs w:val="0"/>
                <w:color w:val="000000"/>
                <w:sz w:val="18"/>
                <w:szCs w:val="18"/>
              </w:rPr>
            </w:pPr>
            <w:r w:rsidRPr="00AC7C20">
              <w:rPr>
                <w:iCs w:val="0"/>
                <w:color w:val="000000"/>
                <w:sz w:val="18"/>
                <w:szCs w:val="18"/>
              </w:rPr>
              <w:t>4</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14:paraId="75885598" w14:textId="77777777" w:rsidR="00951A54" w:rsidRPr="00AC7C20" w:rsidRDefault="00951A54" w:rsidP="00DE0C5A">
            <w:pPr>
              <w:spacing w:after="0"/>
              <w:rPr>
                <w:iCs w:val="0"/>
                <w:color w:val="000000"/>
                <w:sz w:val="18"/>
                <w:szCs w:val="18"/>
              </w:rPr>
            </w:pPr>
            <w:r w:rsidRPr="00AC7C20">
              <w:rPr>
                <w:iCs w:val="0"/>
                <w:color w:val="000000"/>
                <w:sz w:val="18"/>
                <w:szCs w:val="18"/>
              </w:rPr>
              <w:t xml:space="preserve">PO 4 - Životní prostředí </w:t>
            </w:r>
          </w:p>
        </w:tc>
      </w:tr>
      <w:tr w:rsidR="00951A54" w:rsidRPr="00AC7C20" w14:paraId="3F09B3F9"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917C0D" w14:textId="77777777" w:rsidR="00951A54" w:rsidRPr="00AC7C20" w:rsidRDefault="00951A54" w:rsidP="00DE0C5A">
            <w:pPr>
              <w:spacing w:after="0"/>
              <w:rPr>
                <w:iCs w:val="0"/>
                <w:color w:val="000000"/>
                <w:sz w:val="18"/>
                <w:szCs w:val="18"/>
              </w:rPr>
            </w:pPr>
            <w:r w:rsidRPr="00AC7C20">
              <w:rPr>
                <w:iCs w:val="0"/>
                <w:color w:val="000000"/>
                <w:sz w:val="18"/>
                <w:szCs w:val="18"/>
              </w:rPr>
              <w:t>OSV</w:t>
            </w:r>
          </w:p>
        </w:tc>
        <w:tc>
          <w:tcPr>
            <w:tcW w:w="2760" w:type="dxa"/>
            <w:tcBorders>
              <w:top w:val="nil"/>
              <w:left w:val="nil"/>
              <w:bottom w:val="single" w:sz="4" w:space="0" w:color="auto"/>
              <w:right w:val="single" w:sz="4" w:space="0" w:color="auto"/>
            </w:tcBorders>
            <w:shd w:val="clear" w:color="auto" w:fill="auto"/>
            <w:noWrap/>
            <w:vAlign w:val="center"/>
            <w:hideMark/>
          </w:tcPr>
          <w:p w14:paraId="6550C29B" w14:textId="7ADA2468" w:rsidR="00951A54" w:rsidRPr="00AC7C20" w:rsidRDefault="001D4E31" w:rsidP="00DC7BCD">
            <w:pPr>
              <w:spacing w:after="0"/>
              <w:jc w:val="center"/>
              <w:rPr>
                <w:iCs w:val="0"/>
                <w:color w:val="000000"/>
                <w:sz w:val="18"/>
                <w:szCs w:val="18"/>
              </w:rPr>
            </w:pPr>
            <w:r w:rsidRPr="00AC7C20">
              <w:rPr>
                <w:iCs w:val="0"/>
                <w:color w:val="000000"/>
                <w:sz w:val="18"/>
                <w:szCs w:val="18"/>
              </w:rPr>
              <w:t>7</w:t>
            </w:r>
          </w:p>
        </w:tc>
        <w:tc>
          <w:tcPr>
            <w:tcW w:w="4880" w:type="dxa"/>
            <w:tcBorders>
              <w:top w:val="nil"/>
              <w:left w:val="nil"/>
              <w:bottom w:val="single" w:sz="4" w:space="0" w:color="auto"/>
              <w:right w:val="single" w:sz="4" w:space="0" w:color="auto"/>
            </w:tcBorders>
            <w:shd w:val="clear" w:color="auto" w:fill="auto"/>
            <w:noWrap/>
            <w:vAlign w:val="center"/>
            <w:hideMark/>
          </w:tcPr>
          <w:p w14:paraId="6646A3E0" w14:textId="77777777" w:rsidR="00951A54" w:rsidRPr="00AC7C20" w:rsidRDefault="00951A54" w:rsidP="00DE0C5A">
            <w:pPr>
              <w:spacing w:after="0"/>
              <w:rPr>
                <w:iCs w:val="0"/>
                <w:color w:val="000000"/>
                <w:sz w:val="18"/>
                <w:szCs w:val="18"/>
              </w:rPr>
            </w:pPr>
            <w:r w:rsidRPr="00AC7C20">
              <w:rPr>
                <w:iCs w:val="0"/>
                <w:color w:val="000000"/>
                <w:sz w:val="18"/>
                <w:szCs w:val="18"/>
              </w:rPr>
              <w:t>PO 3 - Sociální oblast a zdravotnictví</w:t>
            </w:r>
          </w:p>
        </w:tc>
      </w:tr>
      <w:tr w:rsidR="00951A54" w:rsidRPr="00AC7C20" w14:paraId="24C300CC" w14:textId="77777777" w:rsidTr="00951A54">
        <w:trPr>
          <w:trHeight w:val="564"/>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24A2B00" w14:textId="77777777" w:rsidR="00951A54" w:rsidRPr="00AC7C20" w:rsidRDefault="00951A54" w:rsidP="00DE0C5A">
            <w:pPr>
              <w:spacing w:after="0"/>
              <w:rPr>
                <w:iCs w:val="0"/>
                <w:color w:val="000000"/>
                <w:sz w:val="18"/>
                <w:szCs w:val="18"/>
              </w:rPr>
            </w:pPr>
            <w:r w:rsidRPr="00AC7C20">
              <w:rPr>
                <w:iCs w:val="0"/>
                <w:color w:val="000000"/>
                <w:sz w:val="18"/>
                <w:szCs w:val="18"/>
              </w:rPr>
              <w:t>ORR</w:t>
            </w:r>
          </w:p>
        </w:tc>
        <w:tc>
          <w:tcPr>
            <w:tcW w:w="2760" w:type="dxa"/>
            <w:tcBorders>
              <w:top w:val="nil"/>
              <w:left w:val="nil"/>
              <w:bottom w:val="single" w:sz="4" w:space="0" w:color="auto"/>
              <w:right w:val="single" w:sz="4" w:space="0" w:color="auto"/>
            </w:tcBorders>
            <w:shd w:val="clear" w:color="auto" w:fill="auto"/>
            <w:noWrap/>
            <w:vAlign w:val="center"/>
            <w:hideMark/>
          </w:tcPr>
          <w:p w14:paraId="22608D26" w14:textId="3E5D2956" w:rsidR="00951A54" w:rsidRPr="00AC7C20" w:rsidRDefault="00392C91" w:rsidP="00DC7BCD">
            <w:pPr>
              <w:spacing w:after="0"/>
              <w:jc w:val="center"/>
              <w:rPr>
                <w:iCs w:val="0"/>
                <w:color w:val="000000"/>
                <w:sz w:val="18"/>
                <w:szCs w:val="18"/>
              </w:rPr>
            </w:pPr>
            <w:r w:rsidRPr="00AC7C20">
              <w:rPr>
                <w:iCs w:val="0"/>
                <w:color w:val="000000"/>
                <w:sz w:val="18"/>
                <w:szCs w:val="18"/>
              </w:rPr>
              <w:t>5</w:t>
            </w:r>
          </w:p>
        </w:tc>
        <w:tc>
          <w:tcPr>
            <w:tcW w:w="4880" w:type="dxa"/>
            <w:tcBorders>
              <w:top w:val="nil"/>
              <w:left w:val="nil"/>
              <w:bottom w:val="single" w:sz="4" w:space="0" w:color="auto"/>
              <w:right w:val="single" w:sz="4" w:space="0" w:color="auto"/>
            </w:tcBorders>
            <w:shd w:val="clear" w:color="auto" w:fill="auto"/>
            <w:noWrap/>
            <w:vAlign w:val="center"/>
            <w:hideMark/>
          </w:tcPr>
          <w:p w14:paraId="6D139EE1" w14:textId="234582A8" w:rsidR="00951A54" w:rsidRPr="00AC7C20" w:rsidRDefault="00951A54" w:rsidP="00DE0C5A">
            <w:pPr>
              <w:spacing w:after="0"/>
              <w:rPr>
                <w:iCs w:val="0"/>
                <w:color w:val="000000"/>
                <w:sz w:val="18"/>
                <w:szCs w:val="18"/>
              </w:rPr>
            </w:pPr>
            <w:r w:rsidRPr="00AC7C20">
              <w:rPr>
                <w:iCs w:val="0"/>
                <w:color w:val="000000"/>
                <w:sz w:val="18"/>
                <w:szCs w:val="18"/>
              </w:rPr>
              <w:t xml:space="preserve">PO 1 - Konkurenceschopnost, PO 2 - Cestovní ruch, </w:t>
            </w:r>
            <w:r w:rsidR="002B3A2E" w:rsidRPr="00AC7C20">
              <w:rPr>
                <w:iCs w:val="0"/>
                <w:color w:val="000000"/>
                <w:sz w:val="18"/>
                <w:szCs w:val="18"/>
              </w:rPr>
              <w:t xml:space="preserve">PO 5 – Doprava, </w:t>
            </w:r>
            <w:r w:rsidRPr="00AC7C20">
              <w:rPr>
                <w:iCs w:val="0"/>
                <w:color w:val="000000"/>
                <w:sz w:val="18"/>
                <w:szCs w:val="18"/>
              </w:rPr>
              <w:t>PO 6 - Veřejná sprá</w:t>
            </w:r>
            <w:r w:rsidR="002B3A2E" w:rsidRPr="00AC7C20">
              <w:rPr>
                <w:iCs w:val="0"/>
                <w:color w:val="000000"/>
                <w:sz w:val="18"/>
                <w:szCs w:val="18"/>
              </w:rPr>
              <w:t>va a systém řízení bezpečnosti</w:t>
            </w:r>
          </w:p>
        </w:tc>
      </w:tr>
      <w:tr w:rsidR="00951A54" w:rsidRPr="00AC7C20" w14:paraId="677D1551"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8024AAE" w14:textId="77777777" w:rsidR="00951A54" w:rsidRPr="00AC7C20" w:rsidRDefault="00951A54" w:rsidP="00DE0C5A">
            <w:pPr>
              <w:spacing w:after="0"/>
              <w:rPr>
                <w:iCs w:val="0"/>
                <w:color w:val="000000"/>
                <w:sz w:val="18"/>
                <w:szCs w:val="18"/>
              </w:rPr>
            </w:pPr>
            <w:r w:rsidRPr="00AC7C20">
              <w:rPr>
                <w:iCs w:val="0"/>
                <w:color w:val="000000"/>
                <w:sz w:val="18"/>
                <w:szCs w:val="18"/>
              </w:rPr>
              <w:t>OŠMT</w:t>
            </w:r>
          </w:p>
        </w:tc>
        <w:tc>
          <w:tcPr>
            <w:tcW w:w="2760" w:type="dxa"/>
            <w:tcBorders>
              <w:top w:val="nil"/>
              <w:left w:val="nil"/>
              <w:bottom w:val="single" w:sz="4" w:space="0" w:color="auto"/>
              <w:right w:val="single" w:sz="4" w:space="0" w:color="auto"/>
            </w:tcBorders>
            <w:shd w:val="clear" w:color="auto" w:fill="auto"/>
            <w:noWrap/>
            <w:vAlign w:val="center"/>
            <w:hideMark/>
          </w:tcPr>
          <w:p w14:paraId="3AF7D45F" w14:textId="301AC570" w:rsidR="00951A54" w:rsidRPr="00AC7C20" w:rsidRDefault="009A5557" w:rsidP="00DC7BCD">
            <w:pPr>
              <w:spacing w:after="0"/>
              <w:jc w:val="center"/>
              <w:rPr>
                <w:iCs w:val="0"/>
                <w:color w:val="000000"/>
                <w:sz w:val="18"/>
                <w:szCs w:val="18"/>
              </w:rPr>
            </w:pPr>
            <w:r w:rsidRPr="00AC7C20">
              <w:rPr>
                <w:iCs w:val="0"/>
                <w:color w:val="000000"/>
                <w:sz w:val="18"/>
                <w:szCs w:val="18"/>
              </w:rPr>
              <w:t>8</w:t>
            </w:r>
          </w:p>
        </w:tc>
        <w:tc>
          <w:tcPr>
            <w:tcW w:w="4880" w:type="dxa"/>
            <w:tcBorders>
              <w:top w:val="nil"/>
              <w:left w:val="nil"/>
              <w:bottom w:val="single" w:sz="4" w:space="0" w:color="auto"/>
              <w:right w:val="single" w:sz="4" w:space="0" w:color="auto"/>
            </w:tcBorders>
            <w:shd w:val="clear" w:color="auto" w:fill="auto"/>
            <w:noWrap/>
            <w:vAlign w:val="center"/>
            <w:hideMark/>
          </w:tcPr>
          <w:p w14:paraId="509B0E36" w14:textId="487243CD" w:rsidR="00951A54" w:rsidRPr="00AC7C20" w:rsidRDefault="00951A54" w:rsidP="00DE0C5A">
            <w:pPr>
              <w:spacing w:after="0"/>
              <w:rPr>
                <w:iCs w:val="0"/>
                <w:color w:val="000000"/>
                <w:sz w:val="18"/>
                <w:szCs w:val="18"/>
              </w:rPr>
            </w:pPr>
            <w:r w:rsidRPr="00AC7C20">
              <w:rPr>
                <w:iCs w:val="0"/>
                <w:color w:val="000000"/>
                <w:sz w:val="18"/>
                <w:szCs w:val="18"/>
              </w:rPr>
              <w:t xml:space="preserve">PO 1 </w:t>
            </w:r>
            <w:r w:rsidR="003C6AC7" w:rsidRPr="00AC7C20">
              <w:rPr>
                <w:iCs w:val="0"/>
                <w:color w:val="000000"/>
                <w:sz w:val="18"/>
                <w:szCs w:val="18"/>
              </w:rPr>
              <w:t>–</w:t>
            </w:r>
            <w:r w:rsidRPr="00AC7C20">
              <w:rPr>
                <w:iCs w:val="0"/>
                <w:color w:val="000000"/>
                <w:sz w:val="18"/>
                <w:szCs w:val="18"/>
              </w:rPr>
              <w:t xml:space="preserve"> Konkurenceschopnost</w:t>
            </w:r>
            <w:r w:rsidR="003C6AC7" w:rsidRPr="00AC7C20">
              <w:rPr>
                <w:iCs w:val="0"/>
                <w:color w:val="000000"/>
                <w:sz w:val="18"/>
                <w:szCs w:val="18"/>
              </w:rPr>
              <w:t>, PO 3 - Sociální oblast a zdravotnictví</w:t>
            </w:r>
          </w:p>
        </w:tc>
      </w:tr>
      <w:tr w:rsidR="00951A54" w:rsidRPr="00AC7C20" w14:paraId="56C31B8E"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A7AD40" w14:textId="77777777" w:rsidR="00951A54" w:rsidRPr="00AC7C20" w:rsidRDefault="00951A54" w:rsidP="00DE0C5A">
            <w:pPr>
              <w:spacing w:after="0"/>
              <w:rPr>
                <w:iCs w:val="0"/>
                <w:color w:val="000000"/>
                <w:sz w:val="18"/>
                <w:szCs w:val="18"/>
              </w:rPr>
            </w:pPr>
            <w:r w:rsidRPr="00AC7C20">
              <w:rPr>
                <w:iCs w:val="0"/>
                <w:color w:val="000000"/>
                <w:sz w:val="18"/>
                <w:szCs w:val="18"/>
              </w:rPr>
              <w:t>OKPPLaCR</w:t>
            </w:r>
          </w:p>
        </w:tc>
        <w:tc>
          <w:tcPr>
            <w:tcW w:w="2760" w:type="dxa"/>
            <w:tcBorders>
              <w:top w:val="nil"/>
              <w:left w:val="nil"/>
              <w:bottom w:val="single" w:sz="4" w:space="0" w:color="auto"/>
              <w:right w:val="single" w:sz="4" w:space="0" w:color="auto"/>
            </w:tcBorders>
            <w:shd w:val="clear" w:color="auto" w:fill="auto"/>
            <w:noWrap/>
            <w:vAlign w:val="center"/>
            <w:hideMark/>
          </w:tcPr>
          <w:p w14:paraId="6FAE4E82" w14:textId="26FAB9FA" w:rsidR="00951A54" w:rsidRPr="00AC7C20" w:rsidRDefault="001D4E31" w:rsidP="00DC7BCD">
            <w:pPr>
              <w:spacing w:after="0"/>
              <w:jc w:val="center"/>
              <w:rPr>
                <w:iCs w:val="0"/>
                <w:color w:val="000000"/>
                <w:sz w:val="18"/>
                <w:szCs w:val="18"/>
              </w:rPr>
            </w:pPr>
            <w:r w:rsidRPr="00AC7C20">
              <w:rPr>
                <w:iCs w:val="0"/>
                <w:color w:val="000000"/>
                <w:sz w:val="18"/>
                <w:szCs w:val="18"/>
              </w:rPr>
              <w:t>3</w:t>
            </w:r>
          </w:p>
        </w:tc>
        <w:tc>
          <w:tcPr>
            <w:tcW w:w="4880" w:type="dxa"/>
            <w:tcBorders>
              <w:top w:val="nil"/>
              <w:left w:val="nil"/>
              <w:bottom w:val="single" w:sz="4" w:space="0" w:color="auto"/>
              <w:right w:val="single" w:sz="4" w:space="0" w:color="auto"/>
            </w:tcBorders>
            <w:shd w:val="clear" w:color="auto" w:fill="auto"/>
            <w:noWrap/>
            <w:vAlign w:val="center"/>
            <w:hideMark/>
          </w:tcPr>
          <w:p w14:paraId="0D06BE67" w14:textId="77777777" w:rsidR="00951A54" w:rsidRPr="00AC7C20" w:rsidRDefault="00951A54" w:rsidP="00DE0C5A">
            <w:pPr>
              <w:spacing w:after="0"/>
              <w:rPr>
                <w:iCs w:val="0"/>
                <w:color w:val="000000"/>
                <w:sz w:val="18"/>
                <w:szCs w:val="18"/>
              </w:rPr>
            </w:pPr>
            <w:r w:rsidRPr="00AC7C20">
              <w:rPr>
                <w:iCs w:val="0"/>
                <w:color w:val="000000"/>
                <w:sz w:val="18"/>
                <w:szCs w:val="18"/>
              </w:rPr>
              <w:t>PO 2 - Cestovní ruch</w:t>
            </w:r>
          </w:p>
        </w:tc>
      </w:tr>
      <w:tr w:rsidR="00951A54" w:rsidRPr="00AC7C20" w14:paraId="666714F9" w14:textId="77777777" w:rsidTr="00951A54">
        <w:trPr>
          <w:trHeight w:val="564"/>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60501E3" w14:textId="77777777" w:rsidR="00951A54" w:rsidRPr="00AC7C20" w:rsidRDefault="00951A54" w:rsidP="00DE0C5A">
            <w:pPr>
              <w:spacing w:after="0"/>
              <w:rPr>
                <w:iCs w:val="0"/>
                <w:color w:val="000000"/>
                <w:sz w:val="18"/>
                <w:szCs w:val="18"/>
              </w:rPr>
            </w:pPr>
            <w:r w:rsidRPr="00AC7C20">
              <w:rPr>
                <w:iCs w:val="0"/>
                <w:color w:val="000000"/>
                <w:sz w:val="18"/>
                <w:szCs w:val="18"/>
              </w:rPr>
              <w:t>OZ</w:t>
            </w:r>
          </w:p>
        </w:tc>
        <w:tc>
          <w:tcPr>
            <w:tcW w:w="2760" w:type="dxa"/>
            <w:tcBorders>
              <w:top w:val="nil"/>
              <w:left w:val="nil"/>
              <w:bottom w:val="single" w:sz="4" w:space="0" w:color="auto"/>
              <w:right w:val="single" w:sz="4" w:space="0" w:color="auto"/>
            </w:tcBorders>
            <w:shd w:val="clear" w:color="auto" w:fill="auto"/>
            <w:noWrap/>
            <w:vAlign w:val="center"/>
            <w:hideMark/>
          </w:tcPr>
          <w:p w14:paraId="59261923" w14:textId="469B8AF5" w:rsidR="00951A54" w:rsidRPr="00AC7C20" w:rsidRDefault="00392C91" w:rsidP="00DC7BCD">
            <w:pPr>
              <w:spacing w:after="0"/>
              <w:jc w:val="center"/>
              <w:rPr>
                <w:iCs w:val="0"/>
                <w:color w:val="000000"/>
                <w:sz w:val="18"/>
                <w:szCs w:val="18"/>
              </w:rPr>
            </w:pPr>
            <w:r w:rsidRPr="00AC7C20">
              <w:rPr>
                <w:iCs w:val="0"/>
                <w:color w:val="000000"/>
                <w:sz w:val="18"/>
                <w:szCs w:val="18"/>
              </w:rPr>
              <w:t>2</w:t>
            </w:r>
          </w:p>
        </w:tc>
        <w:tc>
          <w:tcPr>
            <w:tcW w:w="4880" w:type="dxa"/>
            <w:tcBorders>
              <w:top w:val="nil"/>
              <w:left w:val="nil"/>
              <w:bottom w:val="single" w:sz="4" w:space="0" w:color="auto"/>
              <w:right w:val="single" w:sz="4" w:space="0" w:color="auto"/>
            </w:tcBorders>
            <w:shd w:val="clear" w:color="auto" w:fill="auto"/>
            <w:noWrap/>
            <w:vAlign w:val="center"/>
            <w:hideMark/>
          </w:tcPr>
          <w:p w14:paraId="259F2BFB" w14:textId="23326279" w:rsidR="00951A54" w:rsidRPr="00AC7C20" w:rsidRDefault="00951A54" w:rsidP="00DE0C5A">
            <w:pPr>
              <w:spacing w:after="0"/>
              <w:rPr>
                <w:iCs w:val="0"/>
                <w:color w:val="000000"/>
                <w:sz w:val="18"/>
                <w:szCs w:val="18"/>
              </w:rPr>
            </w:pPr>
            <w:r w:rsidRPr="00AC7C20">
              <w:rPr>
                <w:iCs w:val="0"/>
                <w:color w:val="000000"/>
                <w:sz w:val="18"/>
                <w:szCs w:val="18"/>
              </w:rPr>
              <w:t>PO 3 - Sociální oblast a zdravotnictví</w:t>
            </w:r>
          </w:p>
        </w:tc>
      </w:tr>
      <w:tr w:rsidR="00951A54" w:rsidRPr="00AC7C20" w14:paraId="2B4DEC6F"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B9C77AA" w14:textId="77777777" w:rsidR="00951A54" w:rsidRPr="00AC7C20" w:rsidRDefault="00951A54" w:rsidP="00DE0C5A">
            <w:pPr>
              <w:spacing w:after="0"/>
              <w:rPr>
                <w:iCs w:val="0"/>
                <w:color w:val="000000"/>
                <w:sz w:val="18"/>
                <w:szCs w:val="18"/>
              </w:rPr>
            </w:pPr>
            <w:r w:rsidRPr="00AC7C20">
              <w:rPr>
                <w:iCs w:val="0"/>
                <w:color w:val="000000"/>
                <w:sz w:val="18"/>
                <w:szCs w:val="18"/>
              </w:rPr>
              <w:t>OBKŘ</w:t>
            </w:r>
          </w:p>
        </w:tc>
        <w:tc>
          <w:tcPr>
            <w:tcW w:w="2760" w:type="dxa"/>
            <w:tcBorders>
              <w:top w:val="nil"/>
              <w:left w:val="nil"/>
              <w:bottom w:val="single" w:sz="4" w:space="0" w:color="auto"/>
              <w:right w:val="single" w:sz="4" w:space="0" w:color="auto"/>
            </w:tcBorders>
            <w:shd w:val="clear" w:color="auto" w:fill="auto"/>
            <w:noWrap/>
            <w:vAlign w:val="center"/>
            <w:hideMark/>
          </w:tcPr>
          <w:p w14:paraId="5CA77B1D" w14:textId="77777777" w:rsidR="00951A54" w:rsidRPr="00AC7C20" w:rsidRDefault="00951A54" w:rsidP="00DC7BCD">
            <w:pPr>
              <w:spacing w:after="0"/>
              <w:jc w:val="center"/>
              <w:rPr>
                <w:iCs w:val="0"/>
                <w:color w:val="000000"/>
                <w:sz w:val="18"/>
                <w:szCs w:val="18"/>
              </w:rPr>
            </w:pPr>
            <w:r w:rsidRPr="00AC7C20">
              <w:rPr>
                <w:iCs w:val="0"/>
                <w:color w:val="000000"/>
                <w:sz w:val="18"/>
                <w:szCs w:val="18"/>
              </w:rPr>
              <w:t>2</w:t>
            </w:r>
          </w:p>
        </w:tc>
        <w:tc>
          <w:tcPr>
            <w:tcW w:w="4880" w:type="dxa"/>
            <w:tcBorders>
              <w:top w:val="nil"/>
              <w:left w:val="nil"/>
              <w:bottom w:val="single" w:sz="4" w:space="0" w:color="auto"/>
              <w:right w:val="single" w:sz="4" w:space="0" w:color="auto"/>
            </w:tcBorders>
            <w:shd w:val="clear" w:color="auto" w:fill="auto"/>
            <w:noWrap/>
            <w:vAlign w:val="center"/>
            <w:hideMark/>
          </w:tcPr>
          <w:p w14:paraId="202AF6E2" w14:textId="741E3F01" w:rsidR="00951A54" w:rsidRPr="00AC7C20" w:rsidRDefault="00FD27BB" w:rsidP="00DE0C5A">
            <w:pPr>
              <w:spacing w:after="0"/>
              <w:rPr>
                <w:iCs w:val="0"/>
                <w:color w:val="000000"/>
                <w:sz w:val="18"/>
                <w:szCs w:val="18"/>
              </w:rPr>
            </w:pPr>
            <w:r w:rsidRPr="00AC7C20">
              <w:rPr>
                <w:iCs w:val="0"/>
                <w:color w:val="000000"/>
                <w:sz w:val="18"/>
                <w:szCs w:val="18"/>
              </w:rPr>
              <w:t xml:space="preserve">PO 3 - Sociální oblast a zdravotnictví, </w:t>
            </w:r>
            <w:r w:rsidR="00951A54" w:rsidRPr="00AC7C20">
              <w:rPr>
                <w:iCs w:val="0"/>
                <w:color w:val="000000"/>
                <w:sz w:val="18"/>
                <w:szCs w:val="18"/>
              </w:rPr>
              <w:t>PO 6 - Veřejná správa a systém řízení bezpečnosti</w:t>
            </w:r>
          </w:p>
        </w:tc>
      </w:tr>
      <w:tr w:rsidR="00951A54" w:rsidRPr="00AC7C20" w14:paraId="5C761D2D"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77417DE" w14:textId="77777777" w:rsidR="00951A54" w:rsidRPr="00AC7C20" w:rsidRDefault="00951A54" w:rsidP="00DE0C5A">
            <w:pPr>
              <w:spacing w:after="0"/>
              <w:rPr>
                <w:iCs w:val="0"/>
                <w:color w:val="000000"/>
                <w:sz w:val="18"/>
                <w:szCs w:val="18"/>
              </w:rPr>
            </w:pPr>
            <w:r w:rsidRPr="00AC7C20">
              <w:rPr>
                <w:iCs w:val="0"/>
                <w:color w:val="000000"/>
                <w:sz w:val="18"/>
                <w:szCs w:val="18"/>
              </w:rPr>
              <w:t>ODaSH</w:t>
            </w:r>
          </w:p>
        </w:tc>
        <w:tc>
          <w:tcPr>
            <w:tcW w:w="2760" w:type="dxa"/>
            <w:tcBorders>
              <w:top w:val="nil"/>
              <w:left w:val="nil"/>
              <w:bottom w:val="single" w:sz="4" w:space="0" w:color="auto"/>
              <w:right w:val="single" w:sz="4" w:space="0" w:color="auto"/>
            </w:tcBorders>
            <w:shd w:val="clear" w:color="auto" w:fill="auto"/>
            <w:noWrap/>
            <w:vAlign w:val="center"/>
            <w:hideMark/>
          </w:tcPr>
          <w:p w14:paraId="6BC48CAB" w14:textId="5822035C" w:rsidR="00951A54" w:rsidRPr="00AC7C20" w:rsidRDefault="009A5557" w:rsidP="00DC7BCD">
            <w:pPr>
              <w:spacing w:after="0"/>
              <w:jc w:val="center"/>
              <w:rPr>
                <w:iCs w:val="0"/>
                <w:color w:val="000000"/>
                <w:sz w:val="18"/>
                <w:szCs w:val="18"/>
              </w:rPr>
            </w:pPr>
            <w:r w:rsidRPr="00AC7C20">
              <w:rPr>
                <w:iCs w:val="0"/>
                <w:color w:val="000000"/>
                <w:sz w:val="18"/>
                <w:szCs w:val="18"/>
              </w:rPr>
              <w:t>2</w:t>
            </w:r>
          </w:p>
        </w:tc>
        <w:tc>
          <w:tcPr>
            <w:tcW w:w="4880" w:type="dxa"/>
            <w:tcBorders>
              <w:top w:val="nil"/>
              <w:left w:val="nil"/>
              <w:bottom w:val="single" w:sz="4" w:space="0" w:color="auto"/>
              <w:right w:val="single" w:sz="4" w:space="0" w:color="auto"/>
            </w:tcBorders>
            <w:shd w:val="clear" w:color="auto" w:fill="auto"/>
            <w:noWrap/>
            <w:vAlign w:val="center"/>
            <w:hideMark/>
          </w:tcPr>
          <w:p w14:paraId="6E5560F9" w14:textId="77777777" w:rsidR="00951A54" w:rsidRPr="00AC7C20" w:rsidRDefault="00951A54" w:rsidP="00DE0C5A">
            <w:pPr>
              <w:spacing w:after="0"/>
              <w:rPr>
                <w:iCs w:val="0"/>
                <w:color w:val="000000"/>
                <w:sz w:val="18"/>
                <w:szCs w:val="18"/>
              </w:rPr>
            </w:pPr>
            <w:r w:rsidRPr="00AC7C20">
              <w:rPr>
                <w:iCs w:val="0"/>
                <w:color w:val="000000"/>
                <w:sz w:val="18"/>
                <w:szCs w:val="18"/>
              </w:rPr>
              <w:t>PO 5 - Doprava</w:t>
            </w:r>
          </w:p>
        </w:tc>
      </w:tr>
      <w:tr w:rsidR="00951A54" w:rsidRPr="00AC7C20" w14:paraId="33F79BEF" w14:textId="77777777" w:rsidTr="00951A5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4A36C4" w14:textId="77777777" w:rsidR="00951A54" w:rsidRPr="00AC7C20" w:rsidRDefault="00951A54" w:rsidP="00DE0C5A">
            <w:pPr>
              <w:spacing w:after="0"/>
              <w:rPr>
                <w:b/>
                <w:bCs/>
                <w:iCs w:val="0"/>
                <w:color w:val="000000"/>
                <w:sz w:val="18"/>
                <w:szCs w:val="18"/>
              </w:rPr>
            </w:pPr>
            <w:r w:rsidRPr="00AC7C20">
              <w:rPr>
                <w:b/>
                <w:bCs/>
                <w:iCs w:val="0"/>
                <w:color w:val="000000"/>
                <w:sz w:val="18"/>
                <w:szCs w:val="18"/>
              </w:rPr>
              <w:t>Celkem</w:t>
            </w:r>
          </w:p>
        </w:tc>
        <w:tc>
          <w:tcPr>
            <w:tcW w:w="2760" w:type="dxa"/>
            <w:tcBorders>
              <w:top w:val="nil"/>
              <w:left w:val="nil"/>
              <w:bottom w:val="single" w:sz="4" w:space="0" w:color="auto"/>
              <w:right w:val="single" w:sz="4" w:space="0" w:color="auto"/>
            </w:tcBorders>
            <w:shd w:val="clear" w:color="auto" w:fill="auto"/>
            <w:noWrap/>
            <w:vAlign w:val="center"/>
            <w:hideMark/>
          </w:tcPr>
          <w:p w14:paraId="4C23DADD" w14:textId="5D72F765" w:rsidR="00951A54" w:rsidRPr="00AC7C20" w:rsidRDefault="001D4E31" w:rsidP="00DC7BCD">
            <w:pPr>
              <w:spacing w:after="0"/>
              <w:jc w:val="center"/>
              <w:rPr>
                <w:b/>
                <w:bCs/>
                <w:iCs w:val="0"/>
                <w:color w:val="000000"/>
                <w:sz w:val="18"/>
                <w:szCs w:val="18"/>
              </w:rPr>
            </w:pPr>
            <w:r w:rsidRPr="00AC7C20">
              <w:rPr>
                <w:b/>
                <w:bCs/>
                <w:iCs w:val="0"/>
                <w:color w:val="000000"/>
                <w:sz w:val="18"/>
                <w:szCs w:val="18"/>
              </w:rPr>
              <w:t>33</w:t>
            </w:r>
          </w:p>
        </w:tc>
        <w:tc>
          <w:tcPr>
            <w:tcW w:w="4880" w:type="dxa"/>
            <w:tcBorders>
              <w:top w:val="nil"/>
              <w:left w:val="nil"/>
              <w:bottom w:val="single" w:sz="4" w:space="0" w:color="auto"/>
              <w:right w:val="single" w:sz="4" w:space="0" w:color="auto"/>
            </w:tcBorders>
            <w:shd w:val="clear" w:color="auto" w:fill="auto"/>
            <w:noWrap/>
            <w:vAlign w:val="bottom"/>
            <w:hideMark/>
          </w:tcPr>
          <w:p w14:paraId="16902C13" w14:textId="77777777" w:rsidR="00951A54" w:rsidRPr="00AC7C20" w:rsidRDefault="00951A54" w:rsidP="00DE0C5A">
            <w:pPr>
              <w:spacing w:after="0"/>
              <w:rPr>
                <w:iCs w:val="0"/>
                <w:color w:val="000000"/>
                <w:sz w:val="18"/>
                <w:szCs w:val="18"/>
              </w:rPr>
            </w:pPr>
            <w:r w:rsidRPr="00AC7C20">
              <w:rPr>
                <w:iCs w:val="0"/>
                <w:color w:val="000000"/>
                <w:sz w:val="18"/>
                <w:szCs w:val="18"/>
              </w:rPr>
              <w:t> </w:t>
            </w:r>
          </w:p>
        </w:tc>
      </w:tr>
    </w:tbl>
    <w:p w14:paraId="49BB0B4B" w14:textId="03C620DE" w:rsidR="00DD6D5F" w:rsidRPr="00EE1E82" w:rsidRDefault="00331256" w:rsidP="00EE1E82">
      <w:pPr>
        <w:pStyle w:val="poznzdroj"/>
        <w:rPr>
          <w:rStyle w:val="Zdraznnjemn"/>
          <w:rFonts w:ascii="Calibri" w:hAnsi="Calibri"/>
          <w:i/>
          <w:iCs w:val="0"/>
          <w:color w:val="auto"/>
        </w:rPr>
      </w:pPr>
      <w:r w:rsidRPr="00EE1E82">
        <w:rPr>
          <w:rStyle w:val="Zdraznnjemn"/>
          <w:rFonts w:ascii="Calibri" w:hAnsi="Calibri"/>
          <w:i/>
          <w:iCs w:val="0"/>
          <w:color w:val="auto"/>
        </w:rPr>
        <w:t>Zdroj: KÚKK</w:t>
      </w:r>
    </w:p>
    <w:p w14:paraId="2A457EFD" w14:textId="5B514B51" w:rsidR="00BB1B4B" w:rsidRPr="00B86871" w:rsidRDefault="00951A54" w:rsidP="00DE0C5A">
      <w:pPr>
        <w:spacing w:before="120"/>
        <w:rPr>
          <w:rFonts w:eastAsiaTheme="majorEastAsia"/>
          <w:szCs w:val="24"/>
        </w:rPr>
      </w:pPr>
      <w:r w:rsidRPr="00B86871">
        <w:rPr>
          <w:rFonts w:eastAsiaTheme="majorEastAsia"/>
          <w:b/>
          <w:szCs w:val="24"/>
        </w:rPr>
        <w:t>Tam, kde bylo možné aktivity podpořené z dotačních programů kraje a individuálních dotací přiřadit k jednotlivým opatřením PRKK, jsou n</w:t>
      </w:r>
      <w:r w:rsidR="00FE31D3" w:rsidRPr="00B86871">
        <w:rPr>
          <w:rFonts w:eastAsiaTheme="majorEastAsia"/>
          <w:b/>
          <w:szCs w:val="24"/>
        </w:rPr>
        <w:t xml:space="preserve">ázvy </w:t>
      </w:r>
      <w:r w:rsidR="00331256">
        <w:rPr>
          <w:rFonts w:eastAsiaTheme="majorEastAsia"/>
          <w:b/>
          <w:szCs w:val="24"/>
        </w:rPr>
        <w:t>programů,</w:t>
      </w:r>
      <w:r w:rsidR="00FE31D3" w:rsidRPr="00B86871">
        <w:rPr>
          <w:rFonts w:eastAsiaTheme="majorEastAsia"/>
          <w:b/>
          <w:szCs w:val="24"/>
        </w:rPr>
        <w:t xml:space="preserve"> počet podpořených </w:t>
      </w:r>
      <w:r w:rsidR="00331256">
        <w:rPr>
          <w:rFonts w:eastAsiaTheme="majorEastAsia"/>
          <w:b/>
          <w:szCs w:val="24"/>
        </w:rPr>
        <w:t>žádostí/</w:t>
      </w:r>
      <w:r w:rsidR="00FE31D3" w:rsidRPr="00B86871">
        <w:rPr>
          <w:rFonts w:eastAsiaTheme="majorEastAsia"/>
          <w:b/>
          <w:szCs w:val="24"/>
        </w:rPr>
        <w:t>akcí/subjektů/osob a výše finančních prostředků uvedeny v</w:t>
      </w:r>
      <w:r w:rsidRPr="00B86871">
        <w:rPr>
          <w:rFonts w:eastAsiaTheme="majorEastAsia"/>
          <w:b/>
          <w:szCs w:val="24"/>
        </w:rPr>
        <w:t> </w:t>
      </w:r>
      <w:r w:rsidR="00FE31D3" w:rsidRPr="00B86871">
        <w:rPr>
          <w:rFonts w:eastAsiaTheme="majorEastAsia"/>
          <w:b/>
          <w:szCs w:val="24"/>
        </w:rPr>
        <w:t>textu</w:t>
      </w:r>
      <w:r w:rsidRPr="00B86871">
        <w:rPr>
          <w:rFonts w:eastAsiaTheme="majorEastAsia"/>
          <w:b/>
          <w:szCs w:val="24"/>
        </w:rPr>
        <w:t xml:space="preserve"> výše,</w:t>
      </w:r>
      <w:r w:rsidR="00FE31D3" w:rsidRPr="00B86871">
        <w:rPr>
          <w:rFonts w:eastAsiaTheme="majorEastAsia"/>
          <w:b/>
          <w:szCs w:val="24"/>
        </w:rPr>
        <w:t xml:space="preserve"> u plnění jednotlivých opatření. </w:t>
      </w:r>
      <w:r w:rsidRPr="00B86871">
        <w:rPr>
          <w:rFonts w:eastAsiaTheme="majorEastAsia"/>
          <w:szCs w:val="24"/>
        </w:rPr>
        <w:t>I</w:t>
      </w:r>
      <w:r w:rsidR="006D579E" w:rsidRPr="00B86871">
        <w:rPr>
          <w:rFonts w:eastAsiaTheme="majorEastAsia"/>
          <w:szCs w:val="24"/>
        </w:rPr>
        <w:t xml:space="preserve">nformace o podpořených akcích a výši finančních prostředků jsme získali </w:t>
      </w:r>
      <w:r w:rsidR="00B20C31" w:rsidRPr="00B86871">
        <w:rPr>
          <w:rFonts w:eastAsiaTheme="majorEastAsia"/>
          <w:szCs w:val="24"/>
        </w:rPr>
        <w:t xml:space="preserve">z přehledů schválených dotací pro daný rok </w:t>
      </w:r>
      <w:r w:rsidR="0084586E" w:rsidRPr="00B86871">
        <w:rPr>
          <w:rFonts w:eastAsiaTheme="majorEastAsia"/>
          <w:szCs w:val="24"/>
        </w:rPr>
        <w:t>a</w:t>
      </w:r>
      <w:r w:rsidR="00B20C31" w:rsidRPr="00B86871">
        <w:rPr>
          <w:rFonts w:eastAsiaTheme="majorEastAsia"/>
          <w:szCs w:val="24"/>
        </w:rPr>
        <w:t xml:space="preserve"> od</w:t>
      </w:r>
      <w:r w:rsidR="006D579E" w:rsidRPr="00B86871">
        <w:rPr>
          <w:rFonts w:eastAsiaTheme="majorEastAsia"/>
          <w:szCs w:val="24"/>
        </w:rPr>
        <w:t xml:space="preserve"> garantů</w:t>
      </w:r>
      <w:r w:rsidR="00D94EB4" w:rsidRPr="00B86871">
        <w:rPr>
          <w:rFonts w:eastAsiaTheme="majorEastAsia"/>
          <w:szCs w:val="24"/>
        </w:rPr>
        <w:t xml:space="preserve">. </w:t>
      </w:r>
      <w:r w:rsidR="00BB0250" w:rsidRPr="00B86871">
        <w:rPr>
          <w:rFonts w:eastAsiaTheme="majorEastAsia"/>
          <w:szCs w:val="24"/>
        </w:rPr>
        <w:t xml:space="preserve">Souhrn vynaložených prostředků v rámci DT </w:t>
      </w:r>
      <w:r w:rsidR="00E81A74">
        <w:rPr>
          <w:rFonts w:eastAsiaTheme="majorEastAsia"/>
          <w:szCs w:val="24"/>
        </w:rPr>
        <w:t>v roce 2020</w:t>
      </w:r>
      <w:r w:rsidR="00BB0250" w:rsidRPr="00B86871">
        <w:rPr>
          <w:rFonts w:eastAsiaTheme="majorEastAsia"/>
          <w:szCs w:val="24"/>
        </w:rPr>
        <w:t xml:space="preserve"> </w:t>
      </w:r>
      <w:r w:rsidR="002870CC" w:rsidRPr="00B86871">
        <w:rPr>
          <w:rFonts w:eastAsiaTheme="majorEastAsia"/>
          <w:szCs w:val="24"/>
        </w:rPr>
        <w:t xml:space="preserve">za jednotlivé prioritní oblasti </w:t>
      </w:r>
      <w:r w:rsidR="00BB0250" w:rsidRPr="00B86871">
        <w:rPr>
          <w:rFonts w:eastAsiaTheme="majorEastAsia"/>
          <w:szCs w:val="24"/>
        </w:rPr>
        <w:t xml:space="preserve">znázorňuje tabulka </w:t>
      </w:r>
      <w:r w:rsidR="005E3C1B" w:rsidRPr="00B86871">
        <w:rPr>
          <w:rFonts w:eastAsiaTheme="majorEastAsia"/>
          <w:szCs w:val="24"/>
        </w:rPr>
        <w:t>níže</w:t>
      </w:r>
      <w:r w:rsidR="00BB0250" w:rsidRPr="00B86871">
        <w:rPr>
          <w:rFonts w:eastAsiaTheme="majorEastAsia"/>
          <w:szCs w:val="24"/>
        </w:rPr>
        <w:t>.</w:t>
      </w:r>
    </w:p>
    <w:p w14:paraId="0FD8E0F1" w14:textId="46A26C09" w:rsidR="006B014C" w:rsidRDefault="006B014C" w:rsidP="00DE0C5A">
      <w:pPr>
        <w:pStyle w:val="Titulek"/>
        <w:rPr>
          <w:szCs w:val="24"/>
        </w:rPr>
      </w:pPr>
      <w:bookmarkStart w:id="68" w:name="_Toc83114440"/>
      <w:bookmarkStart w:id="69" w:name="_Toc476663833"/>
      <w:r w:rsidRPr="00B86871">
        <w:rPr>
          <w:szCs w:val="24"/>
        </w:rPr>
        <w:t xml:space="preserve">Tabulka </w:t>
      </w:r>
      <w:r w:rsidR="00D50AE8">
        <w:rPr>
          <w:szCs w:val="24"/>
        </w:rPr>
        <w:fldChar w:fldCharType="begin"/>
      </w:r>
      <w:r w:rsidR="00D50AE8">
        <w:rPr>
          <w:szCs w:val="24"/>
        </w:rPr>
        <w:instrText xml:space="preserve"> SEQ Tabulka \* ARABIC </w:instrText>
      </w:r>
      <w:r w:rsidR="00D50AE8">
        <w:rPr>
          <w:szCs w:val="24"/>
        </w:rPr>
        <w:fldChar w:fldCharType="separate"/>
      </w:r>
      <w:r w:rsidR="00312262">
        <w:rPr>
          <w:noProof/>
          <w:szCs w:val="24"/>
        </w:rPr>
        <w:t>11</w:t>
      </w:r>
      <w:r w:rsidR="00D50AE8">
        <w:rPr>
          <w:szCs w:val="24"/>
        </w:rPr>
        <w:fldChar w:fldCharType="end"/>
      </w:r>
      <w:r w:rsidR="00336CCD" w:rsidRPr="00B86871">
        <w:rPr>
          <w:szCs w:val="24"/>
        </w:rPr>
        <w:t>: Poskytnuté finanční prostředky z</w:t>
      </w:r>
      <w:r w:rsidR="00B20C31" w:rsidRPr="00B86871">
        <w:rPr>
          <w:szCs w:val="24"/>
        </w:rPr>
        <w:t> </w:t>
      </w:r>
      <w:r w:rsidR="00336CCD" w:rsidRPr="00B86871">
        <w:rPr>
          <w:szCs w:val="24"/>
        </w:rPr>
        <w:t>DT</w:t>
      </w:r>
      <w:r w:rsidR="00B20C31" w:rsidRPr="00B86871">
        <w:rPr>
          <w:szCs w:val="24"/>
        </w:rPr>
        <w:t xml:space="preserve"> a</w:t>
      </w:r>
      <w:r w:rsidR="00336CCD" w:rsidRPr="00B86871">
        <w:rPr>
          <w:szCs w:val="24"/>
        </w:rPr>
        <w:t xml:space="preserve"> </w:t>
      </w:r>
      <w:r w:rsidR="00B20C31" w:rsidRPr="00B86871">
        <w:rPr>
          <w:szCs w:val="24"/>
        </w:rPr>
        <w:t xml:space="preserve">ID </w:t>
      </w:r>
      <w:r w:rsidRPr="00B86871">
        <w:rPr>
          <w:szCs w:val="24"/>
        </w:rPr>
        <w:t>dle priorit</w:t>
      </w:r>
      <w:r w:rsidR="00550C23" w:rsidRPr="00B86871">
        <w:rPr>
          <w:szCs w:val="24"/>
        </w:rPr>
        <w:t xml:space="preserve">ních oblastí </w:t>
      </w:r>
      <w:r w:rsidR="00596403" w:rsidRPr="00B86871">
        <w:rPr>
          <w:szCs w:val="24"/>
        </w:rPr>
        <w:t>PRKK</w:t>
      </w:r>
      <w:bookmarkEnd w:id="68"/>
      <w:r w:rsidR="00596403" w:rsidRPr="00B86871">
        <w:rPr>
          <w:szCs w:val="24"/>
        </w:rPr>
        <w:t xml:space="preserve"> </w:t>
      </w:r>
      <w:bookmarkEnd w:id="69"/>
    </w:p>
    <w:tbl>
      <w:tblPr>
        <w:tblW w:w="5000" w:type="pct"/>
        <w:tblCellMar>
          <w:left w:w="70" w:type="dxa"/>
          <w:right w:w="70" w:type="dxa"/>
        </w:tblCellMar>
        <w:tblLook w:val="04A0" w:firstRow="1" w:lastRow="0" w:firstColumn="1" w:lastColumn="0" w:noHBand="0" w:noVBand="1"/>
      </w:tblPr>
      <w:tblGrid>
        <w:gridCol w:w="5484"/>
        <w:gridCol w:w="2015"/>
        <w:gridCol w:w="1551"/>
      </w:tblGrid>
      <w:tr w:rsidR="00FC45AE" w:rsidRPr="00AC7C20" w14:paraId="79C194DE" w14:textId="77777777" w:rsidTr="00FC45AE">
        <w:trPr>
          <w:trHeight w:val="271"/>
        </w:trPr>
        <w:tc>
          <w:tcPr>
            <w:tcW w:w="3030" w:type="pct"/>
            <w:tcBorders>
              <w:top w:val="single" w:sz="8" w:space="0" w:color="auto"/>
              <w:left w:val="single" w:sz="8" w:space="0" w:color="auto"/>
              <w:bottom w:val="single" w:sz="8" w:space="0" w:color="auto"/>
              <w:right w:val="single" w:sz="8" w:space="0" w:color="auto"/>
            </w:tcBorders>
            <w:shd w:val="clear" w:color="000000" w:fill="5B9BD5"/>
            <w:noWrap/>
            <w:vAlign w:val="center"/>
            <w:hideMark/>
          </w:tcPr>
          <w:p w14:paraId="2DEB0056" w14:textId="77777777" w:rsidR="00FC45AE" w:rsidRPr="00AC7C20" w:rsidRDefault="00FC45AE" w:rsidP="00FC45AE">
            <w:pPr>
              <w:spacing w:after="0"/>
              <w:rPr>
                <w:b/>
                <w:bCs/>
                <w:iCs w:val="0"/>
                <w:color w:val="000000"/>
                <w:sz w:val="18"/>
                <w:szCs w:val="18"/>
              </w:rPr>
            </w:pPr>
            <w:r w:rsidRPr="00AC7C20">
              <w:rPr>
                <w:b/>
                <w:bCs/>
                <w:iCs w:val="0"/>
                <w:color w:val="000000"/>
                <w:sz w:val="18"/>
                <w:szCs w:val="18"/>
              </w:rPr>
              <w:t>Prioritní oblast</w:t>
            </w:r>
          </w:p>
        </w:tc>
        <w:tc>
          <w:tcPr>
            <w:tcW w:w="1113" w:type="pct"/>
            <w:tcBorders>
              <w:top w:val="single" w:sz="8" w:space="0" w:color="auto"/>
              <w:left w:val="nil"/>
              <w:bottom w:val="single" w:sz="8" w:space="0" w:color="auto"/>
              <w:right w:val="single" w:sz="8" w:space="0" w:color="auto"/>
            </w:tcBorders>
            <w:shd w:val="clear" w:color="000000" w:fill="5B9BD5"/>
            <w:noWrap/>
            <w:vAlign w:val="center"/>
            <w:hideMark/>
          </w:tcPr>
          <w:p w14:paraId="2B78ACF9" w14:textId="77777777" w:rsidR="00FC45AE" w:rsidRPr="00AC7C20" w:rsidRDefault="00FC45AE" w:rsidP="00FC45AE">
            <w:pPr>
              <w:spacing w:after="0"/>
              <w:jc w:val="center"/>
              <w:rPr>
                <w:b/>
                <w:bCs/>
                <w:iCs w:val="0"/>
                <w:color w:val="000000"/>
                <w:sz w:val="18"/>
                <w:szCs w:val="18"/>
              </w:rPr>
            </w:pPr>
            <w:r w:rsidRPr="00AC7C20">
              <w:rPr>
                <w:b/>
                <w:bCs/>
                <w:iCs w:val="0"/>
                <w:color w:val="000000"/>
                <w:sz w:val="18"/>
                <w:szCs w:val="18"/>
              </w:rPr>
              <w:t>ID + DT (v Kč)</w:t>
            </w:r>
          </w:p>
        </w:tc>
        <w:tc>
          <w:tcPr>
            <w:tcW w:w="857" w:type="pct"/>
            <w:tcBorders>
              <w:top w:val="single" w:sz="8" w:space="0" w:color="auto"/>
              <w:left w:val="nil"/>
              <w:bottom w:val="single" w:sz="8" w:space="0" w:color="auto"/>
              <w:right w:val="single" w:sz="8" w:space="0" w:color="auto"/>
            </w:tcBorders>
            <w:shd w:val="clear" w:color="000000" w:fill="5B9BD5"/>
            <w:noWrap/>
            <w:vAlign w:val="center"/>
            <w:hideMark/>
          </w:tcPr>
          <w:p w14:paraId="4F909C1B" w14:textId="77777777" w:rsidR="00FC45AE" w:rsidRPr="00AC7C20" w:rsidRDefault="00FC45AE" w:rsidP="00FC45AE">
            <w:pPr>
              <w:spacing w:after="0"/>
              <w:jc w:val="center"/>
              <w:rPr>
                <w:b/>
                <w:bCs/>
                <w:iCs w:val="0"/>
                <w:color w:val="000000"/>
                <w:sz w:val="18"/>
                <w:szCs w:val="18"/>
              </w:rPr>
            </w:pPr>
            <w:r w:rsidRPr="00AC7C20">
              <w:rPr>
                <w:b/>
                <w:bCs/>
                <w:iCs w:val="0"/>
                <w:color w:val="000000"/>
                <w:sz w:val="18"/>
                <w:szCs w:val="18"/>
              </w:rPr>
              <w:t>podíl (v %)</w:t>
            </w:r>
          </w:p>
        </w:tc>
      </w:tr>
      <w:tr w:rsidR="002C6C22" w:rsidRPr="00AC7C20" w14:paraId="0C0097FB" w14:textId="77777777" w:rsidTr="00FC45AE">
        <w:trPr>
          <w:trHeight w:val="261"/>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1278F96B" w14:textId="77777777" w:rsidR="002C6C22" w:rsidRPr="00AC7C20" w:rsidRDefault="002C6C22" w:rsidP="002C6C22">
            <w:pPr>
              <w:spacing w:after="0"/>
              <w:rPr>
                <w:iCs w:val="0"/>
                <w:color w:val="000000"/>
                <w:sz w:val="18"/>
                <w:szCs w:val="18"/>
              </w:rPr>
            </w:pPr>
            <w:r w:rsidRPr="00AC7C20">
              <w:rPr>
                <w:iCs w:val="0"/>
                <w:color w:val="000000"/>
                <w:sz w:val="18"/>
                <w:szCs w:val="18"/>
              </w:rPr>
              <w:t>1 - Konkurenceschopnost</w:t>
            </w:r>
          </w:p>
        </w:tc>
        <w:tc>
          <w:tcPr>
            <w:tcW w:w="1113" w:type="pct"/>
            <w:tcBorders>
              <w:top w:val="nil"/>
              <w:left w:val="nil"/>
              <w:bottom w:val="single" w:sz="8" w:space="0" w:color="auto"/>
              <w:right w:val="single" w:sz="8" w:space="0" w:color="auto"/>
            </w:tcBorders>
            <w:shd w:val="clear" w:color="auto" w:fill="auto"/>
            <w:noWrap/>
            <w:vAlign w:val="center"/>
            <w:hideMark/>
          </w:tcPr>
          <w:p w14:paraId="46053F95" w14:textId="05776953" w:rsidR="002C6C22" w:rsidRPr="00AC7C20" w:rsidRDefault="002C6C22" w:rsidP="002C6C22">
            <w:pPr>
              <w:spacing w:after="0"/>
              <w:jc w:val="center"/>
              <w:rPr>
                <w:iCs w:val="0"/>
                <w:color w:val="000000"/>
                <w:sz w:val="18"/>
                <w:szCs w:val="18"/>
              </w:rPr>
            </w:pPr>
            <w:r w:rsidRPr="00AC7C20">
              <w:rPr>
                <w:color w:val="000000"/>
                <w:sz w:val="18"/>
                <w:szCs w:val="18"/>
              </w:rPr>
              <w:t>3 986 500</w:t>
            </w:r>
          </w:p>
        </w:tc>
        <w:tc>
          <w:tcPr>
            <w:tcW w:w="857" w:type="pct"/>
            <w:tcBorders>
              <w:top w:val="nil"/>
              <w:left w:val="nil"/>
              <w:bottom w:val="single" w:sz="8" w:space="0" w:color="auto"/>
              <w:right w:val="single" w:sz="8" w:space="0" w:color="auto"/>
            </w:tcBorders>
            <w:shd w:val="clear" w:color="auto" w:fill="auto"/>
            <w:noWrap/>
            <w:vAlign w:val="center"/>
            <w:hideMark/>
          </w:tcPr>
          <w:p w14:paraId="52651C6E" w14:textId="7990F0B7" w:rsidR="002C6C22" w:rsidRPr="00AC7C20" w:rsidRDefault="002C6C22" w:rsidP="002C6C22">
            <w:pPr>
              <w:spacing w:after="0"/>
              <w:jc w:val="center"/>
              <w:rPr>
                <w:iCs w:val="0"/>
                <w:color w:val="000000"/>
                <w:sz w:val="18"/>
                <w:szCs w:val="18"/>
              </w:rPr>
            </w:pPr>
            <w:r w:rsidRPr="00AC7C20">
              <w:rPr>
                <w:color w:val="000000"/>
                <w:sz w:val="18"/>
                <w:szCs w:val="18"/>
              </w:rPr>
              <w:t>4,5</w:t>
            </w:r>
          </w:p>
        </w:tc>
      </w:tr>
      <w:tr w:rsidR="002C6C22" w:rsidRPr="00AC7C20" w14:paraId="2310C749" w14:textId="77777777" w:rsidTr="00FC45AE">
        <w:trPr>
          <w:trHeight w:val="251"/>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0DD340DE" w14:textId="77777777" w:rsidR="002C6C22" w:rsidRPr="00AC7C20" w:rsidRDefault="002C6C22" w:rsidP="002C6C22">
            <w:pPr>
              <w:spacing w:after="0"/>
              <w:rPr>
                <w:iCs w:val="0"/>
                <w:color w:val="000000"/>
                <w:sz w:val="18"/>
                <w:szCs w:val="18"/>
              </w:rPr>
            </w:pPr>
            <w:r w:rsidRPr="00AC7C20">
              <w:rPr>
                <w:iCs w:val="0"/>
                <w:color w:val="000000"/>
                <w:sz w:val="18"/>
                <w:szCs w:val="18"/>
              </w:rPr>
              <w:t>2 - Cestovní ruch (kultury a památkové péče)</w:t>
            </w:r>
          </w:p>
        </w:tc>
        <w:tc>
          <w:tcPr>
            <w:tcW w:w="1113" w:type="pct"/>
            <w:tcBorders>
              <w:top w:val="nil"/>
              <w:left w:val="nil"/>
              <w:bottom w:val="single" w:sz="8" w:space="0" w:color="auto"/>
              <w:right w:val="single" w:sz="8" w:space="0" w:color="auto"/>
            </w:tcBorders>
            <w:shd w:val="clear" w:color="auto" w:fill="auto"/>
            <w:noWrap/>
            <w:vAlign w:val="center"/>
            <w:hideMark/>
          </w:tcPr>
          <w:p w14:paraId="7C6C3F77" w14:textId="7DB24DB1" w:rsidR="002C6C22" w:rsidRPr="00AC7C20" w:rsidRDefault="002C6C22" w:rsidP="002C6C22">
            <w:pPr>
              <w:spacing w:after="0"/>
              <w:jc w:val="center"/>
              <w:rPr>
                <w:iCs w:val="0"/>
                <w:color w:val="000000"/>
                <w:sz w:val="18"/>
                <w:szCs w:val="18"/>
              </w:rPr>
            </w:pPr>
            <w:r w:rsidRPr="00AC7C20">
              <w:rPr>
                <w:color w:val="000000"/>
                <w:sz w:val="18"/>
                <w:szCs w:val="18"/>
              </w:rPr>
              <w:t>35 267 565</w:t>
            </w:r>
          </w:p>
        </w:tc>
        <w:tc>
          <w:tcPr>
            <w:tcW w:w="857" w:type="pct"/>
            <w:tcBorders>
              <w:top w:val="nil"/>
              <w:left w:val="nil"/>
              <w:bottom w:val="single" w:sz="8" w:space="0" w:color="auto"/>
              <w:right w:val="single" w:sz="8" w:space="0" w:color="auto"/>
            </w:tcBorders>
            <w:shd w:val="clear" w:color="auto" w:fill="auto"/>
            <w:noWrap/>
            <w:vAlign w:val="center"/>
            <w:hideMark/>
          </w:tcPr>
          <w:p w14:paraId="5FCBA89F" w14:textId="1EE95629" w:rsidR="002C6C22" w:rsidRPr="00AC7C20" w:rsidRDefault="002C6C22" w:rsidP="002C6C22">
            <w:pPr>
              <w:spacing w:after="0"/>
              <w:jc w:val="center"/>
              <w:rPr>
                <w:iCs w:val="0"/>
                <w:color w:val="000000"/>
                <w:sz w:val="18"/>
                <w:szCs w:val="18"/>
              </w:rPr>
            </w:pPr>
            <w:r w:rsidRPr="00AC7C20">
              <w:rPr>
                <w:color w:val="000000"/>
                <w:sz w:val="18"/>
                <w:szCs w:val="18"/>
              </w:rPr>
              <w:t>40,0</w:t>
            </w:r>
          </w:p>
        </w:tc>
      </w:tr>
      <w:tr w:rsidR="002C6C22" w:rsidRPr="00AC7C20" w14:paraId="06901283" w14:textId="77777777" w:rsidTr="00FC45AE">
        <w:trPr>
          <w:trHeight w:val="228"/>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55BA0818" w14:textId="77777777" w:rsidR="002C6C22" w:rsidRPr="00AC7C20" w:rsidRDefault="002C6C22" w:rsidP="002C6C22">
            <w:pPr>
              <w:spacing w:after="0"/>
              <w:rPr>
                <w:iCs w:val="0"/>
                <w:color w:val="000000"/>
                <w:sz w:val="18"/>
                <w:szCs w:val="18"/>
              </w:rPr>
            </w:pPr>
            <w:r w:rsidRPr="00AC7C20">
              <w:rPr>
                <w:iCs w:val="0"/>
                <w:color w:val="000000"/>
                <w:sz w:val="18"/>
                <w:szCs w:val="18"/>
              </w:rPr>
              <w:t>3 - Sociální oblast a zdravotnictví</w:t>
            </w:r>
          </w:p>
        </w:tc>
        <w:tc>
          <w:tcPr>
            <w:tcW w:w="1113" w:type="pct"/>
            <w:tcBorders>
              <w:top w:val="nil"/>
              <w:left w:val="nil"/>
              <w:bottom w:val="single" w:sz="8" w:space="0" w:color="auto"/>
              <w:right w:val="single" w:sz="8" w:space="0" w:color="auto"/>
            </w:tcBorders>
            <w:shd w:val="clear" w:color="auto" w:fill="auto"/>
            <w:noWrap/>
            <w:vAlign w:val="center"/>
            <w:hideMark/>
          </w:tcPr>
          <w:p w14:paraId="5CD572FC" w14:textId="7176A384" w:rsidR="002C6C22" w:rsidRPr="00AC7C20" w:rsidRDefault="002C6C22" w:rsidP="002C6C22">
            <w:pPr>
              <w:spacing w:after="0"/>
              <w:jc w:val="center"/>
              <w:rPr>
                <w:iCs w:val="0"/>
                <w:color w:val="000000"/>
                <w:sz w:val="18"/>
                <w:szCs w:val="18"/>
              </w:rPr>
            </w:pPr>
            <w:r w:rsidRPr="00AC7C20">
              <w:rPr>
                <w:color w:val="000000"/>
                <w:sz w:val="18"/>
                <w:szCs w:val="18"/>
              </w:rPr>
              <w:t>15 846 312</w:t>
            </w:r>
          </w:p>
        </w:tc>
        <w:tc>
          <w:tcPr>
            <w:tcW w:w="857" w:type="pct"/>
            <w:tcBorders>
              <w:top w:val="nil"/>
              <w:left w:val="nil"/>
              <w:bottom w:val="single" w:sz="8" w:space="0" w:color="auto"/>
              <w:right w:val="single" w:sz="8" w:space="0" w:color="auto"/>
            </w:tcBorders>
            <w:shd w:val="clear" w:color="auto" w:fill="auto"/>
            <w:noWrap/>
            <w:vAlign w:val="center"/>
            <w:hideMark/>
          </w:tcPr>
          <w:p w14:paraId="03A90777" w14:textId="1BF7C0FD" w:rsidR="002C6C22" w:rsidRPr="00AC7C20" w:rsidRDefault="002C6C22" w:rsidP="002C6C22">
            <w:pPr>
              <w:spacing w:after="0"/>
              <w:jc w:val="center"/>
              <w:rPr>
                <w:iCs w:val="0"/>
                <w:color w:val="000000"/>
                <w:sz w:val="18"/>
                <w:szCs w:val="18"/>
              </w:rPr>
            </w:pPr>
            <w:r w:rsidRPr="00AC7C20">
              <w:rPr>
                <w:color w:val="000000"/>
                <w:sz w:val="18"/>
                <w:szCs w:val="18"/>
              </w:rPr>
              <w:t>18,0</w:t>
            </w:r>
          </w:p>
        </w:tc>
      </w:tr>
      <w:tr w:rsidR="002C6C22" w:rsidRPr="00AC7C20" w14:paraId="52F4C290" w14:textId="77777777" w:rsidTr="00FC45AE">
        <w:trPr>
          <w:trHeight w:val="217"/>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6022DA7E" w14:textId="77777777" w:rsidR="002C6C22" w:rsidRPr="00AC7C20" w:rsidRDefault="002C6C22" w:rsidP="002C6C22">
            <w:pPr>
              <w:spacing w:after="0"/>
              <w:rPr>
                <w:iCs w:val="0"/>
                <w:color w:val="000000"/>
                <w:sz w:val="18"/>
                <w:szCs w:val="18"/>
              </w:rPr>
            </w:pPr>
            <w:r w:rsidRPr="00AC7C20">
              <w:rPr>
                <w:iCs w:val="0"/>
                <w:color w:val="000000"/>
                <w:sz w:val="18"/>
                <w:szCs w:val="18"/>
              </w:rPr>
              <w:t>4 - Životní prostředí</w:t>
            </w:r>
          </w:p>
        </w:tc>
        <w:tc>
          <w:tcPr>
            <w:tcW w:w="1113" w:type="pct"/>
            <w:tcBorders>
              <w:top w:val="nil"/>
              <w:left w:val="nil"/>
              <w:bottom w:val="single" w:sz="8" w:space="0" w:color="auto"/>
              <w:right w:val="single" w:sz="8" w:space="0" w:color="auto"/>
            </w:tcBorders>
            <w:shd w:val="clear" w:color="auto" w:fill="auto"/>
            <w:noWrap/>
            <w:vAlign w:val="center"/>
            <w:hideMark/>
          </w:tcPr>
          <w:p w14:paraId="342508BD" w14:textId="21488BA7" w:rsidR="002C6C22" w:rsidRPr="00AC7C20" w:rsidRDefault="002C6C22" w:rsidP="002C6C22">
            <w:pPr>
              <w:spacing w:after="0"/>
              <w:jc w:val="center"/>
              <w:rPr>
                <w:iCs w:val="0"/>
                <w:color w:val="000000"/>
                <w:sz w:val="18"/>
                <w:szCs w:val="18"/>
              </w:rPr>
            </w:pPr>
            <w:r w:rsidRPr="00AC7C20">
              <w:rPr>
                <w:color w:val="000000"/>
                <w:sz w:val="18"/>
                <w:szCs w:val="18"/>
              </w:rPr>
              <w:t>24 658 827</w:t>
            </w:r>
          </w:p>
        </w:tc>
        <w:tc>
          <w:tcPr>
            <w:tcW w:w="857" w:type="pct"/>
            <w:tcBorders>
              <w:top w:val="nil"/>
              <w:left w:val="nil"/>
              <w:bottom w:val="single" w:sz="8" w:space="0" w:color="auto"/>
              <w:right w:val="single" w:sz="8" w:space="0" w:color="auto"/>
            </w:tcBorders>
            <w:shd w:val="clear" w:color="auto" w:fill="auto"/>
            <w:noWrap/>
            <w:vAlign w:val="center"/>
            <w:hideMark/>
          </w:tcPr>
          <w:p w14:paraId="0BCD02E5" w14:textId="787E0086" w:rsidR="002C6C22" w:rsidRPr="00AC7C20" w:rsidRDefault="002C6C22" w:rsidP="002C6C22">
            <w:pPr>
              <w:spacing w:after="0"/>
              <w:jc w:val="center"/>
              <w:rPr>
                <w:iCs w:val="0"/>
                <w:color w:val="000000"/>
                <w:sz w:val="18"/>
                <w:szCs w:val="18"/>
              </w:rPr>
            </w:pPr>
            <w:r w:rsidRPr="00AC7C20">
              <w:rPr>
                <w:color w:val="000000"/>
                <w:sz w:val="18"/>
                <w:szCs w:val="18"/>
              </w:rPr>
              <w:t>27,9</w:t>
            </w:r>
          </w:p>
        </w:tc>
      </w:tr>
      <w:tr w:rsidR="002C6C22" w:rsidRPr="00AC7C20" w14:paraId="5E66847D" w14:textId="77777777" w:rsidTr="00FC45AE">
        <w:trPr>
          <w:trHeight w:val="207"/>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12D8F112" w14:textId="77777777" w:rsidR="002C6C22" w:rsidRPr="00AC7C20" w:rsidRDefault="002C6C22" w:rsidP="002C6C22">
            <w:pPr>
              <w:spacing w:after="0"/>
              <w:rPr>
                <w:iCs w:val="0"/>
                <w:color w:val="000000"/>
                <w:sz w:val="18"/>
                <w:szCs w:val="18"/>
              </w:rPr>
            </w:pPr>
            <w:r w:rsidRPr="00AC7C20">
              <w:rPr>
                <w:iCs w:val="0"/>
                <w:color w:val="000000"/>
                <w:sz w:val="18"/>
                <w:szCs w:val="18"/>
              </w:rPr>
              <w:t>5 - Doprava</w:t>
            </w:r>
          </w:p>
        </w:tc>
        <w:tc>
          <w:tcPr>
            <w:tcW w:w="1113" w:type="pct"/>
            <w:tcBorders>
              <w:top w:val="nil"/>
              <w:left w:val="nil"/>
              <w:bottom w:val="single" w:sz="8" w:space="0" w:color="auto"/>
              <w:right w:val="single" w:sz="8" w:space="0" w:color="auto"/>
            </w:tcBorders>
            <w:shd w:val="clear" w:color="auto" w:fill="auto"/>
            <w:noWrap/>
            <w:vAlign w:val="center"/>
            <w:hideMark/>
          </w:tcPr>
          <w:p w14:paraId="27A50274" w14:textId="7C8C9CB6" w:rsidR="002C6C22" w:rsidRPr="00AC7C20" w:rsidRDefault="002C6C22" w:rsidP="002C6C22">
            <w:pPr>
              <w:spacing w:after="0"/>
              <w:jc w:val="center"/>
              <w:rPr>
                <w:iCs w:val="0"/>
                <w:color w:val="000000"/>
                <w:sz w:val="18"/>
                <w:szCs w:val="18"/>
              </w:rPr>
            </w:pPr>
            <w:r w:rsidRPr="00AC7C20">
              <w:rPr>
                <w:color w:val="000000"/>
                <w:sz w:val="18"/>
                <w:szCs w:val="18"/>
              </w:rPr>
              <w:t>0</w:t>
            </w:r>
          </w:p>
        </w:tc>
        <w:tc>
          <w:tcPr>
            <w:tcW w:w="857" w:type="pct"/>
            <w:tcBorders>
              <w:top w:val="nil"/>
              <w:left w:val="nil"/>
              <w:bottom w:val="single" w:sz="8" w:space="0" w:color="auto"/>
              <w:right w:val="single" w:sz="8" w:space="0" w:color="auto"/>
            </w:tcBorders>
            <w:shd w:val="clear" w:color="auto" w:fill="auto"/>
            <w:noWrap/>
            <w:vAlign w:val="center"/>
            <w:hideMark/>
          </w:tcPr>
          <w:p w14:paraId="005BD77D" w14:textId="715A9DFA" w:rsidR="002C6C22" w:rsidRPr="00AC7C20" w:rsidRDefault="002C6C22" w:rsidP="002C6C22">
            <w:pPr>
              <w:spacing w:after="0"/>
              <w:jc w:val="center"/>
              <w:rPr>
                <w:iCs w:val="0"/>
                <w:color w:val="000000"/>
                <w:sz w:val="18"/>
                <w:szCs w:val="18"/>
              </w:rPr>
            </w:pPr>
            <w:r w:rsidRPr="00AC7C20">
              <w:rPr>
                <w:color w:val="000000"/>
                <w:sz w:val="18"/>
                <w:szCs w:val="18"/>
              </w:rPr>
              <w:t>0,0</w:t>
            </w:r>
          </w:p>
        </w:tc>
      </w:tr>
      <w:tr w:rsidR="002C6C22" w:rsidRPr="00AC7C20" w14:paraId="40F80E76" w14:textId="77777777" w:rsidTr="00FC45AE">
        <w:trPr>
          <w:trHeight w:val="197"/>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1DF5A474" w14:textId="77777777" w:rsidR="002C6C22" w:rsidRPr="00AC7C20" w:rsidRDefault="002C6C22" w:rsidP="002C6C22">
            <w:pPr>
              <w:spacing w:after="0"/>
              <w:rPr>
                <w:iCs w:val="0"/>
                <w:color w:val="000000"/>
                <w:sz w:val="18"/>
                <w:szCs w:val="18"/>
              </w:rPr>
            </w:pPr>
            <w:r w:rsidRPr="00AC7C20">
              <w:rPr>
                <w:iCs w:val="0"/>
                <w:color w:val="000000"/>
                <w:sz w:val="18"/>
                <w:szCs w:val="18"/>
              </w:rPr>
              <w:t>6 - Veřejná správa a systém řízení bezpečnosti</w:t>
            </w:r>
          </w:p>
        </w:tc>
        <w:tc>
          <w:tcPr>
            <w:tcW w:w="1113" w:type="pct"/>
            <w:tcBorders>
              <w:top w:val="nil"/>
              <w:left w:val="nil"/>
              <w:bottom w:val="single" w:sz="8" w:space="0" w:color="auto"/>
              <w:right w:val="single" w:sz="8" w:space="0" w:color="auto"/>
            </w:tcBorders>
            <w:shd w:val="clear" w:color="auto" w:fill="auto"/>
            <w:noWrap/>
            <w:vAlign w:val="center"/>
            <w:hideMark/>
          </w:tcPr>
          <w:p w14:paraId="73B2AD5C" w14:textId="032F571A" w:rsidR="002C6C22" w:rsidRPr="00AC7C20" w:rsidRDefault="002C6C22" w:rsidP="002C6C22">
            <w:pPr>
              <w:spacing w:after="0"/>
              <w:jc w:val="center"/>
              <w:rPr>
                <w:iCs w:val="0"/>
                <w:color w:val="000000"/>
                <w:sz w:val="18"/>
                <w:szCs w:val="18"/>
              </w:rPr>
            </w:pPr>
            <w:r w:rsidRPr="00AC7C20">
              <w:rPr>
                <w:color w:val="000000"/>
                <w:sz w:val="18"/>
                <w:szCs w:val="18"/>
              </w:rPr>
              <w:t>8 479 179</w:t>
            </w:r>
          </w:p>
        </w:tc>
        <w:tc>
          <w:tcPr>
            <w:tcW w:w="857" w:type="pct"/>
            <w:tcBorders>
              <w:top w:val="nil"/>
              <w:left w:val="nil"/>
              <w:bottom w:val="single" w:sz="8" w:space="0" w:color="auto"/>
              <w:right w:val="single" w:sz="8" w:space="0" w:color="auto"/>
            </w:tcBorders>
            <w:shd w:val="clear" w:color="auto" w:fill="auto"/>
            <w:noWrap/>
            <w:vAlign w:val="center"/>
            <w:hideMark/>
          </w:tcPr>
          <w:p w14:paraId="28B19D9B" w14:textId="40E070EC" w:rsidR="002C6C22" w:rsidRPr="00AC7C20" w:rsidRDefault="002C6C22" w:rsidP="002C6C22">
            <w:pPr>
              <w:spacing w:after="0"/>
              <w:jc w:val="center"/>
              <w:rPr>
                <w:iCs w:val="0"/>
                <w:color w:val="000000"/>
                <w:sz w:val="18"/>
                <w:szCs w:val="18"/>
              </w:rPr>
            </w:pPr>
            <w:r w:rsidRPr="00AC7C20">
              <w:rPr>
                <w:color w:val="000000"/>
                <w:sz w:val="18"/>
                <w:szCs w:val="18"/>
              </w:rPr>
              <w:t>9,6</w:t>
            </w:r>
          </w:p>
        </w:tc>
      </w:tr>
      <w:tr w:rsidR="002C6C22" w:rsidRPr="00AC7C20" w14:paraId="33398066" w14:textId="77777777" w:rsidTr="00FC45AE">
        <w:trPr>
          <w:trHeight w:val="173"/>
        </w:trPr>
        <w:tc>
          <w:tcPr>
            <w:tcW w:w="3030" w:type="pct"/>
            <w:tcBorders>
              <w:top w:val="nil"/>
              <w:left w:val="single" w:sz="8" w:space="0" w:color="auto"/>
              <w:bottom w:val="single" w:sz="8" w:space="0" w:color="auto"/>
              <w:right w:val="single" w:sz="8" w:space="0" w:color="auto"/>
            </w:tcBorders>
            <w:shd w:val="clear" w:color="auto" w:fill="auto"/>
            <w:noWrap/>
            <w:vAlign w:val="center"/>
            <w:hideMark/>
          </w:tcPr>
          <w:p w14:paraId="074FA5D4" w14:textId="77777777" w:rsidR="002C6C22" w:rsidRPr="00AC7C20" w:rsidRDefault="002C6C22" w:rsidP="002C6C22">
            <w:pPr>
              <w:spacing w:after="0"/>
              <w:rPr>
                <w:b/>
                <w:bCs/>
                <w:iCs w:val="0"/>
                <w:color w:val="000000"/>
                <w:sz w:val="18"/>
                <w:szCs w:val="18"/>
              </w:rPr>
            </w:pPr>
            <w:r w:rsidRPr="00AC7C20">
              <w:rPr>
                <w:b/>
                <w:bCs/>
                <w:iCs w:val="0"/>
                <w:color w:val="000000"/>
                <w:sz w:val="18"/>
                <w:szCs w:val="18"/>
              </w:rPr>
              <w:t>Celkem</w:t>
            </w:r>
          </w:p>
        </w:tc>
        <w:tc>
          <w:tcPr>
            <w:tcW w:w="1113" w:type="pct"/>
            <w:tcBorders>
              <w:top w:val="nil"/>
              <w:left w:val="nil"/>
              <w:bottom w:val="single" w:sz="8" w:space="0" w:color="auto"/>
              <w:right w:val="single" w:sz="8" w:space="0" w:color="auto"/>
            </w:tcBorders>
            <w:shd w:val="clear" w:color="auto" w:fill="auto"/>
            <w:noWrap/>
            <w:vAlign w:val="center"/>
            <w:hideMark/>
          </w:tcPr>
          <w:p w14:paraId="15996B25" w14:textId="5479DDF0" w:rsidR="002C6C22" w:rsidRPr="00AC7C20" w:rsidRDefault="002C6C22" w:rsidP="002C6C22">
            <w:pPr>
              <w:spacing w:after="0"/>
              <w:jc w:val="center"/>
              <w:rPr>
                <w:b/>
                <w:bCs/>
                <w:iCs w:val="0"/>
                <w:color w:val="000000"/>
                <w:sz w:val="18"/>
                <w:szCs w:val="18"/>
              </w:rPr>
            </w:pPr>
            <w:r w:rsidRPr="00AC7C20">
              <w:rPr>
                <w:b/>
                <w:bCs/>
                <w:color w:val="000000"/>
                <w:sz w:val="18"/>
                <w:szCs w:val="18"/>
              </w:rPr>
              <w:t>88 238 383</w:t>
            </w:r>
          </w:p>
        </w:tc>
        <w:tc>
          <w:tcPr>
            <w:tcW w:w="857" w:type="pct"/>
            <w:tcBorders>
              <w:top w:val="nil"/>
              <w:left w:val="nil"/>
              <w:bottom w:val="single" w:sz="8" w:space="0" w:color="auto"/>
              <w:right w:val="single" w:sz="8" w:space="0" w:color="auto"/>
            </w:tcBorders>
            <w:shd w:val="clear" w:color="auto" w:fill="auto"/>
            <w:noWrap/>
            <w:vAlign w:val="center"/>
            <w:hideMark/>
          </w:tcPr>
          <w:p w14:paraId="39B0159A" w14:textId="6C64B0A8" w:rsidR="002C6C22" w:rsidRPr="00AC7C20" w:rsidRDefault="002C6C22" w:rsidP="002C6C22">
            <w:pPr>
              <w:spacing w:after="0"/>
              <w:jc w:val="center"/>
              <w:rPr>
                <w:b/>
                <w:bCs/>
                <w:iCs w:val="0"/>
                <w:color w:val="000000"/>
                <w:sz w:val="18"/>
                <w:szCs w:val="18"/>
              </w:rPr>
            </w:pPr>
            <w:r w:rsidRPr="00AC7C20">
              <w:rPr>
                <w:b/>
                <w:bCs/>
                <w:color w:val="000000"/>
                <w:sz w:val="18"/>
                <w:szCs w:val="18"/>
              </w:rPr>
              <w:t>100</w:t>
            </w:r>
          </w:p>
        </w:tc>
      </w:tr>
    </w:tbl>
    <w:p w14:paraId="3BD484E2" w14:textId="280A3F2F" w:rsidR="00014F30" w:rsidRPr="00EE1E82" w:rsidRDefault="00014F30" w:rsidP="00EE1E82">
      <w:pPr>
        <w:pStyle w:val="poznzdroj"/>
        <w:rPr>
          <w:rStyle w:val="Zdraznnjemn"/>
          <w:rFonts w:ascii="Calibri" w:hAnsi="Calibri"/>
          <w:i/>
          <w:iCs w:val="0"/>
          <w:color w:val="auto"/>
        </w:rPr>
      </w:pPr>
      <w:r w:rsidRPr="00EE1E82">
        <w:rPr>
          <w:rStyle w:val="Zdraznnjemn"/>
          <w:rFonts w:ascii="Calibri" w:hAnsi="Calibri"/>
          <w:i/>
          <w:iCs w:val="0"/>
          <w:color w:val="auto"/>
        </w:rPr>
        <w:t>Pozn.: Do dat neby</w:t>
      </w:r>
      <w:r w:rsidR="00112F6B" w:rsidRPr="00EE1E82">
        <w:rPr>
          <w:rStyle w:val="Zdraznnjemn"/>
          <w:rFonts w:ascii="Calibri" w:hAnsi="Calibri"/>
          <w:i/>
          <w:iCs w:val="0"/>
          <w:color w:val="auto"/>
        </w:rPr>
        <w:t>ly zahrnuty finanční prostředky v Programu pro poskytování finančních prostředků na z</w:t>
      </w:r>
      <w:r w:rsidRPr="00EE1E82">
        <w:rPr>
          <w:rStyle w:val="Zdraznnjemn"/>
          <w:rFonts w:ascii="Calibri" w:hAnsi="Calibri"/>
          <w:i/>
          <w:iCs w:val="0"/>
          <w:color w:val="auto"/>
        </w:rPr>
        <w:t>ajištění sociálních služeb v roce 20</w:t>
      </w:r>
      <w:r w:rsidR="00B12D97" w:rsidRPr="00EE1E82">
        <w:rPr>
          <w:rStyle w:val="Zdraznnjemn"/>
          <w:rFonts w:ascii="Calibri" w:hAnsi="Calibri"/>
          <w:i/>
          <w:iCs w:val="0"/>
          <w:color w:val="auto"/>
        </w:rPr>
        <w:t>20</w:t>
      </w:r>
      <w:r w:rsidRPr="00EE1E82">
        <w:rPr>
          <w:rStyle w:val="Zdraznnjemn"/>
          <w:rFonts w:ascii="Calibri" w:hAnsi="Calibri"/>
          <w:i/>
          <w:iCs w:val="0"/>
          <w:color w:val="auto"/>
        </w:rPr>
        <w:t xml:space="preserve">, jelikož se jedná o </w:t>
      </w:r>
      <w:r w:rsidR="00251B19" w:rsidRPr="00EE1E82">
        <w:rPr>
          <w:rStyle w:val="Zdraznnjemn"/>
          <w:rFonts w:ascii="Calibri" w:hAnsi="Calibri"/>
          <w:i/>
          <w:iCs w:val="0"/>
          <w:color w:val="auto"/>
        </w:rPr>
        <w:t>přerozdělení prostředků</w:t>
      </w:r>
      <w:r w:rsidRPr="00EE1E82">
        <w:rPr>
          <w:rStyle w:val="Zdraznnjemn"/>
          <w:rFonts w:ascii="Calibri" w:hAnsi="Calibri"/>
          <w:i/>
          <w:iCs w:val="0"/>
          <w:color w:val="auto"/>
        </w:rPr>
        <w:t xml:space="preserve"> MPSV, </w:t>
      </w:r>
      <w:r w:rsidR="00251B19" w:rsidRPr="00EE1E82">
        <w:rPr>
          <w:rStyle w:val="Zdraznnjemn"/>
          <w:rFonts w:ascii="Calibri" w:hAnsi="Calibri"/>
          <w:i/>
          <w:iCs w:val="0"/>
          <w:color w:val="auto"/>
        </w:rPr>
        <w:t xml:space="preserve">KK a </w:t>
      </w:r>
      <w:r w:rsidRPr="00EE1E82">
        <w:rPr>
          <w:rStyle w:val="Zdraznnjemn"/>
          <w:rFonts w:ascii="Calibri" w:hAnsi="Calibri"/>
          <w:i/>
          <w:iCs w:val="0"/>
          <w:color w:val="auto"/>
        </w:rPr>
        <w:t>z OP Z</w:t>
      </w:r>
      <w:r w:rsidR="00251B19" w:rsidRPr="00EE1E82">
        <w:rPr>
          <w:rStyle w:val="Zdraznnjemn"/>
          <w:rFonts w:ascii="Calibri" w:hAnsi="Calibri"/>
          <w:i/>
          <w:iCs w:val="0"/>
          <w:color w:val="auto"/>
        </w:rPr>
        <w:t xml:space="preserve"> ve výši </w:t>
      </w:r>
      <w:r w:rsidR="00B12D97" w:rsidRPr="00EE1E82">
        <w:rPr>
          <w:rStyle w:val="Zdraznnjemn"/>
          <w:rFonts w:ascii="Calibri" w:hAnsi="Calibri"/>
          <w:i/>
          <w:iCs w:val="0"/>
          <w:color w:val="auto"/>
        </w:rPr>
        <w:t xml:space="preserve">645 011 200 </w:t>
      </w:r>
      <w:r w:rsidR="00112F6B" w:rsidRPr="00EE1E82">
        <w:rPr>
          <w:rStyle w:val="Zdraznnjemn"/>
          <w:rFonts w:ascii="Calibri" w:hAnsi="Calibri"/>
          <w:i/>
          <w:iCs w:val="0"/>
          <w:color w:val="auto"/>
        </w:rPr>
        <w:t xml:space="preserve">Kč a Program pro poskytování dotací z rozpočtu Karlovarského kraje na podporu </w:t>
      </w:r>
      <w:r w:rsidR="00B12D97" w:rsidRPr="00EE1E82">
        <w:rPr>
          <w:rStyle w:val="Zdraznnjemn"/>
          <w:rFonts w:ascii="Calibri" w:hAnsi="Calibri"/>
          <w:i/>
          <w:iCs w:val="0"/>
          <w:color w:val="auto"/>
        </w:rPr>
        <w:t xml:space="preserve">vybraných </w:t>
      </w:r>
      <w:r w:rsidR="00112F6B" w:rsidRPr="00EE1E82">
        <w:rPr>
          <w:rStyle w:val="Zdraznnjemn"/>
          <w:rFonts w:ascii="Calibri" w:hAnsi="Calibri"/>
          <w:i/>
          <w:iCs w:val="0"/>
          <w:color w:val="auto"/>
        </w:rPr>
        <w:t xml:space="preserve">služeb sociální prevence II ve výši </w:t>
      </w:r>
      <w:r w:rsidR="00B12D97" w:rsidRPr="00EE1E82">
        <w:rPr>
          <w:rStyle w:val="Zdraznnjemn"/>
          <w:rFonts w:ascii="Calibri" w:hAnsi="Calibri"/>
          <w:i/>
          <w:iCs w:val="0"/>
          <w:color w:val="auto"/>
        </w:rPr>
        <w:t xml:space="preserve">44 852 500 </w:t>
      </w:r>
      <w:r w:rsidR="00112F6B" w:rsidRPr="00EE1E82">
        <w:rPr>
          <w:rStyle w:val="Zdraznnjemn"/>
          <w:rFonts w:ascii="Calibri" w:hAnsi="Calibri"/>
          <w:i/>
          <w:iCs w:val="0"/>
          <w:color w:val="auto"/>
        </w:rPr>
        <w:t xml:space="preserve">Kč. </w:t>
      </w:r>
      <w:r w:rsidR="00587451" w:rsidRPr="00EE1E82">
        <w:rPr>
          <w:rStyle w:val="Zdraznnjemn"/>
          <w:rFonts w:ascii="Calibri" w:hAnsi="Calibri"/>
          <w:i/>
          <w:iCs w:val="0"/>
          <w:color w:val="auto"/>
        </w:rPr>
        <w:t>Dále nebyly zahrnuty Kotlíkové dotace ve výši proplacených žádostí 28</w:t>
      </w:r>
      <w:r w:rsidR="002C6C22" w:rsidRPr="00EE1E82">
        <w:rPr>
          <w:rStyle w:val="Zdraznnjemn"/>
          <w:rFonts w:ascii="Calibri" w:hAnsi="Calibri"/>
          <w:i/>
          <w:iCs w:val="0"/>
          <w:color w:val="auto"/>
        </w:rPr>
        <w:t xml:space="preserve"> </w:t>
      </w:r>
      <w:r w:rsidR="00587451" w:rsidRPr="00EE1E82">
        <w:rPr>
          <w:rStyle w:val="Zdraznnjemn"/>
          <w:rFonts w:ascii="Calibri" w:hAnsi="Calibri"/>
          <w:i/>
          <w:iCs w:val="0"/>
          <w:color w:val="auto"/>
        </w:rPr>
        <w:t>250</w:t>
      </w:r>
      <w:r w:rsidR="002C6C22" w:rsidRPr="00EE1E82">
        <w:rPr>
          <w:rStyle w:val="Zdraznnjemn"/>
          <w:rFonts w:ascii="Calibri" w:hAnsi="Calibri"/>
          <w:i/>
          <w:iCs w:val="0"/>
          <w:color w:val="auto"/>
        </w:rPr>
        <w:t xml:space="preserve"> </w:t>
      </w:r>
      <w:r w:rsidR="00587451" w:rsidRPr="00EE1E82">
        <w:rPr>
          <w:rStyle w:val="Zdraznnjemn"/>
          <w:rFonts w:ascii="Calibri" w:hAnsi="Calibri"/>
          <w:i/>
          <w:iCs w:val="0"/>
          <w:color w:val="auto"/>
        </w:rPr>
        <w:t>604Kč, které jsou zahrnuty mezi dotačními tituly KVK, ale jedná se o individuální projekt z OP ŽP a finanční spoluúčast kraje je nulová.</w:t>
      </w:r>
    </w:p>
    <w:p w14:paraId="61E096FD" w14:textId="1127CD32" w:rsidR="0014640B" w:rsidRPr="00B86871" w:rsidRDefault="00251B19" w:rsidP="00DE0C5A">
      <w:pPr>
        <w:spacing w:after="0"/>
        <w:rPr>
          <w:iCs w:val="0"/>
          <w:color w:val="000000"/>
          <w:szCs w:val="24"/>
        </w:rPr>
      </w:pPr>
      <w:r w:rsidRPr="00587451">
        <w:rPr>
          <w:rFonts w:eastAsiaTheme="majorEastAsia"/>
          <w:szCs w:val="24"/>
        </w:rPr>
        <w:t xml:space="preserve">Z </w:t>
      </w:r>
      <w:r w:rsidR="0000008F" w:rsidRPr="00587451">
        <w:rPr>
          <w:rFonts w:eastAsiaTheme="majorEastAsia"/>
          <w:szCs w:val="24"/>
        </w:rPr>
        <w:t>tabulky</w:t>
      </w:r>
      <w:r w:rsidR="006B014C" w:rsidRPr="00587451">
        <w:rPr>
          <w:rFonts w:eastAsiaTheme="majorEastAsia"/>
          <w:szCs w:val="24"/>
        </w:rPr>
        <w:t xml:space="preserve"> vyplývá, že </w:t>
      </w:r>
      <w:r w:rsidR="000D4D7E" w:rsidRPr="00587451">
        <w:rPr>
          <w:rFonts w:eastAsiaTheme="majorEastAsia"/>
          <w:szCs w:val="24"/>
        </w:rPr>
        <w:t>n</w:t>
      </w:r>
      <w:r w:rsidR="006B014C" w:rsidRPr="00587451">
        <w:rPr>
          <w:rFonts w:eastAsiaTheme="majorEastAsia"/>
          <w:szCs w:val="24"/>
        </w:rPr>
        <w:t>ejvíce finančních prostředků</w:t>
      </w:r>
      <w:r w:rsidR="00587451" w:rsidRPr="00587451">
        <w:rPr>
          <w:rFonts w:eastAsiaTheme="majorEastAsia"/>
          <w:szCs w:val="24"/>
        </w:rPr>
        <w:t xml:space="preserve"> kraje</w:t>
      </w:r>
      <w:r w:rsidR="006B014C" w:rsidRPr="00587451">
        <w:rPr>
          <w:rFonts w:eastAsiaTheme="majorEastAsia"/>
          <w:szCs w:val="24"/>
        </w:rPr>
        <w:t xml:space="preserve"> </w:t>
      </w:r>
      <w:r w:rsidR="000D4D7E" w:rsidRPr="00587451">
        <w:rPr>
          <w:rFonts w:eastAsiaTheme="majorEastAsia"/>
          <w:szCs w:val="24"/>
        </w:rPr>
        <w:t>je</w:t>
      </w:r>
      <w:r w:rsidR="006B014C" w:rsidRPr="00587451">
        <w:rPr>
          <w:rFonts w:eastAsiaTheme="majorEastAsia"/>
          <w:szCs w:val="24"/>
        </w:rPr>
        <w:t xml:space="preserve"> vynakládáno </w:t>
      </w:r>
      <w:r w:rsidR="0000008F" w:rsidRPr="00587451">
        <w:rPr>
          <w:rFonts w:eastAsiaTheme="majorEastAsia"/>
          <w:szCs w:val="24"/>
        </w:rPr>
        <w:t xml:space="preserve">na </w:t>
      </w:r>
      <w:r w:rsidR="0014640B" w:rsidRPr="00587451">
        <w:rPr>
          <w:szCs w:val="24"/>
        </w:rPr>
        <w:t>oblast cestovního ruchu, kam spadá i památková péče a podpora kulturních aktivit.</w:t>
      </w:r>
      <w:r w:rsidR="00587451" w:rsidRPr="00587451">
        <w:rPr>
          <w:szCs w:val="24"/>
        </w:rPr>
        <w:t xml:space="preserve"> Na druhém místě </w:t>
      </w:r>
      <w:r w:rsidR="002C6C22">
        <w:rPr>
          <w:szCs w:val="24"/>
        </w:rPr>
        <w:t xml:space="preserve">pak do </w:t>
      </w:r>
      <w:r w:rsidR="00587451" w:rsidRPr="00587451">
        <w:rPr>
          <w:rFonts w:eastAsiaTheme="majorEastAsia"/>
          <w:szCs w:val="24"/>
        </w:rPr>
        <w:t>životní</w:t>
      </w:r>
      <w:r w:rsidR="002C6C22">
        <w:rPr>
          <w:rFonts w:eastAsiaTheme="majorEastAsia"/>
          <w:szCs w:val="24"/>
        </w:rPr>
        <w:t>ho</w:t>
      </w:r>
      <w:r w:rsidR="00587451" w:rsidRPr="00587451">
        <w:rPr>
          <w:rFonts w:eastAsiaTheme="majorEastAsia"/>
          <w:szCs w:val="24"/>
        </w:rPr>
        <w:t xml:space="preserve"> prostředí. V</w:t>
      </w:r>
      <w:r w:rsidR="003813F7" w:rsidRPr="00587451">
        <w:rPr>
          <w:rFonts w:eastAsiaTheme="majorEastAsia"/>
          <w:szCs w:val="24"/>
        </w:rPr>
        <w:t xml:space="preserve"> </w:t>
      </w:r>
      <w:r w:rsidR="006B014C" w:rsidRPr="00587451">
        <w:rPr>
          <w:rFonts w:eastAsiaTheme="majorEastAsia"/>
          <w:szCs w:val="24"/>
        </w:rPr>
        <w:t xml:space="preserve">případě PO 6 - Veřejná správa a systém řízení bezpečnosti </w:t>
      </w:r>
      <w:r w:rsidR="00587451" w:rsidRPr="00587451">
        <w:rPr>
          <w:rFonts w:eastAsiaTheme="majorEastAsia"/>
          <w:szCs w:val="24"/>
        </w:rPr>
        <w:t>je částka zkreslena o</w:t>
      </w:r>
      <w:r w:rsidR="006B014C" w:rsidRPr="00587451">
        <w:rPr>
          <w:rFonts w:eastAsiaTheme="majorEastAsia"/>
          <w:szCs w:val="24"/>
        </w:rPr>
        <w:t xml:space="preserve"> prostředky Ministerstva vnitra na podporu činnosti Jednotek sborů dobrovolných hasičů obcí.</w:t>
      </w:r>
      <w:r w:rsidR="003813F7" w:rsidRPr="00587451">
        <w:rPr>
          <w:rFonts w:eastAsiaTheme="majorEastAsia"/>
          <w:szCs w:val="24"/>
        </w:rPr>
        <w:t xml:space="preserve"> </w:t>
      </w:r>
      <w:r w:rsidR="002F4567" w:rsidRPr="00587451">
        <w:rPr>
          <w:szCs w:val="24"/>
        </w:rPr>
        <w:t xml:space="preserve">U částky na sociální služby a zdravotnictví je nutné podotknout, že nebyl do částky započten DT týkající se zajištění sociálních služeb, </w:t>
      </w:r>
      <w:r w:rsidR="002F4567" w:rsidRPr="00587451">
        <w:rPr>
          <w:rFonts w:eastAsiaTheme="majorEastAsia"/>
          <w:szCs w:val="24"/>
        </w:rPr>
        <w:t>kdy kraj pouze přerozděluje finanční prostředky Ministerstva práce a sociálních věcí z OP Z a rozpočtu K</w:t>
      </w:r>
      <w:r w:rsidR="00587451">
        <w:rPr>
          <w:rFonts w:eastAsiaTheme="majorEastAsia"/>
          <w:szCs w:val="24"/>
        </w:rPr>
        <w:t>V</w:t>
      </w:r>
      <w:r w:rsidR="002F4567" w:rsidRPr="00587451">
        <w:rPr>
          <w:rFonts w:eastAsiaTheme="majorEastAsia"/>
          <w:szCs w:val="24"/>
        </w:rPr>
        <w:t xml:space="preserve">K. </w:t>
      </w:r>
      <w:r w:rsidR="00900393">
        <w:rPr>
          <w:rFonts w:eastAsiaTheme="majorEastAsia"/>
          <w:szCs w:val="24"/>
        </w:rPr>
        <w:t xml:space="preserve">V oblasti zdravotnictví </w:t>
      </w:r>
      <w:r w:rsidR="002C6C22">
        <w:rPr>
          <w:rFonts w:eastAsiaTheme="majorEastAsia"/>
          <w:szCs w:val="24"/>
        </w:rPr>
        <w:t xml:space="preserve">přitom bylo ze strany KVK </w:t>
      </w:r>
      <w:r w:rsidR="00900393">
        <w:rPr>
          <w:rFonts w:eastAsiaTheme="majorEastAsia"/>
          <w:szCs w:val="24"/>
        </w:rPr>
        <w:t xml:space="preserve">investováno do vybavení či revitalizace nemocnic ca 130 mil. Kč. Pokud by byly tyto prostředky započítány, zaujímala by PO 3 – Sociální oblast a zdravotnictví první místo. </w:t>
      </w:r>
      <w:r w:rsidR="002F4567" w:rsidRPr="00587451">
        <w:rPr>
          <w:szCs w:val="24"/>
        </w:rPr>
        <w:t>Pouh</w:t>
      </w:r>
      <w:r w:rsidR="00587451">
        <w:rPr>
          <w:szCs w:val="24"/>
        </w:rPr>
        <w:t xml:space="preserve">ých </w:t>
      </w:r>
      <w:r w:rsidR="002C6C22">
        <w:rPr>
          <w:szCs w:val="24"/>
        </w:rPr>
        <w:t>4,</w:t>
      </w:r>
      <w:r w:rsidR="00587451">
        <w:rPr>
          <w:szCs w:val="24"/>
        </w:rPr>
        <w:t>5 % prostředků bylo vynaloženo</w:t>
      </w:r>
      <w:r w:rsidR="002F4567" w:rsidRPr="00587451">
        <w:rPr>
          <w:szCs w:val="24"/>
        </w:rPr>
        <w:t xml:space="preserve"> na podporu konkurenceschopnosti K</w:t>
      </w:r>
      <w:r w:rsidR="00587451">
        <w:rPr>
          <w:szCs w:val="24"/>
        </w:rPr>
        <w:t>V</w:t>
      </w:r>
      <w:r w:rsidR="002F4567" w:rsidRPr="00587451">
        <w:rPr>
          <w:szCs w:val="24"/>
        </w:rPr>
        <w:t>K.</w:t>
      </w:r>
    </w:p>
    <w:p w14:paraId="5C1A681D" w14:textId="437F18D6" w:rsidR="006B014C" w:rsidRPr="00B86871" w:rsidRDefault="006B014C" w:rsidP="00DE0C5A">
      <w:pPr>
        <w:pStyle w:val="Nadpis3"/>
        <w:rPr>
          <w:rFonts w:cs="Times New Roman"/>
        </w:rPr>
      </w:pPr>
      <w:bookmarkStart w:id="70" w:name="_Toc83114426"/>
      <w:r w:rsidRPr="00B86871">
        <w:rPr>
          <w:rFonts w:cs="Times New Roman"/>
        </w:rPr>
        <w:t>Projekty financované z obecních a soukromých zdrojů</w:t>
      </w:r>
      <w:bookmarkEnd w:id="70"/>
    </w:p>
    <w:p w14:paraId="7C190D07" w14:textId="209B844F" w:rsidR="006B014C" w:rsidRPr="00B86871" w:rsidRDefault="006B014C" w:rsidP="00DE0C5A">
      <w:pPr>
        <w:rPr>
          <w:rFonts w:eastAsiaTheme="majorEastAsia"/>
          <w:szCs w:val="24"/>
        </w:rPr>
      </w:pPr>
      <w:r w:rsidRPr="00B86871">
        <w:rPr>
          <w:rFonts w:eastAsiaTheme="majorEastAsia"/>
          <w:szCs w:val="24"/>
        </w:rPr>
        <w:t xml:space="preserve">K podpoře regionálního rozvoje přispívají rovněž obce různorodým spektrem nástrojů. Jedná se např. o sdružování obcí a jejich zapojení do svazků obcí, mikroregionů či místních akčních skupin a o dotace a granty na rozvoj obcí. </w:t>
      </w:r>
    </w:p>
    <w:p w14:paraId="6815C658" w14:textId="6C45B46C" w:rsidR="00601488" w:rsidRPr="00B86871" w:rsidRDefault="006B014C" w:rsidP="00DE0C5A">
      <w:pPr>
        <w:rPr>
          <w:rFonts w:eastAsiaTheme="majorEastAsia"/>
          <w:szCs w:val="24"/>
        </w:rPr>
      </w:pPr>
      <w:r w:rsidRPr="00B86871">
        <w:rPr>
          <w:rFonts w:eastAsiaTheme="majorEastAsia"/>
          <w:szCs w:val="24"/>
        </w:rPr>
        <w:t xml:space="preserve">Vedle veřejných zdrojů (evropských, národních, krajských či obecních) jsou významným determinantem regionálního rozvoje také finanční zdroje soukromých společností. Ty hrají významnou roli například ve vývoji a inovacích firem, ve vzdělávání zaměstnanců, v zakládání průmyslových zón apod. Výše finančních prostředků a jejich účelové zaměření však není možné sledovat. Pouze akce některých obcí byly prostřednictvím manažerů mikroregionů zaevidovány v projektových kartách </w:t>
      </w:r>
      <w:r w:rsidR="005E3C1B" w:rsidRPr="00B86871">
        <w:rPr>
          <w:rFonts w:eastAsiaTheme="majorEastAsia"/>
          <w:szCs w:val="24"/>
        </w:rPr>
        <w:t xml:space="preserve">v databázi </w:t>
      </w:r>
      <w:r w:rsidRPr="00B86871">
        <w:rPr>
          <w:rFonts w:eastAsiaTheme="majorEastAsia"/>
          <w:szCs w:val="24"/>
        </w:rPr>
        <w:t xml:space="preserve">RAP. </w:t>
      </w:r>
    </w:p>
    <w:p w14:paraId="2667011A" w14:textId="4D001EE3" w:rsidR="006B014C" w:rsidRPr="00B86871" w:rsidRDefault="006B014C" w:rsidP="00DE0C5A">
      <w:pPr>
        <w:pStyle w:val="Nadpis2"/>
        <w:rPr>
          <w:rFonts w:cs="Times New Roman"/>
          <w:sz w:val="24"/>
          <w:szCs w:val="24"/>
        </w:rPr>
      </w:pPr>
      <w:bookmarkStart w:id="71" w:name="_Toc477157508"/>
      <w:bookmarkStart w:id="72" w:name="_Toc83114427"/>
      <w:r w:rsidRPr="00B86871">
        <w:rPr>
          <w:rFonts w:cs="Times New Roman"/>
          <w:sz w:val="24"/>
          <w:szCs w:val="24"/>
        </w:rPr>
        <w:t xml:space="preserve">Přehled projektů a projektových záměrů </w:t>
      </w:r>
      <w:bookmarkEnd w:id="71"/>
      <w:r w:rsidR="00FF7CC6" w:rsidRPr="00B86871">
        <w:rPr>
          <w:rFonts w:cs="Times New Roman"/>
          <w:sz w:val="24"/>
          <w:szCs w:val="24"/>
        </w:rPr>
        <w:t>realizovaných KK a jeho p.o.</w:t>
      </w:r>
      <w:bookmarkEnd w:id="72"/>
    </w:p>
    <w:p w14:paraId="1137BDB0" w14:textId="792F6AF8" w:rsidR="009A6F1E" w:rsidRPr="00B86871" w:rsidRDefault="00B178DE" w:rsidP="00DE0C5A">
      <w:pPr>
        <w:rPr>
          <w:rFonts w:eastAsiaTheme="majorEastAsia"/>
          <w:szCs w:val="24"/>
        </w:rPr>
      </w:pPr>
      <w:r w:rsidRPr="00B86871">
        <w:rPr>
          <w:szCs w:val="24"/>
        </w:rPr>
        <w:t xml:space="preserve">Zatímco </w:t>
      </w:r>
      <w:r w:rsidR="009A6F1E" w:rsidRPr="00B86871">
        <w:rPr>
          <w:szCs w:val="24"/>
        </w:rPr>
        <w:t>výše v textu byla data za K</w:t>
      </w:r>
      <w:r w:rsidR="002C0A58">
        <w:rPr>
          <w:szCs w:val="24"/>
        </w:rPr>
        <w:t>V</w:t>
      </w:r>
      <w:r w:rsidR="009A6F1E" w:rsidRPr="00B86871">
        <w:rPr>
          <w:szCs w:val="24"/>
        </w:rPr>
        <w:t>K (jako území) čerpána</w:t>
      </w:r>
      <w:r w:rsidRPr="00B86871">
        <w:rPr>
          <w:szCs w:val="24"/>
        </w:rPr>
        <w:t xml:space="preserve"> z IS MS 2014+, </w:t>
      </w:r>
      <w:r w:rsidR="009A6F1E" w:rsidRPr="00B86871">
        <w:rPr>
          <w:szCs w:val="24"/>
        </w:rPr>
        <w:t>budeme se v této kapitole zabývat projekty evidovanými v databázi RAP, jejichž realizátorem je Karlovarský kraj (jako instituce), jeho příspěvkové organizace a organizace jím založené</w:t>
      </w:r>
      <w:r w:rsidR="00000809" w:rsidRPr="00B86871">
        <w:rPr>
          <w:szCs w:val="24"/>
        </w:rPr>
        <w:t>.</w:t>
      </w:r>
    </w:p>
    <w:p w14:paraId="5541DC64" w14:textId="05863B1F" w:rsidR="00000809" w:rsidRPr="00B86871" w:rsidRDefault="00FE048C" w:rsidP="00DE0C5A">
      <w:pPr>
        <w:rPr>
          <w:rFonts w:eastAsiaTheme="majorEastAsia"/>
          <w:szCs w:val="24"/>
        </w:rPr>
      </w:pPr>
      <w:r>
        <w:rPr>
          <w:rFonts w:eastAsiaTheme="majorEastAsia"/>
          <w:szCs w:val="24"/>
        </w:rPr>
        <w:t>Z</w:t>
      </w:r>
      <w:r w:rsidR="00601488" w:rsidRPr="00B86871">
        <w:rPr>
          <w:rFonts w:eastAsiaTheme="majorEastAsia"/>
          <w:szCs w:val="24"/>
        </w:rPr>
        <w:t xml:space="preserve">a vkládání a aktualizaci údajů v projektových kartách </w:t>
      </w:r>
      <w:r>
        <w:rPr>
          <w:rFonts w:eastAsiaTheme="majorEastAsia"/>
          <w:szCs w:val="24"/>
        </w:rPr>
        <w:t xml:space="preserve">za kraj a jeho příspěvkové organizace </w:t>
      </w:r>
      <w:r w:rsidR="00601488" w:rsidRPr="00B86871">
        <w:rPr>
          <w:rFonts w:eastAsiaTheme="majorEastAsia"/>
          <w:szCs w:val="24"/>
        </w:rPr>
        <w:t xml:space="preserve">zodpovídají </w:t>
      </w:r>
      <w:r>
        <w:rPr>
          <w:rFonts w:eastAsiaTheme="majorEastAsia"/>
          <w:szCs w:val="24"/>
        </w:rPr>
        <w:t xml:space="preserve">jednotlivé </w:t>
      </w:r>
      <w:r w:rsidR="00601488" w:rsidRPr="00B86871">
        <w:rPr>
          <w:rFonts w:eastAsiaTheme="majorEastAsia"/>
          <w:szCs w:val="24"/>
        </w:rPr>
        <w:t xml:space="preserve">odbory. Databáze obsahuje i projekty </w:t>
      </w:r>
      <w:r w:rsidR="00E50A95" w:rsidRPr="00B86871">
        <w:rPr>
          <w:rFonts w:eastAsiaTheme="majorEastAsia"/>
          <w:szCs w:val="24"/>
        </w:rPr>
        <w:t>od dalších subjektů z</w:t>
      </w:r>
      <w:r w:rsidR="00000809" w:rsidRPr="00B86871">
        <w:rPr>
          <w:rFonts w:eastAsiaTheme="majorEastAsia"/>
          <w:szCs w:val="24"/>
        </w:rPr>
        <w:t> </w:t>
      </w:r>
      <w:r w:rsidR="00E50A95" w:rsidRPr="00B86871">
        <w:rPr>
          <w:rFonts w:eastAsiaTheme="majorEastAsia"/>
          <w:szCs w:val="24"/>
        </w:rPr>
        <w:t>území</w:t>
      </w:r>
      <w:r w:rsidR="00000809" w:rsidRPr="00B86871">
        <w:rPr>
          <w:rFonts w:eastAsiaTheme="majorEastAsia"/>
          <w:szCs w:val="24"/>
        </w:rPr>
        <w:t xml:space="preserve">. </w:t>
      </w:r>
      <w:r w:rsidR="00601488" w:rsidRPr="00B86871">
        <w:rPr>
          <w:rFonts w:eastAsiaTheme="majorEastAsia"/>
          <w:szCs w:val="24"/>
        </w:rPr>
        <w:t>Data je však třeba brát s rezervou, je</w:t>
      </w:r>
      <w:r w:rsidR="00B178DE" w:rsidRPr="00B86871">
        <w:rPr>
          <w:rFonts w:eastAsiaTheme="majorEastAsia"/>
          <w:szCs w:val="24"/>
        </w:rPr>
        <w:t>likož poslední aktualizace projektových karet</w:t>
      </w:r>
      <w:r w:rsidR="00601488" w:rsidRPr="00B86871">
        <w:rPr>
          <w:rFonts w:eastAsiaTheme="majorEastAsia"/>
          <w:szCs w:val="24"/>
        </w:rPr>
        <w:t xml:space="preserve"> </w:t>
      </w:r>
      <w:r w:rsidR="009047AB">
        <w:rPr>
          <w:rFonts w:eastAsiaTheme="majorEastAsia"/>
          <w:szCs w:val="24"/>
        </w:rPr>
        <w:t xml:space="preserve">za území </w:t>
      </w:r>
      <w:r w:rsidR="00601488" w:rsidRPr="00B86871">
        <w:rPr>
          <w:rFonts w:eastAsiaTheme="majorEastAsia"/>
          <w:szCs w:val="24"/>
        </w:rPr>
        <w:t>proběhla k 15. 4.</w:t>
      </w:r>
      <w:r w:rsidR="000501D7" w:rsidRPr="00B86871">
        <w:rPr>
          <w:rFonts w:eastAsiaTheme="majorEastAsia"/>
          <w:szCs w:val="24"/>
        </w:rPr>
        <w:t xml:space="preserve"> 2016 a v řadě karet </w:t>
      </w:r>
      <w:r w:rsidR="00000809" w:rsidRPr="00B86871">
        <w:rPr>
          <w:rFonts w:eastAsiaTheme="majorEastAsia"/>
          <w:szCs w:val="24"/>
        </w:rPr>
        <w:t xml:space="preserve">nejsou údaje </w:t>
      </w:r>
      <w:r w:rsidR="000501D7" w:rsidRPr="00B86871">
        <w:rPr>
          <w:rFonts w:eastAsiaTheme="majorEastAsia"/>
          <w:szCs w:val="24"/>
        </w:rPr>
        <w:t>úplné.</w:t>
      </w:r>
      <w:r w:rsidR="00601488" w:rsidRPr="00B86871">
        <w:rPr>
          <w:rFonts w:eastAsiaTheme="majorEastAsia"/>
          <w:szCs w:val="24"/>
        </w:rPr>
        <w:t xml:space="preserve"> </w:t>
      </w:r>
      <w:r w:rsidR="00E50A95" w:rsidRPr="00B86871">
        <w:rPr>
          <w:rFonts w:eastAsiaTheme="majorEastAsia"/>
          <w:szCs w:val="24"/>
        </w:rPr>
        <w:t>Další a</w:t>
      </w:r>
      <w:r w:rsidR="00601488" w:rsidRPr="00B86871">
        <w:rPr>
          <w:rFonts w:eastAsiaTheme="majorEastAsia"/>
          <w:szCs w:val="24"/>
        </w:rPr>
        <w:t xml:space="preserve">ktualizace </w:t>
      </w:r>
      <w:r w:rsidR="009047AB">
        <w:rPr>
          <w:rFonts w:eastAsiaTheme="majorEastAsia"/>
          <w:szCs w:val="24"/>
        </w:rPr>
        <w:t xml:space="preserve">dat, za kterou zodpovídá RSK, </w:t>
      </w:r>
      <w:r w:rsidR="00E50A95" w:rsidRPr="00B86871">
        <w:rPr>
          <w:rFonts w:eastAsiaTheme="majorEastAsia"/>
          <w:szCs w:val="24"/>
        </w:rPr>
        <w:t xml:space="preserve">nebyla </w:t>
      </w:r>
      <w:r w:rsidR="00663DC9" w:rsidRPr="00B86871">
        <w:rPr>
          <w:rFonts w:eastAsiaTheme="majorEastAsia"/>
          <w:szCs w:val="24"/>
        </w:rPr>
        <w:t xml:space="preserve">provedena </w:t>
      </w:r>
      <w:r w:rsidR="00B178DE" w:rsidRPr="00B86871">
        <w:rPr>
          <w:rFonts w:eastAsiaTheme="majorEastAsia"/>
          <w:szCs w:val="24"/>
        </w:rPr>
        <w:t>na popud MMR</w:t>
      </w:r>
      <w:r w:rsidR="009047AB">
        <w:rPr>
          <w:rFonts w:eastAsiaTheme="majorEastAsia"/>
          <w:szCs w:val="24"/>
        </w:rPr>
        <w:t>, které připravuje jednotnou databázi</w:t>
      </w:r>
      <w:r w:rsidR="00B178DE" w:rsidRPr="00B86871">
        <w:rPr>
          <w:rFonts w:eastAsiaTheme="majorEastAsia"/>
          <w:szCs w:val="24"/>
        </w:rPr>
        <w:t>.</w:t>
      </w:r>
      <w:r w:rsidR="009047AB">
        <w:rPr>
          <w:rFonts w:eastAsiaTheme="majorEastAsia"/>
          <w:szCs w:val="24"/>
        </w:rPr>
        <w:t xml:space="preserve"> K</w:t>
      </w:r>
      <w:r w:rsidR="00601488" w:rsidRPr="00B86871">
        <w:rPr>
          <w:rFonts w:eastAsiaTheme="majorEastAsia"/>
          <w:szCs w:val="24"/>
        </w:rPr>
        <w:t xml:space="preserve">aždý kraj </w:t>
      </w:r>
      <w:r w:rsidR="009047AB">
        <w:rPr>
          <w:rFonts w:eastAsiaTheme="majorEastAsia"/>
          <w:szCs w:val="24"/>
        </w:rPr>
        <w:t xml:space="preserve">sice </w:t>
      </w:r>
      <w:r w:rsidR="00E50A95" w:rsidRPr="00B86871">
        <w:rPr>
          <w:rFonts w:eastAsiaTheme="majorEastAsia"/>
          <w:szCs w:val="24"/>
        </w:rPr>
        <w:t>eviduje projekty realizované v území, ale</w:t>
      </w:r>
      <w:r w:rsidR="00601488" w:rsidRPr="00B86871">
        <w:rPr>
          <w:rFonts w:eastAsiaTheme="majorEastAsia"/>
          <w:szCs w:val="24"/>
        </w:rPr>
        <w:t xml:space="preserve"> v různé struktuře, odlišném záběru subjektů, </w:t>
      </w:r>
      <w:r w:rsidR="00E50A95" w:rsidRPr="00B86871">
        <w:rPr>
          <w:rFonts w:eastAsiaTheme="majorEastAsia"/>
          <w:szCs w:val="24"/>
        </w:rPr>
        <w:t>a i po technické stránce</w:t>
      </w:r>
      <w:r w:rsidR="009047AB">
        <w:rPr>
          <w:rFonts w:eastAsiaTheme="majorEastAsia"/>
          <w:szCs w:val="24"/>
        </w:rPr>
        <w:t xml:space="preserve">. Data jsou tudíž </w:t>
      </w:r>
      <w:r w:rsidR="00E50A95" w:rsidRPr="00B86871">
        <w:rPr>
          <w:rFonts w:eastAsiaTheme="majorEastAsia"/>
          <w:szCs w:val="24"/>
        </w:rPr>
        <w:t>nesrov</w:t>
      </w:r>
      <w:r w:rsidR="009047AB">
        <w:rPr>
          <w:rFonts w:eastAsiaTheme="majorEastAsia"/>
          <w:szCs w:val="24"/>
        </w:rPr>
        <w:t>natelná a neslučitelná</w:t>
      </w:r>
      <w:r w:rsidR="00E50A95" w:rsidRPr="00B86871">
        <w:rPr>
          <w:rFonts w:eastAsiaTheme="majorEastAsia"/>
          <w:szCs w:val="24"/>
        </w:rPr>
        <w:t>. MMR proto usiluje o srovnatelnost</w:t>
      </w:r>
      <w:r w:rsidR="00601488" w:rsidRPr="00B86871">
        <w:rPr>
          <w:rFonts w:eastAsiaTheme="majorEastAsia"/>
          <w:szCs w:val="24"/>
        </w:rPr>
        <w:t xml:space="preserve"> </w:t>
      </w:r>
      <w:r w:rsidR="00E50A95" w:rsidRPr="00B86871">
        <w:rPr>
          <w:rFonts w:eastAsiaTheme="majorEastAsia"/>
          <w:szCs w:val="24"/>
        </w:rPr>
        <w:t>údajů m</w:t>
      </w:r>
      <w:r w:rsidR="00601488" w:rsidRPr="00B86871">
        <w:rPr>
          <w:rFonts w:eastAsiaTheme="majorEastAsia"/>
          <w:szCs w:val="24"/>
        </w:rPr>
        <w:t xml:space="preserve">ezi kraji </w:t>
      </w:r>
      <w:r w:rsidR="00E50A95" w:rsidRPr="00B86871">
        <w:rPr>
          <w:rFonts w:eastAsiaTheme="majorEastAsia"/>
          <w:szCs w:val="24"/>
        </w:rPr>
        <w:t xml:space="preserve">a </w:t>
      </w:r>
      <w:r w:rsidR="00601488" w:rsidRPr="00B86871">
        <w:rPr>
          <w:rFonts w:eastAsiaTheme="majorEastAsia"/>
          <w:szCs w:val="24"/>
        </w:rPr>
        <w:t>sjedno</w:t>
      </w:r>
      <w:r w:rsidR="00E50A95" w:rsidRPr="00B86871">
        <w:rPr>
          <w:rFonts w:eastAsiaTheme="majorEastAsia"/>
          <w:szCs w:val="24"/>
        </w:rPr>
        <w:t>cení</w:t>
      </w:r>
      <w:r w:rsidR="00601488" w:rsidRPr="00B86871">
        <w:rPr>
          <w:rFonts w:eastAsiaTheme="majorEastAsia"/>
          <w:szCs w:val="24"/>
        </w:rPr>
        <w:t xml:space="preserve"> obsahov</w:t>
      </w:r>
      <w:r w:rsidR="00E50A95" w:rsidRPr="00B86871">
        <w:rPr>
          <w:rFonts w:eastAsiaTheme="majorEastAsia"/>
          <w:szCs w:val="24"/>
        </w:rPr>
        <w:t xml:space="preserve">é struktury regionálního akčního plánu tak, aby zachycoval reálnou absorpční kapacitu kraje. </w:t>
      </w:r>
      <w:r w:rsidR="009047AB">
        <w:rPr>
          <w:rFonts w:eastAsiaTheme="majorEastAsia"/>
          <w:szCs w:val="24"/>
        </w:rPr>
        <w:t xml:space="preserve">Diskuse a jednání </w:t>
      </w:r>
      <w:r w:rsidR="00E81A74">
        <w:rPr>
          <w:rFonts w:eastAsiaTheme="majorEastAsia"/>
          <w:szCs w:val="24"/>
        </w:rPr>
        <w:t xml:space="preserve">ohledně </w:t>
      </w:r>
      <w:r w:rsidR="00A109ED" w:rsidRPr="00B86871">
        <w:rPr>
          <w:rFonts w:eastAsiaTheme="majorEastAsia"/>
          <w:szCs w:val="24"/>
        </w:rPr>
        <w:t>zřízení centrální databáze</w:t>
      </w:r>
      <w:r w:rsidR="00E81A74">
        <w:rPr>
          <w:rFonts w:eastAsiaTheme="majorEastAsia"/>
          <w:szCs w:val="24"/>
        </w:rPr>
        <w:t xml:space="preserve"> prob</w:t>
      </w:r>
      <w:r w:rsidR="009047AB">
        <w:rPr>
          <w:rFonts w:eastAsiaTheme="majorEastAsia"/>
          <w:szCs w:val="24"/>
        </w:rPr>
        <w:t>íhala i v roce</w:t>
      </w:r>
      <w:r w:rsidR="00E81A74">
        <w:rPr>
          <w:rFonts w:eastAsiaTheme="majorEastAsia"/>
          <w:szCs w:val="24"/>
        </w:rPr>
        <w:t xml:space="preserve"> 2020 v rámci příprav na nové programové období</w:t>
      </w:r>
      <w:r w:rsidR="009047AB">
        <w:rPr>
          <w:rFonts w:eastAsiaTheme="majorEastAsia"/>
          <w:szCs w:val="24"/>
        </w:rPr>
        <w:t xml:space="preserve">. </w:t>
      </w:r>
      <w:r w:rsidR="00000809" w:rsidRPr="00B86871">
        <w:rPr>
          <w:rFonts w:eastAsiaTheme="majorEastAsia"/>
          <w:szCs w:val="24"/>
        </w:rPr>
        <w:t>Za relevantní je tedy možné považovat pouze data zadaná do databáze jednotlivými odbory, organizacemi zřizovanými krajem či příspěvkovými organizacemi kraje, které jsou vázány Sm</w:t>
      </w:r>
      <w:r w:rsidR="009E59EF" w:rsidRPr="00B86871">
        <w:rPr>
          <w:rFonts w:eastAsiaTheme="majorEastAsia"/>
          <w:szCs w:val="24"/>
        </w:rPr>
        <w:t>ěrnicí o řízení projektů z ESIF a národních zdrojů.</w:t>
      </w:r>
      <w:r w:rsidR="00000809" w:rsidRPr="00B86871">
        <w:rPr>
          <w:rFonts w:eastAsiaTheme="majorEastAsia"/>
          <w:szCs w:val="24"/>
        </w:rPr>
        <w:t xml:space="preserve"> </w:t>
      </w:r>
    </w:p>
    <w:p w14:paraId="0CCE7545" w14:textId="111E3665" w:rsidR="00DD6D5F" w:rsidRPr="00B86871" w:rsidRDefault="009B71FB" w:rsidP="00DE0C5A">
      <w:pPr>
        <w:rPr>
          <w:szCs w:val="24"/>
        </w:rPr>
      </w:pPr>
      <w:r w:rsidRPr="00B86871">
        <w:rPr>
          <w:szCs w:val="24"/>
        </w:rPr>
        <w:t xml:space="preserve">Přehled </w:t>
      </w:r>
      <w:r w:rsidR="00A0005A" w:rsidRPr="00B86871">
        <w:rPr>
          <w:szCs w:val="24"/>
        </w:rPr>
        <w:t xml:space="preserve">ukončených a realizovaných </w:t>
      </w:r>
      <w:r w:rsidRPr="00B86871">
        <w:rPr>
          <w:szCs w:val="24"/>
        </w:rPr>
        <w:t>projektů kraje a jeho p.o. uvedených v</w:t>
      </w:r>
      <w:r w:rsidR="00A0005A" w:rsidRPr="00B86871">
        <w:rPr>
          <w:szCs w:val="24"/>
        </w:rPr>
        <w:t xml:space="preserve"> databázi</w:t>
      </w:r>
      <w:r w:rsidRPr="00B86871">
        <w:rPr>
          <w:szCs w:val="24"/>
        </w:rPr>
        <w:t xml:space="preserve"> RAP</w:t>
      </w:r>
      <w:r w:rsidR="00A0005A" w:rsidRPr="00B86871">
        <w:rPr>
          <w:szCs w:val="24"/>
        </w:rPr>
        <w:t xml:space="preserve"> dle jednotlivých operační</w:t>
      </w:r>
      <w:r w:rsidR="003A02B7" w:rsidRPr="00B86871">
        <w:rPr>
          <w:szCs w:val="24"/>
        </w:rPr>
        <w:t>ch programů</w:t>
      </w:r>
      <w:r w:rsidR="00DD6D5F" w:rsidRPr="00B86871">
        <w:rPr>
          <w:szCs w:val="24"/>
        </w:rPr>
        <w:t xml:space="preserve">, </w:t>
      </w:r>
      <w:r w:rsidR="003A02B7" w:rsidRPr="00B86871">
        <w:rPr>
          <w:szCs w:val="24"/>
        </w:rPr>
        <w:t xml:space="preserve">národních </w:t>
      </w:r>
      <w:r w:rsidR="00DD6D5F" w:rsidRPr="00B86871">
        <w:rPr>
          <w:szCs w:val="24"/>
        </w:rPr>
        <w:t xml:space="preserve">aj. </w:t>
      </w:r>
      <w:r w:rsidR="003A02B7" w:rsidRPr="00B86871">
        <w:rPr>
          <w:szCs w:val="24"/>
        </w:rPr>
        <w:t>zdrojů</w:t>
      </w:r>
      <w:r w:rsidR="00DD6D5F" w:rsidRPr="00B86871">
        <w:rPr>
          <w:szCs w:val="24"/>
        </w:rPr>
        <w:t xml:space="preserve"> ukazuje tabulka níže</w:t>
      </w:r>
      <w:r w:rsidR="00A0005A" w:rsidRPr="00B86871">
        <w:rPr>
          <w:szCs w:val="24"/>
        </w:rPr>
        <w:t xml:space="preserve">. </w:t>
      </w:r>
    </w:p>
    <w:p w14:paraId="4F19897B" w14:textId="77777777" w:rsidR="00DD6D5F" w:rsidRPr="00B86871" w:rsidRDefault="00DD6D5F" w:rsidP="00DE0C5A">
      <w:pPr>
        <w:spacing w:after="160" w:line="259" w:lineRule="auto"/>
        <w:rPr>
          <w:szCs w:val="24"/>
        </w:rPr>
      </w:pPr>
      <w:r w:rsidRPr="00B86871">
        <w:rPr>
          <w:szCs w:val="24"/>
        </w:rPr>
        <w:br w:type="page"/>
      </w:r>
    </w:p>
    <w:p w14:paraId="6C8A80BD" w14:textId="21F4EE18" w:rsidR="00751B02" w:rsidRDefault="009B71FB" w:rsidP="00751B02">
      <w:pPr>
        <w:pStyle w:val="Titulek"/>
        <w:rPr>
          <w:szCs w:val="24"/>
        </w:rPr>
      </w:pPr>
      <w:bookmarkStart w:id="73" w:name="_Toc83114441"/>
      <w:r w:rsidRPr="00B86871">
        <w:rPr>
          <w:szCs w:val="24"/>
        </w:rPr>
        <w:t xml:space="preserve">Tabulka </w:t>
      </w:r>
      <w:r w:rsidR="00D50AE8">
        <w:rPr>
          <w:szCs w:val="24"/>
        </w:rPr>
        <w:fldChar w:fldCharType="begin"/>
      </w:r>
      <w:r w:rsidR="00D50AE8">
        <w:rPr>
          <w:szCs w:val="24"/>
        </w:rPr>
        <w:instrText xml:space="preserve"> SEQ Tabulka \* ARABIC </w:instrText>
      </w:r>
      <w:r w:rsidR="00D50AE8">
        <w:rPr>
          <w:szCs w:val="24"/>
        </w:rPr>
        <w:fldChar w:fldCharType="separate"/>
      </w:r>
      <w:r w:rsidR="00312262">
        <w:rPr>
          <w:noProof/>
          <w:szCs w:val="24"/>
        </w:rPr>
        <w:t>12</w:t>
      </w:r>
      <w:r w:rsidR="00D50AE8">
        <w:rPr>
          <w:szCs w:val="24"/>
        </w:rPr>
        <w:fldChar w:fldCharType="end"/>
      </w:r>
      <w:r w:rsidR="00FF3E31" w:rsidRPr="00B86871">
        <w:rPr>
          <w:szCs w:val="24"/>
        </w:rPr>
        <w:t>: V roce 20</w:t>
      </w:r>
      <w:r w:rsidR="002C0A58">
        <w:rPr>
          <w:szCs w:val="24"/>
        </w:rPr>
        <w:t>20</w:t>
      </w:r>
      <w:r w:rsidR="00FF3E31" w:rsidRPr="00B86871">
        <w:rPr>
          <w:szCs w:val="24"/>
        </w:rPr>
        <w:t xml:space="preserve"> realizované </w:t>
      </w:r>
      <w:r w:rsidR="00E147BC">
        <w:rPr>
          <w:szCs w:val="24"/>
        </w:rPr>
        <w:t xml:space="preserve">a ukončené </w:t>
      </w:r>
      <w:r w:rsidR="00FF3E31" w:rsidRPr="00B86871">
        <w:rPr>
          <w:szCs w:val="24"/>
        </w:rPr>
        <w:t>p</w:t>
      </w:r>
      <w:r w:rsidR="0009623C" w:rsidRPr="00B86871">
        <w:rPr>
          <w:szCs w:val="24"/>
        </w:rPr>
        <w:t xml:space="preserve">rojekty </w:t>
      </w:r>
      <w:r w:rsidR="00E147BC">
        <w:rPr>
          <w:szCs w:val="24"/>
        </w:rPr>
        <w:t xml:space="preserve">kraje </w:t>
      </w:r>
      <w:r w:rsidR="0009623C" w:rsidRPr="00B86871">
        <w:rPr>
          <w:szCs w:val="24"/>
        </w:rPr>
        <w:t xml:space="preserve">a jeho p.o. </w:t>
      </w:r>
      <w:r w:rsidR="00B730A6" w:rsidRPr="00B86871">
        <w:rPr>
          <w:szCs w:val="24"/>
        </w:rPr>
        <w:t>dle zdrojů financování</w:t>
      </w:r>
      <w:bookmarkEnd w:id="73"/>
    </w:p>
    <w:tbl>
      <w:tblPr>
        <w:tblW w:w="5000" w:type="pct"/>
        <w:tblCellMar>
          <w:left w:w="70" w:type="dxa"/>
          <w:right w:w="70" w:type="dxa"/>
        </w:tblCellMar>
        <w:tblLook w:val="04A0" w:firstRow="1" w:lastRow="0" w:firstColumn="1" w:lastColumn="0" w:noHBand="0" w:noVBand="1"/>
      </w:tblPr>
      <w:tblGrid>
        <w:gridCol w:w="2790"/>
        <w:gridCol w:w="1358"/>
        <w:gridCol w:w="1772"/>
        <w:gridCol w:w="1358"/>
        <w:gridCol w:w="1772"/>
      </w:tblGrid>
      <w:tr w:rsidR="009047AB" w:rsidRPr="00AC7C20" w14:paraId="624B053A" w14:textId="77777777" w:rsidTr="00AC7C20">
        <w:trPr>
          <w:trHeight w:val="284"/>
        </w:trPr>
        <w:tc>
          <w:tcPr>
            <w:tcW w:w="1542"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3F7FD4F" w14:textId="2A5EDB9F" w:rsidR="009047AB" w:rsidRPr="00AC7C20" w:rsidRDefault="009047AB" w:rsidP="009047AB">
            <w:pPr>
              <w:spacing w:after="0"/>
              <w:jc w:val="left"/>
              <w:rPr>
                <w:b/>
                <w:bCs/>
                <w:iCs w:val="0"/>
                <w:color w:val="000000"/>
                <w:sz w:val="18"/>
                <w:szCs w:val="18"/>
              </w:rPr>
            </w:pPr>
            <w:r w:rsidRPr="00AC7C20">
              <w:rPr>
                <w:b/>
                <w:bCs/>
                <w:iCs w:val="0"/>
                <w:color w:val="000000"/>
                <w:sz w:val="18"/>
                <w:szCs w:val="18"/>
              </w:rPr>
              <w:t>Zdroj financování</w:t>
            </w:r>
          </w:p>
        </w:tc>
        <w:tc>
          <w:tcPr>
            <w:tcW w:w="3458" w:type="pct"/>
            <w:gridSpan w:val="4"/>
            <w:tcBorders>
              <w:top w:val="single" w:sz="8" w:space="0" w:color="auto"/>
              <w:left w:val="nil"/>
              <w:bottom w:val="single" w:sz="8" w:space="0" w:color="auto"/>
              <w:right w:val="single" w:sz="8" w:space="0" w:color="000000"/>
            </w:tcBorders>
            <w:shd w:val="clear" w:color="000000" w:fill="9BC2E6"/>
            <w:vAlign w:val="center"/>
            <w:hideMark/>
          </w:tcPr>
          <w:p w14:paraId="6BBD9005"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Fáze projektu</w:t>
            </w:r>
          </w:p>
        </w:tc>
      </w:tr>
      <w:tr w:rsidR="009047AB" w:rsidRPr="00AC7C20" w14:paraId="570750AA" w14:textId="77777777" w:rsidTr="00AC7C20">
        <w:trPr>
          <w:trHeight w:val="284"/>
        </w:trPr>
        <w:tc>
          <w:tcPr>
            <w:tcW w:w="1542" w:type="pct"/>
            <w:vMerge/>
            <w:tcBorders>
              <w:top w:val="single" w:sz="8" w:space="0" w:color="auto"/>
              <w:left w:val="single" w:sz="8" w:space="0" w:color="auto"/>
              <w:bottom w:val="single" w:sz="8" w:space="0" w:color="000000"/>
              <w:right w:val="single" w:sz="8" w:space="0" w:color="auto"/>
            </w:tcBorders>
            <w:vAlign w:val="center"/>
            <w:hideMark/>
          </w:tcPr>
          <w:p w14:paraId="7314742F" w14:textId="77777777" w:rsidR="009047AB" w:rsidRPr="00AC7C20" w:rsidRDefault="009047AB" w:rsidP="009047AB">
            <w:pPr>
              <w:spacing w:after="0"/>
              <w:jc w:val="left"/>
              <w:rPr>
                <w:b/>
                <w:bCs/>
                <w:iCs w:val="0"/>
                <w:color w:val="000000"/>
                <w:sz w:val="18"/>
                <w:szCs w:val="18"/>
              </w:rPr>
            </w:pPr>
          </w:p>
        </w:tc>
        <w:tc>
          <w:tcPr>
            <w:tcW w:w="1729" w:type="pct"/>
            <w:gridSpan w:val="2"/>
            <w:tcBorders>
              <w:top w:val="single" w:sz="8" w:space="0" w:color="auto"/>
              <w:left w:val="nil"/>
              <w:bottom w:val="single" w:sz="8" w:space="0" w:color="auto"/>
              <w:right w:val="single" w:sz="8" w:space="0" w:color="000000"/>
            </w:tcBorders>
            <w:shd w:val="clear" w:color="000000" w:fill="9BC2E6"/>
            <w:vAlign w:val="center"/>
            <w:hideMark/>
          </w:tcPr>
          <w:p w14:paraId="72BA2169"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v realizaci</w:t>
            </w:r>
          </w:p>
        </w:tc>
        <w:tc>
          <w:tcPr>
            <w:tcW w:w="1729" w:type="pct"/>
            <w:gridSpan w:val="2"/>
            <w:tcBorders>
              <w:top w:val="single" w:sz="8" w:space="0" w:color="auto"/>
              <w:left w:val="nil"/>
              <w:bottom w:val="single" w:sz="8" w:space="0" w:color="auto"/>
              <w:right w:val="single" w:sz="8" w:space="0" w:color="000000"/>
            </w:tcBorders>
            <w:shd w:val="clear" w:color="000000" w:fill="9BC2E6"/>
            <w:vAlign w:val="center"/>
            <w:hideMark/>
          </w:tcPr>
          <w:p w14:paraId="69A0C08A"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ukončen</w:t>
            </w:r>
          </w:p>
        </w:tc>
      </w:tr>
      <w:tr w:rsidR="009047AB" w:rsidRPr="00AC7C20" w14:paraId="2BC771A1" w14:textId="77777777" w:rsidTr="00AC7C20">
        <w:trPr>
          <w:trHeight w:val="284"/>
        </w:trPr>
        <w:tc>
          <w:tcPr>
            <w:tcW w:w="1542" w:type="pct"/>
            <w:vMerge/>
            <w:tcBorders>
              <w:top w:val="single" w:sz="8" w:space="0" w:color="auto"/>
              <w:left w:val="single" w:sz="8" w:space="0" w:color="auto"/>
              <w:bottom w:val="single" w:sz="8" w:space="0" w:color="000000"/>
              <w:right w:val="single" w:sz="8" w:space="0" w:color="auto"/>
            </w:tcBorders>
            <w:vAlign w:val="center"/>
            <w:hideMark/>
          </w:tcPr>
          <w:p w14:paraId="4EAE5E20" w14:textId="77777777" w:rsidR="009047AB" w:rsidRPr="00AC7C20" w:rsidRDefault="009047AB" w:rsidP="009047AB">
            <w:pPr>
              <w:spacing w:after="0"/>
              <w:jc w:val="left"/>
              <w:rPr>
                <w:b/>
                <w:bCs/>
                <w:iCs w:val="0"/>
                <w:color w:val="000000"/>
                <w:sz w:val="18"/>
                <w:szCs w:val="18"/>
              </w:rPr>
            </w:pPr>
          </w:p>
        </w:tc>
        <w:tc>
          <w:tcPr>
            <w:tcW w:w="750" w:type="pct"/>
            <w:tcBorders>
              <w:top w:val="nil"/>
              <w:left w:val="nil"/>
              <w:bottom w:val="single" w:sz="8" w:space="0" w:color="auto"/>
              <w:right w:val="single" w:sz="8" w:space="0" w:color="auto"/>
            </w:tcBorders>
            <w:shd w:val="clear" w:color="000000" w:fill="9BC2E6"/>
            <w:vAlign w:val="center"/>
            <w:hideMark/>
          </w:tcPr>
          <w:p w14:paraId="125DDFB3"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počet projektů</w:t>
            </w:r>
          </w:p>
        </w:tc>
        <w:tc>
          <w:tcPr>
            <w:tcW w:w="979" w:type="pct"/>
            <w:tcBorders>
              <w:top w:val="nil"/>
              <w:left w:val="nil"/>
              <w:bottom w:val="single" w:sz="8" w:space="0" w:color="auto"/>
              <w:right w:val="single" w:sz="8" w:space="0" w:color="auto"/>
            </w:tcBorders>
            <w:shd w:val="clear" w:color="000000" w:fill="9BC2E6"/>
            <w:vAlign w:val="center"/>
            <w:hideMark/>
          </w:tcPr>
          <w:p w14:paraId="365B82FC"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celkové výdaje (Kč)</w:t>
            </w:r>
          </w:p>
        </w:tc>
        <w:tc>
          <w:tcPr>
            <w:tcW w:w="750" w:type="pct"/>
            <w:tcBorders>
              <w:top w:val="nil"/>
              <w:left w:val="nil"/>
              <w:bottom w:val="single" w:sz="8" w:space="0" w:color="auto"/>
              <w:right w:val="single" w:sz="8" w:space="0" w:color="auto"/>
            </w:tcBorders>
            <w:shd w:val="clear" w:color="000000" w:fill="9BC2E6"/>
            <w:vAlign w:val="center"/>
            <w:hideMark/>
          </w:tcPr>
          <w:p w14:paraId="6FBCD6C9"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počet projektů</w:t>
            </w:r>
          </w:p>
        </w:tc>
        <w:tc>
          <w:tcPr>
            <w:tcW w:w="979" w:type="pct"/>
            <w:tcBorders>
              <w:top w:val="nil"/>
              <w:left w:val="nil"/>
              <w:bottom w:val="single" w:sz="8" w:space="0" w:color="auto"/>
              <w:right w:val="single" w:sz="8" w:space="0" w:color="auto"/>
            </w:tcBorders>
            <w:shd w:val="clear" w:color="000000" w:fill="9BC2E6"/>
            <w:vAlign w:val="center"/>
            <w:hideMark/>
          </w:tcPr>
          <w:p w14:paraId="3A88C3AC"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celkové výdaje (Kč)</w:t>
            </w:r>
          </w:p>
        </w:tc>
      </w:tr>
      <w:tr w:rsidR="009047AB" w:rsidRPr="00AC7C20" w14:paraId="1B37139E"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1D5F06A8" w14:textId="77777777" w:rsidR="009047AB" w:rsidRPr="00AC7C20" w:rsidRDefault="009047AB" w:rsidP="009047AB">
            <w:pPr>
              <w:spacing w:after="0"/>
              <w:rPr>
                <w:iCs w:val="0"/>
                <w:color w:val="000000"/>
                <w:sz w:val="18"/>
                <w:szCs w:val="18"/>
              </w:rPr>
            </w:pPr>
            <w:r w:rsidRPr="00AC7C20">
              <w:rPr>
                <w:iCs w:val="0"/>
                <w:color w:val="000000"/>
                <w:sz w:val="18"/>
                <w:szCs w:val="18"/>
              </w:rPr>
              <w:t>Central Europe</w:t>
            </w:r>
          </w:p>
        </w:tc>
        <w:tc>
          <w:tcPr>
            <w:tcW w:w="750" w:type="pct"/>
            <w:tcBorders>
              <w:top w:val="nil"/>
              <w:left w:val="nil"/>
              <w:bottom w:val="single" w:sz="8" w:space="0" w:color="auto"/>
              <w:right w:val="single" w:sz="8" w:space="0" w:color="auto"/>
            </w:tcBorders>
            <w:shd w:val="clear" w:color="auto" w:fill="auto"/>
            <w:noWrap/>
            <w:vAlign w:val="center"/>
            <w:hideMark/>
          </w:tcPr>
          <w:p w14:paraId="618F145A"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490C98D0" w14:textId="77777777" w:rsidR="009047AB" w:rsidRPr="00AC7C20" w:rsidRDefault="009047AB" w:rsidP="009047AB">
            <w:pPr>
              <w:spacing w:after="0"/>
              <w:jc w:val="center"/>
              <w:rPr>
                <w:iCs w:val="0"/>
                <w:color w:val="000000"/>
                <w:sz w:val="18"/>
                <w:szCs w:val="18"/>
              </w:rPr>
            </w:pPr>
            <w:r w:rsidRPr="00AC7C20">
              <w:rPr>
                <w:iCs w:val="0"/>
                <w:color w:val="000000"/>
                <w:sz w:val="18"/>
                <w:szCs w:val="18"/>
              </w:rPr>
              <w:t>280 000</w:t>
            </w:r>
          </w:p>
        </w:tc>
        <w:tc>
          <w:tcPr>
            <w:tcW w:w="750" w:type="pct"/>
            <w:tcBorders>
              <w:top w:val="nil"/>
              <w:left w:val="nil"/>
              <w:bottom w:val="single" w:sz="8" w:space="0" w:color="auto"/>
              <w:right w:val="single" w:sz="8" w:space="0" w:color="auto"/>
            </w:tcBorders>
            <w:shd w:val="clear" w:color="auto" w:fill="auto"/>
            <w:noWrap/>
            <w:vAlign w:val="center"/>
            <w:hideMark/>
          </w:tcPr>
          <w:p w14:paraId="034F2E6B"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c>
          <w:tcPr>
            <w:tcW w:w="979" w:type="pct"/>
            <w:tcBorders>
              <w:top w:val="nil"/>
              <w:left w:val="nil"/>
              <w:bottom w:val="single" w:sz="8" w:space="0" w:color="auto"/>
              <w:right w:val="single" w:sz="8" w:space="0" w:color="auto"/>
            </w:tcBorders>
            <w:shd w:val="clear" w:color="auto" w:fill="auto"/>
            <w:noWrap/>
            <w:vAlign w:val="center"/>
            <w:hideMark/>
          </w:tcPr>
          <w:p w14:paraId="0FB483F5"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r>
      <w:tr w:rsidR="009047AB" w:rsidRPr="00AC7C20" w14:paraId="7A8CFEE9"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2AF85510" w14:textId="77777777" w:rsidR="009047AB" w:rsidRPr="00AC7C20" w:rsidRDefault="009047AB" w:rsidP="009047AB">
            <w:pPr>
              <w:spacing w:after="0"/>
              <w:jc w:val="left"/>
              <w:rPr>
                <w:iCs w:val="0"/>
                <w:color w:val="000000"/>
                <w:sz w:val="18"/>
                <w:szCs w:val="18"/>
              </w:rPr>
            </w:pPr>
            <w:r w:rsidRPr="00AC7C20">
              <w:rPr>
                <w:iCs w:val="0"/>
                <w:color w:val="000000"/>
                <w:sz w:val="18"/>
                <w:szCs w:val="18"/>
              </w:rPr>
              <w:t>Česko-německý fond budoucnosti</w:t>
            </w:r>
          </w:p>
        </w:tc>
        <w:tc>
          <w:tcPr>
            <w:tcW w:w="750" w:type="pct"/>
            <w:tcBorders>
              <w:top w:val="nil"/>
              <w:left w:val="nil"/>
              <w:bottom w:val="single" w:sz="8" w:space="0" w:color="auto"/>
              <w:right w:val="single" w:sz="8" w:space="0" w:color="auto"/>
            </w:tcBorders>
            <w:shd w:val="clear" w:color="auto" w:fill="auto"/>
            <w:noWrap/>
            <w:vAlign w:val="center"/>
            <w:hideMark/>
          </w:tcPr>
          <w:p w14:paraId="13E4174A"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305E2882" w14:textId="77777777" w:rsidR="009047AB" w:rsidRPr="00AC7C20" w:rsidRDefault="009047AB" w:rsidP="009047AB">
            <w:pPr>
              <w:spacing w:after="0"/>
              <w:jc w:val="center"/>
              <w:rPr>
                <w:iCs w:val="0"/>
                <w:color w:val="000000"/>
                <w:sz w:val="18"/>
                <w:szCs w:val="18"/>
              </w:rPr>
            </w:pPr>
            <w:r w:rsidRPr="00AC7C20">
              <w:rPr>
                <w:iCs w:val="0"/>
                <w:color w:val="000000"/>
                <w:sz w:val="18"/>
                <w:szCs w:val="18"/>
              </w:rPr>
              <w:t>121 000</w:t>
            </w:r>
          </w:p>
        </w:tc>
        <w:tc>
          <w:tcPr>
            <w:tcW w:w="750" w:type="pct"/>
            <w:tcBorders>
              <w:top w:val="nil"/>
              <w:left w:val="nil"/>
              <w:bottom w:val="single" w:sz="8" w:space="0" w:color="auto"/>
              <w:right w:val="single" w:sz="8" w:space="0" w:color="auto"/>
            </w:tcBorders>
            <w:shd w:val="clear" w:color="auto" w:fill="auto"/>
            <w:noWrap/>
            <w:vAlign w:val="center"/>
            <w:hideMark/>
          </w:tcPr>
          <w:p w14:paraId="2744C6AA"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14862D85" w14:textId="77777777" w:rsidR="009047AB" w:rsidRPr="00AC7C20" w:rsidRDefault="009047AB" w:rsidP="009047AB">
            <w:pPr>
              <w:spacing w:after="0"/>
              <w:jc w:val="center"/>
              <w:rPr>
                <w:iCs w:val="0"/>
                <w:color w:val="000000"/>
                <w:sz w:val="18"/>
                <w:szCs w:val="18"/>
              </w:rPr>
            </w:pPr>
            <w:r w:rsidRPr="00AC7C20">
              <w:rPr>
                <w:iCs w:val="0"/>
                <w:color w:val="000000"/>
                <w:sz w:val="18"/>
                <w:szCs w:val="18"/>
              </w:rPr>
              <w:t>251 931</w:t>
            </w:r>
          </w:p>
        </w:tc>
      </w:tr>
      <w:tr w:rsidR="009047AB" w:rsidRPr="00AC7C20" w14:paraId="36E995EF"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0E1C284F" w14:textId="77777777" w:rsidR="009047AB" w:rsidRPr="00AC7C20" w:rsidRDefault="009047AB" w:rsidP="009047AB">
            <w:pPr>
              <w:spacing w:after="0"/>
              <w:rPr>
                <w:iCs w:val="0"/>
                <w:color w:val="000000"/>
                <w:sz w:val="18"/>
                <w:szCs w:val="18"/>
              </w:rPr>
            </w:pPr>
            <w:r w:rsidRPr="00AC7C20">
              <w:rPr>
                <w:iCs w:val="0"/>
                <w:color w:val="000000"/>
                <w:sz w:val="18"/>
                <w:szCs w:val="18"/>
              </w:rPr>
              <w:t>ČR - Bavorsko</w:t>
            </w:r>
          </w:p>
        </w:tc>
        <w:tc>
          <w:tcPr>
            <w:tcW w:w="750" w:type="pct"/>
            <w:tcBorders>
              <w:top w:val="nil"/>
              <w:left w:val="nil"/>
              <w:bottom w:val="single" w:sz="8" w:space="0" w:color="auto"/>
              <w:right w:val="single" w:sz="8" w:space="0" w:color="auto"/>
            </w:tcBorders>
            <w:shd w:val="clear" w:color="auto" w:fill="auto"/>
            <w:noWrap/>
            <w:vAlign w:val="center"/>
            <w:hideMark/>
          </w:tcPr>
          <w:p w14:paraId="69431552" w14:textId="77777777" w:rsidR="009047AB" w:rsidRPr="00AC7C20" w:rsidRDefault="009047AB" w:rsidP="009047AB">
            <w:pPr>
              <w:spacing w:after="0"/>
              <w:jc w:val="center"/>
              <w:rPr>
                <w:iCs w:val="0"/>
                <w:color w:val="000000"/>
                <w:sz w:val="18"/>
                <w:szCs w:val="18"/>
              </w:rPr>
            </w:pPr>
            <w:r w:rsidRPr="00AC7C20">
              <w:rPr>
                <w:iCs w:val="0"/>
                <w:color w:val="000000"/>
                <w:sz w:val="18"/>
                <w:szCs w:val="18"/>
              </w:rPr>
              <w:t>3</w:t>
            </w:r>
          </w:p>
        </w:tc>
        <w:tc>
          <w:tcPr>
            <w:tcW w:w="979" w:type="pct"/>
            <w:tcBorders>
              <w:top w:val="nil"/>
              <w:left w:val="nil"/>
              <w:bottom w:val="single" w:sz="8" w:space="0" w:color="auto"/>
              <w:right w:val="single" w:sz="8" w:space="0" w:color="auto"/>
            </w:tcBorders>
            <w:shd w:val="clear" w:color="auto" w:fill="auto"/>
            <w:noWrap/>
            <w:vAlign w:val="center"/>
            <w:hideMark/>
          </w:tcPr>
          <w:p w14:paraId="4D95D496" w14:textId="77777777" w:rsidR="009047AB" w:rsidRPr="00AC7C20" w:rsidRDefault="009047AB" w:rsidP="009047AB">
            <w:pPr>
              <w:spacing w:after="0"/>
              <w:jc w:val="center"/>
              <w:rPr>
                <w:iCs w:val="0"/>
                <w:color w:val="000000"/>
                <w:sz w:val="18"/>
                <w:szCs w:val="18"/>
              </w:rPr>
            </w:pPr>
            <w:r w:rsidRPr="00AC7C20">
              <w:rPr>
                <w:iCs w:val="0"/>
                <w:color w:val="000000"/>
                <w:sz w:val="18"/>
                <w:szCs w:val="18"/>
              </w:rPr>
              <w:t>22 929 000</w:t>
            </w:r>
          </w:p>
        </w:tc>
        <w:tc>
          <w:tcPr>
            <w:tcW w:w="750" w:type="pct"/>
            <w:tcBorders>
              <w:top w:val="nil"/>
              <w:left w:val="nil"/>
              <w:bottom w:val="single" w:sz="8" w:space="0" w:color="auto"/>
              <w:right w:val="single" w:sz="8" w:space="0" w:color="auto"/>
            </w:tcBorders>
            <w:shd w:val="clear" w:color="auto" w:fill="auto"/>
            <w:noWrap/>
            <w:vAlign w:val="center"/>
            <w:hideMark/>
          </w:tcPr>
          <w:p w14:paraId="08096A9E"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c>
          <w:tcPr>
            <w:tcW w:w="979" w:type="pct"/>
            <w:tcBorders>
              <w:top w:val="nil"/>
              <w:left w:val="nil"/>
              <w:bottom w:val="single" w:sz="8" w:space="0" w:color="auto"/>
              <w:right w:val="single" w:sz="8" w:space="0" w:color="auto"/>
            </w:tcBorders>
            <w:shd w:val="clear" w:color="auto" w:fill="auto"/>
            <w:noWrap/>
            <w:vAlign w:val="center"/>
            <w:hideMark/>
          </w:tcPr>
          <w:p w14:paraId="6C4BE6FE"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r>
      <w:tr w:rsidR="009047AB" w:rsidRPr="00AC7C20" w14:paraId="4E37BD7F"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3A29CED0" w14:textId="77777777" w:rsidR="009047AB" w:rsidRPr="00AC7C20" w:rsidRDefault="009047AB" w:rsidP="009047AB">
            <w:pPr>
              <w:spacing w:after="0"/>
              <w:rPr>
                <w:iCs w:val="0"/>
                <w:color w:val="000000"/>
                <w:sz w:val="18"/>
                <w:szCs w:val="18"/>
              </w:rPr>
            </w:pPr>
            <w:r w:rsidRPr="00AC7C20">
              <w:rPr>
                <w:iCs w:val="0"/>
                <w:color w:val="000000"/>
                <w:sz w:val="18"/>
                <w:szCs w:val="18"/>
              </w:rPr>
              <w:t>ČR - Sasko</w:t>
            </w:r>
          </w:p>
        </w:tc>
        <w:tc>
          <w:tcPr>
            <w:tcW w:w="750" w:type="pct"/>
            <w:tcBorders>
              <w:top w:val="nil"/>
              <w:left w:val="nil"/>
              <w:bottom w:val="single" w:sz="8" w:space="0" w:color="auto"/>
              <w:right w:val="single" w:sz="8" w:space="0" w:color="auto"/>
            </w:tcBorders>
            <w:shd w:val="clear" w:color="auto" w:fill="auto"/>
            <w:noWrap/>
            <w:vAlign w:val="center"/>
            <w:hideMark/>
          </w:tcPr>
          <w:p w14:paraId="70EFC4FF"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396556C2" w14:textId="77777777" w:rsidR="009047AB" w:rsidRPr="00AC7C20" w:rsidRDefault="009047AB" w:rsidP="009047AB">
            <w:pPr>
              <w:spacing w:after="0"/>
              <w:jc w:val="center"/>
              <w:rPr>
                <w:iCs w:val="0"/>
                <w:color w:val="000000"/>
                <w:sz w:val="18"/>
                <w:szCs w:val="18"/>
              </w:rPr>
            </w:pPr>
            <w:r w:rsidRPr="00AC7C20">
              <w:rPr>
                <w:iCs w:val="0"/>
                <w:color w:val="000000"/>
                <w:sz w:val="18"/>
                <w:szCs w:val="18"/>
              </w:rPr>
              <w:t>4 400 000</w:t>
            </w:r>
          </w:p>
        </w:tc>
        <w:tc>
          <w:tcPr>
            <w:tcW w:w="750" w:type="pct"/>
            <w:tcBorders>
              <w:top w:val="nil"/>
              <w:left w:val="nil"/>
              <w:bottom w:val="single" w:sz="8" w:space="0" w:color="auto"/>
              <w:right w:val="single" w:sz="8" w:space="0" w:color="auto"/>
            </w:tcBorders>
            <w:shd w:val="clear" w:color="auto" w:fill="auto"/>
            <w:noWrap/>
            <w:vAlign w:val="center"/>
            <w:hideMark/>
          </w:tcPr>
          <w:p w14:paraId="7FBE2E82"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3E0B2FDB" w14:textId="77777777" w:rsidR="009047AB" w:rsidRPr="00AC7C20" w:rsidRDefault="009047AB" w:rsidP="009047AB">
            <w:pPr>
              <w:spacing w:after="0"/>
              <w:jc w:val="center"/>
              <w:rPr>
                <w:iCs w:val="0"/>
                <w:color w:val="000000"/>
                <w:sz w:val="18"/>
                <w:szCs w:val="18"/>
              </w:rPr>
            </w:pPr>
            <w:r w:rsidRPr="00AC7C20">
              <w:rPr>
                <w:iCs w:val="0"/>
                <w:color w:val="000000"/>
                <w:sz w:val="18"/>
                <w:szCs w:val="18"/>
              </w:rPr>
              <w:t>4 072 000</w:t>
            </w:r>
          </w:p>
        </w:tc>
      </w:tr>
      <w:tr w:rsidR="009047AB" w:rsidRPr="00AC7C20" w14:paraId="07FF5E3A"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4B6DA247" w14:textId="77777777" w:rsidR="009047AB" w:rsidRPr="00AC7C20" w:rsidRDefault="009047AB" w:rsidP="009047AB">
            <w:pPr>
              <w:spacing w:after="0"/>
              <w:rPr>
                <w:iCs w:val="0"/>
                <w:color w:val="000000"/>
                <w:sz w:val="18"/>
                <w:szCs w:val="18"/>
              </w:rPr>
            </w:pPr>
            <w:r w:rsidRPr="00AC7C20">
              <w:rPr>
                <w:iCs w:val="0"/>
                <w:color w:val="000000"/>
                <w:sz w:val="18"/>
                <w:szCs w:val="18"/>
              </w:rPr>
              <w:t>ERASMUS+</w:t>
            </w:r>
          </w:p>
        </w:tc>
        <w:tc>
          <w:tcPr>
            <w:tcW w:w="750" w:type="pct"/>
            <w:tcBorders>
              <w:top w:val="nil"/>
              <w:left w:val="nil"/>
              <w:bottom w:val="single" w:sz="8" w:space="0" w:color="auto"/>
              <w:right w:val="single" w:sz="8" w:space="0" w:color="auto"/>
            </w:tcBorders>
            <w:shd w:val="clear" w:color="auto" w:fill="auto"/>
            <w:noWrap/>
            <w:vAlign w:val="center"/>
            <w:hideMark/>
          </w:tcPr>
          <w:p w14:paraId="47F76246" w14:textId="77777777" w:rsidR="009047AB" w:rsidRPr="00AC7C20" w:rsidRDefault="009047AB" w:rsidP="009047AB">
            <w:pPr>
              <w:spacing w:after="0"/>
              <w:jc w:val="center"/>
              <w:rPr>
                <w:iCs w:val="0"/>
                <w:color w:val="000000"/>
                <w:sz w:val="18"/>
                <w:szCs w:val="18"/>
              </w:rPr>
            </w:pPr>
            <w:r w:rsidRPr="00AC7C20">
              <w:rPr>
                <w:iCs w:val="0"/>
                <w:color w:val="000000"/>
                <w:sz w:val="18"/>
                <w:szCs w:val="18"/>
              </w:rPr>
              <w:t>6</w:t>
            </w:r>
          </w:p>
        </w:tc>
        <w:tc>
          <w:tcPr>
            <w:tcW w:w="979" w:type="pct"/>
            <w:tcBorders>
              <w:top w:val="nil"/>
              <w:left w:val="nil"/>
              <w:bottom w:val="single" w:sz="8" w:space="0" w:color="auto"/>
              <w:right w:val="single" w:sz="8" w:space="0" w:color="auto"/>
            </w:tcBorders>
            <w:shd w:val="clear" w:color="auto" w:fill="auto"/>
            <w:noWrap/>
            <w:vAlign w:val="center"/>
            <w:hideMark/>
          </w:tcPr>
          <w:p w14:paraId="7881E128" w14:textId="77777777" w:rsidR="009047AB" w:rsidRPr="00AC7C20" w:rsidRDefault="009047AB" w:rsidP="009047AB">
            <w:pPr>
              <w:spacing w:after="0"/>
              <w:jc w:val="center"/>
              <w:rPr>
                <w:iCs w:val="0"/>
                <w:color w:val="000000"/>
                <w:sz w:val="18"/>
                <w:szCs w:val="18"/>
              </w:rPr>
            </w:pPr>
            <w:r w:rsidRPr="00AC7C20">
              <w:rPr>
                <w:iCs w:val="0"/>
                <w:color w:val="000000"/>
                <w:sz w:val="18"/>
                <w:szCs w:val="18"/>
              </w:rPr>
              <w:t>3 735 748</w:t>
            </w:r>
          </w:p>
        </w:tc>
        <w:tc>
          <w:tcPr>
            <w:tcW w:w="750" w:type="pct"/>
            <w:tcBorders>
              <w:top w:val="nil"/>
              <w:left w:val="nil"/>
              <w:bottom w:val="single" w:sz="8" w:space="0" w:color="auto"/>
              <w:right w:val="single" w:sz="8" w:space="0" w:color="auto"/>
            </w:tcBorders>
            <w:shd w:val="clear" w:color="auto" w:fill="auto"/>
            <w:noWrap/>
            <w:vAlign w:val="center"/>
            <w:hideMark/>
          </w:tcPr>
          <w:p w14:paraId="29A7B18C"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2152FEA2" w14:textId="77777777" w:rsidR="009047AB" w:rsidRPr="00AC7C20" w:rsidRDefault="009047AB" w:rsidP="009047AB">
            <w:pPr>
              <w:spacing w:after="0"/>
              <w:jc w:val="center"/>
              <w:rPr>
                <w:iCs w:val="0"/>
                <w:color w:val="000000"/>
                <w:sz w:val="18"/>
                <w:szCs w:val="18"/>
              </w:rPr>
            </w:pPr>
            <w:r w:rsidRPr="00AC7C20">
              <w:rPr>
                <w:iCs w:val="0"/>
                <w:color w:val="000000"/>
                <w:sz w:val="18"/>
                <w:szCs w:val="18"/>
              </w:rPr>
              <w:t>922 490</w:t>
            </w:r>
          </w:p>
        </w:tc>
      </w:tr>
      <w:tr w:rsidR="009047AB" w:rsidRPr="00AC7C20" w14:paraId="0900198B"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6ACE9496" w14:textId="77777777" w:rsidR="009047AB" w:rsidRPr="00AC7C20" w:rsidRDefault="009047AB" w:rsidP="009047AB">
            <w:pPr>
              <w:spacing w:after="0"/>
              <w:rPr>
                <w:iCs w:val="0"/>
                <w:color w:val="000000"/>
                <w:sz w:val="18"/>
                <w:szCs w:val="18"/>
              </w:rPr>
            </w:pPr>
            <w:r w:rsidRPr="00AC7C20">
              <w:rPr>
                <w:iCs w:val="0"/>
                <w:color w:val="000000"/>
                <w:sz w:val="18"/>
                <w:szCs w:val="18"/>
              </w:rPr>
              <w:t>IROP</w:t>
            </w:r>
          </w:p>
        </w:tc>
        <w:tc>
          <w:tcPr>
            <w:tcW w:w="750" w:type="pct"/>
            <w:tcBorders>
              <w:top w:val="nil"/>
              <w:left w:val="nil"/>
              <w:bottom w:val="single" w:sz="8" w:space="0" w:color="auto"/>
              <w:right w:val="single" w:sz="8" w:space="0" w:color="auto"/>
            </w:tcBorders>
            <w:shd w:val="clear" w:color="auto" w:fill="auto"/>
            <w:noWrap/>
            <w:vAlign w:val="center"/>
            <w:hideMark/>
          </w:tcPr>
          <w:p w14:paraId="12271D34" w14:textId="77777777" w:rsidR="009047AB" w:rsidRPr="00AC7C20" w:rsidRDefault="009047AB" w:rsidP="009047AB">
            <w:pPr>
              <w:spacing w:after="0"/>
              <w:jc w:val="center"/>
              <w:rPr>
                <w:iCs w:val="0"/>
                <w:color w:val="000000"/>
                <w:sz w:val="18"/>
                <w:szCs w:val="18"/>
              </w:rPr>
            </w:pPr>
            <w:r w:rsidRPr="00AC7C20">
              <w:rPr>
                <w:iCs w:val="0"/>
                <w:color w:val="000000"/>
                <w:sz w:val="18"/>
                <w:szCs w:val="18"/>
              </w:rPr>
              <w:t>7</w:t>
            </w:r>
          </w:p>
        </w:tc>
        <w:tc>
          <w:tcPr>
            <w:tcW w:w="979" w:type="pct"/>
            <w:tcBorders>
              <w:top w:val="nil"/>
              <w:left w:val="nil"/>
              <w:bottom w:val="single" w:sz="8" w:space="0" w:color="auto"/>
              <w:right w:val="single" w:sz="8" w:space="0" w:color="auto"/>
            </w:tcBorders>
            <w:shd w:val="clear" w:color="auto" w:fill="auto"/>
            <w:noWrap/>
            <w:vAlign w:val="center"/>
            <w:hideMark/>
          </w:tcPr>
          <w:p w14:paraId="01981E26" w14:textId="77777777" w:rsidR="009047AB" w:rsidRPr="00AC7C20" w:rsidRDefault="009047AB" w:rsidP="009047AB">
            <w:pPr>
              <w:spacing w:after="0"/>
              <w:jc w:val="center"/>
              <w:rPr>
                <w:iCs w:val="0"/>
                <w:color w:val="000000"/>
                <w:sz w:val="18"/>
                <w:szCs w:val="18"/>
              </w:rPr>
            </w:pPr>
            <w:r w:rsidRPr="00AC7C20">
              <w:rPr>
                <w:iCs w:val="0"/>
                <w:color w:val="000000"/>
                <w:sz w:val="18"/>
                <w:szCs w:val="18"/>
              </w:rPr>
              <w:t>2 531 504 397</w:t>
            </w:r>
          </w:p>
        </w:tc>
        <w:tc>
          <w:tcPr>
            <w:tcW w:w="750" w:type="pct"/>
            <w:tcBorders>
              <w:top w:val="nil"/>
              <w:left w:val="nil"/>
              <w:bottom w:val="single" w:sz="8" w:space="0" w:color="auto"/>
              <w:right w:val="single" w:sz="8" w:space="0" w:color="auto"/>
            </w:tcBorders>
            <w:shd w:val="clear" w:color="auto" w:fill="auto"/>
            <w:noWrap/>
            <w:vAlign w:val="center"/>
            <w:hideMark/>
          </w:tcPr>
          <w:p w14:paraId="43C94B81"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1C627A72" w14:textId="77777777" w:rsidR="009047AB" w:rsidRPr="00AC7C20" w:rsidRDefault="009047AB" w:rsidP="009047AB">
            <w:pPr>
              <w:spacing w:after="0"/>
              <w:jc w:val="center"/>
              <w:rPr>
                <w:iCs w:val="0"/>
                <w:color w:val="000000"/>
                <w:sz w:val="18"/>
                <w:szCs w:val="18"/>
              </w:rPr>
            </w:pPr>
            <w:r w:rsidRPr="00AC7C20">
              <w:rPr>
                <w:iCs w:val="0"/>
                <w:color w:val="000000"/>
                <w:sz w:val="18"/>
                <w:szCs w:val="18"/>
              </w:rPr>
              <w:t>22 672 710</w:t>
            </w:r>
          </w:p>
        </w:tc>
      </w:tr>
      <w:tr w:rsidR="009047AB" w:rsidRPr="00AC7C20" w14:paraId="23AD65BC"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63E0B0D3" w14:textId="77777777" w:rsidR="009047AB" w:rsidRPr="00AC7C20" w:rsidRDefault="009047AB" w:rsidP="009047AB">
            <w:pPr>
              <w:spacing w:after="0"/>
              <w:rPr>
                <w:iCs w:val="0"/>
                <w:color w:val="000000"/>
                <w:sz w:val="18"/>
                <w:szCs w:val="18"/>
              </w:rPr>
            </w:pPr>
            <w:r w:rsidRPr="00AC7C20">
              <w:rPr>
                <w:iCs w:val="0"/>
                <w:color w:val="000000"/>
                <w:sz w:val="18"/>
                <w:szCs w:val="18"/>
              </w:rPr>
              <w:t>OP PIK</w:t>
            </w:r>
          </w:p>
        </w:tc>
        <w:tc>
          <w:tcPr>
            <w:tcW w:w="750" w:type="pct"/>
            <w:tcBorders>
              <w:top w:val="nil"/>
              <w:left w:val="nil"/>
              <w:bottom w:val="single" w:sz="8" w:space="0" w:color="auto"/>
              <w:right w:val="single" w:sz="8" w:space="0" w:color="auto"/>
            </w:tcBorders>
            <w:shd w:val="clear" w:color="auto" w:fill="auto"/>
            <w:noWrap/>
            <w:vAlign w:val="center"/>
            <w:hideMark/>
          </w:tcPr>
          <w:p w14:paraId="3DEC8BDC"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36BE3E68" w14:textId="77777777" w:rsidR="009047AB" w:rsidRPr="00AC7C20" w:rsidRDefault="009047AB" w:rsidP="009047AB">
            <w:pPr>
              <w:spacing w:after="0"/>
              <w:jc w:val="center"/>
              <w:rPr>
                <w:iCs w:val="0"/>
                <w:color w:val="000000"/>
                <w:sz w:val="18"/>
                <w:szCs w:val="18"/>
              </w:rPr>
            </w:pPr>
            <w:r w:rsidRPr="00AC7C20">
              <w:rPr>
                <w:iCs w:val="0"/>
                <w:color w:val="000000"/>
                <w:sz w:val="18"/>
                <w:szCs w:val="18"/>
              </w:rPr>
              <w:t>230 302 500</w:t>
            </w:r>
          </w:p>
        </w:tc>
        <w:tc>
          <w:tcPr>
            <w:tcW w:w="750" w:type="pct"/>
            <w:tcBorders>
              <w:top w:val="nil"/>
              <w:left w:val="nil"/>
              <w:bottom w:val="single" w:sz="8" w:space="0" w:color="auto"/>
              <w:right w:val="single" w:sz="8" w:space="0" w:color="auto"/>
            </w:tcBorders>
            <w:shd w:val="clear" w:color="auto" w:fill="auto"/>
            <w:noWrap/>
            <w:vAlign w:val="center"/>
            <w:hideMark/>
          </w:tcPr>
          <w:p w14:paraId="3B6CDA32"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c>
          <w:tcPr>
            <w:tcW w:w="979" w:type="pct"/>
            <w:tcBorders>
              <w:top w:val="nil"/>
              <w:left w:val="nil"/>
              <w:bottom w:val="single" w:sz="8" w:space="0" w:color="auto"/>
              <w:right w:val="single" w:sz="8" w:space="0" w:color="auto"/>
            </w:tcBorders>
            <w:shd w:val="clear" w:color="auto" w:fill="auto"/>
            <w:noWrap/>
            <w:vAlign w:val="center"/>
            <w:hideMark/>
          </w:tcPr>
          <w:p w14:paraId="59FB95C4"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r>
      <w:tr w:rsidR="009047AB" w:rsidRPr="00AC7C20" w14:paraId="0D45DB6B"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4E24957E" w14:textId="77777777" w:rsidR="009047AB" w:rsidRPr="00AC7C20" w:rsidRDefault="009047AB" w:rsidP="009047AB">
            <w:pPr>
              <w:spacing w:after="0"/>
              <w:rPr>
                <w:iCs w:val="0"/>
                <w:color w:val="000000"/>
                <w:sz w:val="18"/>
                <w:szCs w:val="18"/>
              </w:rPr>
            </w:pPr>
            <w:r w:rsidRPr="00AC7C20">
              <w:rPr>
                <w:iCs w:val="0"/>
                <w:color w:val="000000"/>
                <w:sz w:val="18"/>
                <w:szCs w:val="18"/>
              </w:rPr>
              <w:t>OP Technická pomoc</w:t>
            </w:r>
          </w:p>
        </w:tc>
        <w:tc>
          <w:tcPr>
            <w:tcW w:w="750" w:type="pct"/>
            <w:tcBorders>
              <w:top w:val="nil"/>
              <w:left w:val="nil"/>
              <w:bottom w:val="single" w:sz="8" w:space="0" w:color="auto"/>
              <w:right w:val="single" w:sz="8" w:space="0" w:color="auto"/>
            </w:tcBorders>
            <w:shd w:val="clear" w:color="auto" w:fill="auto"/>
            <w:noWrap/>
            <w:vAlign w:val="center"/>
            <w:hideMark/>
          </w:tcPr>
          <w:p w14:paraId="6C87E574"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347A7573" w14:textId="77777777" w:rsidR="009047AB" w:rsidRPr="00AC7C20" w:rsidRDefault="009047AB" w:rsidP="009047AB">
            <w:pPr>
              <w:spacing w:after="0"/>
              <w:jc w:val="center"/>
              <w:rPr>
                <w:iCs w:val="0"/>
                <w:color w:val="000000"/>
                <w:sz w:val="18"/>
                <w:szCs w:val="18"/>
              </w:rPr>
            </w:pPr>
            <w:r w:rsidRPr="00AC7C20">
              <w:rPr>
                <w:iCs w:val="0"/>
                <w:color w:val="000000"/>
                <w:sz w:val="18"/>
                <w:szCs w:val="18"/>
              </w:rPr>
              <w:t>8 671 074</w:t>
            </w:r>
          </w:p>
        </w:tc>
        <w:tc>
          <w:tcPr>
            <w:tcW w:w="750" w:type="pct"/>
            <w:tcBorders>
              <w:top w:val="nil"/>
              <w:left w:val="nil"/>
              <w:bottom w:val="single" w:sz="8" w:space="0" w:color="auto"/>
              <w:right w:val="single" w:sz="8" w:space="0" w:color="auto"/>
            </w:tcBorders>
            <w:shd w:val="clear" w:color="auto" w:fill="auto"/>
            <w:noWrap/>
            <w:vAlign w:val="center"/>
            <w:hideMark/>
          </w:tcPr>
          <w:p w14:paraId="58F87C3E"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4FC32A98" w14:textId="77777777" w:rsidR="009047AB" w:rsidRPr="00AC7C20" w:rsidRDefault="009047AB" w:rsidP="009047AB">
            <w:pPr>
              <w:spacing w:after="0"/>
              <w:jc w:val="center"/>
              <w:rPr>
                <w:iCs w:val="0"/>
                <w:color w:val="000000"/>
                <w:sz w:val="18"/>
                <w:szCs w:val="18"/>
              </w:rPr>
            </w:pPr>
            <w:r w:rsidRPr="00AC7C20">
              <w:rPr>
                <w:iCs w:val="0"/>
                <w:color w:val="000000"/>
                <w:sz w:val="18"/>
                <w:szCs w:val="18"/>
              </w:rPr>
              <w:t>8 671 074</w:t>
            </w:r>
          </w:p>
        </w:tc>
      </w:tr>
      <w:tr w:rsidR="009047AB" w:rsidRPr="00AC7C20" w14:paraId="20A8D4F5"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4BFF5550" w14:textId="77777777" w:rsidR="009047AB" w:rsidRPr="00AC7C20" w:rsidRDefault="009047AB" w:rsidP="009047AB">
            <w:pPr>
              <w:spacing w:after="0"/>
              <w:rPr>
                <w:iCs w:val="0"/>
                <w:color w:val="000000"/>
                <w:sz w:val="18"/>
                <w:szCs w:val="18"/>
              </w:rPr>
            </w:pPr>
            <w:r w:rsidRPr="00AC7C20">
              <w:rPr>
                <w:iCs w:val="0"/>
                <w:color w:val="000000"/>
                <w:sz w:val="18"/>
                <w:szCs w:val="18"/>
              </w:rPr>
              <w:t>OP VVV</w:t>
            </w:r>
          </w:p>
        </w:tc>
        <w:tc>
          <w:tcPr>
            <w:tcW w:w="750" w:type="pct"/>
            <w:tcBorders>
              <w:top w:val="nil"/>
              <w:left w:val="nil"/>
              <w:bottom w:val="single" w:sz="8" w:space="0" w:color="auto"/>
              <w:right w:val="single" w:sz="8" w:space="0" w:color="auto"/>
            </w:tcBorders>
            <w:shd w:val="clear" w:color="auto" w:fill="auto"/>
            <w:noWrap/>
            <w:vAlign w:val="center"/>
            <w:hideMark/>
          </w:tcPr>
          <w:p w14:paraId="1D78B5CE" w14:textId="77777777" w:rsidR="009047AB" w:rsidRPr="00AC7C20" w:rsidRDefault="009047AB" w:rsidP="009047AB">
            <w:pPr>
              <w:spacing w:after="0"/>
              <w:jc w:val="center"/>
              <w:rPr>
                <w:iCs w:val="0"/>
                <w:color w:val="000000"/>
                <w:sz w:val="18"/>
                <w:szCs w:val="18"/>
              </w:rPr>
            </w:pPr>
            <w:r w:rsidRPr="00AC7C20">
              <w:rPr>
                <w:iCs w:val="0"/>
                <w:color w:val="000000"/>
                <w:sz w:val="18"/>
                <w:szCs w:val="18"/>
              </w:rPr>
              <w:t>25</w:t>
            </w:r>
          </w:p>
        </w:tc>
        <w:tc>
          <w:tcPr>
            <w:tcW w:w="979" w:type="pct"/>
            <w:tcBorders>
              <w:top w:val="nil"/>
              <w:left w:val="nil"/>
              <w:bottom w:val="single" w:sz="8" w:space="0" w:color="auto"/>
              <w:right w:val="single" w:sz="8" w:space="0" w:color="auto"/>
            </w:tcBorders>
            <w:shd w:val="clear" w:color="auto" w:fill="auto"/>
            <w:noWrap/>
            <w:vAlign w:val="center"/>
            <w:hideMark/>
          </w:tcPr>
          <w:p w14:paraId="3AE36E36" w14:textId="77777777" w:rsidR="009047AB" w:rsidRPr="00AC7C20" w:rsidRDefault="009047AB" w:rsidP="009047AB">
            <w:pPr>
              <w:spacing w:after="0"/>
              <w:jc w:val="center"/>
              <w:rPr>
                <w:iCs w:val="0"/>
                <w:color w:val="000000"/>
                <w:sz w:val="18"/>
                <w:szCs w:val="18"/>
              </w:rPr>
            </w:pPr>
            <w:r w:rsidRPr="00AC7C20">
              <w:rPr>
                <w:iCs w:val="0"/>
                <w:color w:val="000000"/>
                <w:sz w:val="18"/>
                <w:szCs w:val="18"/>
              </w:rPr>
              <w:t>95 504 878</w:t>
            </w:r>
          </w:p>
        </w:tc>
        <w:tc>
          <w:tcPr>
            <w:tcW w:w="750" w:type="pct"/>
            <w:tcBorders>
              <w:top w:val="nil"/>
              <w:left w:val="nil"/>
              <w:bottom w:val="single" w:sz="8" w:space="0" w:color="auto"/>
              <w:right w:val="single" w:sz="8" w:space="0" w:color="auto"/>
            </w:tcBorders>
            <w:shd w:val="clear" w:color="auto" w:fill="auto"/>
            <w:noWrap/>
            <w:vAlign w:val="center"/>
            <w:hideMark/>
          </w:tcPr>
          <w:p w14:paraId="4207E74E" w14:textId="77777777" w:rsidR="009047AB" w:rsidRPr="00AC7C20" w:rsidRDefault="009047AB" w:rsidP="009047AB">
            <w:pPr>
              <w:spacing w:after="0"/>
              <w:jc w:val="center"/>
              <w:rPr>
                <w:iCs w:val="0"/>
                <w:color w:val="000000"/>
                <w:sz w:val="18"/>
                <w:szCs w:val="18"/>
              </w:rPr>
            </w:pPr>
            <w:r w:rsidRPr="00AC7C20">
              <w:rPr>
                <w:iCs w:val="0"/>
                <w:color w:val="000000"/>
                <w:sz w:val="18"/>
                <w:szCs w:val="18"/>
              </w:rPr>
              <w:t>7</w:t>
            </w:r>
          </w:p>
        </w:tc>
        <w:tc>
          <w:tcPr>
            <w:tcW w:w="979" w:type="pct"/>
            <w:tcBorders>
              <w:top w:val="nil"/>
              <w:left w:val="nil"/>
              <w:bottom w:val="single" w:sz="8" w:space="0" w:color="auto"/>
              <w:right w:val="single" w:sz="8" w:space="0" w:color="auto"/>
            </w:tcBorders>
            <w:shd w:val="clear" w:color="auto" w:fill="auto"/>
            <w:noWrap/>
            <w:vAlign w:val="center"/>
            <w:hideMark/>
          </w:tcPr>
          <w:p w14:paraId="4441856F" w14:textId="77777777" w:rsidR="009047AB" w:rsidRPr="00AC7C20" w:rsidRDefault="009047AB" w:rsidP="009047AB">
            <w:pPr>
              <w:spacing w:after="0"/>
              <w:jc w:val="center"/>
              <w:rPr>
                <w:iCs w:val="0"/>
                <w:color w:val="000000"/>
                <w:sz w:val="18"/>
                <w:szCs w:val="18"/>
              </w:rPr>
            </w:pPr>
            <w:r w:rsidRPr="00AC7C20">
              <w:rPr>
                <w:iCs w:val="0"/>
                <w:color w:val="000000"/>
                <w:sz w:val="18"/>
                <w:szCs w:val="18"/>
              </w:rPr>
              <w:t>33 424 135</w:t>
            </w:r>
          </w:p>
        </w:tc>
      </w:tr>
      <w:tr w:rsidR="009047AB" w:rsidRPr="00AC7C20" w14:paraId="1241416A"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07FE887C" w14:textId="77777777" w:rsidR="009047AB" w:rsidRPr="00AC7C20" w:rsidRDefault="009047AB" w:rsidP="009047AB">
            <w:pPr>
              <w:spacing w:after="0"/>
              <w:rPr>
                <w:iCs w:val="0"/>
                <w:color w:val="000000"/>
                <w:sz w:val="18"/>
                <w:szCs w:val="18"/>
              </w:rPr>
            </w:pPr>
            <w:r w:rsidRPr="00AC7C20">
              <w:rPr>
                <w:iCs w:val="0"/>
                <w:color w:val="000000"/>
                <w:sz w:val="18"/>
                <w:szCs w:val="18"/>
              </w:rPr>
              <w:t>OP Zaměstnanost</w:t>
            </w:r>
          </w:p>
        </w:tc>
        <w:tc>
          <w:tcPr>
            <w:tcW w:w="750" w:type="pct"/>
            <w:tcBorders>
              <w:top w:val="nil"/>
              <w:left w:val="nil"/>
              <w:bottom w:val="single" w:sz="8" w:space="0" w:color="auto"/>
              <w:right w:val="single" w:sz="8" w:space="0" w:color="auto"/>
            </w:tcBorders>
            <w:shd w:val="clear" w:color="auto" w:fill="auto"/>
            <w:noWrap/>
            <w:vAlign w:val="center"/>
            <w:hideMark/>
          </w:tcPr>
          <w:p w14:paraId="4AC6A97B" w14:textId="77777777" w:rsidR="009047AB" w:rsidRPr="00AC7C20" w:rsidRDefault="009047AB" w:rsidP="009047AB">
            <w:pPr>
              <w:spacing w:after="0"/>
              <w:jc w:val="center"/>
              <w:rPr>
                <w:iCs w:val="0"/>
                <w:color w:val="000000"/>
                <w:sz w:val="18"/>
                <w:szCs w:val="18"/>
              </w:rPr>
            </w:pPr>
            <w:r w:rsidRPr="00AC7C20">
              <w:rPr>
                <w:iCs w:val="0"/>
                <w:color w:val="000000"/>
                <w:sz w:val="18"/>
                <w:szCs w:val="18"/>
              </w:rPr>
              <w:t>2</w:t>
            </w:r>
          </w:p>
        </w:tc>
        <w:tc>
          <w:tcPr>
            <w:tcW w:w="979" w:type="pct"/>
            <w:tcBorders>
              <w:top w:val="nil"/>
              <w:left w:val="nil"/>
              <w:bottom w:val="single" w:sz="8" w:space="0" w:color="auto"/>
              <w:right w:val="single" w:sz="8" w:space="0" w:color="auto"/>
            </w:tcBorders>
            <w:shd w:val="clear" w:color="auto" w:fill="auto"/>
            <w:noWrap/>
            <w:vAlign w:val="center"/>
            <w:hideMark/>
          </w:tcPr>
          <w:p w14:paraId="4260A282" w14:textId="77777777" w:rsidR="009047AB" w:rsidRPr="00AC7C20" w:rsidRDefault="009047AB" w:rsidP="009047AB">
            <w:pPr>
              <w:spacing w:after="0"/>
              <w:jc w:val="center"/>
              <w:rPr>
                <w:iCs w:val="0"/>
                <w:color w:val="000000"/>
                <w:sz w:val="18"/>
                <w:szCs w:val="18"/>
              </w:rPr>
            </w:pPr>
            <w:r w:rsidRPr="00AC7C20">
              <w:rPr>
                <w:iCs w:val="0"/>
                <w:color w:val="000000"/>
                <w:sz w:val="18"/>
                <w:szCs w:val="18"/>
              </w:rPr>
              <w:t>158 543 813</w:t>
            </w:r>
          </w:p>
        </w:tc>
        <w:tc>
          <w:tcPr>
            <w:tcW w:w="750" w:type="pct"/>
            <w:tcBorders>
              <w:top w:val="nil"/>
              <w:left w:val="nil"/>
              <w:bottom w:val="single" w:sz="8" w:space="0" w:color="auto"/>
              <w:right w:val="single" w:sz="8" w:space="0" w:color="auto"/>
            </w:tcBorders>
            <w:shd w:val="clear" w:color="auto" w:fill="auto"/>
            <w:noWrap/>
            <w:vAlign w:val="center"/>
            <w:hideMark/>
          </w:tcPr>
          <w:p w14:paraId="1047325E" w14:textId="77777777" w:rsidR="009047AB" w:rsidRPr="00AC7C20" w:rsidRDefault="009047AB" w:rsidP="009047AB">
            <w:pPr>
              <w:spacing w:after="0"/>
              <w:jc w:val="center"/>
              <w:rPr>
                <w:iCs w:val="0"/>
                <w:color w:val="000000"/>
                <w:sz w:val="18"/>
                <w:szCs w:val="18"/>
              </w:rPr>
            </w:pPr>
            <w:r w:rsidRPr="00AC7C20">
              <w:rPr>
                <w:iCs w:val="0"/>
                <w:color w:val="000000"/>
                <w:sz w:val="18"/>
                <w:szCs w:val="18"/>
              </w:rPr>
              <w:t>1</w:t>
            </w:r>
          </w:p>
        </w:tc>
        <w:tc>
          <w:tcPr>
            <w:tcW w:w="979" w:type="pct"/>
            <w:tcBorders>
              <w:top w:val="nil"/>
              <w:left w:val="nil"/>
              <w:bottom w:val="single" w:sz="8" w:space="0" w:color="auto"/>
              <w:right w:val="single" w:sz="8" w:space="0" w:color="auto"/>
            </w:tcBorders>
            <w:shd w:val="clear" w:color="auto" w:fill="auto"/>
            <w:noWrap/>
            <w:vAlign w:val="center"/>
            <w:hideMark/>
          </w:tcPr>
          <w:p w14:paraId="1663EB29" w14:textId="77777777" w:rsidR="009047AB" w:rsidRPr="00AC7C20" w:rsidRDefault="009047AB" w:rsidP="009047AB">
            <w:pPr>
              <w:spacing w:after="0"/>
              <w:jc w:val="center"/>
              <w:rPr>
                <w:iCs w:val="0"/>
                <w:color w:val="000000"/>
                <w:sz w:val="18"/>
                <w:szCs w:val="18"/>
              </w:rPr>
            </w:pPr>
            <w:r w:rsidRPr="00AC7C20">
              <w:rPr>
                <w:iCs w:val="0"/>
                <w:color w:val="000000"/>
                <w:sz w:val="18"/>
                <w:szCs w:val="18"/>
              </w:rPr>
              <w:t>8 881 134</w:t>
            </w:r>
          </w:p>
        </w:tc>
      </w:tr>
      <w:tr w:rsidR="009047AB" w:rsidRPr="00AC7C20" w14:paraId="59B8452A"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6C7737DA" w14:textId="77777777" w:rsidR="009047AB" w:rsidRPr="00AC7C20" w:rsidRDefault="009047AB" w:rsidP="009047AB">
            <w:pPr>
              <w:spacing w:after="0"/>
              <w:rPr>
                <w:iCs w:val="0"/>
                <w:color w:val="000000"/>
                <w:sz w:val="18"/>
                <w:szCs w:val="18"/>
              </w:rPr>
            </w:pPr>
            <w:r w:rsidRPr="00AC7C20">
              <w:rPr>
                <w:iCs w:val="0"/>
                <w:color w:val="000000"/>
                <w:sz w:val="18"/>
                <w:szCs w:val="18"/>
              </w:rPr>
              <w:t>OP ŽP</w:t>
            </w:r>
          </w:p>
        </w:tc>
        <w:tc>
          <w:tcPr>
            <w:tcW w:w="750" w:type="pct"/>
            <w:tcBorders>
              <w:top w:val="nil"/>
              <w:left w:val="nil"/>
              <w:bottom w:val="single" w:sz="8" w:space="0" w:color="auto"/>
              <w:right w:val="single" w:sz="8" w:space="0" w:color="auto"/>
            </w:tcBorders>
            <w:shd w:val="clear" w:color="auto" w:fill="auto"/>
            <w:noWrap/>
            <w:vAlign w:val="center"/>
            <w:hideMark/>
          </w:tcPr>
          <w:p w14:paraId="34A696D0" w14:textId="77777777" w:rsidR="009047AB" w:rsidRPr="00AC7C20" w:rsidRDefault="009047AB" w:rsidP="009047AB">
            <w:pPr>
              <w:spacing w:after="0"/>
              <w:jc w:val="center"/>
              <w:rPr>
                <w:iCs w:val="0"/>
                <w:color w:val="000000"/>
                <w:sz w:val="18"/>
                <w:szCs w:val="18"/>
              </w:rPr>
            </w:pPr>
            <w:r w:rsidRPr="00AC7C20">
              <w:rPr>
                <w:iCs w:val="0"/>
                <w:color w:val="000000"/>
                <w:sz w:val="18"/>
                <w:szCs w:val="18"/>
              </w:rPr>
              <w:t>5</w:t>
            </w:r>
          </w:p>
        </w:tc>
        <w:tc>
          <w:tcPr>
            <w:tcW w:w="979" w:type="pct"/>
            <w:tcBorders>
              <w:top w:val="nil"/>
              <w:left w:val="nil"/>
              <w:bottom w:val="single" w:sz="8" w:space="0" w:color="auto"/>
              <w:right w:val="single" w:sz="8" w:space="0" w:color="auto"/>
            </w:tcBorders>
            <w:shd w:val="clear" w:color="auto" w:fill="auto"/>
            <w:noWrap/>
            <w:vAlign w:val="center"/>
            <w:hideMark/>
          </w:tcPr>
          <w:p w14:paraId="75F483B3" w14:textId="77777777" w:rsidR="009047AB" w:rsidRPr="00AC7C20" w:rsidRDefault="009047AB" w:rsidP="009047AB">
            <w:pPr>
              <w:spacing w:after="0"/>
              <w:jc w:val="center"/>
              <w:rPr>
                <w:iCs w:val="0"/>
                <w:color w:val="000000"/>
                <w:sz w:val="18"/>
                <w:szCs w:val="18"/>
              </w:rPr>
            </w:pPr>
            <w:r w:rsidRPr="00AC7C20">
              <w:rPr>
                <w:iCs w:val="0"/>
                <w:color w:val="000000"/>
                <w:sz w:val="18"/>
                <w:szCs w:val="18"/>
              </w:rPr>
              <w:t>131 620 416</w:t>
            </w:r>
          </w:p>
        </w:tc>
        <w:tc>
          <w:tcPr>
            <w:tcW w:w="750" w:type="pct"/>
            <w:tcBorders>
              <w:top w:val="nil"/>
              <w:left w:val="nil"/>
              <w:bottom w:val="single" w:sz="8" w:space="0" w:color="auto"/>
              <w:right w:val="single" w:sz="8" w:space="0" w:color="auto"/>
            </w:tcBorders>
            <w:shd w:val="clear" w:color="auto" w:fill="auto"/>
            <w:noWrap/>
            <w:vAlign w:val="center"/>
            <w:hideMark/>
          </w:tcPr>
          <w:p w14:paraId="406D5793"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c>
          <w:tcPr>
            <w:tcW w:w="979" w:type="pct"/>
            <w:tcBorders>
              <w:top w:val="nil"/>
              <w:left w:val="nil"/>
              <w:bottom w:val="single" w:sz="8" w:space="0" w:color="auto"/>
              <w:right w:val="single" w:sz="8" w:space="0" w:color="auto"/>
            </w:tcBorders>
            <w:shd w:val="clear" w:color="auto" w:fill="auto"/>
            <w:noWrap/>
            <w:vAlign w:val="center"/>
            <w:hideMark/>
          </w:tcPr>
          <w:p w14:paraId="3DC56B75" w14:textId="77777777" w:rsidR="009047AB" w:rsidRPr="00AC7C20" w:rsidRDefault="009047AB" w:rsidP="009047AB">
            <w:pPr>
              <w:spacing w:after="0"/>
              <w:jc w:val="center"/>
              <w:rPr>
                <w:iCs w:val="0"/>
                <w:color w:val="000000"/>
                <w:sz w:val="18"/>
                <w:szCs w:val="18"/>
              </w:rPr>
            </w:pPr>
            <w:r w:rsidRPr="00AC7C20">
              <w:rPr>
                <w:iCs w:val="0"/>
                <w:color w:val="000000"/>
                <w:sz w:val="18"/>
                <w:szCs w:val="18"/>
              </w:rPr>
              <w:t> </w:t>
            </w:r>
          </w:p>
        </w:tc>
      </w:tr>
      <w:tr w:rsidR="009047AB" w:rsidRPr="00AC7C20" w14:paraId="3BC331CB"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0D42380C" w14:textId="77777777" w:rsidR="009047AB" w:rsidRPr="00AC7C20" w:rsidRDefault="009047AB" w:rsidP="009047AB">
            <w:pPr>
              <w:spacing w:after="0"/>
              <w:rPr>
                <w:iCs w:val="0"/>
                <w:color w:val="000000"/>
                <w:sz w:val="18"/>
                <w:szCs w:val="18"/>
              </w:rPr>
            </w:pPr>
            <w:r w:rsidRPr="00AC7C20">
              <w:rPr>
                <w:iCs w:val="0"/>
                <w:color w:val="000000"/>
                <w:sz w:val="18"/>
                <w:szCs w:val="18"/>
              </w:rPr>
              <w:t>Národní zdroje</w:t>
            </w:r>
          </w:p>
        </w:tc>
        <w:tc>
          <w:tcPr>
            <w:tcW w:w="750" w:type="pct"/>
            <w:tcBorders>
              <w:top w:val="nil"/>
              <w:left w:val="nil"/>
              <w:bottom w:val="single" w:sz="8" w:space="0" w:color="auto"/>
              <w:right w:val="single" w:sz="8" w:space="0" w:color="auto"/>
            </w:tcBorders>
            <w:shd w:val="clear" w:color="auto" w:fill="auto"/>
            <w:noWrap/>
            <w:vAlign w:val="center"/>
            <w:hideMark/>
          </w:tcPr>
          <w:p w14:paraId="406CEB64" w14:textId="24BAC14D" w:rsidR="009047AB" w:rsidRPr="00AC7C20" w:rsidRDefault="000A230D" w:rsidP="009047AB">
            <w:pPr>
              <w:spacing w:after="0"/>
              <w:jc w:val="center"/>
              <w:rPr>
                <w:iCs w:val="0"/>
                <w:color w:val="000000"/>
                <w:sz w:val="18"/>
                <w:szCs w:val="18"/>
              </w:rPr>
            </w:pPr>
            <w:r w:rsidRPr="00AC7C20">
              <w:rPr>
                <w:iCs w:val="0"/>
                <w:color w:val="000000"/>
                <w:sz w:val="18"/>
                <w:szCs w:val="18"/>
              </w:rPr>
              <w:t>2</w:t>
            </w:r>
          </w:p>
        </w:tc>
        <w:tc>
          <w:tcPr>
            <w:tcW w:w="979" w:type="pct"/>
            <w:tcBorders>
              <w:top w:val="nil"/>
              <w:left w:val="nil"/>
              <w:bottom w:val="single" w:sz="8" w:space="0" w:color="auto"/>
              <w:right w:val="single" w:sz="8" w:space="0" w:color="auto"/>
            </w:tcBorders>
            <w:shd w:val="clear" w:color="auto" w:fill="auto"/>
            <w:noWrap/>
            <w:vAlign w:val="center"/>
            <w:hideMark/>
          </w:tcPr>
          <w:p w14:paraId="2D8F3CA9" w14:textId="77777777" w:rsidR="009047AB" w:rsidRPr="00AC7C20" w:rsidRDefault="009047AB" w:rsidP="009047AB">
            <w:pPr>
              <w:spacing w:after="0"/>
              <w:jc w:val="center"/>
              <w:rPr>
                <w:iCs w:val="0"/>
                <w:color w:val="000000"/>
                <w:sz w:val="18"/>
                <w:szCs w:val="18"/>
              </w:rPr>
            </w:pPr>
            <w:r w:rsidRPr="00AC7C20">
              <w:rPr>
                <w:iCs w:val="0"/>
                <w:color w:val="000000"/>
                <w:sz w:val="18"/>
                <w:szCs w:val="18"/>
              </w:rPr>
              <w:t>6 600 000</w:t>
            </w:r>
          </w:p>
        </w:tc>
        <w:tc>
          <w:tcPr>
            <w:tcW w:w="750" w:type="pct"/>
            <w:tcBorders>
              <w:top w:val="nil"/>
              <w:left w:val="nil"/>
              <w:bottom w:val="single" w:sz="8" w:space="0" w:color="auto"/>
              <w:right w:val="single" w:sz="8" w:space="0" w:color="auto"/>
            </w:tcBorders>
            <w:shd w:val="clear" w:color="auto" w:fill="auto"/>
            <w:noWrap/>
            <w:vAlign w:val="center"/>
            <w:hideMark/>
          </w:tcPr>
          <w:p w14:paraId="6B16F75C" w14:textId="77777777" w:rsidR="009047AB" w:rsidRPr="00AC7C20" w:rsidRDefault="009047AB" w:rsidP="009047AB">
            <w:pPr>
              <w:spacing w:after="0"/>
              <w:jc w:val="center"/>
              <w:rPr>
                <w:iCs w:val="0"/>
                <w:color w:val="000000"/>
                <w:sz w:val="18"/>
                <w:szCs w:val="18"/>
              </w:rPr>
            </w:pPr>
            <w:r w:rsidRPr="00AC7C20">
              <w:rPr>
                <w:iCs w:val="0"/>
                <w:color w:val="000000"/>
                <w:sz w:val="18"/>
                <w:szCs w:val="18"/>
              </w:rPr>
              <w:t>3</w:t>
            </w:r>
          </w:p>
        </w:tc>
        <w:tc>
          <w:tcPr>
            <w:tcW w:w="979" w:type="pct"/>
            <w:tcBorders>
              <w:top w:val="nil"/>
              <w:left w:val="nil"/>
              <w:bottom w:val="single" w:sz="8" w:space="0" w:color="auto"/>
              <w:right w:val="single" w:sz="8" w:space="0" w:color="auto"/>
            </w:tcBorders>
            <w:shd w:val="clear" w:color="auto" w:fill="auto"/>
            <w:noWrap/>
            <w:vAlign w:val="center"/>
            <w:hideMark/>
          </w:tcPr>
          <w:p w14:paraId="6B1C67B3" w14:textId="77777777" w:rsidR="009047AB" w:rsidRPr="00AC7C20" w:rsidRDefault="009047AB" w:rsidP="009047AB">
            <w:pPr>
              <w:spacing w:after="0"/>
              <w:jc w:val="center"/>
              <w:rPr>
                <w:iCs w:val="0"/>
                <w:color w:val="000000"/>
                <w:sz w:val="18"/>
                <w:szCs w:val="18"/>
              </w:rPr>
            </w:pPr>
            <w:r w:rsidRPr="00AC7C20">
              <w:rPr>
                <w:iCs w:val="0"/>
                <w:color w:val="000000"/>
                <w:sz w:val="18"/>
                <w:szCs w:val="18"/>
              </w:rPr>
              <w:t>6 484 893</w:t>
            </w:r>
          </w:p>
        </w:tc>
      </w:tr>
      <w:tr w:rsidR="009047AB" w:rsidRPr="00AC7C20" w14:paraId="64531F2A" w14:textId="77777777" w:rsidTr="00AC7C20">
        <w:trPr>
          <w:trHeight w:val="284"/>
        </w:trPr>
        <w:tc>
          <w:tcPr>
            <w:tcW w:w="1542" w:type="pct"/>
            <w:tcBorders>
              <w:top w:val="nil"/>
              <w:left w:val="single" w:sz="8" w:space="0" w:color="auto"/>
              <w:bottom w:val="single" w:sz="8" w:space="0" w:color="auto"/>
              <w:right w:val="single" w:sz="8" w:space="0" w:color="auto"/>
            </w:tcBorders>
            <w:shd w:val="clear" w:color="auto" w:fill="auto"/>
            <w:noWrap/>
            <w:vAlign w:val="center"/>
            <w:hideMark/>
          </w:tcPr>
          <w:p w14:paraId="4A5A04A6" w14:textId="77777777" w:rsidR="009047AB" w:rsidRPr="00AC7C20" w:rsidRDefault="009047AB" w:rsidP="009047AB">
            <w:pPr>
              <w:spacing w:after="0"/>
              <w:rPr>
                <w:iCs w:val="0"/>
                <w:color w:val="000000"/>
                <w:sz w:val="18"/>
                <w:szCs w:val="18"/>
              </w:rPr>
            </w:pPr>
            <w:r w:rsidRPr="00AC7C20">
              <w:rPr>
                <w:iCs w:val="0"/>
                <w:color w:val="000000"/>
                <w:sz w:val="18"/>
                <w:szCs w:val="18"/>
              </w:rPr>
              <w:t>Jiné zdroje</w:t>
            </w:r>
          </w:p>
        </w:tc>
        <w:tc>
          <w:tcPr>
            <w:tcW w:w="750" w:type="pct"/>
            <w:tcBorders>
              <w:top w:val="nil"/>
              <w:left w:val="nil"/>
              <w:bottom w:val="single" w:sz="8" w:space="0" w:color="auto"/>
              <w:right w:val="single" w:sz="8" w:space="0" w:color="auto"/>
            </w:tcBorders>
            <w:shd w:val="clear" w:color="auto" w:fill="auto"/>
            <w:noWrap/>
            <w:vAlign w:val="center"/>
            <w:hideMark/>
          </w:tcPr>
          <w:p w14:paraId="7A712E37" w14:textId="77777777" w:rsidR="009047AB" w:rsidRPr="00AC7C20" w:rsidRDefault="009047AB" w:rsidP="009047AB">
            <w:pPr>
              <w:spacing w:after="0"/>
              <w:jc w:val="center"/>
              <w:rPr>
                <w:iCs w:val="0"/>
                <w:color w:val="000000"/>
                <w:sz w:val="18"/>
                <w:szCs w:val="18"/>
              </w:rPr>
            </w:pPr>
            <w:r w:rsidRPr="00AC7C20">
              <w:rPr>
                <w:iCs w:val="0"/>
                <w:color w:val="000000"/>
                <w:sz w:val="18"/>
                <w:szCs w:val="18"/>
              </w:rPr>
              <w:t>19</w:t>
            </w:r>
          </w:p>
        </w:tc>
        <w:tc>
          <w:tcPr>
            <w:tcW w:w="979" w:type="pct"/>
            <w:tcBorders>
              <w:top w:val="nil"/>
              <w:left w:val="nil"/>
              <w:bottom w:val="single" w:sz="8" w:space="0" w:color="auto"/>
              <w:right w:val="single" w:sz="8" w:space="0" w:color="auto"/>
            </w:tcBorders>
            <w:shd w:val="clear" w:color="auto" w:fill="auto"/>
            <w:noWrap/>
            <w:vAlign w:val="center"/>
            <w:hideMark/>
          </w:tcPr>
          <w:p w14:paraId="6306F2FB" w14:textId="77777777" w:rsidR="009047AB" w:rsidRPr="00AC7C20" w:rsidRDefault="009047AB" w:rsidP="009047AB">
            <w:pPr>
              <w:spacing w:after="0"/>
              <w:jc w:val="center"/>
              <w:rPr>
                <w:iCs w:val="0"/>
                <w:color w:val="000000"/>
                <w:sz w:val="18"/>
                <w:szCs w:val="18"/>
              </w:rPr>
            </w:pPr>
            <w:r w:rsidRPr="00AC7C20">
              <w:rPr>
                <w:iCs w:val="0"/>
                <w:color w:val="000000"/>
                <w:sz w:val="18"/>
                <w:szCs w:val="18"/>
              </w:rPr>
              <w:t>951 888 397</w:t>
            </w:r>
          </w:p>
        </w:tc>
        <w:tc>
          <w:tcPr>
            <w:tcW w:w="750" w:type="pct"/>
            <w:tcBorders>
              <w:top w:val="nil"/>
              <w:left w:val="nil"/>
              <w:bottom w:val="single" w:sz="8" w:space="0" w:color="auto"/>
              <w:right w:val="single" w:sz="8" w:space="0" w:color="auto"/>
            </w:tcBorders>
            <w:shd w:val="clear" w:color="auto" w:fill="auto"/>
            <w:noWrap/>
            <w:vAlign w:val="center"/>
            <w:hideMark/>
          </w:tcPr>
          <w:p w14:paraId="1CA482E5" w14:textId="77777777" w:rsidR="009047AB" w:rsidRPr="00AC7C20" w:rsidRDefault="009047AB" w:rsidP="009047AB">
            <w:pPr>
              <w:spacing w:after="0"/>
              <w:jc w:val="center"/>
              <w:rPr>
                <w:iCs w:val="0"/>
                <w:color w:val="000000"/>
                <w:sz w:val="18"/>
                <w:szCs w:val="18"/>
              </w:rPr>
            </w:pPr>
            <w:r w:rsidRPr="00AC7C20">
              <w:rPr>
                <w:iCs w:val="0"/>
                <w:color w:val="000000"/>
                <w:sz w:val="18"/>
                <w:szCs w:val="18"/>
              </w:rPr>
              <w:t>11</w:t>
            </w:r>
          </w:p>
        </w:tc>
        <w:tc>
          <w:tcPr>
            <w:tcW w:w="979" w:type="pct"/>
            <w:tcBorders>
              <w:top w:val="nil"/>
              <w:left w:val="nil"/>
              <w:bottom w:val="single" w:sz="8" w:space="0" w:color="auto"/>
              <w:right w:val="single" w:sz="8" w:space="0" w:color="auto"/>
            </w:tcBorders>
            <w:shd w:val="clear" w:color="auto" w:fill="auto"/>
            <w:noWrap/>
            <w:vAlign w:val="center"/>
            <w:hideMark/>
          </w:tcPr>
          <w:p w14:paraId="6E3E3A65" w14:textId="77777777" w:rsidR="009047AB" w:rsidRPr="00AC7C20" w:rsidRDefault="009047AB" w:rsidP="009047AB">
            <w:pPr>
              <w:spacing w:after="0"/>
              <w:jc w:val="center"/>
              <w:rPr>
                <w:iCs w:val="0"/>
                <w:color w:val="000000"/>
                <w:sz w:val="18"/>
                <w:szCs w:val="18"/>
              </w:rPr>
            </w:pPr>
            <w:r w:rsidRPr="00AC7C20">
              <w:rPr>
                <w:iCs w:val="0"/>
                <w:color w:val="000000"/>
                <w:sz w:val="18"/>
                <w:szCs w:val="18"/>
              </w:rPr>
              <w:t>30 542 255</w:t>
            </w:r>
          </w:p>
        </w:tc>
      </w:tr>
      <w:tr w:rsidR="009047AB" w:rsidRPr="00AC7C20" w14:paraId="64CAD8B9" w14:textId="77777777" w:rsidTr="00AC7C20">
        <w:trPr>
          <w:trHeight w:val="284"/>
        </w:trPr>
        <w:tc>
          <w:tcPr>
            <w:tcW w:w="1542" w:type="pct"/>
            <w:tcBorders>
              <w:top w:val="nil"/>
              <w:left w:val="single" w:sz="8" w:space="0" w:color="auto"/>
              <w:bottom w:val="single" w:sz="8" w:space="0" w:color="auto"/>
              <w:right w:val="single" w:sz="8" w:space="0" w:color="auto"/>
            </w:tcBorders>
            <w:shd w:val="clear" w:color="000000" w:fill="BDD7EE"/>
            <w:vAlign w:val="center"/>
            <w:hideMark/>
          </w:tcPr>
          <w:p w14:paraId="63DF6C71" w14:textId="77777777" w:rsidR="009047AB" w:rsidRPr="00AC7C20" w:rsidRDefault="009047AB" w:rsidP="009047AB">
            <w:pPr>
              <w:spacing w:after="0"/>
              <w:jc w:val="left"/>
              <w:rPr>
                <w:b/>
                <w:bCs/>
                <w:iCs w:val="0"/>
                <w:color w:val="000000"/>
                <w:sz w:val="18"/>
                <w:szCs w:val="18"/>
              </w:rPr>
            </w:pPr>
            <w:r w:rsidRPr="00AC7C20">
              <w:rPr>
                <w:b/>
                <w:bCs/>
                <w:iCs w:val="0"/>
                <w:color w:val="000000"/>
                <w:sz w:val="18"/>
                <w:szCs w:val="18"/>
              </w:rPr>
              <w:t xml:space="preserve">Celkem </w:t>
            </w:r>
          </w:p>
        </w:tc>
        <w:tc>
          <w:tcPr>
            <w:tcW w:w="750" w:type="pct"/>
            <w:tcBorders>
              <w:top w:val="nil"/>
              <w:left w:val="nil"/>
              <w:bottom w:val="single" w:sz="8" w:space="0" w:color="auto"/>
              <w:right w:val="single" w:sz="8" w:space="0" w:color="auto"/>
            </w:tcBorders>
            <w:shd w:val="clear" w:color="000000" w:fill="BDD7EE"/>
            <w:vAlign w:val="center"/>
            <w:hideMark/>
          </w:tcPr>
          <w:p w14:paraId="0D501142" w14:textId="5367889D" w:rsidR="009047AB" w:rsidRPr="00AC7C20" w:rsidRDefault="000A230D" w:rsidP="009047AB">
            <w:pPr>
              <w:spacing w:after="0"/>
              <w:jc w:val="center"/>
              <w:rPr>
                <w:b/>
                <w:bCs/>
                <w:iCs w:val="0"/>
                <w:color w:val="000000"/>
                <w:sz w:val="18"/>
                <w:szCs w:val="18"/>
              </w:rPr>
            </w:pPr>
            <w:r w:rsidRPr="00AC7C20">
              <w:rPr>
                <w:b/>
                <w:bCs/>
                <w:iCs w:val="0"/>
                <w:color w:val="000000"/>
                <w:sz w:val="18"/>
                <w:szCs w:val="18"/>
              </w:rPr>
              <w:t>73</w:t>
            </w:r>
          </w:p>
        </w:tc>
        <w:tc>
          <w:tcPr>
            <w:tcW w:w="979" w:type="pct"/>
            <w:tcBorders>
              <w:top w:val="nil"/>
              <w:left w:val="nil"/>
              <w:bottom w:val="single" w:sz="8" w:space="0" w:color="auto"/>
              <w:right w:val="single" w:sz="8" w:space="0" w:color="auto"/>
            </w:tcBorders>
            <w:shd w:val="clear" w:color="000000" w:fill="BDD7EE"/>
            <w:vAlign w:val="center"/>
            <w:hideMark/>
          </w:tcPr>
          <w:p w14:paraId="53B2BB29"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4148065107</w:t>
            </w:r>
          </w:p>
        </w:tc>
        <w:tc>
          <w:tcPr>
            <w:tcW w:w="750" w:type="pct"/>
            <w:tcBorders>
              <w:top w:val="nil"/>
              <w:left w:val="nil"/>
              <w:bottom w:val="single" w:sz="8" w:space="0" w:color="auto"/>
              <w:right w:val="single" w:sz="8" w:space="0" w:color="auto"/>
            </w:tcBorders>
            <w:shd w:val="clear" w:color="000000" w:fill="BDD7EE"/>
            <w:vAlign w:val="center"/>
            <w:hideMark/>
          </w:tcPr>
          <w:p w14:paraId="0AC2F7DA" w14:textId="77777777" w:rsidR="009047AB" w:rsidRPr="00AC7C20" w:rsidRDefault="009047AB" w:rsidP="009047AB">
            <w:pPr>
              <w:spacing w:after="0"/>
              <w:jc w:val="center"/>
              <w:rPr>
                <w:b/>
                <w:bCs/>
                <w:iCs w:val="0"/>
                <w:color w:val="000000"/>
                <w:sz w:val="18"/>
                <w:szCs w:val="18"/>
              </w:rPr>
            </w:pPr>
            <w:r w:rsidRPr="00AC7C20">
              <w:rPr>
                <w:b/>
                <w:bCs/>
                <w:iCs w:val="0"/>
                <w:color w:val="000000"/>
                <w:sz w:val="18"/>
                <w:szCs w:val="18"/>
              </w:rPr>
              <w:t>27</w:t>
            </w:r>
          </w:p>
        </w:tc>
        <w:tc>
          <w:tcPr>
            <w:tcW w:w="979" w:type="pct"/>
            <w:tcBorders>
              <w:top w:val="nil"/>
              <w:left w:val="nil"/>
              <w:bottom w:val="single" w:sz="8" w:space="0" w:color="auto"/>
              <w:right w:val="single" w:sz="8" w:space="0" w:color="auto"/>
            </w:tcBorders>
            <w:shd w:val="clear" w:color="000000" w:fill="BDD7EE"/>
            <w:vAlign w:val="center"/>
            <w:hideMark/>
          </w:tcPr>
          <w:p w14:paraId="74AB2582" w14:textId="2BF7B71A" w:rsidR="009047AB" w:rsidRPr="00AC7C20" w:rsidRDefault="009047AB" w:rsidP="009047AB">
            <w:pPr>
              <w:spacing w:after="0"/>
              <w:jc w:val="center"/>
              <w:rPr>
                <w:b/>
                <w:bCs/>
                <w:iCs w:val="0"/>
                <w:color w:val="000000"/>
                <w:sz w:val="18"/>
                <w:szCs w:val="18"/>
              </w:rPr>
            </w:pPr>
            <w:r w:rsidRPr="00AC7C20">
              <w:rPr>
                <w:b/>
                <w:bCs/>
                <w:iCs w:val="0"/>
                <w:color w:val="000000"/>
                <w:sz w:val="18"/>
                <w:szCs w:val="18"/>
              </w:rPr>
              <w:t>115 922 622</w:t>
            </w:r>
          </w:p>
        </w:tc>
      </w:tr>
    </w:tbl>
    <w:p w14:paraId="1E625127" w14:textId="31C335EF" w:rsidR="00D3041A" w:rsidRPr="00EE1E82" w:rsidRDefault="002110D9" w:rsidP="00EE1E82">
      <w:pPr>
        <w:pStyle w:val="poznzdroj"/>
        <w:spacing w:after="0"/>
      </w:pPr>
      <w:r w:rsidRPr="00EE1E82">
        <w:t>Zdroj: databáze RAP</w:t>
      </w:r>
    </w:p>
    <w:p w14:paraId="19040077" w14:textId="072245E9" w:rsidR="000F11D3" w:rsidRPr="00EE1E82" w:rsidRDefault="000F11D3" w:rsidP="00EE1E82">
      <w:pPr>
        <w:pStyle w:val="poznzdroj"/>
        <w:spacing w:before="0"/>
      </w:pPr>
      <w:r w:rsidRPr="00EE1E82">
        <w:t>Pozn.: jedná o celkové výše rozpočtů projektů, nikoliv výši výdajů v daném roce</w:t>
      </w:r>
    </w:p>
    <w:p w14:paraId="18B96A5D" w14:textId="21AD127B" w:rsidR="00435103" w:rsidRDefault="003A02B7" w:rsidP="00B47DFA">
      <w:pPr>
        <w:spacing w:after="0"/>
        <w:rPr>
          <w:rFonts w:eastAsiaTheme="majorEastAsia"/>
          <w:szCs w:val="24"/>
        </w:rPr>
      </w:pPr>
      <w:r w:rsidRPr="00E147BC">
        <w:rPr>
          <w:rFonts w:eastAsiaTheme="majorEastAsia"/>
          <w:szCs w:val="24"/>
        </w:rPr>
        <w:t>V roce 20</w:t>
      </w:r>
      <w:r w:rsidR="00E147BC" w:rsidRPr="00E147BC">
        <w:rPr>
          <w:rFonts w:eastAsiaTheme="majorEastAsia"/>
          <w:szCs w:val="24"/>
        </w:rPr>
        <w:t xml:space="preserve">20 </w:t>
      </w:r>
      <w:r w:rsidRPr="00E147BC">
        <w:rPr>
          <w:rFonts w:eastAsiaTheme="majorEastAsia"/>
          <w:szCs w:val="24"/>
        </w:rPr>
        <w:t>bylo krajem a jeho p.o. uk</w:t>
      </w:r>
      <w:r w:rsidR="00E147BC" w:rsidRPr="00E147BC">
        <w:rPr>
          <w:rFonts w:eastAsiaTheme="majorEastAsia"/>
          <w:szCs w:val="24"/>
        </w:rPr>
        <w:t xml:space="preserve">ončeno nebo realizováno celkem </w:t>
      </w:r>
      <w:r w:rsidR="00A71214">
        <w:rPr>
          <w:rFonts w:eastAsiaTheme="majorEastAsia"/>
          <w:szCs w:val="24"/>
        </w:rPr>
        <w:t>10</w:t>
      </w:r>
      <w:r w:rsidR="000A230D">
        <w:rPr>
          <w:rFonts w:eastAsiaTheme="majorEastAsia"/>
          <w:szCs w:val="24"/>
        </w:rPr>
        <w:t>0</w:t>
      </w:r>
      <w:r w:rsidR="00751B02">
        <w:rPr>
          <w:rFonts w:eastAsiaTheme="majorEastAsia"/>
          <w:szCs w:val="24"/>
        </w:rPr>
        <w:t xml:space="preserve"> </w:t>
      </w:r>
      <w:r w:rsidRPr="00E147BC">
        <w:rPr>
          <w:rFonts w:eastAsiaTheme="majorEastAsia"/>
          <w:szCs w:val="24"/>
        </w:rPr>
        <w:t>projektů</w:t>
      </w:r>
      <w:r w:rsidR="00E147BC" w:rsidRPr="00E147BC">
        <w:rPr>
          <w:rFonts w:eastAsiaTheme="majorEastAsia"/>
          <w:szCs w:val="24"/>
        </w:rPr>
        <w:t xml:space="preserve"> s předpokládanými výdaji ve výši </w:t>
      </w:r>
      <w:r w:rsidR="00A71214" w:rsidRPr="00A71214">
        <w:rPr>
          <w:rFonts w:eastAsiaTheme="majorEastAsia"/>
          <w:szCs w:val="24"/>
        </w:rPr>
        <w:t>4</w:t>
      </w:r>
      <w:r w:rsidR="00A71214">
        <w:rPr>
          <w:rFonts w:eastAsiaTheme="majorEastAsia"/>
          <w:szCs w:val="24"/>
        </w:rPr>
        <w:t xml:space="preserve"> </w:t>
      </w:r>
      <w:r w:rsidR="00A71214" w:rsidRPr="00A71214">
        <w:rPr>
          <w:rFonts w:eastAsiaTheme="majorEastAsia"/>
          <w:szCs w:val="24"/>
        </w:rPr>
        <w:t>263</w:t>
      </w:r>
      <w:r w:rsidR="00A71214">
        <w:rPr>
          <w:rFonts w:eastAsiaTheme="majorEastAsia"/>
          <w:szCs w:val="24"/>
        </w:rPr>
        <w:t xml:space="preserve"> </w:t>
      </w:r>
      <w:r w:rsidR="00A71214" w:rsidRPr="00A71214">
        <w:rPr>
          <w:rFonts w:eastAsiaTheme="majorEastAsia"/>
          <w:szCs w:val="24"/>
        </w:rPr>
        <w:t>987</w:t>
      </w:r>
      <w:r w:rsidR="00A71214">
        <w:rPr>
          <w:rFonts w:eastAsiaTheme="majorEastAsia"/>
          <w:szCs w:val="24"/>
        </w:rPr>
        <w:t> </w:t>
      </w:r>
      <w:r w:rsidR="00A71214" w:rsidRPr="00A71214">
        <w:rPr>
          <w:rFonts w:eastAsiaTheme="majorEastAsia"/>
          <w:szCs w:val="24"/>
        </w:rPr>
        <w:t>729</w:t>
      </w:r>
      <w:r w:rsidR="00A71214">
        <w:rPr>
          <w:rFonts w:eastAsiaTheme="majorEastAsia"/>
          <w:szCs w:val="24"/>
        </w:rPr>
        <w:t xml:space="preserve"> </w:t>
      </w:r>
      <w:r w:rsidR="00E147BC" w:rsidRPr="00E147BC">
        <w:rPr>
          <w:rFonts w:eastAsiaTheme="majorEastAsia"/>
          <w:szCs w:val="24"/>
        </w:rPr>
        <w:t xml:space="preserve">Kč. </w:t>
      </w:r>
      <w:r w:rsidRPr="00E147BC">
        <w:rPr>
          <w:rFonts w:eastAsiaTheme="majorEastAsia"/>
          <w:szCs w:val="24"/>
        </w:rPr>
        <w:t>Z</w:t>
      </w:r>
      <w:r w:rsidR="00E147BC" w:rsidRPr="00E147BC">
        <w:rPr>
          <w:rFonts w:eastAsiaTheme="majorEastAsia"/>
          <w:szCs w:val="24"/>
        </w:rPr>
        <w:t> </w:t>
      </w:r>
      <w:r w:rsidRPr="00E147BC">
        <w:rPr>
          <w:rFonts w:eastAsiaTheme="majorEastAsia"/>
          <w:szCs w:val="24"/>
        </w:rPr>
        <w:t>toho</w:t>
      </w:r>
      <w:r w:rsidR="00E147BC" w:rsidRPr="00E147BC">
        <w:rPr>
          <w:rFonts w:eastAsiaTheme="majorEastAsia"/>
          <w:szCs w:val="24"/>
        </w:rPr>
        <w:t>to počtu projektů</w:t>
      </w:r>
      <w:r w:rsidRPr="00E147BC">
        <w:rPr>
          <w:rFonts w:eastAsiaTheme="majorEastAsia"/>
          <w:szCs w:val="24"/>
        </w:rPr>
        <w:t xml:space="preserve"> </w:t>
      </w:r>
      <w:r w:rsidR="0078274F" w:rsidRPr="00E147BC">
        <w:rPr>
          <w:rFonts w:eastAsiaTheme="majorEastAsia"/>
          <w:szCs w:val="24"/>
        </w:rPr>
        <w:t>bylo ukončeno</w:t>
      </w:r>
      <w:r w:rsidRPr="00E147BC">
        <w:rPr>
          <w:rFonts w:eastAsiaTheme="majorEastAsia"/>
          <w:szCs w:val="24"/>
        </w:rPr>
        <w:t xml:space="preserve"> </w:t>
      </w:r>
      <w:r w:rsidR="00751B02">
        <w:rPr>
          <w:rFonts w:eastAsiaTheme="majorEastAsia"/>
          <w:szCs w:val="24"/>
        </w:rPr>
        <w:t xml:space="preserve">27 </w:t>
      </w:r>
      <w:r w:rsidRPr="00E147BC">
        <w:rPr>
          <w:rFonts w:eastAsiaTheme="majorEastAsia"/>
          <w:szCs w:val="24"/>
        </w:rPr>
        <w:t xml:space="preserve">projektů s celkovými výdaji ve výši </w:t>
      </w:r>
      <w:r w:rsidR="00751B02" w:rsidRPr="00751B02">
        <w:rPr>
          <w:rFonts w:eastAsiaTheme="majorEastAsia"/>
          <w:szCs w:val="24"/>
        </w:rPr>
        <w:t>115 922</w:t>
      </w:r>
      <w:r w:rsidR="00751B02" w:rsidRPr="00435103">
        <w:rPr>
          <w:rFonts w:eastAsiaTheme="majorEastAsia"/>
          <w:szCs w:val="24"/>
        </w:rPr>
        <w:t> </w:t>
      </w:r>
      <w:r w:rsidR="00751B02" w:rsidRPr="00751B02">
        <w:rPr>
          <w:rFonts w:eastAsiaTheme="majorEastAsia"/>
          <w:szCs w:val="24"/>
        </w:rPr>
        <w:t>622</w:t>
      </w:r>
      <w:r w:rsidR="00751B02" w:rsidRPr="00435103">
        <w:rPr>
          <w:rFonts w:eastAsiaTheme="majorEastAsia"/>
          <w:szCs w:val="24"/>
        </w:rPr>
        <w:t xml:space="preserve"> </w:t>
      </w:r>
      <w:r w:rsidRPr="00E147BC">
        <w:rPr>
          <w:rFonts w:eastAsiaTheme="majorEastAsia"/>
          <w:szCs w:val="24"/>
        </w:rPr>
        <w:t>Kč</w:t>
      </w:r>
      <w:r w:rsidR="001F4D22" w:rsidRPr="00E147BC">
        <w:rPr>
          <w:rFonts w:eastAsiaTheme="majorEastAsia"/>
          <w:szCs w:val="24"/>
        </w:rPr>
        <w:t xml:space="preserve"> </w:t>
      </w:r>
      <w:r w:rsidR="0078274F" w:rsidRPr="00E147BC">
        <w:rPr>
          <w:rFonts w:eastAsiaTheme="majorEastAsia"/>
          <w:szCs w:val="24"/>
        </w:rPr>
        <w:t xml:space="preserve">a </w:t>
      </w:r>
      <w:r w:rsidR="001F4D22" w:rsidRPr="00E147BC">
        <w:rPr>
          <w:rFonts w:eastAsiaTheme="majorEastAsia"/>
          <w:szCs w:val="24"/>
        </w:rPr>
        <w:t>prob</w:t>
      </w:r>
      <w:r w:rsidR="00E147BC" w:rsidRPr="00E147BC">
        <w:rPr>
          <w:rFonts w:eastAsiaTheme="majorEastAsia"/>
          <w:szCs w:val="24"/>
        </w:rPr>
        <w:t>íhala realizace 7</w:t>
      </w:r>
      <w:r w:rsidR="000A230D">
        <w:rPr>
          <w:rFonts w:eastAsiaTheme="majorEastAsia"/>
          <w:szCs w:val="24"/>
        </w:rPr>
        <w:t>3</w:t>
      </w:r>
      <w:r w:rsidR="001F4D22" w:rsidRPr="00E147BC">
        <w:rPr>
          <w:rFonts w:eastAsiaTheme="majorEastAsia"/>
          <w:szCs w:val="24"/>
        </w:rPr>
        <w:t xml:space="preserve"> projektů s celkovým objemem plánovaných výdajů ve výši </w:t>
      </w:r>
      <w:r w:rsidR="00751B02" w:rsidRPr="00751B02">
        <w:rPr>
          <w:rFonts w:eastAsiaTheme="majorEastAsia"/>
          <w:szCs w:val="24"/>
        </w:rPr>
        <w:t>4</w:t>
      </w:r>
      <w:r w:rsidR="001D7E41">
        <w:rPr>
          <w:rFonts w:eastAsiaTheme="majorEastAsia"/>
          <w:szCs w:val="24"/>
        </w:rPr>
        <w:t> </w:t>
      </w:r>
      <w:r w:rsidR="00751B02" w:rsidRPr="00751B02">
        <w:rPr>
          <w:rFonts w:eastAsiaTheme="majorEastAsia"/>
          <w:szCs w:val="24"/>
        </w:rPr>
        <w:t>1</w:t>
      </w:r>
      <w:r w:rsidR="001D7E41">
        <w:rPr>
          <w:rFonts w:eastAsiaTheme="majorEastAsia"/>
          <w:szCs w:val="24"/>
        </w:rPr>
        <w:t xml:space="preserve">48 065 107 </w:t>
      </w:r>
      <w:r w:rsidR="001F4D22" w:rsidRPr="00E147BC">
        <w:rPr>
          <w:rFonts w:eastAsiaTheme="majorEastAsia"/>
          <w:szCs w:val="24"/>
        </w:rPr>
        <w:t xml:space="preserve">Kč. </w:t>
      </w:r>
      <w:r w:rsidR="00B55FBC">
        <w:rPr>
          <w:rFonts w:eastAsiaTheme="majorEastAsia"/>
          <w:szCs w:val="24"/>
        </w:rPr>
        <w:t>60%</w:t>
      </w:r>
      <w:r w:rsidR="00E147BC" w:rsidRPr="00E147BC">
        <w:rPr>
          <w:rFonts w:eastAsiaTheme="majorEastAsia"/>
          <w:szCs w:val="24"/>
        </w:rPr>
        <w:t xml:space="preserve"> prostředků je (a bude) čerpáno </w:t>
      </w:r>
      <w:r w:rsidR="001F4D22" w:rsidRPr="00E147BC">
        <w:rPr>
          <w:rFonts w:eastAsiaTheme="majorEastAsia"/>
          <w:szCs w:val="24"/>
        </w:rPr>
        <w:t>z IROP</w:t>
      </w:r>
      <w:r w:rsidRPr="00B55FBC">
        <w:rPr>
          <w:rFonts w:eastAsiaTheme="majorEastAsia"/>
          <w:szCs w:val="24"/>
        </w:rPr>
        <w:t xml:space="preserve">. </w:t>
      </w:r>
      <w:r w:rsidR="00E147BC" w:rsidRPr="00B55FBC">
        <w:rPr>
          <w:rFonts w:eastAsiaTheme="majorEastAsia"/>
          <w:szCs w:val="24"/>
        </w:rPr>
        <w:t>V rámci IROP</w:t>
      </w:r>
      <w:r w:rsidR="000A0054" w:rsidRPr="00B55FBC">
        <w:rPr>
          <w:rFonts w:eastAsiaTheme="majorEastAsia"/>
          <w:szCs w:val="24"/>
        </w:rPr>
        <w:t xml:space="preserve"> připadá 1 565 000 000 Kč na víceletý projekt Krajské správy a údržby silnic Karlovarského kraje, příspěvkové organizace </w:t>
      </w:r>
      <w:r w:rsidR="000A0054" w:rsidRPr="00435103">
        <w:rPr>
          <w:rFonts w:eastAsiaTheme="majorEastAsia"/>
          <w:i/>
          <w:szCs w:val="24"/>
        </w:rPr>
        <w:t>Rozvoj a modernizace silnic II. a III. třídy v Karlovarském kraji</w:t>
      </w:r>
      <w:r w:rsidR="000A0054" w:rsidRPr="00435103">
        <w:rPr>
          <w:rFonts w:eastAsiaTheme="majorEastAsia"/>
          <w:szCs w:val="24"/>
        </w:rPr>
        <w:t xml:space="preserve"> </w:t>
      </w:r>
      <w:r w:rsidR="000A0054" w:rsidRPr="00B55FBC">
        <w:rPr>
          <w:rFonts w:eastAsiaTheme="majorEastAsia"/>
          <w:szCs w:val="24"/>
        </w:rPr>
        <w:t>(doba realizace 2017 – 2022)</w:t>
      </w:r>
      <w:r w:rsidR="00B55FBC">
        <w:rPr>
          <w:rFonts w:eastAsiaTheme="majorEastAsia"/>
          <w:szCs w:val="24"/>
        </w:rPr>
        <w:t xml:space="preserve">. </w:t>
      </w:r>
      <w:r w:rsidR="006336B6" w:rsidRPr="00B55FBC">
        <w:rPr>
          <w:rFonts w:eastAsiaTheme="majorEastAsia"/>
          <w:szCs w:val="24"/>
        </w:rPr>
        <w:t>Dalším</w:t>
      </w:r>
      <w:r w:rsidR="00B47DFA">
        <w:rPr>
          <w:rFonts w:eastAsiaTheme="majorEastAsia"/>
          <w:szCs w:val="24"/>
        </w:rPr>
        <w:t>i</w:t>
      </w:r>
      <w:r w:rsidR="006336B6" w:rsidRPr="00B55FBC">
        <w:rPr>
          <w:rFonts w:eastAsiaTheme="majorEastAsia"/>
          <w:szCs w:val="24"/>
        </w:rPr>
        <w:t xml:space="preserve"> velkým</w:t>
      </w:r>
      <w:r w:rsidR="00B47DFA">
        <w:rPr>
          <w:rFonts w:eastAsiaTheme="majorEastAsia"/>
          <w:szCs w:val="24"/>
        </w:rPr>
        <w:t>i</w:t>
      </w:r>
      <w:r w:rsidR="006336B6" w:rsidRPr="00B55FBC">
        <w:rPr>
          <w:rFonts w:eastAsiaTheme="majorEastAsia"/>
          <w:szCs w:val="24"/>
        </w:rPr>
        <w:t xml:space="preserve"> </w:t>
      </w:r>
      <w:r w:rsidR="00B47DFA">
        <w:rPr>
          <w:rFonts w:eastAsiaTheme="majorEastAsia"/>
          <w:szCs w:val="24"/>
        </w:rPr>
        <w:t>projekty</w:t>
      </w:r>
      <w:r w:rsidR="00B55FBC" w:rsidRPr="00B55FBC">
        <w:rPr>
          <w:rFonts w:eastAsiaTheme="majorEastAsia"/>
          <w:szCs w:val="24"/>
        </w:rPr>
        <w:t>,</w:t>
      </w:r>
      <w:r w:rsidR="00B47DFA">
        <w:rPr>
          <w:rFonts w:eastAsiaTheme="majorEastAsia"/>
          <w:szCs w:val="24"/>
        </w:rPr>
        <w:t xml:space="preserve"> které jsou</w:t>
      </w:r>
      <w:r w:rsidR="00B55FBC" w:rsidRPr="00B55FBC">
        <w:rPr>
          <w:rFonts w:eastAsiaTheme="majorEastAsia"/>
          <w:szCs w:val="24"/>
        </w:rPr>
        <w:t> realizaci,</w:t>
      </w:r>
      <w:r w:rsidR="00B47DFA">
        <w:rPr>
          <w:rFonts w:eastAsiaTheme="majorEastAsia"/>
          <w:szCs w:val="24"/>
        </w:rPr>
        <w:t xml:space="preserve"> jsou</w:t>
      </w:r>
      <w:r w:rsidR="00B55FBC" w:rsidRPr="00B55FBC">
        <w:rPr>
          <w:rFonts w:eastAsiaTheme="majorEastAsia"/>
          <w:szCs w:val="24"/>
        </w:rPr>
        <w:t xml:space="preserve"> </w:t>
      </w:r>
      <w:r w:rsidR="00B47DFA" w:rsidRPr="00B55FBC">
        <w:rPr>
          <w:rFonts w:eastAsiaTheme="majorEastAsia"/>
          <w:szCs w:val="24"/>
        </w:rPr>
        <w:t>z IROP</w:t>
      </w:r>
      <w:r w:rsidR="00B47DFA" w:rsidRPr="00435103">
        <w:rPr>
          <w:rFonts w:eastAsiaTheme="majorEastAsia"/>
          <w:i/>
          <w:szCs w:val="24"/>
        </w:rPr>
        <w:t xml:space="preserve"> </w:t>
      </w:r>
      <w:r w:rsidR="006336B6" w:rsidRPr="00435103">
        <w:rPr>
          <w:rFonts w:eastAsiaTheme="majorEastAsia"/>
          <w:i/>
          <w:szCs w:val="24"/>
        </w:rPr>
        <w:t>Ochrana, zefektivnění správy, zpřístupnění a využívání knihovních fondů Krajské knihovny Karlovy Vary</w:t>
      </w:r>
      <w:r w:rsidR="006336B6" w:rsidRPr="00B55FBC">
        <w:rPr>
          <w:rFonts w:eastAsiaTheme="majorEastAsia"/>
          <w:szCs w:val="24"/>
        </w:rPr>
        <w:t xml:space="preserve"> s celkovou výší rozpočtu </w:t>
      </w:r>
      <w:r w:rsidR="00B55FBC">
        <w:rPr>
          <w:rFonts w:eastAsiaTheme="majorEastAsia"/>
          <w:szCs w:val="24"/>
        </w:rPr>
        <w:br/>
      </w:r>
      <w:r w:rsidR="00435103">
        <w:rPr>
          <w:rFonts w:eastAsiaTheme="majorEastAsia"/>
          <w:szCs w:val="24"/>
        </w:rPr>
        <w:t>145</w:t>
      </w:r>
      <w:r w:rsidR="006336B6" w:rsidRPr="00B55FBC">
        <w:rPr>
          <w:rFonts w:eastAsiaTheme="majorEastAsia"/>
          <w:szCs w:val="24"/>
        </w:rPr>
        <w:t xml:space="preserve"> 100 000 Kč</w:t>
      </w:r>
      <w:r w:rsidR="00B47DFA">
        <w:rPr>
          <w:rFonts w:eastAsiaTheme="majorEastAsia"/>
          <w:szCs w:val="24"/>
        </w:rPr>
        <w:t xml:space="preserve">, z OP PIK projekt </w:t>
      </w:r>
      <w:r w:rsidR="00ED773C" w:rsidRPr="00435103">
        <w:rPr>
          <w:rFonts w:eastAsiaTheme="majorEastAsia"/>
          <w:i/>
          <w:szCs w:val="24"/>
        </w:rPr>
        <w:t>Rozvoj</w:t>
      </w:r>
      <w:r w:rsidR="00ED773C" w:rsidRPr="00ED773C">
        <w:rPr>
          <w:rFonts w:eastAsiaTheme="majorEastAsia"/>
          <w:i/>
          <w:szCs w:val="24"/>
        </w:rPr>
        <w:t xml:space="preserve"> digitální technické mapy Karlovarského kraje (DTM) a rozvoj informačního systému IS DTM Karlovarského kraje</w:t>
      </w:r>
      <w:r w:rsidR="00ED773C">
        <w:rPr>
          <w:rFonts w:eastAsiaTheme="majorEastAsia"/>
          <w:szCs w:val="24"/>
        </w:rPr>
        <w:t xml:space="preserve"> s rozpočtem </w:t>
      </w:r>
      <w:r w:rsidR="00ED773C" w:rsidRPr="00ED773C">
        <w:rPr>
          <w:rFonts w:eastAsiaTheme="majorEastAsia"/>
          <w:szCs w:val="24"/>
        </w:rPr>
        <w:t>230</w:t>
      </w:r>
      <w:r w:rsidR="00ED773C">
        <w:rPr>
          <w:rFonts w:eastAsiaTheme="majorEastAsia"/>
          <w:szCs w:val="24"/>
        </w:rPr>
        <w:t xml:space="preserve"> </w:t>
      </w:r>
      <w:r w:rsidR="00ED773C" w:rsidRPr="00ED773C">
        <w:rPr>
          <w:rFonts w:eastAsiaTheme="majorEastAsia"/>
          <w:szCs w:val="24"/>
        </w:rPr>
        <w:t>302</w:t>
      </w:r>
      <w:r w:rsidR="00ED773C">
        <w:rPr>
          <w:rFonts w:eastAsiaTheme="majorEastAsia"/>
          <w:szCs w:val="24"/>
        </w:rPr>
        <w:t> </w:t>
      </w:r>
      <w:r w:rsidR="00ED773C" w:rsidRPr="00ED773C">
        <w:rPr>
          <w:rFonts w:eastAsiaTheme="majorEastAsia"/>
          <w:szCs w:val="24"/>
        </w:rPr>
        <w:t>500</w:t>
      </w:r>
      <w:r w:rsidR="00ED773C">
        <w:rPr>
          <w:rFonts w:eastAsiaTheme="majorEastAsia"/>
          <w:szCs w:val="24"/>
        </w:rPr>
        <w:t xml:space="preserve"> </w:t>
      </w:r>
      <w:r w:rsidR="00B47DFA">
        <w:rPr>
          <w:rFonts w:eastAsiaTheme="majorEastAsia"/>
          <w:szCs w:val="24"/>
        </w:rPr>
        <w:t xml:space="preserve">Kč a z OP Z pak projekty </w:t>
      </w:r>
      <w:r w:rsidR="00ED773C" w:rsidRPr="00ED773C">
        <w:rPr>
          <w:rFonts w:eastAsiaTheme="majorEastAsia"/>
          <w:i/>
          <w:szCs w:val="24"/>
        </w:rPr>
        <w:t>Podpora vybraných služeb sociální prevence</w:t>
      </w:r>
      <w:r w:rsidR="00ED773C">
        <w:rPr>
          <w:rFonts w:eastAsiaTheme="majorEastAsia"/>
          <w:i/>
          <w:szCs w:val="24"/>
        </w:rPr>
        <w:t xml:space="preserve"> </w:t>
      </w:r>
      <w:r w:rsidR="00435103">
        <w:rPr>
          <w:rFonts w:eastAsiaTheme="majorEastAsia"/>
          <w:i/>
          <w:szCs w:val="24"/>
        </w:rPr>
        <w:t xml:space="preserve">II </w:t>
      </w:r>
      <w:r w:rsidR="00B47DFA">
        <w:rPr>
          <w:rFonts w:eastAsiaTheme="majorEastAsia"/>
          <w:szCs w:val="24"/>
        </w:rPr>
        <w:t>za</w:t>
      </w:r>
      <w:r w:rsidR="00ED773C" w:rsidRPr="00435103">
        <w:rPr>
          <w:rFonts w:eastAsiaTheme="majorEastAsia"/>
          <w:szCs w:val="24"/>
        </w:rPr>
        <w:t xml:space="preserve"> </w:t>
      </w:r>
      <w:r w:rsidR="00435103" w:rsidRPr="00435103">
        <w:rPr>
          <w:rFonts w:eastAsiaTheme="majorEastAsia"/>
          <w:szCs w:val="24"/>
        </w:rPr>
        <w:t xml:space="preserve">143 000 000 Kč </w:t>
      </w:r>
      <w:r w:rsidR="00435103">
        <w:rPr>
          <w:rFonts w:eastAsiaTheme="majorEastAsia"/>
          <w:szCs w:val="24"/>
        </w:rPr>
        <w:t xml:space="preserve">a </w:t>
      </w:r>
      <w:r w:rsidR="00B47DFA" w:rsidRPr="00B47DFA">
        <w:rPr>
          <w:rFonts w:eastAsiaTheme="majorEastAsia"/>
          <w:i/>
          <w:szCs w:val="24"/>
        </w:rPr>
        <w:t>Podpora procesu střednědobého plánování rozvoje sociálních služeb v Karlovarském kraji ll s rozpočtem</w:t>
      </w:r>
      <w:r w:rsidR="00B47DFA">
        <w:rPr>
          <w:rFonts w:ascii="Calibri" w:hAnsi="Calibri" w:cs="Calibri"/>
          <w:i/>
          <w:iCs w:val="0"/>
          <w:color w:val="000000"/>
          <w:sz w:val="22"/>
          <w:szCs w:val="22"/>
        </w:rPr>
        <w:t xml:space="preserve"> </w:t>
      </w:r>
      <w:r w:rsidR="00B47DFA" w:rsidRPr="00B47DFA">
        <w:rPr>
          <w:rFonts w:eastAsiaTheme="majorEastAsia"/>
          <w:szCs w:val="24"/>
        </w:rPr>
        <w:t>16</w:t>
      </w:r>
      <w:r w:rsidR="00B47DFA">
        <w:rPr>
          <w:rFonts w:eastAsiaTheme="majorEastAsia"/>
          <w:szCs w:val="24"/>
        </w:rPr>
        <w:t> </w:t>
      </w:r>
      <w:r w:rsidR="00B47DFA" w:rsidRPr="00B47DFA">
        <w:rPr>
          <w:rFonts w:eastAsiaTheme="majorEastAsia"/>
          <w:szCs w:val="24"/>
        </w:rPr>
        <w:t>605</w:t>
      </w:r>
      <w:r w:rsidR="00B47DFA">
        <w:rPr>
          <w:rFonts w:eastAsiaTheme="majorEastAsia"/>
          <w:szCs w:val="24"/>
        </w:rPr>
        <w:t xml:space="preserve"> </w:t>
      </w:r>
      <w:r w:rsidR="00B47DFA" w:rsidRPr="00B47DFA">
        <w:rPr>
          <w:rFonts w:eastAsiaTheme="majorEastAsia"/>
          <w:szCs w:val="24"/>
        </w:rPr>
        <w:t xml:space="preserve">762 Kč. </w:t>
      </w:r>
    </w:p>
    <w:p w14:paraId="009C2746" w14:textId="4FD3206B" w:rsidR="00B47DFA" w:rsidRPr="00B47DFA" w:rsidRDefault="00EE6329" w:rsidP="00B47DFA">
      <w:pPr>
        <w:spacing w:after="0"/>
        <w:rPr>
          <w:rFonts w:eastAsiaTheme="majorEastAsia"/>
          <w:szCs w:val="24"/>
        </w:rPr>
      </w:pPr>
      <w:r>
        <w:rPr>
          <w:rFonts w:eastAsiaTheme="majorEastAsia"/>
          <w:szCs w:val="24"/>
        </w:rPr>
        <w:t>Mezi ukončenými projekty </w:t>
      </w:r>
      <w:r w:rsidR="001D7E41">
        <w:rPr>
          <w:rFonts w:eastAsiaTheme="majorEastAsia"/>
          <w:szCs w:val="24"/>
        </w:rPr>
        <w:t xml:space="preserve">v </w:t>
      </w:r>
      <w:r>
        <w:rPr>
          <w:rFonts w:eastAsiaTheme="majorEastAsia"/>
          <w:szCs w:val="24"/>
        </w:rPr>
        <w:t xml:space="preserve">roce 2020 byl největším projekt </w:t>
      </w:r>
      <w:r w:rsidRPr="001D7E41">
        <w:rPr>
          <w:rFonts w:eastAsiaTheme="majorEastAsia"/>
          <w:i/>
          <w:szCs w:val="24"/>
        </w:rPr>
        <w:t>Implementace Krajského akčního plánu 1 v Karlovarském kraji</w:t>
      </w:r>
      <w:r w:rsidRPr="00EE6329">
        <w:rPr>
          <w:rFonts w:eastAsiaTheme="majorEastAsia"/>
          <w:szCs w:val="24"/>
        </w:rPr>
        <w:t xml:space="preserve"> </w:t>
      </w:r>
      <w:r>
        <w:rPr>
          <w:rFonts w:eastAsiaTheme="majorEastAsia"/>
          <w:szCs w:val="24"/>
        </w:rPr>
        <w:t xml:space="preserve">financovaným z  OP VVV. </w:t>
      </w:r>
    </w:p>
    <w:p w14:paraId="61425D47" w14:textId="3994356B" w:rsidR="00DD6D5F" w:rsidRPr="002C0A58" w:rsidRDefault="00DD6D5F" w:rsidP="00DE0C5A">
      <w:pPr>
        <w:spacing w:after="160" w:line="259" w:lineRule="auto"/>
        <w:rPr>
          <w:rFonts w:eastAsiaTheme="majorEastAsia"/>
          <w:szCs w:val="24"/>
          <w:highlight w:val="yellow"/>
        </w:rPr>
      </w:pPr>
      <w:r w:rsidRPr="002C0A58">
        <w:rPr>
          <w:rFonts w:eastAsiaTheme="majorEastAsia"/>
          <w:szCs w:val="24"/>
          <w:highlight w:val="yellow"/>
        </w:rPr>
        <w:br w:type="page"/>
      </w:r>
    </w:p>
    <w:p w14:paraId="38CCF3C2" w14:textId="54AC0094" w:rsidR="009B71FB" w:rsidRPr="002437C3" w:rsidRDefault="009B71FB" w:rsidP="00DE0C5A">
      <w:pPr>
        <w:pStyle w:val="Titulek"/>
        <w:rPr>
          <w:szCs w:val="24"/>
        </w:rPr>
      </w:pPr>
      <w:bookmarkStart w:id="74" w:name="_Toc83114442"/>
      <w:r w:rsidRPr="002437C3">
        <w:rPr>
          <w:szCs w:val="24"/>
        </w:rPr>
        <w:t xml:space="preserve">Tabulka </w:t>
      </w:r>
      <w:r w:rsidR="00D50AE8" w:rsidRPr="002437C3">
        <w:rPr>
          <w:szCs w:val="24"/>
        </w:rPr>
        <w:fldChar w:fldCharType="begin"/>
      </w:r>
      <w:r w:rsidR="00D50AE8" w:rsidRPr="002437C3">
        <w:rPr>
          <w:szCs w:val="24"/>
        </w:rPr>
        <w:instrText xml:space="preserve"> SEQ Tabulka \* ARABIC </w:instrText>
      </w:r>
      <w:r w:rsidR="00D50AE8" w:rsidRPr="002437C3">
        <w:rPr>
          <w:szCs w:val="24"/>
        </w:rPr>
        <w:fldChar w:fldCharType="separate"/>
      </w:r>
      <w:r w:rsidR="00312262">
        <w:rPr>
          <w:noProof/>
          <w:szCs w:val="24"/>
        </w:rPr>
        <w:t>13</w:t>
      </w:r>
      <w:r w:rsidR="00D50AE8" w:rsidRPr="002437C3">
        <w:rPr>
          <w:szCs w:val="24"/>
        </w:rPr>
        <w:fldChar w:fldCharType="end"/>
      </w:r>
      <w:r w:rsidRPr="002437C3">
        <w:rPr>
          <w:szCs w:val="24"/>
        </w:rPr>
        <w:t xml:space="preserve">: </w:t>
      </w:r>
      <w:r w:rsidR="00B03BB2" w:rsidRPr="002437C3">
        <w:rPr>
          <w:szCs w:val="24"/>
        </w:rPr>
        <w:t>R</w:t>
      </w:r>
      <w:r w:rsidR="009116F3" w:rsidRPr="002437C3">
        <w:rPr>
          <w:szCs w:val="24"/>
        </w:rPr>
        <w:t>ealizované</w:t>
      </w:r>
      <w:r w:rsidR="00967FD0" w:rsidRPr="002437C3">
        <w:rPr>
          <w:szCs w:val="24"/>
        </w:rPr>
        <w:t xml:space="preserve"> </w:t>
      </w:r>
      <w:r w:rsidR="009116F3" w:rsidRPr="002437C3">
        <w:rPr>
          <w:szCs w:val="24"/>
        </w:rPr>
        <w:t>projekty dle garantů</w:t>
      </w:r>
      <w:r w:rsidR="006C45CB" w:rsidRPr="002437C3">
        <w:rPr>
          <w:szCs w:val="24"/>
        </w:rPr>
        <w:t xml:space="preserve"> a </w:t>
      </w:r>
      <w:r w:rsidRPr="002437C3">
        <w:rPr>
          <w:szCs w:val="24"/>
        </w:rPr>
        <w:t>zdrojů</w:t>
      </w:r>
      <w:r w:rsidR="00444007" w:rsidRPr="002437C3">
        <w:rPr>
          <w:szCs w:val="24"/>
        </w:rPr>
        <w:t xml:space="preserve"> fina</w:t>
      </w:r>
      <w:r w:rsidR="00421F1F" w:rsidRPr="002437C3">
        <w:rPr>
          <w:szCs w:val="24"/>
        </w:rPr>
        <w:t>n</w:t>
      </w:r>
      <w:r w:rsidR="00444007" w:rsidRPr="002437C3">
        <w:rPr>
          <w:szCs w:val="24"/>
        </w:rPr>
        <w:t>cování</w:t>
      </w:r>
      <w:r w:rsidR="00B03BB2" w:rsidRPr="002437C3">
        <w:rPr>
          <w:szCs w:val="24"/>
        </w:rPr>
        <w:t xml:space="preserve"> v roce 2020</w:t>
      </w:r>
      <w:bookmarkEnd w:id="74"/>
    </w:p>
    <w:tbl>
      <w:tblPr>
        <w:tblW w:w="8860" w:type="dxa"/>
        <w:tblInd w:w="-5" w:type="dxa"/>
        <w:tblCellMar>
          <w:left w:w="70" w:type="dxa"/>
          <w:right w:w="70" w:type="dxa"/>
        </w:tblCellMar>
        <w:tblLook w:val="04A0" w:firstRow="1" w:lastRow="0" w:firstColumn="1" w:lastColumn="0" w:noHBand="0" w:noVBand="1"/>
      </w:tblPr>
      <w:tblGrid>
        <w:gridCol w:w="5380"/>
        <w:gridCol w:w="1900"/>
        <w:gridCol w:w="1580"/>
      </w:tblGrid>
      <w:tr w:rsidR="002437C3" w:rsidRPr="00AC7C20" w14:paraId="7283663D" w14:textId="77777777" w:rsidTr="002437C3">
        <w:trPr>
          <w:trHeight w:val="285"/>
        </w:trPr>
        <w:tc>
          <w:tcPr>
            <w:tcW w:w="538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48C595A"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Garant projektu/Operační program</w:t>
            </w:r>
          </w:p>
        </w:tc>
        <w:tc>
          <w:tcPr>
            <w:tcW w:w="1900" w:type="dxa"/>
            <w:tcBorders>
              <w:top w:val="single" w:sz="4" w:space="0" w:color="auto"/>
              <w:left w:val="nil"/>
              <w:bottom w:val="single" w:sz="4" w:space="0" w:color="auto"/>
              <w:right w:val="single" w:sz="4" w:space="0" w:color="auto"/>
            </w:tcBorders>
            <w:shd w:val="clear" w:color="000000" w:fill="9BC2E6"/>
            <w:vAlign w:val="center"/>
            <w:hideMark/>
          </w:tcPr>
          <w:p w14:paraId="574CB127"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Počet realizovaných projektů</w:t>
            </w:r>
          </w:p>
        </w:tc>
        <w:tc>
          <w:tcPr>
            <w:tcW w:w="1580" w:type="dxa"/>
            <w:tcBorders>
              <w:top w:val="single" w:sz="4" w:space="0" w:color="auto"/>
              <w:left w:val="nil"/>
              <w:bottom w:val="single" w:sz="4" w:space="0" w:color="auto"/>
              <w:right w:val="single" w:sz="4" w:space="0" w:color="auto"/>
            </w:tcBorders>
            <w:shd w:val="clear" w:color="000000" w:fill="9BC2E6"/>
            <w:vAlign w:val="center"/>
            <w:hideMark/>
          </w:tcPr>
          <w:p w14:paraId="34350EBE"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Celkové výdaje</w:t>
            </w:r>
          </w:p>
        </w:tc>
      </w:tr>
      <w:tr w:rsidR="002437C3" w:rsidRPr="00AC7C20" w14:paraId="4536CE19"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35F61C7C" w14:textId="4AAC25CF" w:rsidR="002437C3" w:rsidRPr="00AC7C20" w:rsidRDefault="002437C3" w:rsidP="002437C3">
            <w:pPr>
              <w:spacing w:after="0"/>
              <w:jc w:val="left"/>
              <w:rPr>
                <w:b/>
                <w:bCs/>
                <w:iCs w:val="0"/>
                <w:color w:val="000000"/>
                <w:sz w:val="18"/>
                <w:szCs w:val="18"/>
              </w:rPr>
            </w:pPr>
            <w:r w:rsidRPr="00AC7C20">
              <w:rPr>
                <w:b/>
                <w:bCs/>
                <w:iCs w:val="0"/>
                <w:color w:val="000000"/>
                <w:sz w:val="18"/>
                <w:szCs w:val="18"/>
              </w:rPr>
              <w:t xml:space="preserve">Odbor regionálního rozvoje  </w:t>
            </w:r>
          </w:p>
        </w:tc>
        <w:tc>
          <w:tcPr>
            <w:tcW w:w="1900" w:type="dxa"/>
            <w:tcBorders>
              <w:top w:val="nil"/>
              <w:left w:val="nil"/>
              <w:bottom w:val="single" w:sz="4" w:space="0" w:color="auto"/>
              <w:right w:val="single" w:sz="4" w:space="0" w:color="auto"/>
            </w:tcBorders>
            <w:shd w:val="clear" w:color="000000" w:fill="BDD7EE"/>
            <w:vAlign w:val="center"/>
            <w:hideMark/>
          </w:tcPr>
          <w:p w14:paraId="3DAF914C"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5</w:t>
            </w:r>
          </w:p>
        </w:tc>
        <w:tc>
          <w:tcPr>
            <w:tcW w:w="1580" w:type="dxa"/>
            <w:tcBorders>
              <w:top w:val="nil"/>
              <w:left w:val="nil"/>
              <w:bottom w:val="single" w:sz="4" w:space="0" w:color="auto"/>
              <w:right w:val="single" w:sz="4" w:space="0" w:color="auto"/>
            </w:tcBorders>
            <w:shd w:val="clear" w:color="000000" w:fill="BDD7EE"/>
            <w:vAlign w:val="center"/>
            <w:hideMark/>
          </w:tcPr>
          <w:p w14:paraId="1365D8B2"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67 080 958</w:t>
            </w:r>
          </w:p>
        </w:tc>
      </w:tr>
      <w:tr w:rsidR="002437C3" w:rsidRPr="00AC7C20" w14:paraId="316084A5"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628D8014" w14:textId="77777777" w:rsidR="002437C3" w:rsidRPr="00AC7C20" w:rsidRDefault="002437C3" w:rsidP="002437C3">
            <w:pPr>
              <w:spacing w:after="0"/>
              <w:jc w:val="left"/>
              <w:rPr>
                <w:iCs w:val="0"/>
                <w:color w:val="000000"/>
                <w:sz w:val="18"/>
                <w:szCs w:val="18"/>
              </w:rPr>
            </w:pPr>
            <w:r w:rsidRPr="00AC7C20">
              <w:rPr>
                <w:iCs w:val="0"/>
                <w:color w:val="000000"/>
                <w:sz w:val="18"/>
                <w:szCs w:val="18"/>
              </w:rPr>
              <w:t>Central Europe</w:t>
            </w:r>
          </w:p>
        </w:tc>
        <w:tc>
          <w:tcPr>
            <w:tcW w:w="1900" w:type="dxa"/>
            <w:tcBorders>
              <w:top w:val="nil"/>
              <w:left w:val="nil"/>
              <w:bottom w:val="single" w:sz="4" w:space="0" w:color="auto"/>
              <w:right w:val="single" w:sz="4" w:space="0" w:color="auto"/>
            </w:tcBorders>
            <w:shd w:val="clear" w:color="auto" w:fill="auto"/>
            <w:noWrap/>
            <w:vAlign w:val="bottom"/>
            <w:hideMark/>
          </w:tcPr>
          <w:p w14:paraId="697767CA"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24D59922" w14:textId="77777777" w:rsidR="002437C3" w:rsidRPr="00AC7C20" w:rsidRDefault="002437C3" w:rsidP="002437C3">
            <w:pPr>
              <w:spacing w:after="0"/>
              <w:jc w:val="center"/>
              <w:rPr>
                <w:iCs w:val="0"/>
                <w:color w:val="000000"/>
                <w:sz w:val="18"/>
                <w:szCs w:val="18"/>
              </w:rPr>
            </w:pPr>
            <w:r w:rsidRPr="00AC7C20">
              <w:rPr>
                <w:iCs w:val="0"/>
                <w:color w:val="000000"/>
                <w:sz w:val="18"/>
                <w:szCs w:val="18"/>
              </w:rPr>
              <w:t>280 000</w:t>
            </w:r>
          </w:p>
        </w:tc>
      </w:tr>
      <w:tr w:rsidR="002437C3" w:rsidRPr="00AC7C20" w14:paraId="7BCACA27"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5ECD78DE" w14:textId="77777777" w:rsidR="002437C3" w:rsidRPr="00AC7C20" w:rsidRDefault="002437C3" w:rsidP="002437C3">
            <w:pPr>
              <w:spacing w:after="0"/>
              <w:jc w:val="left"/>
              <w:rPr>
                <w:iCs w:val="0"/>
                <w:color w:val="000000"/>
                <w:sz w:val="18"/>
                <w:szCs w:val="18"/>
              </w:rPr>
            </w:pPr>
            <w:r w:rsidRPr="00AC7C20">
              <w:rPr>
                <w:iCs w:val="0"/>
                <w:color w:val="000000"/>
                <w:sz w:val="18"/>
                <w:szCs w:val="18"/>
              </w:rPr>
              <w:t>ČR - Bavorsko</w:t>
            </w:r>
          </w:p>
        </w:tc>
        <w:tc>
          <w:tcPr>
            <w:tcW w:w="1900" w:type="dxa"/>
            <w:tcBorders>
              <w:top w:val="nil"/>
              <w:left w:val="nil"/>
              <w:bottom w:val="single" w:sz="4" w:space="0" w:color="auto"/>
              <w:right w:val="single" w:sz="4" w:space="0" w:color="auto"/>
            </w:tcBorders>
            <w:shd w:val="clear" w:color="auto" w:fill="auto"/>
            <w:noWrap/>
            <w:vAlign w:val="bottom"/>
            <w:hideMark/>
          </w:tcPr>
          <w:p w14:paraId="0BA2CF11"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7FEE80A9" w14:textId="77777777" w:rsidR="002437C3" w:rsidRPr="00AC7C20" w:rsidRDefault="002437C3" w:rsidP="002437C3">
            <w:pPr>
              <w:spacing w:after="0"/>
              <w:jc w:val="center"/>
              <w:rPr>
                <w:iCs w:val="0"/>
                <w:color w:val="000000"/>
                <w:sz w:val="18"/>
                <w:szCs w:val="18"/>
              </w:rPr>
            </w:pPr>
            <w:r w:rsidRPr="00AC7C20">
              <w:rPr>
                <w:iCs w:val="0"/>
                <w:color w:val="000000"/>
                <w:sz w:val="18"/>
                <w:szCs w:val="18"/>
              </w:rPr>
              <w:t>7 500 000</w:t>
            </w:r>
          </w:p>
        </w:tc>
      </w:tr>
      <w:tr w:rsidR="002437C3" w:rsidRPr="00AC7C20" w14:paraId="12165736"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2DBA36A0" w14:textId="77777777" w:rsidR="002437C3" w:rsidRPr="00AC7C20" w:rsidRDefault="002437C3" w:rsidP="002437C3">
            <w:pPr>
              <w:spacing w:after="0"/>
              <w:jc w:val="left"/>
              <w:rPr>
                <w:iCs w:val="0"/>
                <w:color w:val="000000"/>
                <w:sz w:val="18"/>
                <w:szCs w:val="18"/>
              </w:rPr>
            </w:pPr>
            <w:r w:rsidRPr="00AC7C20">
              <w:rPr>
                <w:iCs w:val="0"/>
                <w:color w:val="000000"/>
                <w:sz w:val="18"/>
                <w:szCs w:val="18"/>
              </w:rPr>
              <w:t>ČR - Sasko</w:t>
            </w:r>
          </w:p>
        </w:tc>
        <w:tc>
          <w:tcPr>
            <w:tcW w:w="1900" w:type="dxa"/>
            <w:tcBorders>
              <w:top w:val="nil"/>
              <w:left w:val="nil"/>
              <w:bottom w:val="single" w:sz="4" w:space="0" w:color="auto"/>
              <w:right w:val="single" w:sz="4" w:space="0" w:color="auto"/>
            </w:tcBorders>
            <w:shd w:val="clear" w:color="auto" w:fill="auto"/>
            <w:noWrap/>
            <w:vAlign w:val="bottom"/>
            <w:hideMark/>
          </w:tcPr>
          <w:p w14:paraId="5BCE66B9"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1847B5CE" w14:textId="77777777" w:rsidR="002437C3" w:rsidRPr="00AC7C20" w:rsidRDefault="002437C3" w:rsidP="002437C3">
            <w:pPr>
              <w:spacing w:after="0"/>
              <w:jc w:val="center"/>
              <w:rPr>
                <w:iCs w:val="0"/>
                <w:color w:val="000000"/>
                <w:sz w:val="18"/>
                <w:szCs w:val="18"/>
              </w:rPr>
            </w:pPr>
            <w:r w:rsidRPr="00AC7C20">
              <w:rPr>
                <w:iCs w:val="0"/>
                <w:color w:val="000000"/>
                <w:sz w:val="18"/>
                <w:szCs w:val="18"/>
              </w:rPr>
              <w:t>4 400 000</w:t>
            </w:r>
          </w:p>
        </w:tc>
      </w:tr>
      <w:tr w:rsidR="002437C3" w:rsidRPr="00AC7C20" w14:paraId="4AC22212"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7E1C6F02" w14:textId="77777777" w:rsidR="002437C3" w:rsidRPr="00AC7C20" w:rsidRDefault="002437C3" w:rsidP="002437C3">
            <w:pPr>
              <w:spacing w:after="0"/>
              <w:jc w:val="left"/>
              <w:rPr>
                <w:iCs w:val="0"/>
                <w:color w:val="000000"/>
                <w:sz w:val="18"/>
                <w:szCs w:val="18"/>
              </w:rPr>
            </w:pPr>
            <w:r w:rsidRPr="00AC7C20">
              <w:rPr>
                <w:iCs w:val="0"/>
                <w:color w:val="000000"/>
                <w:sz w:val="18"/>
                <w:szCs w:val="18"/>
              </w:rPr>
              <w:t>OP Technická pomoc</w:t>
            </w:r>
          </w:p>
        </w:tc>
        <w:tc>
          <w:tcPr>
            <w:tcW w:w="1900" w:type="dxa"/>
            <w:tcBorders>
              <w:top w:val="nil"/>
              <w:left w:val="nil"/>
              <w:bottom w:val="single" w:sz="4" w:space="0" w:color="auto"/>
              <w:right w:val="single" w:sz="4" w:space="0" w:color="auto"/>
            </w:tcBorders>
            <w:shd w:val="clear" w:color="auto" w:fill="auto"/>
            <w:noWrap/>
            <w:vAlign w:val="bottom"/>
            <w:hideMark/>
          </w:tcPr>
          <w:p w14:paraId="23DB8901"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3823A6C8" w14:textId="77777777" w:rsidR="002437C3" w:rsidRPr="00AC7C20" w:rsidRDefault="002437C3" w:rsidP="002437C3">
            <w:pPr>
              <w:spacing w:after="0"/>
              <w:jc w:val="center"/>
              <w:rPr>
                <w:iCs w:val="0"/>
                <w:color w:val="000000"/>
                <w:sz w:val="18"/>
                <w:szCs w:val="18"/>
              </w:rPr>
            </w:pPr>
            <w:r w:rsidRPr="00AC7C20">
              <w:rPr>
                <w:iCs w:val="0"/>
                <w:color w:val="000000"/>
                <w:sz w:val="18"/>
                <w:szCs w:val="18"/>
              </w:rPr>
              <w:t>10 634 958</w:t>
            </w:r>
          </w:p>
        </w:tc>
      </w:tr>
      <w:tr w:rsidR="002437C3" w:rsidRPr="00AC7C20" w14:paraId="06759A22"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14A1D718" w14:textId="77777777" w:rsidR="002437C3" w:rsidRPr="00AC7C20" w:rsidRDefault="002437C3" w:rsidP="002437C3">
            <w:pPr>
              <w:spacing w:after="0"/>
              <w:jc w:val="left"/>
              <w:rPr>
                <w:iCs w:val="0"/>
                <w:color w:val="000000"/>
                <w:sz w:val="18"/>
                <w:szCs w:val="18"/>
              </w:rPr>
            </w:pPr>
            <w:r w:rsidRPr="00AC7C20">
              <w:rPr>
                <w:iCs w:val="0"/>
                <w:color w:val="000000"/>
                <w:sz w:val="18"/>
                <w:szCs w:val="18"/>
              </w:rPr>
              <w:t>OP VVV</w:t>
            </w:r>
          </w:p>
        </w:tc>
        <w:tc>
          <w:tcPr>
            <w:tcW w:w="1900" w:type="dxa"/>
            <w:tcBorders>
              <w:top w:val="nil"/>
              <w:left w:val="nil"/>
              <w:bottom w:val="single" w:sz="4" w:space="0" w:color="auto"/>
              <w:right w:val="single" w:sz="4" w:space="0" w:color="auto"/>
            </w:tcBorders>
            <w:shd w:val="clear" w:color="auto" w:fill="auto"/>
            <w:noWrap/>
            <w:vAlign w:val="bottom"/>
            <w:hideMark/>
          </w:tcPr>
          <w:p w14:paraId="1FC5834B"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774AAA56" w14:textId="77777777" w:rsidR="002437C3" w:rsidRPr="00AC7C20" w:rsidRDefault="002437C3" w:rsidP="002437C3">
            <w:pPr>
              <w:spacing w:after="0"/>
              <w:jc w:val="center"/>
              <w:rPr>
                <w:iCs w:val="0"/>
                <w:color w:val="000000"/>
                <w:sz w:val="18"/>
                <w:szCs w:val="18"/>
              </w:rPr>
            </w:pPr>
            <w:r w:rsidRPr="00AC7C20">
              <w:rPr>
                <w:iCs w:val="0"/>
                <w:color w:val="000000"/>
                <w:sz w:val="18"/>
                <w:szCs w:val="18"/>
              </w:rPr>
              <w:t>44 266 000</w:t>
            </w:r>
          </w:p>
        </w:tc>
      </w:tr>
      <w:tr w:rsidR="002437C3" w:rsidRPr="00AC7C20" w14:paraId="6A52360C"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68A6CB9D"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Karlovarská agentura rozvoje podnikání, příspěvková organizace KK</w:t>
            </w:r>
          </w:p>
        </w:tc>
        <w:tc>
          <w:tcPr>
            <w:tcW w:w="1900" w:type="dxa"/>
            <w:tcBorders>
              <w:top w:val="nil"/>
              <w:left w:val="nil"/>
              <w:bottom w:val="single" w:sz="4" w:space="0" w:color="auto"/>
              <w:right w:val="single" w:sz="4" w:space="0" w:color="auto"/>
            </w:tcBorders>
            <w:shd w:val="clear" w:color="000000" w:fill="BDD7EE"/>
            <w:vAlign w:val="center"/>
            <w:hideMark/>
          </w:tcPr>
          <w:p w14:paraId="61DE27E4"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1</w:t>
            </w:r>
          </w:p>
        </w:tc>
        <w:tc>
          <w:tcPr>
            <w:tcW w:w="1580" w:type="dxa"/>
            <w:tcBorders>
              <w:top w:val="nil"/>
              <w:left w:val="nil"/>
              <w:bottom w:val="single" w:sz="4" w:space="0" w:color="auto"/>
              <w:right w:val="single" w:sz="4" w:space="0" w:color="auto"/>
            </w:tcBorders>
            <w:shd w:val="clear" w:color="000000" w:fill="BDD7EE"/>
            <w:vAlign w:val="center"/>
            <w:hideMark/>
          </w:tcPr>
          <w:p w14:paraId="22AD3836"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5 000 000</w:t>
            </w:r>
          </w:p>
        </w:tc>
      </w:tr>
      <w:tr w:rsidR="002437C3" w:rsidRPr="00AC7C20" w14:paraId="357C3564"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EF060AB" w14:textId="77777777" w:rsidR="002437C3" w:rsidRPr="00AC7C20" w:rsidRDefault="002437C3" w:rsidP="002437C3">
            <w:pPr>
              <w:spacing w:after="0"/>
              <w:jc w:val="left"/>
              <w:rPr>
                <w:iCs w:val="0"/>
                <w:color w:val="000000"/>
                <w:sz w:val="18"/>
                <w:szCs w:val="18"/>
              </w:rPr>
            </w:pPr>
            <w:r w:rsidRPr="00AC7C20">
              <w:rPr>
                <w:iCs w:val="0"/>
                <w:color w:val="000000"/>
                <w:sz w:val="18"/>
                <w:szCs w:val="18"/>
              </w:rPr>
              <w:t>Národní zdroje</w:t>
            </w:r>
          </w:p>
        </w:tc>
        <w:tc>
          <w:tcPr>
            <w:tcW w:w="1900" w:type="dxa"/>
            <w:tcBorders>
              <w:top w:val="nil"/>
              <w:left w:val="nil"/>
              <w:bottom w:val="single" w:sz="4" w:space="0" w:color="auto"/>
              <w:right w:val="single" w:sz="4" w:space="0" w:color="auto"/>
            </w:tcBorders>
            <w:shd w:val="clear" w:color="auto" w:fill="auto"/>
            <w:noWrap/>
            <w:vAlign w:val="bottom"/>
            <w:hideMark/>
          </w:tcPr>
          <w:p w14:paraId="16B9790F"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6465EE84" w14:textId="77777777" w:rsidR="002437C3" w:rsidRPr="00AC7C20" w:rsidRDefault="002437C3" w:rsidP="002437C3">
            <w:pPr>
              <w:spacing w:after="0"/>
              <w:jc w:val="center"/>
              <w:rPr>
                <w:iCs w:val="0"/>
                <w:color w:val="000000"/>
                <w:sz w:val="18"/>
                <w:szCs w:val="18"/>
              </w:rPr>
            </w:pPr>
            <w:r w:rsidRPr="00AC7C20">
              <w:rPr>
                <w:iCs w:val="0"/>
                <w:color w:val="000000"/>
                <w:sz w:val="18"/>
                <w:szCs w:val="18"/>
              </w:rPr>
              <w:t>5 000 000</w:t>
            </w:r>
          </w:p>
        </w:tc>
      </w:tr>
      <w:tr w:rsidR="002437C3" w:rsidRPr="00AC7C20" w14:paraId="5942B72E"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79190555"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 xml:space="preserve">Odbor dopravy a silničního hospodářství </w:t>
            </w:r>
          </w:p>
        </w:tc>
        <w:tc>
          <w:tcPr>
            <w:tcW w:w="1900" w:type="dxa"/>
            <w:tcBorders>
              <w:top w:val="nil"/>
              <w:left w:val="nil"/>
              <w:bottom w:val="single" w:sz="4" w:space="0" w:color="auto"/>
              <w:right w:val="single" w:sz="4" w:space="0" w:color="auto"/>
            </w:tcBorders>
            <w:shd w:val="clear" w:color="000000" w:fill="BDD7EE"/>
            <w:vAlign w:val="center"/>
            <w:hideMark/>
          </w:tcPr>
          <w:p w14:paraId="4FEE7D12"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1</w:t>
            </w:r>
          </w:p>
        </w:tc>
        <w:tc>
          <w:tcPr>
            <w:tcW w:w="1580" w:type="dxa"/>
            <w:tcBorders>
              <w:top w:val="nil"/>
              <w:left w:val="nil"/>
              <w:bottom w:val="single" w:sz="4" w:space="0" w:color="auto"/>
              <w:right w:val="single" w:sz="4" w:space="0" w:color="auto"/>
            </w:tcBorders>
            <w:shd w:val="clear" w:color="000000" w:fill="BDD7EE"/>
            <w:vAlign w:val="center"/>
            <w:hideMark/>
          </w:tcPr>
          <w:p w14:paraId="0B410AA9"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1 565 000 000</w:t>
            </w:r>
          </w:p>
        </w:tc>
      </w:tr>
      <w:tr w:rsidR="002437C3" w:rsidRPr="00AC7C20" w14:paraId="3712953C"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6F7A4BFB" w14:textId="77777777" w:rsidR="002437C3" w:rsidRPr="00AC7C20" w:rsidRDefault="002437C3" w:rsidP="002437C3">
            <w:pPr>
              <w:spacing w:after="0"/>
              <w:jc w:val="left"/>
              <w:rPr>
                <w:iCs w:val="0"/>
                <w:color w:val="000000"/>
                <w:sz w:val="18"/>
                <w:szCs w:val="18"/>
              </w:rPr>
            </w:pPr>
            <w:r w:rsidRPr="00AC7C20">
              <w:rPr>
                <w:iCs w:val="0"/>
                <w:color w:val="000000"/>
                <w:sz w:val="18"/>
                <w:szCs w:val="18"/>
              </w:rPr>
              <w:t>IROP</w:t>
            </w:r>
          </w:p>
        </w:tc>
        <w:tc>
          <w:tcPr>
            <w:tcW w:w="1900" w:type="dxa"/>
            <w:tcBorders>
              <w:top w:val="nil"/>
              <w:left w:val="nil"/>
              <w:bottom w:val="single" w:sz="4" w:space="0" w:color="auto"/>
              <w:right w:val="single" w:sz="4" w:space="0" w:color="auto"/>
            </w:tcBorders>
            <w:shd w:val="clear" w:color="auto" w:fill="auto"/>
            <w:noWrap/>
            <w:vAlign w:val="bottom"/>
            <w:hideMark/>
          </w:tcPr>
          <w:p w14:paraId="41C1C815"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422596AF" w14:textId="77777777" w:rsidR="002437C3" w:rsidRPr="00AC7C20" w:rsidRDefault="002437C3" w:rsidP="002437C3">
            <w:pPr>
              <w:spacing w:after="0"/>
              <w:jc w:val="center"/>
              <w:rPr>
                <w:iCs w:val="0"/>
                <w:color w:val="000000"/>
                <w:sz w:val="18"/>
                <w:szCs w:val="18"/>
              </w:rPr>
            </w:pPr>
            <w:r w:rsidRPr="00AC7C20">
              <w:rPr>
                <w:iCs w:val="0"/>
                <w:color w:val="000000"/>
                <w:sz w:val="18"/>
                <w:szCs w:val="18"/>
              </w:rPr>
              <w:t>1 565 000 000</w:t>
            </w:r>
          </w:p>
        </w:tc>
      </w:tr>
      <w:tr w:rsidR="002437C3" w:rsidRPr="00AC7C20" w14:paraId="3349940F"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5EF3FA95"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Odbor investic a správa majetku</w:t>
            </w:r>
          </w:p>
        </w:tc>
        <w:tc>
          <w:tcPr>
            <w:tcW w:w="1900" w:type="dxa"/>
            <w:tcBorders>
              <w:top w:val="nil"/>
              <w:left w:val="nil"/>
              <w:bottom w:val="single" w:sz="4" w:space="0" w:color="auto"/>
              <w:right w:val="single" w:sz="4" w:space="0" w:color="auto"/>
            </w:tcBorders>
            <w:shd w:val="clear" w:color="000000" w:fill="BDD7EE"/>
            <w:vAlign w:val="center"/>
            <w:hideMark/>
          </w:tcPr>
          <w:p w14:paraId="50E11386"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3</w:t>
            </w:r>
          </w:p>
        </w:tc>
        <w:tc>
          <w:tcPr>
            <w:tcW w:w="1580" w:type="dxa"/>
            <w:tcBorders>
              <w:top w:val="nil"/>
              <w:left w:val="nil"/>
              <w:bottom w:val="single" w:sz="4" w:space="0" w:color="auto"/>
              <w:right w:val="single" w:sz="4" w:space="0" w:color="auto"/>
            </w:tcBorders>
            <w:shd w:val="clear" w:color="000000" w:fill="BDD7EE"/>
            <w:vAlign w:val="center"/>
            <w:hideMark/>
          </w:tcPr>
          <w:p w14:paraId="65B6DD02"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145 895 521</w:t>
            </w:r>
          </w:p>
        </w:tc>
      </w:tr>
      <w:tr w:rsidR="002437C3" w:rsidRPr="00AC7C20" w14:paraId="79C56FC6"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28C1C05E" w14:textId="77777777" w:rsidR="002437C3" w:rsidRPr="00AC7C20" w:rsidRDefault="002437C3" w:rsidP="002437C3">
            <w:pPr>
              <w:spacing w:after="0"/>
              <w:jc w:val="left"/>
              <w:rPr>
                <w:iCs w:val="0"/>
                <w:color w:val="000000"/>
                <w:sz w:val="18"/>
                <w:szCs w:val="18"/>
              </w:rPr>
            </w:pPr>
            <w:r w:rsidRPr="00AC7C20">
              <w:rPr>
                <w:iCs w:val="0"/>
                <w:color w:val="000000"/>
                <w:sz w:val="18"/>
                <w:szCs w:val="18"/>
              </w:rPr>
              <w:t>OP ŽP</w:t>
            </w:r>
          </w:p>
        </w:tc>
        <w:tc>
          <w:tcPr>
            <w:tcW w:w="1900" w:type="dxa"/>
            <w:tcBorders>
              <w:top w:val="nil"/>
              <w:left w:val="nil"/>
              <w:bottom w:val="single" w:sz="4" w:space="0" w:color="auto"/>
              <w:right w:val="single" w:sz="4" w:space="0" w:color="auto"/>
            </w:tcBorders>
            <w:shd w:val="clear" w:color="auto" w:fill="auto"/>
            <w:noWrap/>
            <w:vAlign w:val="bottom"/>
            <w:hideMark/>
          </w:tcPr>
          <w:p w14:paraId="2BFDA37A"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3C75442E" w14:textId="77777777" w:rsidR="002437C3" w:rsidRPr="00AC7C20" w:rsidRDefault="002437C3" w:rsidP="002437C3">
            <w:pPr>
              <w:spacing w:after="0"/>
              <w:jc w:val="center"/>
              <w:rPr>
                <w:iCs w:val="0"/>
                <w:color w:val="000000"/>
                <w:sz w:val="18"/>
                <w:szCs w:val="18"/>
              </w:rPr>
            </w:pPr>
            <w:r w:rsidRPr="00AC7C20">
              <w:rPr>
                <w:iCs w:val="0"/>
                <w:color w:val="000000"/>
                <w:sz w:val="18"/>
                <w:szCs w:val="18"/>
              </w:rPr>
              <w:t>93 339 504</w:t>
            </w:r>
          </w:p>
        </w:tc>
      </w:tr>
      <w:tr w:rsidR="002437C3" w:rsidRPr="00AC7C20" w14:paraId="44C4D80D"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65E01AE" w14:textId="77777777" w:rsidR="002437C3" w:rsidRPr="00AC7C20" w:rsidRDefault="002437C3" w:rsidP="002437C3">
            <w:pPr>
              <w:spacing w:after="0"/>
              <w:jc w:val="left"/>
              <w:rPr>
                <w:iCs w:val="0"/>
                <w:color w:val="000000"/>
                <w:sz w:val="18"/>
                <w:szCs w:val="18"/>
              </w:rPr>
            </w:pPr>
            <w:r w:rsidRPr="00AC7C20">
              <w:rPr>
                <w:iCs w:val="0"/>
                <w:color w:val="000000"/>
                <w:sz w:val="18"/>
                <w:szCs w:val="18"/>
              </w:rPr>
              <w:t>Jiné zdroje</w:t>
            </w:r>
          </w:p>
        </w:tc>
        <w:tc>
          <w:tcPr>
            <w:tcW w:w="1900" w:type="dxa"/>
            <w:tcBorders>
              <w:top w:val="nil"/>
              <w:left w:val="nil"/>
              <w:bottom w:val="single" w:sz="4" w:space="0" w:color="auto"/>
              <w:right w:val="single" w:sz="4" w:space="0" w:color="auto"/>
            </w:tcBorders>
            <w:shd w:val="clear" w:color="auto" w:fill="auto"/>
            <w:noWrap/>
            <w:vAlign w:val="bottom"/>
            <w:hideMark/>
          </w:tcPr>
          <w:p w14:paraId="7F7348B3" w14:textId="77777777" w:rsidR="002437C3" w:rsidRPr="00AC7C20" w:rsidRDefault="002437C3" w:rsidP="002437C3">
            <w:pPr>
              <w:spacing w:after="0"/>
              <w:jc w:val="center"/>
              <w:rPr>
                <w:iCs w:val="0"/>
                <w:color w:val="000000"/>
                <w:sz w:val="18"/>
                <w:szCs w:val="18"/>
              </w:rPr>
            </w:pPr>
            <w:r w:rsidRPr="00AC7C20">
              <w:rPr>
                <w:iCs w:val="0"/>
                <w:color w:val="000000"/>
                <w:sz w:val="18"/>
                <w:szCs w:val="18"/>
              </w:rPr>
              <w:t>2</w:t>
            </w:r>
          </w:p>
        </w:tc>
        <w:tc>
          <w:tcPr>
            <w:tcW w:w="1580" w:type="dxa"/>
            <w:tcBorders>
              <w:top w:val="nil"/>
              <w:left w:val="nil"/>
              <w:bottom w:val="single" w:sz="4" w:space="0" w:color="auto"/>
              <w:right w:val="single" w:sz="4" w:space="0" w:color="auto"/>
            </w:tcBorders>
            <w:shd w:val="clear" w:color="auto" w:fill="auto"/>
            <w:noWrap/>
            <w:vAlign w:val="bottom"/>
            <w:hideMark/>
          </w:tcPr>
          <w:p w14:paraId="04B8E8BA" w14:textId="77777777" w:rsidR="002437C3" w:rsidRPr="00AC7C20" w:rsidRDefault="002437C3" w:rsidP="002437C3">
            <w:pPr>
              <w:spacing w:after="0"/>
              <w:jc w:val="center"/>
              <w:rPr>
                <w:iCs w:val="0"/>
                <w:color w:val="000000"/>
                <w:sz w:val="18"/>
                <w:szCs w:val="18"/>
              </w:rPr>
            </w:pPr>
            <w:r w:rsidRPr="00AC7C20">
              <w:rPr>
                <w:iCs w:val="0"/>
                <w:color w:val="000000"/>
                <w:sz w:val="18"/>
                <w:szCs w:val="18"/>
              </w:rPr>
              <w:t>52 556 017</w:t>
            </w:r>
          </w:p>
        </w:tc>
      </w:tr>
      <w:tr w:rsidR="002437C3" w:rsidRPr="00AC7C20" w14:paraId="778B50BB"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4EA13234"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 xml:space="preserve">Odbor kultury, památkové péče, lázeňství a cestovního ruchu  </w:t>
            </w:r>
          </w:p>
        </w:tc>
        <w:tc>
          <w:tcPr>
            <w:tcW w:w="1900" w:type="dxa"/>
            <w:tcBorders>
              <w:top w:val="nil"/>
              <w:left w:val="nil"/>
              <w:bottom w:val="single" w:sz="4" w:space="0" w:color="auto"/>
              <w:right w:val="single" w:sz="4" w:space="0" w:color="auto"/>
            </w:tcBorders>
            <w:shd w:val="clear" w:color="000000" w:fill="BDD7EE"/>
            <w:vAlign w:val="center"/>
            <w:hideMark/>
          </w:tcPr>
          <w:p w14:paraId="190FD9AC"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12</w:t>
            </w:r>
          </w:p>
        </w:tc>
        <w:tc>
          <w:tcPr>
            <w:tcW w:w="1580" w:type="dxa"/>
            <w:tcBorders>
              <w:top w:val="nil"/>
              <w:left w:val="nil"/>
              <w:bottom w:val="single" w:sz="4" w:space="0" w:color="auto"/>
              <w:right w:val="single" w:sz="4" w:space="0" w:color="auto"/>
            </w:tcBorders>
            <w:shd w:val="clear" w:color="000000" w:fill="BDD7EE"/>
            <w:vAlign w:val="center"/>
            <w:hideMark/>
          </w:tcPr>
          <w:p w14:paraId="101E5ABA"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42 176 247</w:t>
            </w:r>
          </w:p>
        </w:tc>
      </w:tr>
      <w:tr w:rsidR="002437C3" w:rsidRPr="00AC7C20" w14:paraId="6FDF92FD"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36A51ADB" w14:textId="77777777" w:rsidR="002437C3" w:rsidRPr="00AC7C20" w:rsidRDefault="002437C3" w:rsidP="002437C3">
            <w:pPr>
              <w:spacing w:after="0"/>
              <w:jc w:val="left"/>
              <w:rPr>
                <w:iCs w:val="0"/>
                <w:color w:val="000000"/>
                <w:sz w:val="18"/>
                <w:szCs w:val="18"/>
              </w:rPr>
            </w:pPr>
            <w:r w:rsidRPr="00AC7C20">
              <w:rPr>
                <w:iCs w:val="0"/>
                <w:color w:val="000000"/>
                <w:sz w:val="18"/>
                <w:szCs w:val="18"/>
              </w:rPr>
              <w:t>Česko-německý fond budoucnosti</w:t>
            </w:r>
          </w:p>
        </w:tc>
        <w:tc>
          <w:tcPr>
            <w:tcW w:w="1900" w:type="dxa"/>
            <w:tcBorders>
              <w:top w:val="nil"/>
              <w:left w:val="nil"/>
              <w:bottom w:val="single" w:sz="4" w:space="0" w:color="auto"/>
              <w:right w:val="single" w:sz="4" w:space="0" w:color="auto"/>
            </w:tcBorders>
            <w:shd w:val="clear" w:color="auto" w:fill="auto"/>
            <w:noWrap/>
            <w:vAlign w:val="bottom"/>
            <w:hideMark/>
          </w:tcPr>
          <w:p w14:paraId="77042663"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75419434" w14:textId="77777777" w:rsidR="002437C3" w:rsidRPr="00AC7C20" w:rsidRDefault="002437C3" w:rsidP="002437C3">
            <w:pPr>
              <w:spacing w:after="0"/>
              <w:jc w:val="center"/>
              <w:rPr>
                <w:iCs w:val="0"/>
                <w:color w:val="000000"/>
                <w:sz w:val="18"/>
                <w:szCs w:val="18"/>
              </w:rPr>
            </w:pPr>
            <w:r w:rsidRPr="00AC7C20">
              <w:rPr>
                <w:iCs w:val="0"/>
                <w:color w:val="000000"/>
                <w:sz w:val="18"/>
                <w:szCs w:val="18"/>
              </w:rPr>
              <w:t>121 000</w:t>
            </w:r>
          </w:p>
        </w:tc>
      </w:tr>
      <w:tr w:rsidR="002437C3" w:rsidRPr="00AC7C20" w14:paraId="61AC2271"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6F16D6BD" w14:textId="77777777" w:rsidR="002437C3" w:rsidRPr="00AC7C20" w:rsidRDefault="002437C3" w:rsidP="002437C3">
            <w:pPr>
              <w:spacing w:after="0"/>
              <w:jc w:val="left"/>
              <w:rPr>
                <w:iCs w:val="0"/>
                <w:color w:val="000000"/>
                <w:sz w:val="18"/>
                <w:szCs w:val="18"/>
              </w:rPr>
            </w:pPr>
            <w:r w:rsidRPr="00AC7C20">
              <w:rPr>
                <w:iCs w:val="0"/>
                <w:color w:val="000000"/>
                <w:sz w:val="18"/>
                <w:szCs w:val="18"/>
              </w:rPr>
              <w:t>ČR - Bavorsko</w:t>
            </w:r>
          </w:p>
        </w:tc>
        <w:tc>
          <w:tcPr>
            <w:tcW w:w="1900" w:type="dxa"/>
            <w:tcBorders>
              <w:top w:val="nil"/>
              <w:left w:val="nil"/>
              <w:bottom w:val="single" w:sz="4" w:space="0" w:color="auto"/>
              <w:right w:val="single" w:sz="4" w:space="0" w:color="auto"/>
            </w:tcBorders>
            <w:shd w:val="clear" w:color="auto" w:fill="auto"/>
            <w:noWrap/>
            <w:vAlign w:val="bottom"/>
            <w:hideMark/>
          </w:tcPr>
          <w:p w14:paraId="5A3900FA"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57E75B73" w14:textId="77777777" w:rsidR="002437C3" w:rsidRPr="00AC7C20" w:rsidRDefault="002437C3" w:rsidP="002437C3">
            <w:pPr>
              <w:spacing w:after="0"/>
              <w:jc w:val="center"/>
              <w:rPr>
                <w:iCs w:val="0"/>
                <w:color w:val="000000"/>
                <w:sz w:val="18"/>
                <w:szCs w:val="18"/>
              </w:rPr>
            </w:pPr>
            <w:r w:rsidRPr="00AC7C20">
              <w:rPr>
                <w:iCs w:val="0"/>
                <w:color w:val="000000"/>
                <w:sz w:val="18"/>
                <w:szCs w:val="18"/>
              </w:rPr>
              <w:t>15 000 000</w:t>
            </w:r>
          </w:p>
        </w:tc>
      </w:tr>
      <w:tr w:rsidR="002437C3" w:rsidRPr="00AC7C20" w14:paraId="13215FFE"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23B236D3" w14:textId="77777777" w:rsidR="002437C3" w:rsidRPr="00AC7C20" w:rsidRDefault="002437C3" w:rsidP="002437C3">
            <w:pPr>
              <w:spacing w:after="0"/>
              <w:jc w:val="left"/>
              <w:rPr>
                <w:iCs w:val="0"/>
                <w:color w:val="000000"/>
                <w:sz w:val="18"/>
                <w:szCs w:val="18"/>
              </w:rPr>
            </w:pPr>
            <w:r w:rsidRPr="00AC7C20">
              <w:rPr>
                <w:iCs w:val="0"/>
                <w:color w:val="000000"/>
                <w:sz w:val="18"/>
                <w:szCs w:val="18"/>
              </w:rPr>
              <w:t>IROP</w:t>
            </w:r>
          </w:p>
        </w:tc>
        <w:tc>
          <w:tcPr>
            <w:tcW w:w="1900" w:type="dxa"/>
            <w:tcBorders>
              <w:top w:val="nil"/>
              <w:left w:val="nil"/>
              <w:bottom w:val="single" w:sz="4" w:space="0" w:color="auto"/>
              <w:right w:val="single" w:sz="4" w:space="0" w:color="auto"/>
            </w:tcBorders>
            <w:shd w:val="clear" w:color="auto" w:fill="auto"/>
            <w:noWrap/>
            <w:vAlign w:val="bottom"/>
            <w:hideMark/>
          </w:tcPr>
          <w:p w14:paraId="06EDF41A"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71BA4CCE" w14:textId="77777777" w:rsidR="002437C3" w:rsidRPr="00AC7C20" w:rsidRDefault="002437C3" w:rsidP="002437C3">
            <w:pPr>
              <w:spacing w:after="0"/>
              <w:jc w:val="center"/>
              <w:rPr>
                <w:iCs w:val="0"/>
                <w:color w:val="000000"/>
                <w:sz w:val="18"/>
                <w:szCs w:val="18"/>
              </w:rPr>
            </w:pPr>
            <w:r w:rsidRPr="00AC7C20">
              <w:rPr>
                <w:iCs w:val="0"/>
                <w:color w:val="000000"/>
                <w:sz w:val="18"/>
                <w:szCs w:val="18"/>
              </w:rPr>
              <w:t>24 452 417</w:t>
            </w:r>
          </w:p>
        </w:tc>
      </w:tr>
      <w:tr w:rsidR="002437C3" w:rsidRPr="00AC7C20" w14:paraId="3B33CB10"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26C4F25" w14:textId="77777777" w:rsidR="002437C3" w:rsidRPr="00AC7C20" w:rsidRDefault="002437C3" w:rsidP="002437C3">
            <w:pPr>
              <w:spacing w:after="0"/>
              <w:jc w:val="left"/>
              <w:rPr>
                <w:iCs w:val="0"/>
                <w:color w:val="000000"/>
                <w:sz w:val="18"/>
                <w:szCs w:val="18"/>
              </w:rPr>
            </w:pPr>
            <w:r w:rsidRPr="00AC7C20">
              <w:rPr>
                <w:iCs w:val="0"/>
                <w:color w:val="000000"/>
                <w:sz w:val="18"/>
                <w:szCs w:val="18"/>
              </w:rPr>
              <w:t>Jiné zdroje</w:t>
            </w:r>
          </w:p>
        </w:tc>
        <w:tc>
          <w:tcPr>
            <w:tcW w:w="1900" w:type="dxa"/>
            <w:tcBorders>
              <w:top w:val="nil"/>
              <w:left w:val="nil"/>
              <w:bottom w:val="single" w:sz="4" w:space="0" w:color="auto"/>
              <w:right w:val="single" w:sz="4" w:space="0" w:color="auto"/>
            </w:tcBorders>
            <w:shd w:val="clear" w:color="auto" w:fill="auto"/>
            <w:noWrap/>
            <w:vAlign w:val="bottom"/>
            <w:hideMark/>
          </w:tcPr>
          <w:p w14:paraId="1024F6F1" w14:textId="77777777" w:rsidR="002437C3" w:rsidRPr="00AC7C20" w:rsidRDefault="002437C3" w:rsidP="002437C3">
            <w:pPr>
              <w:spacing w:after="0"/>
              <w:jc w:val="center"/>
              <w:rPr>
                <w:iCs w:val="0"/>
                <w:color w:val="000000"/>
                <w:sz w:val="18"/>
                <w:szCs w:val="18"/>
              </w:rPr>
            </w:pPr>
            <w:r w:rsidRPr="00AC7C20">
              <w:rPr>
                <w:iCs w:val="0"/>
                <w:color w:val="000000"/>
                <w:sz w:val="18"/>
                <w:szCs w:val="18"/>
              </w:rPr>
              <w:t>9</w:t>
            </w:r>
          </w:p>
        </w:tc>
        <w:tc>
          <w:tcPr>
            <w:tcW w:w="1580" w:type="dxa"/>
            <w:tcBorders>
              <w:top w:val="nil"/>
              <w:left w:val="nil"/>
              <w:bottom w:val="single" w:sz="4" w:space="0" w:color="auto"/>
              <w:right w:val="single" w:sz="4" w:space="0" w:color="auto"/>
            </w:tcBorders>
            <w:shd w:val="clear" w:color="auto" w:fill="auto"/>
            <w:noWrap/>
            <w:vAlign w:val="bottom"/>
            <w:hideMark/>
          </w:tcPr>
          <w:p w14:paraId="75222D61" w14:textId="77777777" w:rsidR="002437C3" w:rsidRPr="00AC7C20" w:rsidRDefault="002437C3" w:rsidP="002437C3">
            <w:pPr>
              <w:spacing w:after="0"/>
              <w:jc w:val="center"/>
              <w:rPr>
                <w:iCs w:val="0"/>
                <w:color w:val="000000"/>
                <w:sz w:val="18"/>
                <w:szCs w:val="18"/>
              </w:rPr>
            </w:pPr>
            <w:r w:rsidRPr="00AC7C20">
              <w:rPr>
                <w:iCs w:val="0"/>
                <w:color w:val="000000"/>
                <w:sz w:val="18"/>
                <w:szCs w:val="18"/>
              </w:rPr>
              <w:t>2 602 830</w:t>
            </w:r>
          </w:p>
        </w:tc>
      </w:tr>
      <w:tr w:rsidR="002437C3" w:rsidRPr="00AC7C20" w14:paraId="63B17907"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4D020326"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Odbor řízení projektů</w:t>
            </w:r>
          </w:p>
        </w:tc>
        <w:tc>
          <w:tcPr>
            <w:tcW w:w="1900" w:type="dxa"/>
            <w:tcBorders>
              <w:top w:val="nil"/>
              <w:left w:val="nil"/>
              <w:bottom w:val="single" w:sz="4" w:space="0" w:color="auto"/>
              <w:right w:val="single" w:sz="4" w:space="0" w:color="auto"/>
            </w:tcBorders>
            <w:shd w:val="clear" w:color="000000" w:fill="BDD7EE"/>
            <w:vAlign w:val="center"/>
            <w:hideMark/>
          </w:tcPr>
          <w:p w14:paraId="613F9694"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12</w:t>
            </w:r>
          </w:p>
        </w:tc>
        <w:tc>
          <w:tcPr>
            <w:tcW w:w="1580" w:type="dxa"/>
            <w:tcBorders>
              <w:top w:val="nil"/>
              <w:left w:val="nil"/>
              <w:bottom w:val="single" w:sz="4" w:space="0" w:color="auto"/>
              <w:right w:val="single" w:sz="4" w:space="0" w:color="auto"/>
            </w:tcBorders>
            <w:shd w:val="clear" w:color="000000" w:fill="BDD7EE"/>
            <w:vAlign w:val="center"/>
            <w:hideMark/>
          </w:tcPr>
          <w:p w14:paraId="5F809A6F"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2 248 082 843</w:t>
            </w:r>
          </w:p>
        </w:tc>
      </w:tr>
      <w:tr w:rsidR="002437C3" w:rsidRPr="00AC7C20" w14:paraId="72DC217D"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2A7CE02E" w14:textId="77777777" w:rsidR="002437C3" w:rsidRPr="00AC7C20" w:rsidRDefault="002437C3" w:rsidP="002437C3">
            <w:pPr>
              <w:spacing w:after="0"/>
              <w:jc w:val="left"/>
              <w:rPr>
                <w:iCs w:val="0"/>
                <w:color w:val="000000"/>
                <w:sz w:val="18"/>
                <w:szCs w:val="18"/>
              </w:rPr>
            </w:pPr>
            <w:r w:rsidRPr="00AC7C20">
              <w:rPr>
                <w:iCs w:val="0"/>
                <w:color w:val="000000"/>
                <w:sz w:val="18"/>
                <w:szCs w:val="18"/>
              </w:rPr>
              <w:t>IROP</w:t>
            </w:r>
          </w:p>
        </w:tc>
        <w:tc>
          <w:tcPr>
            <w:tcW w:w="1900" w:type="dxa"/>
            <w:tcBorders>
              <w:top w:val="nil"/>
              <w:left w:val="nil"/>
              <w:bottom w:val="single" w:sz="4" w:space="0" w:color="auto"/>
              <w:right w:val="single" w:sz="4" w:space="0" w:color="auto"/>
            </w:tcBorders>
            <w:shd w:val="clear" w:color="auto" w:fill="auto"/>
            <w:noWrap/>
            <w:vAlign w:val="bottom"/>
            <w:hideMark/>
          </w:tcPr>
          <w:p w14:paraId="13B10800" w14:textId="77777777" w:rsidR="002437C3" w:rsidRPr="00AC7C20" w:rsidRDefault="002437C3" w:rsidP="002437C3">
            <w:pPr>
              <w:spacing w:after="0"/>
              <w:jc w:val="center"/>
              <w:rPr>
                <w:iCs w:val="0"/>
                <w:color w:val="000000"/>
                <w:sz w:val="18"/>
                <w:szCs w:val="18"/>
              </w:rPr>
            </w:pPr>
            <w:r w:rsidRPr="00AC7C20">
              <w:rPr>
                <w:iCs w:val="0"/>
                <w:color w:val="000000"/>
                <w:sz w:val="18"/>
                <w:szCs w:val="18"/>
              </w:rPr>
              <w:t>5</w:t>
            </w:r>
          </w:p>
        </w:tc>
        <w:tc>
          <w:tcPr>
            <w:tcW w:w="1580" w:type="dxa"/>
            <w:tcBorders>
              <w:top w:val="nil"/>
              <w:left w:val="nil"/>
              <w:bottom w:val="single" w:sz="4" w:space="0" w:color="auto"/>
              <w:right w:val="single" w:sz="4" w:space="0" w:color="auto"/>
            </w:tcBorders>
            <w:shd w:val="clear" w:color="auto" w:fill="auto"/>
            <w:noWrap/>
            <w:vAlign w:val="bottom"/>
            <w:hideMark/>
          </w:tcPr>
          <w:p w14:paraId="098C9FD3" w14:textId="77777777" w:rsidR="002437C3" w:rsidRPr="00AC7C20" w:rsidRDefault="002437C3" w:rsidP="002437C3">
            <w:pPr>
              <w:spacing w:after="0"/>
              <w:jc w:val="center"/>
              <w:rPr>
                <w:iCs w:val="0"/>
                <w:color w:val="000000"/>
                <w:sz w:val="18"/>
                <w:szCs w:val="18"/>
              </w:rPr>
            </w:pPr>
            <w:r w:rsidRPr="00AC7C20">
              <w:rPr>
                <w:iCs w:val="0"/>
                <w:color w:val="000000"/>
                <w:sz w:val="18"/>
                <w:szCs w:val="18"/>
              </w:rPr>
              <w:t>942 051 980</w:t>
            </w:r>
          </w:p>
        </w:tc>
      </w:tr>
      <w:tr w:rsidR="002437C3" w:rsidRPr="00AC7C20" w14:paraId="7313267D"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01FDAF53" w14:textId="77777777" w:rsidR="002437C3" w:rsidRPr="00AC7C20" w:rsidRDefault="002437C3" w:rsidP="002437C3">
            <w:pPr>
              <w:spacing w:after="0"/>
              <w:jc w:val="left"/>
              <w:rPr>
                <w:iCs w:val="0"/>
                <w:color w:val="000000"/>
                <w:sz w:val="18"/>
                <w:szCs w:val="18"/>
              </w:rPr>
            </w:pPr>
            <w:r w:rsidRPr="00AC7C20">
              <w:rPr>
                <w:iCs w:val="0"/>
                <w:color w:val="000000"/>
                <w:sz w:val="18"/>
                <w:szCs w:val="18"/>
              </w:rPr>
              <w:t>OP PIK</w:t>
            </w:r>
          </w:p>
        </w:tc>
        <w:tc>
          <w:tcPr>
            <w:tcW w:w="1900" w:type="dxa"/>
            <w:tcBorders>
              <w:top w:val="nil"/>
              <w:left w:val="nil"/>
              <w:bottom w:val="single" w:sz="4" w:space="0" w:color="auto"/>
              <w:right w:val="single" w:sz="4" w:space="0" w:color="auto"/>
            </w:tcBorders>
            <w:shd w:val="clear" w:color="auto" w:fill="auto"/>
            <w:noWrap/>
            <w:vAlign w:val="bottom"/>
            <w:hideMark/>
          </w:tcPr>
          <w:p w14:paraId="7C3BC0D1"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1B60FE94" w14:textId="77777777" w:rsidR="002437C3" w:rsidRPr="00AC7C20" w:rsidRDefault="002437C3" w:rsidP="002437C3">
            <w:pPr>
              <w:spacing w:after="0"/>
              <w:jc w:val="center"/>
              <w:rPr>
                <w:iCs w:val="0"/>
                <w:color w:val="000000"/>
                <w:sz w:val="18"/>
                <w:szCs w:val="18"/>
              </w:rPr>
            </w:pPr>
            <w:r w:rsidRPr="00AC7C20">
              <w:rPr>
                <w:iCs w:val="0"/>
                <w:color w:val="000000"/>
                <w:sz w:val="18"/>
                <w:szCs w:val="18"/>
              </w:rPr>
              <w:t>230 302 500</w:t>
            </w:r>
          </w:p>
        </w:tc>
      </w:tr>
      <w:tr w:rsidR="002437C3" w:rsidRPr="00AC7C20" w14:paraId="5C38E0A0"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40B8887D" w14:textId="77777777" w:rsidR="002437C3" w:rsidRPr="00AC7C20" w:rsidRDefault="002437C3" w:rsidP="002437C3">
            <w:pPr>
              <w:spacing w:after="0"/>
              <w:jc w:val="left"/>
              <w:rPr>
                <w:iCs w:val="0"/>
                <w:color w:val="000000"/>
                <w:sz w:val="18"/>
                <w:szCs w:val="18"/>
              </w:rPr>
            </w:pPr>
            <w:r w:rsidRPr="00AC7C20">
              <w:rPr>
                <w:iCs w:val="0"/>
                <w:color w:val="000000"/>
                <w:sz w:val="18"/>
                <w:szCs w:val="18"/>
              </w:rPr>
              <w:t>OP Zaměstnanost</w:t>
            </w:r>
          </w:p>
        </w:tc>
        <w:tc>
          <w:tcPr>
            <w:tcW w:w="1900" w:type="dxa"/>
            <w:tcBorders>
              <w:top w:val="nil"/>
              <w:left w:val="nil"/>
              <w:bottom w:val="single" w:sz="4" w:space="0" w:color="auto"/>
              <w:right w:val="single" w:sz="4" w:space="0" w:color="auto"/>
            </w:tcBorders>
            <w:shd w:val="clear" w:color="auto" w:fill="auto"/>
            <w:noWrap/>
            <w:vAlign w:val="bottom"/>
            <w:hideMark/>
          </w:tcPr>
          <w:p w14:paraId="0258FFA7" w14:textId="77777777" w:rsidR="002437C3" w:rsidRPr="00AC7C20" w:rsidRDefault="002437C3" w:rsidP="002437C3">
            <w:pPr>
              <w:spacing w:after="0"/>
              <w:jc w:val="center"/>
              <w:rPr>
                <w:iCs w:val="0"/>
                <w:color w:val="000000"/>
                <w:sz w:val="18"/>
                <w:szCs w:val="18"/>
              </w:rPr>
            </w:pPr>
            <w:r w:rsidRPr="00AC7C20">
              <w:rPr>
                <w:iCs w:val="0"/>
                <w:color w:val="000000"/>
                <w:sz w:val="18"/>
                <w:szCs w:val="18"/>
              </w:rPr>
              <w:t>2</w:t>
            </w:r>
          </w:p>
        </w:tc>
        <w:tc>
          <w:tcPr>
            <w:tcW w:w="1580" w:type="dxa"/>
            <w:tcBorders>
              <w:top w:val="nil"/>
              <w:left w:val="nil"/>
              <w:bottom w:val="single" w:sz="4" w:space="0" w:color="auto"/>
              <w:right w:val="single" w:sz="4" w:space="0" w:color="auto"/>
            </w:tcBorders>
            <w:shd w:val="clear" w:color="auto" w:fill="auto"/>
            <w:noWrap/>
            <w:vAlign w:val="bottom"/>
            <w:hideMark/>
          </w:tcPr>
          <w:p w14:paraId="2B544DC9" w14:textId="77777777" w:rsidR="002437C3" w:rsidRPr="00AC7C20" w:rsidRDefault="002437C3" w:rsidP="002437C3">
            <w:pPr>
              <w:spacing w:after="0"/>
              <w:jc w:val="center"/>
              <w:rPr>
                <w:iCs w:val="0"/>
                <w:color w:val="000000"/>
                <w:sz w:val="18"/>
                <w:szCs w:val="18"/>
              </w:rPr>
            </w:pPr>
            <w:r w:rsidRPr="00AC7C20">
              <w:rPr>
                <w:iCs w:val="0"/>
                <w:color w:val="000000"/>
                <w:sz w:val="18"/>
                <w:szCs w:val="18"/>
              </w:rPr>
              <w:t>158 543 813</w:t>
            </w:r>
          </w:p>
        </w:tc>
      </w:tr>
      <w:tr w:rsidR="002437C3" w:rsidRPr="00AC7C20" w14:paraId="1DA3F6C4"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0D0E4B58" w14:textId="77777777" w:rsidR="002437C3" w:rsidRPr="00AC7C20" w:rsidRDefault="002437C3" w:rsidP="002437C3">
            <w:pPr>
              <w:spacing w:after="0"/>
              <w:jc w:val="left"/>
              <w:rPr>
                <w:iCs w:val="0"/>
                <w:color w:val="000000"/>
                <w:sz w:val="18"/>
                <w:szCs w:val="18"/>
              </w:rPr>
            </w:pPr>
            <w:r w:rsidRPr="00AC7C20">
              <w:rPr>
                <w:iCs w:val="0"/>
                <w:color w:val="000000"/>
                <w:sz w:val="18"/>
                <w:szCs w:val="18"/>
              </w:rPr>
              <w:t>OP ŽP</w:t>
            </w:r>
          </w:p>
        </w:tc>
        <w:tc>
          <w:tcPr>
            <w:tcW w:w="1900" w:type="dxa"/>
            <w:tcBorders>
              <w:top w:val="nil"/>
              <w:left w:val="nil"/>
              <w:bottom w:val="single" w:sz="4" w:space="0" w:color="auto"/>
              <w:right w:val="single" w:sz="4" w:space="0" w:color="auto"/>
            </w:tcBorders>
            <w:shd w:val="clear" w:color="auto" w:fill="auto"/>
            <w:noWrap/>
            <w:vAlign w:val="bottom"/>
            <w:hideMark/>
          </w:tcPr>
          <w:p w14:paraId="786D340D"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1072C2B3" w14:textId="77777777" w:rsidR="002437C3" w:rsidRPr="00AC7C20" w:rsidRDefault="002437C3" w:rsidP="002437C3">
            <w:pPr>
              <w:spacing w:after="0"/>
              <w:jc w:val="center"/>
              <w:rPr>
                <w:iCs w:val="0"/>
                <w:color w:val="000000"/>
                <w:sz w:val="18"/>
                <w:szCs w:val="18"/>
              </w:rPr>
            </w:pPr>
            <w:r w:rsidRPr="00AC7C20">
              <w:rPr>
                <w:iCs w:val="0"/>
                <w:color w:val="000000"/>
                <w:sz w:val="18"/>
                <w:szCs w:val="18"/>
              </w:rPr>
              <w:t>25 000 000</w:t>
            </w:r>
          </w:p>
        </w:tc>
      </w:tr>
      <w:tr w:rsidR="002437C3" w:rsidRPr="00AC7C20" w14:paraId="5A5F410B"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63E7759" w14:textId="77777777" w:rsidR="002437C3" w:rsidRPr="00AC7C20" w:rsidRDefault="002437C3" w:rsidP="002437C3">
            <w:pPr>
              <w:spacing w:after="0"/>
              <w:jc w:val="left"/>
              <w:rPr>
                <w:iCs w:val="0"/>
                <w:color w:val="000000"/>
                <w:sz w:val="18"/>
                <w:szCs w:val="18"/>
              </w:rPr>
            </w:pPr>
            <w:r w:rsidRPr="00AC7C20">
              <w:rPr>
                <w:iCs w:val="0"/>
                <w:color w:val="000000"/>
                <w:sz w:val="18"/>
                <w:szCs w:val="18"/>
              </w:rPr>
              <w:t>Jiné zdroje</w:t>
            </w:r>
          </w:p>
        </w:tc>
        <w:tc>
          <w:tcPr>
            <w:tcW w:w="1900" w:type="dxa"/>
            <w:tcBorders>
              <w:top w:val="nil"/>
              <w:left w:val="nil"/>
              <w:bottom w:val="single" w:sz="4" w:space="0" w:color="auto"/>
              <w:right w:val="single" w:sz="4" w:space="0" w:color="auto"/>
            </w:tcBorders>
            <w:shd w:val="clear" w:color="auto" w:fill="auto"/>
            <w:noWrap/>
            <w:vAlign w:val="bottom"/>
            <w:hideMark/>
          </w:tcPr>
          <w:p w14:paraId="15756960" w14:textId="77777777" w:rsidR="002437C3" w:rsidRPr="00AC7C20" w:rsidRDefault="002437C3" w:rsidP="002437C3">
            <w:pPr>
              <w:spacing w:after="0"/>
              <w:jc w:val="center"/>
              <w:rPr>
                <w:iCs w:val="0"/>
                <w:color w:val="000000"/>
                <w:sz w:val="18"/>
                <w:szCs w:val="18"/>
              </w:rPr>
            </w:pPr>
            <w:r w:rsidRPr="00AC7C20">
              <w:rPr>
                <w:iCs w:val="0"/>
                <w:color w:val="000000"/>
                <w:sz w:val="18"/>
                <w:szCs w:val="18"/>
              </w:rPr>
              <w:t>3</w:t>
            </w:r>
          </w:p>
        </w:tc>
        <w:tc>
          <w:tcPr>
            <w:tcW w:w="1580" w:type="dxa"/>
            <w:tcBorders>
              <w:top w:val="nil"/>
              <w:left w:val="nil"/>
              <w:bottom w:val="single" w:sz="4" w:space="0" w:color="auto"/>
              <w:right w:val="single" w:sz="4" w:space="0" w:color="auto"/>
            </w:tcBorders>
            <w:shd w:val="clear" w:color="auto" w:fill="auto"/>
            <w:noWrap/>
            <w:vAlign w:val="bottom"/>
            <w:hideMark/>
          </w:tcPr>
          <w:p w14:paraId="54584BC2" w14:textId="77777777" w:rsidR="002437C3" w:rsidRPr="00AC7C20" w:rsidRDefault="002437C3" w:rsidP="002437C3">
            <w:pPr>
              <w:spacing w:after="0"/>
              <w:jc w:val="center"/>
              <w:rPr>
                <w:iCs w:val="0"/>
                <w:color w:val="000000"/>
                <w:sz w:val="18"/>
                <w:szCs w:val="18"/>
              </w:rPr>
            </w:pPr>
            <w:r w:rsidRPr="00AC7C20">
              <w:rPr>
                <w:iCs w:val="0"/>
                <w:color w:val="000000"/>
                <w:sz w:val="18"/>
                <w:szCs w:val="18"/>
              </w:rPr>
              <w:t>892 184 550</w:t>
            </w:r>
          </w:p>
        </w:tc>
      </w:tr>
      <w:tr w:rsidR="002437C3" w:rsidRPr="00AC7C20" w14:paraId="5F483BD5"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134F2E99"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 xml:space="preserve">Odbor školství, mládeže a tělovýchovy </w:t>
            </w:r>
          </w:p>
        </w:tc>
        <w:tc>
          <w:tcPr>
            <w:tcW w:w="1900" w:type="dxa"/>
            <w:tcBorders>
              <w:top w:val="nil"/>
              <w:left w:val="nil"/>
              <w:bottom w:val="single" w:sz="4" w:space="0" w:color="auto"/>
              <w:right w:val="single" w:sz="4" w:space="0" w:color="auto"/>
            </w:tcBorders>
            <w:shd w:val="clear" w:color="000000" w:fill="BDD7EE"/>
            <w:vAlign w:val="center"/>
            <w:hideMark/>
          </w:tcPr>
          <w:p w14:paraId="5FBB50C3"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33</w:t>
            </w:r>
          </w:p>
        </w:tc>
        <w:tc>
          <w:tcPr>
            <w:tcW w:w="1580" w:type="dxa"/>
            <w:tcBorders>
              <w:top w:val="nil"/>
              <w:left w:val="nil"/>
              <w:bottom w:val="single" w:sz="4" w:space="0" w:color="auto"/>
              <w:right w:val="single" w:sz="4" w:space="0" w:color="auto"/>
            </w:tcBorders>
            <w:shd w:val="clear" w:color="000000" w:fill="BDD7EE"/>
            <w:vAlign w:val="center"/>
            <w:hideMark/>
          </w:tcPr>
          <w:p w14:paraId="301636FC"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67 216 110</w:t>
            </w:r>
          </w:p>
        </w:tc>
      </w:tr>
      <w:tr w:rsidR="002437C3" w:rsidRPr="00AC7C20" w14:paraId="07D98B9C"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712C55DC" w14:textId="77777777" w:rsidR="002437C3" w:rsidRPr="00AC7C20" w:rsidRDefault="002437C3" w:rsidP="002437C3">
            <w:pPr>
              <w:spacing w:after="0"/>
              <w:jc w:val="left"/>
              <w:rPr>
                <w:iCs w:val="0"/>
                <w:color w:val="000000"/>
                <w:sz w:val="18"/>
                <w:szCs w:val="18"/>
              </w:rPr>
            </w:pPr>
            <w:r w:rsidRPr="00AC7C20">
              <w:rPr>
                <w:iCs w:val="0"/>
                <w:color w:val="000000"/>
                <w:sz w:val="18"/>
                <w:szCs w:val="18"/>
              </w:rPr>
              <w:t>ČR - Bavorsko</w:t>
            </w:r>
          </w:p>
        </w:tc>
        <w:tc>
          <w:tcPr>
            <w:tcW w:w="1900" w:type="dxa"/>
            <w:tcBorders>
              <w:top w:val="nil"/>
              <w:left w:val="nil"/>
              <w:bottom w:val="single" w:sz="4" w:space="0" w:color="auto"/>
              <w:right w:val="single" w:sz="4" w:space="0" w:color="auto"/>
            </w:tcBorders>
            <w:shd w:val="clear" w:color="auto" w:fill="auto"/>
            <w:noWrap/>
            <w:vAlign w:val="bottom"/>
            <w:hideMark/>
          </w:tcPr>
          <w:p w14:paraId="4CE6BFF3"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4B5E9DD3" w14:textId="77777777" w:rsidR="002437C3" w:rsidRPr="00AC7C20" w:rsidRDefault="002437C3" w:rsidP="002437C3">
            <w:pPr>
              <w:spacing w:after="0"/>
              <w:jc w:val="center"/>
              <w:rPr>
                <w:iCs w:val="0"/>
                <w:color w:val="000000"/>
                <w:sz w:val="18"/>
                <w:szCs w:val="18"/>
              </w:rPr>
            </w:pPr>
            <w:r w:rsidRPr="00AC7C20">
              <w:rPr>
                <w:iCs w:val="0"/>
                <w:color w:val="000000"/>
                <w:sz w:val="18"/>
                <w:szCs w:val="18"/>
              </w:rPr>
              <w:t>429 000</w:t>
            </w:r>
          </w:p>
        </w:tc>
      </w:tr>
      <w:tr w:rsidR="002437C3" w:rsidRPr="00AC7C20" w14:paraId="49924B61"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3FCD9EFD" w14:textId="77777777" w:rsidR="002437C3" w:rsidRPr="00AC7C20" w:rsidRDefault="002437C3" w:rsidP="002437C3">
            <w:pPr>
              <w:spacing w:after="0"/>
              <w:jc w:val="left"/>
              <w:rPr>
                <w:iCs w:val="0"/>
                <w:color w:val="000000"/>
                <w:sz w:val="18"/>
                <w:szCs w:val="18"/>
              </w:rPr>
            </w:pPr>
            <w:r w:rsidRPr="00AC7C20">
              <w:rPr>
                <w:iCs w:val="0"/>
                <w:color w:val="000000"/>
                <w:sz w:val="18"/>
                <w:szCs w:val="18"/>
              </w:rPr>
              <w:t>ERASMUS+</w:t>
            </w:r>
          </w:p>
        </w:tc>
        <w:tc>
          <w:tcPr>
            <w:tcW w:w="1900" w:type="dxa"/>
            <w:tcBorders>
              <w:top w:val="nil"/>
              <w:left w:val="nil"/>
              <w:bottom w:val="single" w:sz="4" w:space="0" w:color="auto"/>
              <w:right w:val="single" w:sz="4" w:space="0" w:color="auto"/>
            </w:tcBorders>
            <w:shd w:val="clear" w:color="auto" w:fill="auto"/>
            <w:noWrap/>
            <w:vAlign w:val="bottom"/>
            <w:hideMark/>
          </w:tcPr>
          <w:p w14:paraId="4E59160B" w14:textId="77777777" w:rsidR="002437C3" w:rsidRPr="00AC7C20" w:rsidRDefault="002437C3" w:rsidP="002437C3">
            <w:pPr>
              <w:spacing w:after="0"/>
              <w:jc w:val="center"/>
              <w:rPr>
                <w:iCs w:val="0"/>
                <w:color w:val="000000"/>
                <w:sz w:val="18"/>
                <w:szCs w:val="18"/>
              </w:rPr>
            </w:pPr>
            <w:r w:rsidRPr="00AC7C20">
              <w:rPr>
                <w:iCs w:val="0"/>
                <w:color w:val="000000"/>
                <w:sz w:val="18"/>
                <w:szCs w:val="18"/>
              </w:rPr>
              <w:t>6</w:t>
            </w:r>
          </w:p>
        </w:tc>
        <w:tc>
          <w:tcPr>
            <w:tcW w:w="1580" w:type="dxa"/>
            <w:tcBorders>
              <w:top w:val="nil"/>
              <w:left w:val="nil"/>
              <w:bottom w:val="single" w:sz="4" w:space="0" w:color="auto"/>
              <w:right w:val="single" w:sz="4" w:space="0" w:color="auto"/>
            </w:tcBorders>
            <w:shd w:val="clear" w:color="auto" w:fill="auto"/>
            <w:noWrap/>
            <w:vAlign w:val="bottom"/>
            <w:hideMark/>
          </w:tcPr>
          <w:p w14:paraId="4AAF7E6F" w14:textId="77777777" w:rsidR="002437C3" w:rsidRPr="00AC7C20" w:rsidRDefault="002437C3" w:rsidP="002437C3">
            <w:pPr>
              <w:spacing w:after="0"/>
              <w:jc w:val="center"/>
              <w:rPr>
                <w:iCs w:val="0"/>
                <w:color w:val="000000"/>
                <w:sz w:val="18"/>
                <w:szCs w:val="18"/>
              </w:rPr>
            </w:pPr>
            <w:r w:rsidRPr="00AC7C20">
              <w:rPr>
                <w:iCs w:val="0"/>
                <w:color w:val="000000"/>
                <w:sz w:val="18"/>
                <w:szCs w:val="18"/>
              </w:rPr>
              <w:t>3 735 748</w:t>
            </w:r>
          </w:p>
        </w:tc>
      </w:tr>
      <w:tr w:rsidR="002437C3" w:rsidRPr="00AC7C20" w14:paraId="02E2B361"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0C62A707" w14:textId="77777777" w:rsidR="002437C3" w:rsidRPr="00AC7C20" w:rsidRDefault="002437C3" w:rsidP="002437C3">
            <w:pPr>
              <w:spacing w:after="0"/>
              <w:jc w:val="left"/>
              <w:rPr>
                <w:iCs w:val="0"/>
                <w:color w:val="000000"/>
                <w:sz w:val="18"/>
                <w:szCs w:val="18"/>
              </w:rPr>
            </w:pPr>
            <w:r w:rsidRPr="00AC7C20">
              <w:rPr>
                <w:iCs w:val="0"/>
                <w:color w:val="000000"/>
                <w:sz w:val="18"/>
                <w:szCs w:val="18"/>
              </w:rPr>
              <w:t>OP VVV</w:t>
            </w:r>
          </w:p>
        </w:tc>
        <w:tc>
          <w:tcPr>
            <w:tcW w:w="1900" w:type="dxa"/>
            <w:tcBorders>
              <w:top w:val="nil"/>
              <w:left w:val="nil"/>
              <w:bottom w:val="single" w:sz="4" w:space="0" w:color="auto"/>
              <w:right w:val="single" w:sz="4" w:space="0" w:color="auto"/>
            </w:tcBorders>
            <w:shd w:val="clear" w:color="auto" w:fill="auto"/>
            <w:noWrap/>
            <w:vAlign w:val="bottom"/>
            <w:hideMark/>
          </w:tcPr>
          <w:p w14:paraId="3FAE6267" w14:textId="77777777" w:rsidR="002437C3" w:rsidRPr="00AC7C20" w:rsidRDefault="002437C3" w:rsidP="002437C3">
            <w:pPr>
              <w:spacing w:after="0"/>
              <w:jc w:val="center"/>
              <w:rPr>
                <w:iCs w:val="0"/>
                <w:color w:val="000000"/>
                <w:sz w:val="18"/>
                <w:szCs w:val="18"/>
              </w:rPr>
            </w:pPr>
            <w:r w:rsidRPr="00AC7C20">
              <w:rPr>
                <w:iCs w:val="0"/>
                <w:color w:val="000000"/>
                <w:sz w:val="18"/>
                <w:szCs w:val="18"/>
              </w:rPr>
              <w:t>24</w:t>
            </w:r>
          </w:p>
        </w:tc>
        <w:tc>
          <w:tcPr>
            <w:tcW w:w="1580" w:type="dxa"/>
            <w:tcBorders>
              <w:top w:val="nil"/>
              <w:left w:val="nil"/>
              <w:bottom w:val="single" w:sz="4" w:space="0" w:color="auto"/>
              <w:right w:val="single" w:sz="4" w:space="0" w:color="auto"/>
            </w:tcBorders>
            <w:shd w:val="clear" w:color="auto" w:fill="auto"/>
            <w:noWrap/>
            <w:vAlign w:val="bottom"/>
            <w:hideMark/>
          </w:tcPr>
          <w:p w14:paraId="2001DF5D" w14:textId="77777777" w:rsidR="002437C3" w:rsidRPr="00AC7C20" w:rsidRDefault="002437C3" w:rsidP="002437C3">
            <w:pPr>
              <w:spacing w:after="0"/>
              <w:jc w:val="center"/>
              <w:rPr>
                <w:iCs w:val="0"/>
                <w:color w:val="000000"/>
                <w:sz w:val="18"/>
                <w:szCs w:val="18"/>
              </w:rPr>
            </w:pPr>
            <w:r w:rsidRPr="00AC7C20">
              <w:rPr>
                <w:iCs w:val="0"/>
                <w:color w:val="000000"/>
                <w:sz w:val="18"/>
                <w:szCs w:val="18"/>
              </w:rPr>
              <w:t>51 238 878</w:t>
            </w:r>
          </w:p>
        </w:tc>
      </w:tr>
      <w:tr w:rsidR="002437C3" w:rsidRPr="00AC7C20" w14:paraId="6988B244"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4E083361" w14:textId="77777777" w:rsidR="002437C3" w:rsidRPr="00AC7C20" w:rsidRDefault="002437C3" w:rsidP="002437C3">
            <w:pPr>
              <w:spacing w:after="0"/>
              <w:jc w:val="left"/>
              <w:rPr>
                <w:iCs w:val="0"/>
                <w:color w:val="000000"/>
                <w:sz w:val="18"/>
                <w:szCs w:val="18"/>
              </w:rPr>
            </w:pPr>
            <w:r w:rsidRPr="00AC7C20">
              <w:rPr>
                <w:iCs w:val="0"/>
                <w:color w:val="000000"/>
                <w:sz w:val="18"/>
                <w:szCs w:val="18"/>
              </w:rPr>
              <w:t>OP ŽP</w:t>
            </w:r>
          </w:p>
        </w:tc>
        <w:tc>
          <w:tcPr>
            <w:tcW w:w="1900" w:type="dxa"/>
            <w:tcBorders>
              <w:top w:val="nil"/>
              <w:left w:val="nil"/>
              <w:bottom w:val="single" w:sz="4" w:space="0" w:color="auto"/>
              <w:right w:val="single" w:sz="4" w:space="0" w:color="auto"/>
            </w:tcBorders>
            <w:shd w:val="clear" w:color="auto" w:fill="auto"/>
            <w:noWrap/>
            <w:vAlign w:val="bottom"/>
            <w:hideMark/>
          </w:tcPr>
          <w:p w14:paraId="2BA7F159"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64E2BD65" w14:textId="77777777" w:rsidR="002437C3" w:rsidRPr="00AC7C20" w:rsidRDefault="002437C3" w:rsidP="002437C3">
            <w:pPr>
              <w:spacing w:after="0"/>
              <w:jc w:val="center"/>
              <w:rPr>
                <w:iCs w:val="0"/>
                <w:color w:val="000000"/>
                <w:sz w:val="18"/>
                <w:szCs w:val="18"/>
              </w:rPr>
            </w:pPr>
            <w:r w:rsidRPr="00AC7C20">
              <w:rPr>
                <w:iCs w:val="0"/>
                <w:color w:val="000000"/>
                <w:sz w:val="18"/>
                <w:szCs w:val="18"/>
              </w:rPr>
              <w:t>10 212 484</w:t>
            </w:r>
          </w:p>
        </w:tc>
      </w:tr>
      <w:tr w:rsidR="002437C3" w:rsidRPr="00AC7C20" w14:paraId="5F4C2F9B"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C2BCE18" w14:textId="77777777" w:rsidR="002437C3" w:rsidRPr="00AC7C20" w:rsidRDefault="002437C3" w:rsidP="002437C3">
            <w:pPr>
              <w:spacing w:after="0"/>
              <w:jc w:val="left"/>
              <w:rPr>
                <w:iCs w:val="0"/>
                <w:color w:val="000000"/>
                <w:sz w:val="18"/>
                <w:szCs w:val="18"/>
              </w:rPr>
            </w:pPr>
            <w:r w:rsidRPr="00AC7C20">
              <w:rPr>
                <w:iCs w:val="0"/>
                <w:color w:val="000000"/>
                <w:sz w:val="18"/>
                <w:szCs w:val="18"/>
              </w:rPr>
              <w:t>Národní zdroje</w:t>
            </w:r>
          </w:p>
        </w:tc>
        <w:tc>
          <w:tcPr>
            <w:tcW w:w="1900" w:type="dxa"/>
            <w:tcBorders>
              <w:top w:val="nil"/>
              <w:left w:val="nil"/>
              <w:bottom w:val="single" w:sz="4" w:space="0" w:color="auto"/>
              <w:right w:val="single" w:sz="4" w:space="0" w:color="auto"/>
            </w:tcBorders>
            <w:shd w:val="clear" w:color="auto" w:fill="auto"/>
            <w:noWrap/>
            <w:vAlign w:val="bottom"/>
            <w:hideMark/>
          </w:tcPr>
          <w:p w14:paraId="778E3E11" w14:textId="77777777" w:rsidR="002437C3" w:rsidRPr="00AC7C20" w:rsidRDefault="002437C3" w:rsidP="002437C3">
            <w:pPr>
              <w:spacing w:after="0"/>
              <w:jc w:val="center"/>
              <w:rPr>
                <w:iCs w:val="0"/>
                <w:color w:val="000000"/>
                <w:sz w:val="18"/>
                <w:szCs w:val="18"/>
              </w:rPr>
            </w:pPr>
            <w:r w:rsidRPr="00AC7C20">
              <w:rPr>
                <w:iCs w:val="0"/>
                <w:color w:val="000000"/>
                <w:sz w:val="18"/>
                <w:szCs w:val="18"/>
              </w:rPr>
              <w:t>1</w:t>
            </w:r>
          </w:p>
        </w:tc>
        <w:tc>
          <w:tcPr>
            <w:tcW w:w="1580" w:type="dxa"/>
            <w:tcBorders>
              <w:top w:val="nil"/>
              <w:left w:val="nil"/>
              <w:bottom w:val="single" w:sz="4" w:space="0" w:color="auto"/>
              <w:right w:val="single" w:sz="4" w:space="0" w:color="auto"/>
            </w:tcBorders>
            <w:shd w:val="clear" w:color="auto" w:fill="auto"/>
            <w:noWrap/>
            <w:vAlign w:val="bottom"/>
            <w:hideMark/>
          </w:tcPr>
          <w:p w14:paraId="26EFF9BB" w14:textId="77777777" w:rsidR="002437C3" w:rsidRPr="00AC7C20" w:rsidRDefault="002437C3" w:rsidP="002437C3">
            <w:pPr>
              <w:spacing w:after="0"/>
              <w:jc w:val="center"/>
              <w:rPr>
                <w:iCs w:val="0"/>
                <w:color w:val="000000"/>
                <w:sz w:val="18"/>
                <w:szCs w:val="18"/>
              </w:rPr>
            </w:pPr>
            <w:r w:rsidRPr="00AC7C20">
              <w:rPr>
                <w:iCs w:val="0"/>
                <w:color w:val="000000"/>
                <w:sz w:val="18"/>
                <w:szCs w:val="18"/>
              </w:rPr>
              <w:t>1 600 000</w:t>
            </w:r>
          </w:p>
        </w:tc>
      </w:tr>
      <w:tr w:rsidR="002437C3" w:rsidRPr="00AC7C20" w14:paraId="57DFE753"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08CB41C0"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 xml:space="preserve">Odbor životního prostředí a zemědělství  </w:t>
            </w:r>
          </w:p>
        </w:tc>
        <w:tc>
          <w:tcPr>
            <w:tcW w:w="1900" w:type="dxa"/>
            <w:tcBorders>
              <w:top w:val="nil"/>
              <w:left w:val="nil"/>
              <w:bottom w:val="single" w:sz="4" w:space="0" w:color="auto"/>
              <w:right w:val="single" w:sz="4" w:space="0" w:color="auto"/>
            </w:tcBorders>
            <w:shd w:val="clear" w:color="000000" w:fill="BDD7EE"/>
            <w:vAlign w:val="center"/>
            <w:hideMark/>
          </w:tcPr>
          <w:p w14:paraId="78A62090"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2</w:t>
            </w:r>
          </w:p>
        </w:tc>
        <w:tc>
          <w:tcPr>
            <w:tcW w:w="1580" w:type="dxa"/>
            <w:tcBorders>
              <w:top w:val="nil"/>
              <w:left w:val="nil"/>
              <w:bottom w:val="single" w:sz="4" w:space="0" w:color="auto"/>
              <w:right w:val="single" w:sz="4" w:space="0" w:color="auto"/>
            </w:tcBorders>
            <w:shd w:val="clear" w:color="000000" w:fill="BDD7EE"/>
            <w:vAlign w:val="center"/>
            <w:hideMark/>
          </w:tcPr>
          <w:p w14:paraId="183C2EE6"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3 068 428</w:t>
            </w:r>
          </w:p>
        </w:tc>
      </w:tr>
      <w:tr w:rsidR="002437C3" w:rsidRPr="00AC7C20" w14:paraId="036BE93B"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43BA36B7" w14:textId="77777777" w:rsidR="002437C3" w:rsidRPr="00AC7C20" w:rsidRDefault="002437C3" w:rsidP="002437C3">
            <w:pPr>
              <w:spacing w:after="0"/>
              <w:jc w:val="left"/>
              <w:rPr>
                <w:iCs w:val="0"/>
                <w:color w:val="000000"/>
                <w:sz w:val="18"/>
                <w:szCs w:val="18"/>
              </w:rPr>
            </w:pPr>
            <w:r w:rsidRPr="00AC7C20">
              <w:rPr>
                <w:iCs w:val="0"/>
                <w:color w:val="000000"/>
                <w:sz w:val="18"/>
                <w:szCs w:val="18"/>
              </w:rPr>
              <w:t>OP ŽP</w:t>
            </w:r>
          </w:p>
        </w:tc>
        <w:tc>
          <w:tcPr>
            <w:tcW w:w="1900" w:type="dxa"/>
            <w:tcBorders>
              <w:top w:val="nil"/>
              <w:left w:val="nil"/>
              <w:bottom w:val="single" w:sz="4" w:space="0" w:color="auto"/>
              <w:right w:val="single" w:sz="4" w:space="0" w:color="auto"/>
            </w:tcBorders>
            <w:shd w:val="clear" w:color="auto" w:fill="auto"/>
            <w:noWrap/>
            <w:vAlign w:val="bottom"/>
            <w:hideMark/>
          </w:tcPr>
          <w:p w14:paraId="59D1E2F8" w14:textId="77777777" w:rsidR="002437C3" w:rsidRPr="00AC7C20" w:rsidRDefault="002437C3" w:rsidP="002437C3">
            <w:pPr>
              <w:spacing w:after="0"/>
              <w:jc w:val="center"/>
              <w:rPr>
                <w:iCs w:val="0"/>
                <w:color w:val="000000"/>
                <w:sz w:val="18"/>
                <w:szCs w:val="18"/>
              </w:rPr>
            </w:pPr>
            <w:r w:rsidRPr="00AC7C20">
              <w:rPr>
                <w:iCs w:val="0"/>
                <w:color w:val="000000"/>
                <w:sz w:val="18"/>
                <w:szCs w:val="18"/>
              </w:rPr>
              <w:t>2</w:t>
            </w:r>
          </w:p>
        </w:tc>
        <w:tc>
          <w:tcPr>
            <w:tcW w:w="1580" w:type="dxa"/>
            <w:tcBorders>
              <w:top w:val="nil"/>
              <w:left w:val="nil"/>
              <w:bottom w:val="single" w:sz="4" w:space="0" w:color="auto"/>
              <w:right w:val="single" w:sz="4" w:space="0" w:color="auto"/>
            </w:tcBorders>
            <w:shd w:val="clear" w:color="auto" w:fill="auto"/>
            <w:noWrap/>
            <w:vAlign w:val="bottom"/>
            <w:hideMark/>
          </w:tcPr>
          <w:p w14:paraId="63FD31C9" w14:textId="77777777" w:rsidR="002437C3" w:rsidRPr="00AC7C20" w:rsidRDefault="002437C3" w:rsidP="002437C3">
            <w:pPr>
              <w:spacing w:after="0"/>
              <w:jc w:val="center"/>
              <w:rPr>
                <w:iCs w:val="0"/>
                <w:color w:val="000000"/>
                <w:sz w:val="18"/>
                <w:szCs w:val="18"/>
              </w:rPr>
            </w:pPr>
            <w:r w:rsidRPr="00AC7C20">
              <w:rPr>
                <w:iCs w:val="0"/>
                <w:color w:val="000000"/>
                <w:sz w:val="18"/>
                <w:szCs w:val="18"/>
              </w:rPr>
              <w:t>3 068 428</w:t>
            </w:r>
          </w:p>
        </w:tc>
      </w:tr>
      <w:tr w:rsidR="002437C3" w:rsidRPr="00AC7C20" w14:paraId="49F97179"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BDD7EE"/>
            <w:vAlign w:val="center"/>
            <w:hideMark/>
          </w:tcPr>
          <w:p w14:paraId="5DDF1D8D"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Nevyplněno</w:t>
            </w:r>
          </w:p>
        </w:tc>
        <w:tc>
          <w:tcPr>
            <w:tcW w:w="1900" w:type="dxa"/>
            <w:tcBorders>
              <w:top w:val="nil"/>
              <w:left w:val="nil"/>
              <w:bottom w:val="single" w:sz="4" w:space="0" w:color="auto"/>
              <w:right w:val="single" w:sz="4" w:space="0" w:color="auto"/>
            </w:tcBorders>
            <w:shd w:val="clear" w:color="000000" w:fill="BDD7EE"/>
            <w:vAlign w:val="center"/>
            <w:hideMark/>
          </w:tcPr>
          <w:p w14:paraId="537D8F00" w14:textId="478DC3DB" w:rsidR="002437C3" w:rsidRPr="00AC7C20" w:rsidRDefault="000A230D" w:rsidP="002437C3">
            <w:pPr>
              <w:spacing w:after="0"/>
              <w:jc w:val="center"/>
              <w:rPr>
                <w:b/>
                <w:bCs/>
                <w:iCs w:val="0"/>
                <w:color w:val="000000"/>
                <w:sz w:val="18"/>
                <w:szCs w:val="18"/>
              </w:rPr>
            </w:pPr>
            <w:r w:rsidRPr="00AC7C20">
              <w:rPr>
                <w:b/>
                <w:bCs/>
                <w:iCs w:val="0"/>
                <w:color w:val="000000"/>
                <w:sz w:val="18"/>
                <w:szCs w:val="18"/>
              </w:rPr>
              <w:t>4</w:t>
            </w:r>
          </w:p>
        </w:tc>
        <w:tc>
          <w:tcPr>
            <w:tcW w:w="1580" w:type="dxa"/>
            <w:tcBorders>
              <w:top w:val="nil"/>
              <w:left w:val="nil"/>
              <w:bottom w:val="single" w:sz="4" w:space="0" w:color="auto"/>
              <w:right w:val="single" w:sz="4" w:space="0" w:color="auto"/>
            </w:tcBorders>
            <w:shd w:val="clear" w:color="000000" w:fill="BDD7EE"/>
            <w:vAlign w:val="center"/>
            <w:hideMark/>
          </w:tcPr>
          <w:p w14:paraId="12E3D89B"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4 545 000</w:t>
            </w:r>
          </w:p>
        </w:tc>
      </w:tr>
      <w:tr w:rsidR="002437C3" w:rsidRPr="00AC7C20" w14:paraId="5C878FDC" w14:textId="77777777" w:rsidTr="002437C3">
        <w:trPr>
          <w:trHeight w:val="285"/>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1830D85" w14:textId="77777777" w:rsidR="002437C3" w:rsidRPr="00AC7C20" w:rsidRDefault="002437C3" w:rsidP="002437C3">
            <w:pPr>
              <w:spacing w:after="0"/>
              <w:jc w:val="left"/>
              <w:rPr>
                <w:iCs w:val="0"/>
                <w:color w:val="000000"/>
                <w:sz w:val="18"/>
                <w:szCs w:val="18"/>
              </w:rPr>
            </w:pPr>
            <w:r w:rsidRPr="00AC7C20">
              <w:rPr>
                <w:iCs w:val="0"/>
                <w:color w:val="000000"/>
                <w:sz w:val="18"/>
                <w:szCs w:val="18"/>
              </w:rPr>
              <w:t>Jiné zdroje</w:t>
            </w:r>
          </w:p>
        </w:tc>
        <w:tc>
          <w:tcPr>
            <w:tcW w:w="1900" w:type="dxa"/>
            <w:tcBorders>
              <w:top w:val="nil"/>
              <w:left w:val="nil"/>
              <w:bottom w:val="single" w:sz="4" w:space="0" w:color="auto"/>
              <w:right w:val="single" w:sz="4" w:space="0" w:color="auto"/>
            </w:tcBorders>
            <w:shd w:val="clear" w:color="auto" w:fill="auto"/>
            <w:noWrap/>
            <w:vAlign w:val="bottom"/>
            <w:hideMark/>
          </w:tcPr>
          <w:p w14:paraId="1BAA63A3" w14:textId="2DDF6DE8" w:rsidR="002437C3" w:rsidRPr="00AC7C20" w:rsidRDefault="000A230D" w:rsidP="000A230D">
            <w:pPr>
              <w:spacing w:after="0"/>
              <w:jc w:val="center"/>
              <w:rPr>
                <w:iCs w:val="0"/>
                <w:color w:val="000000"/>
                <w:sz w:val="18"/>
                <w:szCs w:val="18"/>
              </w:rPr>
            </w:pPr>
            <w:r w:rsidRPr="00AC7C20">
              <w:rPr>
                <w:iCs w:val="0"/>
                <w:color w:val="000000"/>
                <w:sz w:val="18"/>
                <w:szCs w:val="18"/>
              </w:rPr>
              <w:t>4</w:t>
            </w:r>
          </w:p>
        </w:tc>
        <w:tc>
          <w:tcPr>
            <w:tcW w:w="1580" w:type="dxa"/>
            <w:tcBorders>
              <w:top w:val="nil"/>
              <w:left w:val="nil"/>
              <w:bottom w:val="single" w:sz="4" w:space="0" w:color="auto"/>
              <w:right w:val="single" w:sz="4" w:space="0" w:color="auto"/>
            </w:tcBorders>
            <w:shd w:val="clear" w:color="auto" w:fill="auto"/>
            <w:noWrap/>
            <w:vAlign w:val="bottom"/>
            <w:hideMark/>
          </w:tcPr>
          <w:p w14:paraId="72BD2028" w14:textId="77777777" w:rsidR="002437C3" w:rsidRPr="00AC7C20" w:rsidRDefault="002437C3" w:rsidP="002437C3">
            <w:pPr>
              <w:spacing w:after="0"/>
              <w:jc w:val="center"/>
              <w:rPr>
                <w:iCs w:val="0"/>
                <w:color w:val="000000"/>
                <w:sz w:val="18"/>
                <w:szCs w:val="18"/>
              </w:rPr>
            </w:pPr>
            <w:r w:rsidRPr="00AC7C20">
              <w:rPr>
                <w:iCs w:val="0"/>
                <w:color w:val="000000"/>
                <w:sz w:val="18"/>
                <w:szCs w:val="18"/>
              </w:rPr>
              <w:t>4 545 000</w:t>
            </w:r>
          </w:p>
        </w:tc>
      </w:tr>
      <w:tr w:rsidR="002437C3" w:rsidRPr="00AC7C20" w14:paraId="32A603BE" w14:textId="77777777" w:rsidTr="002437C3">
        <w:trPr>
          <w:trHeight w:val="285"/>
        </w:trPr>
        <w:tc>
          <w:tcPr>
            <w:tcW w:w="5380" w:type="dxa"/>
            <w:tcBorders>
              <w:top w:val="nil"/>
              <w:left w:val="single" w:sz="4" w:space="0" w:color="auto"/>
              <w:bottom w:val="single" w:sz="4" w:space="0" w:color="auto"/>
              <w:right w:val="single" w:sz="4" w:space="0" w:color="auto"/>
            </w:tcBorders>
            <w:shd w:val="clear" w:color="000000" w:fill="9BC2E6"/>
            <w:vAlign w:val="center"/>
            <w:hideMark/>
          </w:tcPr>
          <w:p w14:paraId="57A6CDC0" w14:textId="77777777" w:rsidR="002437C3" w:rsidRPr="00AC7C20" w:rsidRDefault="002437C3" w:rsidP="002437C3">
            <w:pPr>
              <w:spacing w:after="0"/>
              <w:jc w:val="left"/>
              <w:rPr>
                <w:b/>
                <w:bCs/>
                <w:iCs w:val="0"/>
                <w:color w:val="000000"/>
                <w:sz w:val="18"/>
                <w:szCs w:val="18"/>
              </w:rPr>
            </w:pPr>
            <w:r w:rsidRPr="00AC7C20">
              <w:rPr>
                <w:b/>
                <w:bCs/>
                <w:iCs w:val="0"/>
                <w:color w:val="000000"/>
                <w:sz w:val="18"/>
                <w:szCs w:val="18"/>
              </w:rPr>
              <w:t>Celkem</w:t>
            </w:r>
          </w:p>
        </w:tc>
        <w:tc>
          <w:tcPr>
            <w:tcW w:w="1900" w:type="dxa"/>
            <w:tcBorders>
              <w:top w:val="nil"/>
              <w:left w:val="nil"/>
              <w:bottom w:val="single" w:sz="4" w:space="0" w:color="auto"/>
              <w:right w:val="single" w:sz="4" w:space="0" w:color="auto"/>
            </w:tcBorders>
            <w:shd w:val="clear" w:color="000000" w:fill="9BC2E6"/>
            <w:vAlign w:val="center"/>
            <w:hideMark/>
          </w:tcPr>
          <w:p w14:paraId="35302EFE" w14:textId="5462A909" w:rsidR="002437C3" w:rsidRPr="00AC7C20" w:rsidRDefault="002437C3" w:rsidP="000A230D">
            <w:pPr>
              <w:spacing w:after="0"/>
              <w:jc w:val="center"/>
              <w:rPr>
                <w:b/>
                <w:bCs/>
                <w:iCs w:val="0"/>
                <w:color w:val="000000"/>
                <w:sz w:val="18"/>
                <w:szCs w:val="18"/>
              </w:rPr>
            </w:pPr>
            <w:r w:rsidRPr="00AC7C20">
              <w:rPr>
                <w:b/>
                <w:bCs/>
                <w:iCs w:val="0"/>
                <w:color w:val="000000"/>
                <w:sz w:val="18"/>
                <w:szCs w:val="18"/>
              </w:rPr>
              <w:t>7</w:t>
            </w:r>
            <w:r w:rsidR="000A230D" w:rsidRPr="00AC7C20">
              <w:rPr>
                <w:b/>
                <w:bCs/>
                <w:iCs w:val="0"/>
                <w:color w:val="000000"/>
                <w:sz w:val="18"/>
                <w:szCs w:val="18"/>
              </w:rPr>
              <w:t>3</w:t>
            </w:r>
          </w:p>
        </w:tc>
        <w:tc>
          <w:tcPr>
            <w:tcW w:w="1580" w:type="dxa"/>
            <w:tcBorders>
              <w:top w:val="nil"/>
              <w:left w:val="nil"/>
              <w:bottom w:val="single" w:sz="4" w:space="0" w:color="auto"/>
              <w:right w:val="single" w:sz="4" w:space="0" w:color="auto"/>
            </w:tcBorders>
            <w:shd w:val="clear" w:color="000000" w:fill="9BC2E6"/>
            <w:vAlign w:val="center"/>
            <w:hideMark/>
          </w:tcPr>
          <w:p w14:paraId="1487A3DD" w14:textId="77777777" w:rsidR="002437C3" w:rsidRPr="00AC7C20" w:rsidRDefault="002437C3" w:rsidP="002437C3">
            <w:pPr>
              <w:spacing w:after="0"/>
              <w:jc w:val="center"/>
              <w:rPr>
                <w:b/>
                <w:bCs/>
                <w:iCs w:val="0"/>
                <w:color w:val="000000"/>
                <w:sz w:val="18"/>
                <w:szCs w:val="18"/>
              </w:rPr>
            </w:pPr>
            <w:r w:rsidRPr="00AC7C20">
              <w:rPr>
                <w:b/>
                <w:bCs/>
                <w:iCs w:val="0"/>
                <w:color w:val="000000"/>
                <w:sz w:val="18"/>
                <w:szCs w:val="18"/>
              </w:rPr>
              <w:t>4 148 065 107</w:t>
            </w:r>
          </w:p>
        </w:tc>
      </w:tr>
    </w:tbl>
    <w:p w14:paraId="611405AE" w14:textId="77777777" w:rsidR="00EE1E82" w:rsidRPr="00EE1E82" w:rsidRDefault="00EE1E82" w:rsidP="00EE1E82">
      <w:pPr>
        <w:pStyle w:val="poznzdroj"/>
        <w:spacing w:after="0"/>
      </w:pPr>
      <w:r w:rsidRPr="00EE1E82">
        <w:t>Zdroj: databáze RAP</w:t>
      </w:r>
    </w:p>
    <w:p w14:paraId="582ABE59" w14:textId="77777777" w:rsidR="00EE1E82" w:rsidRPr="00EE1E82" w:rsidRDefault="00EE1E82" w:rsidP="00EE1E82">
      <w:pPr>
        <w:pStyle w:val="poznzdroj"/>
        <w:spacing w:before="0"/>
      </w:pPr>
      <w:r w:rsidRPr="00EE1E82">
        <w:t>Pozn.: jedná o celkové výše rozpočtů projektů, nikoliv výši výdajů v daném roce</w:t>
      </w:r>
    </w:p>
    <w:p w14:paraId="6D38CA5B" w14:textId="5C21353F" w:rsidR="00931E67" w:rsidRDefault="003C1C62" w:rsidP="00DB3601">
      <w:pPr>
        <w:rPr>
          <w:szCs w:val="24"/>
        </w:rPr>
      </w:pPr>
      <w:r w:rsidRPr="002437C3">
        <w:rPr>
          <w:rStyle w:val="Zdraznnjemn"/>
          <w:i w:val="0"/>
          <w:color w:val="auto"/>
          <w:sz w:val="24"/>
          <w:szCs w:val="24"/>
        </w:rPr>
        <w:t>Pokud bychom se podívali na spektrum realizovaných projektů z hlediska garantů/odborů</w:t>
      </w:r>
      <w:r w:rsidR="002437C3" w:rsidRPr="002437C3">
        <w:rPr>
          <w:rStyle w:val="Zdraznnjemn"/>
          <w:i w:val="0"/>
          <w:color w:val="auto"/>
          <w:sz w:val="24"/>
          <w:szCs w:val="24"/>
        </w:rPr>
        <w:t>, vidíme, že nevíce projektů (33</w:t>
      </w:r>
      <w:r w:rsidRPr="002437C3">
        <w:rPr>
          <w:rStyle w:val="Zdraznnjemn"/>
          <w:i w:val="0"/>
          <w:color w:val="auto"/>
          <w:sz w:val="24"/>
          <w:szCs w:val="24"/>
        </w:rPr>
        <w:t xml:space="preserve">) se realizuje pod záštitou Odboru školství, mládeže a tělovýchovy. Jde </w:t>
      </w:r>
      <w:r w:rsidR="002437C3" w:rsidRPr="002437C3">
        <w:rPr>
          <w:rStyle w:val="Zdraznnjemn"/>
          <w:i w:val="0"/>
          <w:color w:val="auto"/>
          <w:sz w:val="24"/>
          <w:szCs w:val="24"/>
        </w:rPr>
        <w:t xml:space="preserve">zejména </w:t>
      </w:r>
      <w:r w:rsidRPr="002437C3">
        <w:rPr>
          <w:rStyle w:val="Zdraznnjemn"/>
          <w:i w:val="0"/>
          <w:color w:val="auto"/>
          <w:sz w:val="24"/>
          <w:szCs w:val="24"/>
        </w:rPr>
        <w:t xml:space="preserve">o projekty škol z OP VVV. Oblast vzdělávání spadá pod </w:t>
      </w:r>
      <w:r w:rsidR="000A230D">
        <w:rPr>
          <w:rStyle w:val="Zdraznnjemn"/>
          <w:i w:val="0"/>
          <w:color w:val="auto"/>
          <w:sz w:val="24"/>
          <w:szCs w:val="24"/>
        </w:rPr>
        <w:br/>
      </w:r>
      <w:r w:rsidRPr="002437C3">
        <w:rPr>
          <w:rStyle w:val="Zdraznnjemn"/>
          <w:i w:val="0"/>
          <w:color w:val="auto"/>
          <w:sz w:val="24"/>
          <w:szCs w:val="24"/>
        </w:rPr>
        <w:t xml:space="preserve">PO 1 </w:t>
      </w:r>
      <w:r w:rsidR="00DB3601">
        <w:rPr>
          <w:rStyle w:val="Zdraznnjemn"/>
          <w:i w:val="0"/>
          <w:color w:val="auto"/>
          <w:sz w:val="24"/>
          <w:szCs w:val="24"/>
        </w:rPr>
        <w:t xml:space="preserve">- </w:t>
      </w:r>
      <w:r w:rsidRPr="002437C3">
        <w:rPr>
          <w:rStyle w:val="Zdraznnjemn"/>
          <w:i w:val="0"/>
          <w:color w:val="auto"/>
          <w:sz w:val="24"/>
          <w:szCs w:val="24"/>
        </w:rPr>
        <w:t>Konkurenceschopnost.</w:t>
      </w:r>
      <w:r w:rsidR="00DB3601">
        <w:rPr>
          <w:rStyle w:val="Zdraznnjemn"/>
          <w:i w:val="0"/>
          <w:color w:val="auto"/>
          <w:sz w:val="24"/>
          <w:szCs w:val="24"/>
        </w:rPr>
        <w:t xml:space="preserve"> </w:t>
      </w:r>
      <w:r w:rsidR="00102E36" w:rsidRPr="00102E36">
        <w:rPr>
          <w:rStyle w:val="Zdraznnjemn"/>
          <w:i w:val="0"/>
          <w:color w:val="auto"/>
          <w:sz w:val="24"/>
          <w:szCs w:val="24"/>
        </w:rPr>
        <w:t>U 12</w:t>
      </w:r>
      <w:r w:rsidRPr="00102E36">
        <w:rPr>
          <w:rStyle w:val="Zdraznnjemn"/>
          <w:i w:val="0"/>
          <w:color w:val="auto"/>
          <w:sz w:val="24"/>
          <w:szCs w:val="24"/>
        </w:rPr>
        <w:t xml:space="preserve"> projektů je garantem Odbor </w:t>
      </w:r>
      <w:r w:rsidRPr="00102E36">
        <w:rPr>
          <w:rStyle w:val="Zdraznnjemn"/>
          <w:i w:val="0"/>
          <w:iCs/>
          <w:color w:val="auto"/>
          <w:sz w:val="24"/>
          <w:szCs w:val="24"/>
        </w:rPr>
        <w:t xml:space="preserve">kultury, </w:t>
      </w:r>
      <w:r w:rsidRPr="00102E36">
        <w:rPr>
          <w:rStyle w:val="Zdraznnjemn"/>
          <w:i w:val="0"/>
          <w:color w:val="auto"/>
          <w:sz w:val="24"/>
          <w:szCs w:val="24"/>
        </w:rPr>
        <w:t>památkové péče, lázeňství a cestovního ruchu, jehož aktivity spadají do PO 2 Cestovní ruch</w:t>
      </w:r>
      <w:r w:rsidR="00102E36" w:rsidRPr="00102E36">
        <w:rPr>
          <w:rStyle w:val="Zdraznnjemn"/>
          <w:i w:val="0"/>
          <w:iCs/>
          <w:color w:val="auto"/>
          <w:sz w:val="24"/>
          <w:szCs w:val="24"/>
        </w:rPr>
        <w:t xml:space="preserve"> a projekty zpravidla realizují příspěvkové organizace (muzea a galerie).</w:t>
      </w:r>
      <w:r w:rsidRPr="00102E36">
        <w:rPr>
          <w:rStyle w:val="Zdraznnjemn"/>
          <w:i w:val="0"/>
          <w:iCs/>
          <w:color w:val="auto"/>
          <w:sz w:val="24"/>
          <w:szCs w:val="24"/>
        </w:rPr>
        <w:t xml:space="preserve"> U </w:t>
      </w:r>
      <w:r w:rsidR="00102E36" w:rsidRPr="00102E36">
        <w:rPr>
          <w:rStyle w:val="Zdraznnjemn"/>
          <w:i w:val="0"/>
          <w:iCs/>
          <w:color w:val="auto"/>
          <w:sz w:val="24"/>
          <w:szCs w:val="24"/>
        </w:rPr>
        <w:t>9</w:t>
      </w:r>
      <w:r w:rsidRPr="00102E36">
        <w:rPr>
          <w:rStyle w:val="Zdraznnjemn"/>
          <w:i w:val="0"/>
          <w:iCs/>
          <w:color w:val="auto"/>
          <w:sz w:val="24"/>
          <w:szCs w:val="24"/>
        </w:rPr>
        <w:t xml:space="preserve"> z nich jsou uvedeny jiné zdroje nebo není zdroj uveden. </w:t>
      </w:r>
      <w:r w:rsidRPr="00102E36">
        <w:rPr>
          <w:rStyle w:val="Zdraznnjemn"/>
          <w:i w:val="0"/>
          <w:color w:val="auto"/>
          <w:sz w:val="24"/>
          <w:szCs w:val="24"/>
        </w:rPr>
        <w:t>1</w:t>
      </w:r>
      <w:r w:rsidR="00102E36" w:rsidRPr="00102E36">
        <w:rPr>
          <w:rStyle w:val="Zdraznnjemn"/>
          <w:i w:val="0"/>
          <w:color w:val="auto"/>
          <w:sz w:val="24"/>
          <w:szCs w:val="24"/>
        </w:rPr>
        <w:t>2</w:t>
      </w:r>
      <w:r w:rsidRPr="00102E36">
        <w:rPr>
          <w:rStyle w:val="Zdraznnjemn"/>
          <w:i w:val="0"/>
          <w:color w:val="auto"/>
          <w:sz w:val="24"/>
          <w:szCs w:val="24"/>
        </w:rPr>
        <w:t xml:space="preserve"> projektů administruje Odbor řízení projektů. Jedná se zejména o</w:t>
      </w:r>
      <w:r w:rsidRPr="00102E36">
        <w:rPr>
          <w:rStyle w:val="Zdraznnjemn"/>
          <w:i w:val="0"/>
          <w:iCs/>
          <w:color w:val="auto"/>
          <w:sz w:val="24"/>
          <w:szCs w:val="24"/>
        </w:rPr>
        <w:t xml:space="preserve"> projekty týkající se sociálních služeb a zdravotnictví, tedy prioritní oblasti 3. Dalším velkým projektem je Revitalizace Císařských lázní Karlovy Vary, financovaný</w:t>
      </w:r>
      <w:r w:rsidR="00102E36" w:rsidRPr="00102E36">
        <w:rPr>
          <w:rStyle w:val="Zdraznnjemn"/>
          <w:i w:val="0"/>
          <w:iCs/>
          <w:color w:val="auto"/>
          <w:sz w:val="24"/>
          <w:szCs w:val="24"/>
        </w:rPr>
        <w:t>m</w:t>
      </w:r>
      <w:r w:rsidRPr="00102E36">
        <w:rPr>
          <w:rStyle w:val="Zdraznnjemn"/>
          <w:i w:val="0"/>
          <w:iCs/>
          <w:color w:val="auto"/>
          <w:sz w:val="24"/>
          <w:szCs w:val="24"/>
        </w:rPr>
        <w:t xml:space="preserve"> z národních a vlastních zdrojů. 5</w:t>
      </w:r>
      <w:r w:rsidRPr="00102E36">
        <w:rPr>
          <w:rStyle w:val="Zdraznnjemn"/>
          <w:i w:val="0"/>
          <w:color w:val="auto"/>
          <w:sz w:val="24"/>
          <w:szCs w:val="24"/>
        </w:rPr>
        <w:t xml:space="preserve"> projektů administruje Odbor regionálního rozvoje a u 1 je garantem</w:t>
      </w:r>
      <w:r w:rsidR="00102E36" w:rsidRPr="00102E36">
        <w:rPr>
          <w:rStyle w:val="Zdraznnjemn"/>
          <w:i w:val="0"/>
          <w:color w:val="auto"/>
          <w:sz w:val="24"/>
          <w:szCs w:val="24"/>
        </w:rPr>
        <w:t xml:space="preserve"> a realizátorem KARP, p.o.</w:t>
      </w:r>
      <w:r w:rsidR="00DB3601">
        <w:rPr>
          <w:rStyle w:val="Zdraznnjemn"/>
          <w:i w:val="0"/>
          <w:color w:val="auto"/>
          <w:sz w:val="24"/>
          <w:szCs w:val="24"/>
        </w:rPr>
        <w:t xml:space="preserve"> </w:t>
      </w:r>
      <w:r w:rsidRPr="00102E36">
        <w:rPr>
          <w:rStyle w:val="Zdraznnjemn"/>
          <w:i w:val="0"/>
          <w:color w:val="auto"/>
          <w:sz w:val="24"/>
          <w:szCs w:val="24"/>
        </w:rPr>
        <w:t>Největší objem finančních prostředků</w:t>
      </w:r>
      <w:r w:rsidR="00102E36" w:rsidRPr="00102E36">
        <w:rPr>
          <w:rStyle w:val="Zdraznnjemn"/>
          <w:i w:val="0"/>
          <w:color w:val="auto"/>
          <w:sz w:val="24"/>
          <w:szCs w:val="24"/>
        </w:rPr>
        <w:t xml:space="preserve"> </w:t>
      </w:r>
      <w:r w:rsidR="00102E36">
        <w:rPr>
          <w:rStyle w:val="Zdraznnjemn"/>
          <w:i w:val="0"/>
          <w:color w:val="auto"/>
          <w:sz w:val="24"/>
          <w:szCs w:val="24"/>
        </w:rPr>
        <w:t xml:space="preserve">jde za odborem řízení Projektů. </w:t>
      </w:r>
      <w:r w:rsidR="00DB3601">
        <w:rPr>
          <w:rStyle w:val="Zdraznnjemn"/>
          <w:i w:val="0"/>
          <w:color w:val="auto"/>
          <w:sz w:val="24"/>
          <w:szCs w:val="24"/>
        </w:rPr>
        <w:t xml:space="preserve">Nevětší objem finančních prostředků </w:t>
      </w:r>
      <w:r w:rsidR="00102E36" w:rsidRPr="00102E36">
        <w:rPr>
          <w:rStyle w:val="Zdraznnjemn"/>
          <w:i w:val="0"/>
          <w:color w:val="auto"/>
          <w:sz w:val="24"/>
          <w:szCs w:val="24"/>
        </w:rPr>
        <w:t>na 1 projekt</w:t>
      </w:r>
      <w:r w:rsidRPr="00102E36">
        <w:rPr>
          <w:rStyle w:val="Zdraznnjemn"/>
          <w:i w:val="0"/>
          <w:color w:val="auto"/>
          <w:sz w:val="24"/>
          <w:szCs w:val="24"/>
        </w:rPr>
        <w:t xml:space="preserve"> jde díky projektu Krajské </w:t>
      </w:r>
      <w:r w:rsidRPr="00102E36">
        <w:rPr>
          <w:rFonts w:eastAsiaTheme="majorEastAsia"/>
          <w:szCs w:val="24"/>
        </w:rPr>
        <w:t xml:space="preserve">správy a údržby silnic Karlovarského kraje, p.o. za </w:t>
      </w:r>
      <w:r w:rsidRPr="00102E36">
        <w:rPr>
          <w:rStyle w:val="Zdraznnjemn"/>
          <w:i w:val="0"/>
          <w:iCs/>
          <w:color w:val="auto"/>
          <w:sz w:val="24"/>
          <w:szCs w:val="24"/>
        </w:rPr>
        <w:t>Odborem dopravy a silničního hospodářství.</w:t>
      </w:r>
      <w:r w:rsidRPr="00102E36">
        <w:rPr>
          <w:rStyle w:val="Zdraznnjemn"/>
          <w:i w:val="0"/>
          <w:color w:val="auto"/>
          <w:sz w:val="24"/>
          <w:szCs w:val="24"/>
        </w:rPr>
        <w:t xml:space="preserve"> </w:t>
      </w:r>
      <w:r w:rsidRPr="00102E36">
        <w:rPr>
          <w:rStyle w:val="Zdraznnjemn"/>
          <w:i w:val="0"/>
          <w:iCs/>
          <w:color w:val="auto"/>
          <w:sz w:val="24"/>
          <w:szCs w:val="24"/>
        </w:rPr>
        <w:t>Nejméně projektů a nejmenší objem finančních prostředků se realizuje pod záštitou Odboru životního prostředí a zemědělství.</w:t>
      </w:r>
      <w:r w:rsidR="00DB3601">
        <w:rPr>
          <w:rStyle w:val="Zdraznnjemn"/>
          <w:i w:val="0"/>
          <w:iCs/>
          <w:color w:val="auto"/>
          <w:sz w:val="24"/>
          <w:szCs w:val="24"/>
        </w:rPr>
        <w:t xml:space="preserve"> </w:t>
      </w:r>
      <w:r w:rsidR="00931E67" w:rsidRPr="00DB3601">
        <w:rPr>
          <w:szCs w:val="24"/>
        </w:rPr>
        <w:t>Projekty administrované Odborem regionálního rozvoje je možné přiřadit k </w:t>
      </w:r>
      <w:r w:rsidR="000A230D">
        <w:rPr>
          <w:szCs w:val="24"/>
        </w:rPr>
        <w:br/>
      </w:r>
      <w:r w:rsidR="00931E67" w:rsidRPr="00DB3601">
        <w:rPr>
          <w:szCs w:val="24"/>
        </w:rPr>
        <w:t>PO1</w:t>
      </w:r>
      <w:r w:rsidR="00DB3601" w:rsidRPr="00DB3601">
        <w:rPr>
          <w:szCs w:val="24"/>
        </w:rPr>
        <w:t xml:space="preserve"> </w:t>
      </w:r>
      <w:r w:rsidR="00DB3601">
        <w:rPr>
          <w:szCs w:val="24"/>
        </w:rPr>
        <w:t>–</w:t>
      </w:r>
      <w:r w:rsidR="00DB3601" w:rsidRPr="00DB3601">
        <w:rPr>
          <w:szCs w:val="24"/>
        </w:rPr>
        <w:t xml:space="preserve"> Konkurenceschopnost</w:t>
      </w:r>
      <w:r w:rsidR="00DB3601">
        <w:rPr>
          <w:szCs w:val="24"/>
        </w:rPr>
        <w:t xml:space="preserve"> či PO 6 – Veřejná správa</w:t>
      </w:r>
      <w:r w:rsidR="00DB3601" w:rsidRPr="00FC45AE">
        <w:rPr>
          <w:iCs w:val="0"/>
          <w:color w:val="000000"/>
          <w:szCs w:val="24"/>
        </w:rPr>
        <w:t xml:space="preserve"> a systém řízení bezpečnosti</w:t>
      </w:r>
      <w:r w:rsidR="00931E67" w:rsidRPr="00DB3601">
        <w:rPr>
          <w:szCs w:val="24"/>
        </w:rPr>
        <w:t>.</w:t>
      </w:r>
    </w:p>
    <w:p w14:paraId="5733A5A1" w14:textId="703B13C9" w:rsidR="003C1C62" w:rsidRPr="00EE1E82" w:rsidRDefault="003C1C62" w:rsidP="00DE0C5A">
      <w:pPr>
        <w:pStyle w:val="Titulek"/>
        <w:rPr>
          <w:szCs w:val="24"/>
        </w:rPr>
      </w:pPr>
      <w:bookmarkStart w:id="75" w:name="_Toc83114443"/>
      <w:r w:rsidRPr="00EE1E82">
        <w:rPr>
          <w:szCs w:val="24"/>
        </w:rPr>
        <w:t xml:space="preserve">Tabulka </w:t>
      </w:r>
      <w:r w:rsidR="00D50AE8" w:rsidRPr="00EE1E82">
        <w:rPr>
          <w:szCs w:val="24"/>
        </w:rPr>
        <w:fldChar w:fldCharType="begin"/>
      </w:r>
      <w:r w:rsidR="00D50AE8" w:rsidRPr="00EE1E82">
        <w:rPr>
          <w:szCs w:val="24"/>
        </w:rPr>
        <w:instrText xml:space="preserve"> SEQ Tabulka \* ARABIC </w:instrText>
      </w:r>
      <w:r w:rsidR="00D50AE8" w:rsidRPr="00EE1E82">
        <w:rPr>
          <w:szCs w:val="24"/>
        </w:rPr>
        <w:fldChar w:fldCharType="separate"/>
      </w:r>
      <w:r w:rsidR="00312262">
        <w:rPr>
          <w:noProof/>
          <w:szCs w:val="24"/>
        </w:rPr>
        <w:t>14</w:t>
      </w:r>
      <w:r w:rsidR="00D50AE8" w:rsidRPr="00EE1E82">
        <w:rPr>
          <w:szCs w:val="24"/>
        </w:rPr>
        <w:fldChar w:fldCharType="end"/>
      </w:r>
      <w:r w:rsidRPr="00EE1E82">
        <w:rPr>
          <w:szCs w:val="24"/>
        </w:rPr>
        <w:t>: Ukončené projekty dle garantů a zdrojů financování</w:t>
      </w:r>
      <w:r w:rsidR="00B03BB2" w:rsidRPr="00EE1E82">
        <w:rPr>
          <w:szCs w:val="24"/>
        </w:rPr>
        <w:t xml:space="preserve"> v roce 2020</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8"/>
        <w:gridCol w:w="1906"/>
        <w:gridCol w:w="1906"/>
      </w:tblGrid>
      <w:tr w:rsidR="00EE1E82" w:rsidRPr="00AC7C20" w14:paraId="39DA63D5" w14:textId="77777777" w:rsidTr="004B3970">
        <w:trPr>
          <w:trHeight w:val="424"/>
        </w:trPr>
        <w:tc>
          <w:tcPr>
            <w:tcW w:w="2896" w:type="pct"/>
            <w:shd w:val="clear" w:color="000000" w:fill="9BC2E6"/>
            <w:vAlign w:val="center"/>
            <w:hideMark/>
          </w:tcPr>
          <w:p w14:paraId="0239B6FC"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Garant projektu/Operační program</w:t>
            </w:r>
          </w:p>
        </w:tc>
        <w:tc>
          <w:tcPr>
            <w:tcW w:w="1052" w:type="pct"/>
            <w:shd w:val="clear" w:color="000000" w:fill="9BC2E6"/>
            <w:vAlign w:val="center"/>
            <w:hideMark/>
          </w:tcPr>
          <w:p w14:paraId="7B2DA3EE" w14:textId="34F20867" w:rsidR="00EE1E82" w:rsidRPr="00AC7C20" w:rsidRDefault="00EE1E82" w:rsidP="00EE1E82">
            <w:pPr>
              <w:spacing w:after="0"/>
              <w:jc w:val="center"/>
              <w:rPr>
                <w:b/>
                <w:bCs/>
                <w:iCs w:val="0"/>
                <w:color w:val="000000"/>
                <w:sz w:val="18"/>
                <w:szCs w:val="18"/>
              </w:rPr>
            </w:pPr>
            <w:r w:rsidRPr="00AC7C20">
              <w:rPr>
                <w:b/>
                <w:bCs/>
                <w:iCs w:val="0"/>
                <w:color w:val="000000"/>
                <w:sz w:val="18"/>
                <w:szCs w:val="18"/>
              </w:rPr>
              <w:t>Počet ukončených projektů</w:t>
            </w:r>
          </w:p>
        </w:tc>
        <w:tc>
          <w:tcPr>
            <w:tcW w:w="1052" w:type="pct"/>
            <w:shd w:val="clear" w:color="000000" w:fill="9BC2E6"/>
            <w:vAlign w:val="center"/>
            <w:hideMark/>
          </w:tcPr>
          <w:p w14:paraId="20F6DF1F"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Celkové výdaje</w:t>
            </w:r>
          </w:p>
        </w:tc>
      </w:tr>
      <w:tr w:rsidR="00EE1E82" w:rsidRPr="00AC7C20" w14:paraId="107D1ADA" w14:textId="77777777" w:rsidTr="00EE1E82">
        <w:trPr>
          <w:trHeight w:val="300"/>
        </w:trPr>
        <w:tc>
          <w:tcPr>
            <w:tcW w:w="2896" w:type="pct"/>
            <w:shd w:val="clear" w:color="000000" w:fill="BDD7EE"/>
            <w:vAlign w:val="center"/>
            <w:hideMark/>
          </w:tcPr>
          <w:p w14:paraId="0A34A55E"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 xml:space="preserve">Odbor regionálního rozvoje  </w:t>
            </w:r>
          </w:p>
        </w:tc>
        <w:tc>
          <w:tcPr>
            <w:tcW w:w="1052" w:type="pct"/>
            <w:shd w:val="clear" w:color="000000" w:fill="BDD7EE"/>
            <w:vAlign w:val="center"/>
            <w:hideMark/>
          </w:tcPr>
          <w:p w14:paraId="20B8C976"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1</w:t>
            </w:r>
          </w:p>
        </w:tc>
        <w:tc>
          <w:tcPr>
            <w:tcW w:w="1052" w:type="pct"/>
            <w:shd w:val="clear" w:color="000000" w:fill="BDD7EE"/>
            <w:vAlign w:val="center"/>
            <w:hideMark/>
          </w:tcPr>
          <w:p w14:paraId="6C158430"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8 881 134</w:t>
            </w:r>
          </w:p>
        </w:tc>
      </w:tr>
      <w:tr w:rsidR="00EE1E82" w:rsidRPr="00AC7C20" w14:paraId="1FF830BC" w14:textId="77777777" w:rsidTr="00EE1E82">
        <w:trPr>
          <w:trHeight w:val="300"/>
        </w:trPr>
        <w:tc>
          <w:tcPr>
            <w:tcW w:w="2896" w:type="pct"/>
            <w:shd w:val="clear" w:color="auto" w:fill="auto"/>
            <w:noWrap/>
            <w:vAlign w:val="center"/>
            <w:hideMark/>
          </w:tcPr>
          <w:p w14:paraId="2A7BE8F3" w14:textId="77777777" w:rsidR="00EE1E82" w:rsidRPr="00AC7C20" w:rsidRDefault="00EE1E82" w:rsidP="00EE1E82">
            <w:pPr>
              <w:spacing w:after="0"/>
              <w:jc w:val="left"/>
              <w:rPr>
                <w:iCs w:val="0"/>
                <w:color w:val="000000"/>
                <w:sz w:val="18"/>
                <w:szCs w:val="18"/>
              </w:rPr>
            </w:pPr>
            <w:r w:rsidRPr="00AC7C20">
              <w:rPr>
                <w:iCs w:val="0"/>
                <w:color w:val="000000"/>
                <w:sz w:val="18"/>
                <w:szCs w:val="18"/>
              </w:rPr>
              <w:t>OP Zaměstnanost</w:t>
            </w:r>
          </w:p>
        </w:tc>
        <w:tc>
          <w:tcPr>
            <w:tcW w:w="1052" w:type="pct"/>
            <w:shd w:val="clear" w:color="auto" w:fill="auto"/>
            <w:noWrap/>
            <w:vAlign w:val="bottom"/>
            <w:hideMark/>
          </w:tcPr>
          <w:p w14:paraId="6EA47E41"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378C647F" w14:textId="77777777" w:rsidR="00EE1E82" w:rsidRPr="00AC7C20" w:rsidRDefault="00EE1E82" w:rsidP="00EE1E82">
            <w:pPr>
              <w:spacing w:after="0"/>
              <w:jc w:val="center"/>
              <w:rPr>
                <w:iCs w:val="0"/>
                <w:color w:val="000000"/>
                <w:sz w:val="18"/>
                <w:szCs w:val="18"/>
              </w:rPr>
            </w:pPr>
            <w:r w:rsidRPr="00AC7C20">
              <w:rPr>
                <w:iCs w:val="0"/>
                <w:color w:val="000000"/>
                <w:sz w:val="18"/>
                <w:szCs w:val="18"/>
              </w:rPr>
              <w:t>8 881 134</w:t>
            </w:r>
          </w:p>
        </w:tc>
      </w:tr>
      <w:tr w:rsidR="00EE1E82" w:rsidRPr="00AC7C20" w14:paraId="73F511F8" w14:textId="77777777" w:rsidTr="00EE1E82">
        <w:trPr>
          <w:trHeight w:val="300"/>
        </w:trPr>
        <w:tc>
          <w:tcPr>
            <w:tcW w:w="2896" w:type="pct"/>
            <w:shd w:val="clear" w:color="000000" w:fill="BDD7EE"/>
            <w:vAlign w:val="center"/>
            <w:hideMark/>
          </w:tcPr>
          <w:p w14:paraId="0F72528C"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Odbor investic a správa majetku</w:t>
            </w:r>
          </w:p>
        </w:tc>
        <w:tc>
          <w:tcPr>
            <w:tcW w:w="1052" w:type="pct"/>
            <w:shd w:val="clear" w:color="000000" w:fill="BDD7EE"/>
            <w:vAlign w:val="center"/>
            <w:hideMark/>
          </w:tcPr>
          <w:p w14:paraId="2FD58BD1"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1</w:t>
            </w:r>
          </w:p>
        </w:tc>
        <w:tc>
          <w:tcPr>
            <w:tcW w:w="1052" w:type="pct"/>
            <w:shd w:val="clear" w:color="000000" w:fill="BDD7EE"/>
            <w:vAlign w:val="center"/>
            <w:hideMark/>
          </w:tcPr>
          <w:p w14:paraId="2E61AB4A"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25 966 340</w:t>
            </w:r>
          </w:p>
        </w:tc>
      </w:tr>
      <w:tr w:rsidR="00EE1E82" w:rsidRPr="00AC7C20" w14:paraId="5732D0CD" w14:textId="77777777" w:rsidTr="00EE1E82">
        <w:trPr>
          <w:trHeight w:val="300"/>
        </w:trPr>
        <w:tc>
          <w:tcPr>
            <w:tcW w:w="2896" w:type="pct"/>
            <w:shd w:val="clear" w:color="auto" w:fill="auto"/>
            <w:vAlign w:val="center"/>
            <w:hideMark/>
          </w:tcPr>
          <w:p w14:paraId="1BBF3A00" w14:textId="77777777" w:rsidR="00EE1E82" w:rsidRPr="00AC7C20" w:rsidRDefault="00EE1E82" w:rsidP="00EE1E82">
            <w:pPr>
              <w:spacing w:after="0"/>
              <w:jc w:val="left"/>
              <w:rPr>
                <w:iCs w:val="0"/>
                <w:color w:val="000000"/>
                <w:sz w:val="18"/>
                <w:szCs w:val="18"/>
              </w:rPr>
            </w:pPr>
            <w:r w:rsidRPr="00AC7C20">
              <w:rPr>
                <w:iCs w:val="0"/>
                <w:color w:val="000000"/>
                <w:sz w:val="18"/>
                <w:szCs w:val="18"/>
              </w:rPr>
              <w:t>Jiné zdroje</w:t>
            </w:r>
          </w:p>
        </w:tc>
        <w:tc>
          <w:tcPr>
            <w:tcW w:w="1052" w:type="pct"/>
            <w:shd w:val="clear" w:color="auto" w:fill="auto"/>
            <w:noWrap/>
            <w:vAlign w:val="bottom"/>
            <w:hideMark/>
          </w:tcPr>
          <w:p w14:paraId="1220E2DA"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12AB784D" w14:textId="77777777" w:rsidR="00EE1E82" w:rsidRPr="00AC7C20" w:rsidRDefault="00EE1E82" w:rsidP="00EE1E82">
            <w:pPr>
              <w:spacing w:after="0"/>
              <w:jc w:val="center"/>
              <w:rPr>
                <w:iCs w:val="0"/>
                <w:color w:val="000000"/>
                <w:sz w:val="18"/>
                <w:szCs w:val="18"/>
              </w:rPr>
            </w:pPr>
            <w:r w:rsidRPr="00AC7C20">
              <w:rPr>
                <w:iCs w:val="0"/>
                <w:color w:val="000000"/>
                <w:sz w:val="18"/>
                <w:szCs w:val="18"/>
              </w:rPr>
              <w:t>25 966 340</w:t>
            </w:r>
          </w:p>
        </w:tc>
      </w:tr>
      <w:tr w:rsidR="00EE1E82" w:rsidRPr="00AC7C20" w14:paraId="59A1ADB5" w14:textId="77777777" w:rsidTr="00EE1E82">
        <w:trPr>
          <w:trHeight w:val="300"/>
        </w:trPr>
        <w:tc>
          <w:tcPr>
            <w:tcW w:w="2896" w:type="pct"/>
            <w:shd w:val="clear" w:color="000000" w:fill="BDD7EE"/>
            <w:vAlign w:val="center"/>
            <w:hideMark/>
          </w:tcPr>
          <w:p w14:paraId="53813677"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 xml:space="preserve">Odbor kultury, památkové péče, lázeňství a cestovního ruchu  </w:t>
            </w:r>
          </w:p>
        </w:tc>
        <w:tc>
          <w:tcPr>
            <w:tcW w:w="1052" w:type="pct"/>
            <w:shd w:val="clear" w:color="000000" w:fill="BDD7EE"/>
            <w:vAlign w:val="center"/>
            <w:hideMark/>
          </w:tcPr>
          <w:p w14:paraId="1F1365F3"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8</w:t>
            </w:r>
          </w:p>
        </w:tc>
        <w:tc>
          <w:tcPr>
            <w:tcW w:w="1052" w:type="pct"/>
            <w:shd w:val="clear" w:color="000000" w:fill="BDD7EE"/>
            <w:vAlign w:val="center"/>
            <w:hideMark/>
          </w:tcPr>
          <w:p w14:paraId="463AD246"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2 062 846</w:t>
            </w:r>
          </w:p>
        </w:tc>
      </w:tr>
      <w:tr w:rsidR="00EE1E82" w:rsidRPr="00AC7C20" w14:paraId="64976248" w14:textId="77777777" w:rsidTr="00EE1E82">
        <w:trPr>
          <w:trHeight w:val="300"/>
        </w:trPr>
        <w:tc>
          <w:tcPr>
            <w:tcW w:w="2896" w:type="pct"/>
            <w:shd w:val="clear" w:color="auto" w:fill="auto"/>
            <w:noWrap/>
            <w:vAlign w:val="center"/>
            <w:hideMark/>
          </w:tcPr>
          <w:p w14:paraId="2A91D046" w14:textId="77777777" w:rsidR="00EE1E82" w:rsidRPr="00AC7C20" w:rsidRDefault="00EE1E82" w:rsidP="00EE1E82">
            <w:pPr>
              <w:spacing w:after="0"/>
              <w:jc w:val="left"/>
              <w:rPr>
                <w:iCs w:val="0"/>
                <w:color w:val="000000"/>
                <w:sz w:val="18"/>
                <w:szCs w:val="18"/>
              </w:rPr>
            </w:pPr>
            <w:r w:rsidRPr="00AC7C20">
              <w:rPr>
                <w:iCs w:val="0"/>
                <w:color w:val="000000"/>
                <w:sz w:val="18"/>
                <w:szCs w:val="18"/>
              </w:rPr>
              <w:t>Česko-německý fond budoucnosti</w:t>
            </w:r>
          </w:p>
        </w:tc>
        <w:tc>
          <w:tcPr>
            <w:tcW w:w="1052" w:type="pct"/>
            <w:shd w:val="clear" w:color="auto" w:fill="auto"/>
            <w:noWrap/>
            <w:vAlign w:val="bottom"/>
            <w:hideMark/>
          </w:tcPr>
          <w:p w14:paraId="36EFC6E7"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27AE4B9C" w14:textId="77777777" w:rsidR="00EE1E82" w:rsidRPr="00AC7C20" w:rsidRDefault="00EE1E82" w:rsidP="00EE1E82">
            <w:pPr>
              <w:spacing w:after="0"/>
              <w:jc w:val="center"/>
              <w:rPr>
                <w:iCs w:val="0"/>
                <w:color w:val="000000"/>
                <w:sz w:val="18"/>
                <w:szCs w:val="18"/>
              </w:rPr>
            </w:pPr>
            <w:r w:rsidRPr="00AC7C20">
              <w:rPr>
                <w:iCs w:val="0"/>
                <w:color w:val="000000"/>
                <w:sz w:val="18"/>
                <w:szCs w:val="18"/>
              </w:rPr>
              <w:t>251 931</w:t>
            </w:r>
          </w:p>
        </w:tc>
      </w:tr>
      <w:tr w:rsidR="00EE1E82" w:rsidRPr="00AC7C20" w14:paraId="64FD6B42" w14:textId="77777777" w:rsidTr="00EE1E82">
        <w:trPr>
          <w:trHeight w:val="300"/>
        </w:trPr>
        <w:tc>
          <w:tcPr>
            <w:tcW w:w="2896" w:type="pct"/>
            <w:shd w:val="clear" w:color="auto" w:fill="auto"/>
            <w:vAlign w:val="center"/>
            <w:hideMark/>
          </w:tcPr>
          <w:p w14:paraId="1EA2505B" w14:textId="77777777" w:rsidR="00EE1E82" w:rsidRPr="00AC7C20" w:rsidRDefault="00EE1E82" w:rsidP="00EE1E82">
            <w:pPr>
              <w:spacing w:after="0"/>
              <w:jc w:val="left"/>
              <w:rPr>
                <w:iCs w:val="0"/>
                <w:color w:val="000000"/>
                <w:sz w:val="18"/>
                <w:szCs w:val="18"/>
              </w:rPr>
            </w:pPr>
            <w:r w:rsidRPr="00AC7C20">
              <w:rPr>
                <w:iCs w:val="0"/>
                <w:color w:val="000000"/>
                <w:sz w:val="18"/>
                <w:szCs w:val="18"/>
              </w:rPr>
              <w:t>Jiné zdroje</w:t>
            </w:r>
          </w:p>
        </w:tc>
        <w:tc>
          <w:tcPr>
            <w:tcW w:w="1052" w:type="pct"/>
            <w:shd w:val="clear" w:color="auto" w:fill="auto"/>
            <w:noWrap/>
            <w:vAlign w:val="bottom"/>
            <w:hideMark/>
          </w:tcPr>
          <w:p w14:paraId="53F1719F" w14:textId="77777777" w:rsidR="00EE1E82" w:rsidRPr="00AC7C20" w:rsidRDefault="00EE1E82" w:rsidP="00EE1E82">
            <w:pPr>
              <w:spacing w:after="0"/>
              <w:jc w:val="center"/>
              <w:rPr>
                <w:iCs w:val="0"/>
                <w:color w:val="000000"/>
                <w:sz w:val="18"/>
                <w:szCs w:val="18"/>
              </w:rPr>
            </w:pPr>
            <w:r w:rsidRPr="00AC7C20">
              <w:rPr>
                <w:iCs w:val="0"/>
                <w:color w:val="000000"/>
                <w:sz w:val="18"/>
                <w:szCs w:val="18"/>
              </w:rPr>
              <w:t>7</w:t>
            </w:r>
          </w:p>
        </w:tc>
        <w:tc>
          <w:tcPr>
            <w:tcW w:w="1052" w:type="pct"/>
            <w:shd w:val="clear" w:color="auto" w:fill="auto"/>
            <w:noWrap/>
            <w:vAlign w:val="bottom"/>
            <w:hideMark/>
          </w:tcPr>
          <w:p w14:paraId="70A0D44C" w14:textId="77777777" w:rsidR="00EE1E82" w:rsidRPr="00AC7C20" w:rsidRDefault="00EE1E82" w:rsidP="00EE1E82">
            <w:pPr>
              <w:spacing w:after="0"/>
              <w:jc w:val="center"/>
              <w:rPr>
                <w:iCs w:val="0"/>
                <w:color w:val="000000"/>
                <w:sz w:val="18"/>
                <w:szCs w:val="18"/>
              </w:rPr>
            </w:pPr>
            <w:r w:rsidRPr="00AC7C20">
              <w:rPr>
                <w:iCs w:val="0"/>
                <w:color w:val="000000"/>
                <w:sz w:val="18"/>
                <w:szCs w:val="18"/>
              </w:rPr>
              <w:t>1 810 915</w:t>
            </w:r>
          </w:p>
        </w:tc>
      </w:tr>
      <w:tr w:rsidR="00EE1E82" w:rsidRPr="00AC7C20" w14:paraId="1E2DC2B0" w14:textId="77777777" w:rsidTr="00EE1E82">
        <w:trPr>
          <w:trHeight w:val="300"/>
        </w:trPr>
        <w:tc>
          <w:tcPr>
            <w:tcW w:w="2896" w:type="pct"/>
            <w:shd w:val="clear" w:color="000000" w:fill="BDD7EE"/>
            <w:vAlign w:val="center"/>
            <w:hideMark/>
          </w:tcPr>
          <w:p w14:paraId="6908A25C"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Odbor řízení projektů</w:t>
            </w:r>
          </w:p>
        </w:tc>
        <w:tc>
          <w:tcPr>
            <w:tcW w:w="1052" w:type="pct"/>
            <w:shd w:val="clear" w:color="000000" w:fill="BDD7EE"/>
            <w:vAlign w:val="center"/>
            <w:hideMark/>
          </w:tcPr>
          <w:p w14:paraId="0B498608"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2</w:t>
            </w:r>
          </w:p>
        </w:tc>
        <w:tc>
          <w:tcPr>
            <w:tcW w:w="1052" w:type="pct"/>
            <w:shd w:val="clear" w:color="000000" w:fill="BDD7EE"/>
            <w:vAlign w:val="center"/>
            <w:hideMark/>
          </w:tcPr>
          <w:p w14:paraId="1EA795E2"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31 343 784</w:t>
            </w:r>
          </w:p>
        </w:tc>
      </w:tr>
      <w:tr w:rsidR="00EE1E82" w:rsidRPr="00AC7C20" w14:paraId="341185DD" w14:textId="77777777" w:rsidTr="00EE1E82">
        <w:trPr>
          <w:trHeight w:val="300"/>
        </w:trPr>
        <w:tc>
          <w:tcPr>
            <w:tcW w:w="2896" w:type="pct"/>
            <w:shd w:val="clear" w:color="auto" w:fill="auto"/>
            <w:noWrap/>
            <w:vAlign w:val="center"/>
            <w:hideMark/>
          </w:tcPr>
          <w:p w14:paraId="5C92ADA2" w14:textId="77777777" w:rsidR="00EE1E82" w:rsidRPr="00AC7C20" w:rsidRDefault="00EE1E82" w:rsidP="00EE1E82">
            <w:pPr>
              <w:spacing w:after="0"/>
              <w:jc w:val="left"/>
              <w:rPr>
                <w:iCs w:val="0"/>
                <w:color w:val="000000"/>
                <w:sz w:val="18"/>
                <w:szCs w:val="18"/>
              </w:rPr>
            </w:pPr>
            <w:r w:rsidRPr="00AC7C20">
              <w:rPr>
                <w:iCs w:val="0"/>
                <w:color w:val="000000"/>
                <w:sz w:val="18"/>
                <w:szCs w:val="18"/>
              </w:rPr>
              <w:t>IROP</w:t>
            </w:r>
          </w:p>
        </w:tc>
        <w:tc>
          <w:tcPr>
            <w:tcW w:w="1052" w:type="pct"/>
            <w:shd w:val="clear" w:color="auto" w:fill="auto"/>
            <w:noWrap/>
            <w:vAlign w:val="bottom"/>
            <w:hideMark/>
          </w:tcPr>
          <w:p w14:paraId="021BF593"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05A8B417" w14:textId="77777777" w:rsidR="00EE1E82" w:rsidRPr="00AC7C20" w:rsidRDefault="00EE1E82" w:rsidP="00EE1E82">
            <w:pPr>
              <w:spacing w:after="0"/>
              <w:jc w:val="center"/>
              <w:rPr>
                <w:iCs w:val="0"/>
                <w:color w:val="000000"/>
                <w:sz w:val="18"/>
                <w:szCs w:val="18"/>
              </w:rPr>
            </w:pPr>
            <w:r w:rsidRPr="00AC7C20">
              <w:rPr>
                <w:iCs w:val="0"/>
                <w:color w:val="000000"/>
                <w:sz w:val="18"/>
                <w:szCs w:val="18"/>
              </w:rPr>
              <w:t>22 672 710</w:t>
            </w:r>
          </w:p>
        </w:tc>
      </w:tr>
      <w:tr w:rsidR="00EE1E82" w:rsidRPr="00AC7C20" w14:paraId="20D16389" w14:textId="77777777" w:rsidTr="00EE1E82">
        <w:trPr>
          <w:trHeight w:val="300"/>
        </w:trPr>
        <w:tc>
          <w:tcPr>
            <w:tcW w:w="2896" w:type="pct"/>
            <w:shd w:val="clear" w:color="auto" w:fill="auto"/>
            <w:noWrap/>
            <w:vAlign w:val="center"/>
            <w:hideMark/>
          </w:tcPr>
          <w:p w14:paraId="1F493FE7" w14:textId="77777777" w:rsidR="00EE1E82" w:rsidRPr="00AC7C20" w:rsidRDefault="00EE1E82" w:rsidP="00EE1E82">
            <w:pPr>
              <w:spacing w:after="0"/>
              <w:jc w:val="left"/>
              <w:rPr>
                <w:iCs w:val="0"/>
                <w:color w:val="000000"/>
                <w:sz w:val="18"/>
                <w:szCs w:val="18"/>
              </w:rPr>
            </w:pPr>
            <w:r w:rsidRPr="00AC7C20">
              <w:rPr>
                <w:iCs w:val="0"/>
                <w:color w:val="000000"/>
                <w:sz w:val="18"/>
                <w:szCs w:val="18"/>
              </w:rPr>
              <w:t>OP Technická pomoc</w:t>
            </w:r>
          </w:p>
        </w:tc>
        <w:tc>
          <w:tcPr>
            <w:tcW w:w="1052" w:type="pct"/>
            <w:shd w:val="clear" w:color="auto" w:fill="auto"/>
            <w:noWrap/>
            <w:vAlign w:val="bottom"/>
            <w:hideMark/>
          </w:tcPr>
          <w:p w14:paraId="5825363A"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269E4532" w14:textId="77777777" w:rsidR="00EE1E82" w:rsidRPr="00AC7C20" w:rsidRDefault="00EE1E82" w:rsidP="00EE1E82">
            <w:pPr>
              <w:spacing w:after="0"/>
              <w:jc w:val="center"/>
              <w:rPr>
                <w:iCs w:val="0"/>
                <w:color w:val="000000"/>
                <w:sz w:val="18"/>
                <w:szCs w:val="18"/>
              </w:rPr>
            </w:pPr>
            <w:r w:rsidRPr="00AC7C20">
              <w:rPr>
                <w:iCs w:val="0"/>
                <w:color w:val="000000"/>
                <w:sz w:val="18"/>
                <w:szCs w:val="18"/>
              </w:rPr>
              <w:t>8 671 074</w:t>
            </w:r>
          </w:p>
        </w:tc>
      </w:tr>
      <w:tr w:rsidR="00EE1E82" w:rsidRPr="00AC7C20" w14:paraId="014D0595" w14:textId="77777777" w:rsidTr="00EE1E82">
        <w:trPr>
          <w:trHeight w:val="300"/>
        </w:trPr>
        <w:tc>
          <w:tcPr>
            <w:tcW w:w="2896" w:type="pct"/>
            <w:shd w:val="clear" w:color="000000" w:fill="BDD7EE"/>
            <w:vAlign w:val="center"/>
            <w:hideMark/>
          </w:tcPr>
          <w:p w14:paraId="1BE4467A"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 xml:space="preserve">Odbor školství, mládeže a tělovýchovy </w:t>
            </w:r>
          </w:p>
        </w:tc>
        <w:tc>
          <w:tcPr>
            <w:tcW w:w="1052" w:type="pct"/>
            <w:shd w:val="clear" w:color="000000" w:fill="BDD7EE"/>
            <w:vAlign w:val="center"/>
            <w:hideMark/>
          </w:tcPr>
          <w:p w14:paraId="1F7089A5"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14</w:t>
            </w:r>
          </w:p>
        </w:tc>
        <w:tc>
          <w:tcPr>
            <w:tcW w:w="1052" w:type="pct"/>
            <w:shd w:val="clear" w:color="000000" w:fill="BDD7EE"/>
            <w:vAlign w:val="center"/>
            <w:hideMark/>
          </w:tcPr>
          <w:p w14:paraId="3B5D31D1"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47 448 518</w:t>
            </w:r>
          </w:p>
        </w:tc>
      </w:tr>
      <w:tr w:rsidR="00EE1E82" w:rsidRPr="00AC7C20" w14:paraId="71EB43FE" w14:textId="77777777" w:rsidTr="00EE1E82">
        <w:trPr>
          <w:trHeight w:val="300"/>
        </w:trPr>
        <w:tc>
          <w:tcPr>
            <w:tcW w:w="2896" w:type="pct"/>
            <w:shd w:val="clear" w:color="auto" w:fill="auto"/>
            <w:noWrap/>
            <w:vAlign w:val="center"/>
            <w:hideMark/>
          </w:tcPr>
          <w:p w14:paraId="02DBD2C4" w14:textId="77777777" w:rsidR="00EE1E82" w:rsidRPr="00AC7C20" w:rsidRDefault="00EE1E82" w:rsidP="00EE1E82">
            <w:pPr>
              <w:spacing w:after="0"/>
              <w:jc w:val="left"/>
              <w:rPr>
                <w:iCs w:val="0"/>
                <w:color w:val="000000"/>
                <w:sz w:val="18"/>
                <w:szCs w:val="18"/>
              </w:rPr>
            </w:pPr>
            <w:r w:rsidRPr="00AC7C20">
              <w:rPr>
                <w:iCs w:val="0"/>
                <w:color w:val="000000"/>
                <w:sz w:val="18"/>
                <w:szCs w:val="18"/>
              </w:rPr>
              <w:t>ČR - Sasko</w:t>
            </w:r>
          </w:p>
        </w:tc>
        <w:tc>
          <w:tcPr>
            <w:tcW w:w="1052" w:type="pct"/>
            <w:shd w:val="clear" w:color="auto" w:fill="auto"/>
            <w:noWrap/>
            <w:vAlign w:val="bottom"/>
            <w:hideMark/>
          </w:tcPr>
          <w:p w14:paraId="46314E12"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6C8CD599" w14:textId="77777777" w:rsidR="00EE1E82" w:rsidRPr="00AC7C20" w:rsidRDefault="00EE1E82" w:rsidP="00EE1E82">
            <w:pPr>
              <w:spacing w:after="0"/>
              <w:jc w:val="center"/>
              <w:rPr>
                <w:iCs w:val="0"/>
                <w:color w:val="000000"/>
                <w:sz w:val="18"/>
                <w:szCs w:val="18"/>
              </w:rPr>
            </w:pPr>
            <w:r w:rsidRPr="00AC7C20">
              <w:rPr>
                <w:iCs w:val="0"/>
                <w:color w:val="000000"/>
                <w:sz w:val="18"/>
                <w:szCs w:val="18"/>
              </w:rPr>
              <w:t>4 072 000</w:t>
            </w:r>
          </w:p>
        </w:tc>
      </w:tr>
      <w:tr w:rsidR="00EE1E82" w:rsidRPr="00AC7C20" w14:paraId="1ADC14C2" w14:textId="77777777" w:rsidTr="00EE1E82">
        <w:trPr>
          <w:trHeight w:val="300"/>
        </w:trPr>
        <w:tc>
          <w:tcPr>
            <w:tcW w:w="2896" w:type="pct"/>
            <w:shd w:val="clear" w:color="auto" w:fill="auto"/>
            <w:noWrap/>
            <w:vAlign w:val="center"/>
            <w:hideMark/>
          </w:tcPr>
          <w:p w14:paraId="699C5963" w14:textId="77777777" w:rsidR="00EE1E82" w:rsidRPr="00AC7C20" w:rsidRDefault="00EE1E82" w:rsidP="00EE1E82">
            <w:pPr>
              <w:spacing w:after="0"/>
              <w:jc w:val="left"/>
              <w:rPr>
                <w:iCs w:val="0"/>
                <w:color w:val="000000"/>
                <w:sz w:val="18"/>
                <w:szCs w:val="18"/>
              </w:rPr>
            </w:pPr>
            <w:r w:rsidRPr="00AC7C20">
              <w:rPr>
                <w:iCs w:val="0"/>
                <w:color w:val="000000"/>
                <w:sz w:val="18"/>
                <w:szCs w:val="18"/>
              </w:rPr>
              <w:t>ERASMUS+</w:t>
            </w:r>
          </w:p>
        </w:tc>
        <w:tc>
          <w:tcPr>
            <w:tcW w:w="1052" w:type="pct"/>
            <w:shd w:val="clear" w:color="auto" w:fill="auto"/>
            <w:noWrap/>
            <w:vAlign w:val="bottom"/>
            <w:hideMark/>
          </w:tcPr>
          <w:p w14:paraId="2E1E1D62"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5459FA17" w14:textId="77777777" w:rsidR="00EE1E82" w:rsidRPr="00AC7C20" w:rsidRDefault="00EE1E82" w:rsidP="00EE1E82">
            <w:pPr>
              <w:spacing w:after="0"/>
              <w:jc w:val="center"/>
              <w:rPr>
                <w:iCs w:val="0"/>
                <w:color w:val="000000"/>
                <w:sz w:val="18"/>
                <w:szCs w:val="18"/>
              </w:rPr>
            </w:pPr>
            <w:r w:rsidRPr="00AC7C20">
              <w:rPr>
                <w:iCs w:val="0"/>
                <w:color w:val="000000"/>
                <w:sz w:val="18"/>
                <w:szCs w:val="18"/>
              </w:rPr>
              <w:t>922 490</w:t>
            </w:r>
          </w:p>
        </w:tc>
      </w:tr>
      <w:tr w:rsidR="00EE1E82" w:rsidRPr="00AC7C20" w14:paraId="6A451306" w14:textId="77777777" w:rsidTr="00EE1E82">
        <w:trPr>
          <w:trHeight w:val="300"/>
        </w:trPr>
        <w:tc>
          <w:tcPr>
            <w:tcW w:w="2896" w:type="pct"/>
            <w:shd w:val="clear" w:color="auto" w:fill="auto"/>
            <w:noWrap/>
            <w:vAlign w:val="center"/>
            <w:hideMark/>
          </w:tcPr>
          <w:p w14:paraId="08150622" w14:textId="77777777" w:rsidR="00EE1E82" w:rsidRPr="00AC7C20" w:rsidRDefault="00EE1E82" w:rsidP="00EE1E82">
            <w:pPr>
              <w:spacing w:after="0"/>
              <w:jc w:val="left"/>
              <w:rPr>
                <w:iCs w:val="0"/>
                <w:color w:val="000000"/>
                <w:sz w:val="18"/>
                <w:szCs w:val="18"/>
              </w:rPr>
            </w:pPr>
            <w:r w:rsidRPr="00AC7C20">
              <w:rPr>
                <w:iCs w:val="0"/>
                <w:color w:val="000000"/>
                <w:sz w:val="18"/>
                <w:szCs w:val="18"/>
              </w:rPr>
              <w:t>OP VVV</w:t>
            </w:r>
          </w:p>
        </w:tc>
        <w:tc>
          <w:tcPr>
            <w:tcW w:w="1052" w:type="pct"/>
            <w:shd w:val="clear" w:color="auto" w:fill="auto"/>
            <w:noWrap/>
            <w:vAlign w:val="bottom"/>
            <w:hideMark/>
          </w:tcPr>
          <w:p w14:paraId="29990DE9" w14:textId="77777777" w:rsidR="00EE1E82" w:rsidRPr="00AC7C20" w:rsidRDefault="00EE1E82" w:rsidP="00EE1E82">
            <w:pPr>
              <w:spacing w:after="0"/>
              <w:jc w:val="center"/>
              <w:rPr>
                <w:iCs w:val="0"/>
                <w:color w:val="000000"/>
                <w:sz w:val="18"/>
                <w:szCs w:val="18"/>
              </w:rPr>
            </w:pPr>
            <w:r w:rsidRPr="00AC7C20">
              <w:rPr>
                <w:iCs w:val="0"/>
                <w:color w:val="000000"/>
                <w:sz w:val="18"/>
                <w:szCs w:val="18"/>
              </w:rPr>
              <w:t>7</w:t>
            </w:r>
          </w:p>
        </w:tc>
        <w:tc>
          <w:tcPr>
            <w:tcW w:w="1052" w:type="pct"/>
            <w:shd w:val="clear" w:color="auto" w:fill="auto"/>
            <w:noWrap/>
            <w:vAlign w:val="bottom"/>
            <w:hideMark/>
          </w:tcPr>
          <w:p w14:paraId="6FB76907" w14:textId="77777777" w:rsidR="00EE1E82" w:rsidRPr="00AC7C20" w:rsidRDefault="00EE1E82" w:rsidP="00EE1E82">
            <w:pPr>
              <w:spacing w:after="0"/>
              <w:jc w:val="center"/>
              <w:rPr>
                <w:iCs w:val="0"/>
                <w:color w:val="000000"/>
                <w:sz w:val="18"/>
                <w:szCs w:val="18"/>
              </w:rPr>
            </w:pPr>
            <w:r w:rsidRPr="00AC7C20">
              <w:rPr>
                <w:iCs w:val="0"/>
                <w:color w:val="000000"/>
                <w:sz w:val="18"/>
                <w:szCs w:val="18"/>
              </w:rPr>
              <w:t>33 424 135</w:t>
            </w:r>
          </w:p>
        </w:tc>
      </w:tr>
      <w:tr w:rsidR="00EE1E82" w:rsidRPr="00AC7C20" w14:paraId="1EE9278C" w14:textId="77777777" w:rsidTr="00EE1E82">
        <w:trPr>
          <w:trHeight w:val="300"/>
        </w:trPr>
        <w:tc>
          <w:tcPr>
            <w:tcW w:w="2896" w:type="pct"/>
            <w:shd w:val="clear" w:color="auto" w:fill="auto"/>
            <w:vAlign w:val="center"/>
            <w:hideMark/>
          </w:tcPr>
          <w:p w14:paraId="76F7B327" w14:textId="77777777" w:rsidR="00EE1E82" w:rsidRPr="00AC7C20" w:rsidRDefault="00EE1E82" w:rsidP="00EE1E82">
            <w:pPr>
              <w:spacing w:after="0"/>
              <w:jc w:val="left"/>
              <w:rPr>
                <w:iCs w:val="0"/>
                <w:color w:val="000000"/>
                <w:sz w:val="18"/>
                <w:szCs w:val="18"/>
              </w:rPr>
            </w:pPr>
            <w:r w:rsidRPr="00AC7C20">
              <w:rPr>
                <w:iCs w:val="0"/>
                <w:color w:val="000000"/>
                <w:sz w:val="18"/>
                <w:szCs w:val="18"/>
              </w:rPr>
              <w:t>Národní zdroje</w:t>
            </w:r>
          </w:p>
        </w:tc>
        <w:tc>
          <w:tcPr>
            <w:tcW w:w="1052" w:type="pct"/>
            <w:shd w:val="clear" w:color="auto" w:fill="auto"/>
            <w:noWrap/>
            <w:vAlign w:val="bottom"/>
            <w:hideMark/>
          </w:tcPr>
          <w:p w14:paraId="17A0E78A" w14:textId="77777777" w:rsidR="00EE1E82" w:rsidRPr="00AC7C20" w:rsidRDefault="00EE1E82" w:rsidP="00EE1E82">
            <w:pPr>
              <w:spacing w:after="0"/>
              <w:jc w:val="center"/>
              <w:rPr>
                <w:iCs w:val="0"/>
                <w:color w:val="000000"/>
                <w:sz w:val="18"/>
                <w:szCs w:val="18"/>
              </w:rPr>
            </w:pPr>
            <w:r w:rsidRPr="00AC7C20">
              <w:rPr>
                <w:iCs w:val="0"/>
                <w:color w:val="000000"/>
                <w:sz w:val="18"/>
                <w:szCs w:val="18"/>
              </w:rPr>
              <w:t>3</w:t>
            </w:r>
          </w:p>
        </w:tc>
        <w:tc>
          <w:tcPr>
            <w:tcW w:w="1052" w:type="pct"/>
            <w:shd w:val="clear" w:color="auto" w:fill="auto"/>
            <w:noWrap/>
            <w:vAlign w:val="bottom"/>
            <w:hideMark/>
          </w:tcPr>
          <w:p w14:paraId="12DF6317" w14:textId="77777777" w:rsidR="00EE1E82" w:rsidRPr="00AC7C20" w:rsidRDefault="00EE1E82" w:rsidP="00EE1E82">
            <w:pPr>
              <w:spacing w:after="0"/>
              <w:jc w:val="center"/>
              <w:rPr>
                <w:iCs w:val="0"/>
                <w:color w:val="000000"/>
                <w:sz w:val="18"/>
                <w:szCs w:val="18"/>
              </w:rPr>
            </w:pPr>
            <w:r w:rsidRPr="00AC7C20">
              <w:rPr>
                <w:iCs w:val="0"/>
                <w:color w:val="000000"/>
                <w:sz w:val="18"/>
                <w:szCs w:val="18"/>
              </w:rPr>
              <w:t>6 484 893</w:t>
            </w:r>
          </w:p>
        </w:tc>
      </w:tr>
      <w:tr w:rsidR="00EE1E82" w:rsidRPr="00AC7C20" w14:paraId="5836D96F" w14:textId="77777777" w:rsidTr="00EE1E82">
        <w:trPr>
          <w:trHeight w:val="300"/>
        </w:trPr>
        <w:tc>
          <w:tcPr>
            <w:tcW w:w="2896" w:type="pct"/>
            <w:shd w:val="clear" w:color="auto" w:fill="auto"/>
            <w:vAlign w:val="center"/>
            <w:hideMark/>
          </w:tcPr>
          <w:p w14:paraId="719EF68E" w14:textId="77777777" w:rsidR="00EE1E82" w:rsidRPr="00AC7C20" w:rsidRDefault="00EE1E82" w:rsidP="00EE1E82">
            <w:pPr>
              <w:spacing w:after="0"/>
              <w:jc w:val="left"/>
              <w:rPr>
                <w:iCs w:val="0"/>
                <w:color w:val="000000"/>
                <w:sz w:val="18"/>
                <w:szCs w:val="18"/>
              </w:rPr>
            </w:pPr>
            <w:r w:rsidRPr="00AC7C20">
              <w:rPr>
                <w:iCs w:val="0"/>
                <w:color w:val="000000"/>
                <w:sz w:val="18"/>
                <w:szCs w:val="18"/>
              </w:rPr>
              <w:t>Jiné zdroje</w:t>
            </w:r>
          </w:p>
        </w:tc>
        <w:tc>
          <w:tcPr>
            <w:tcW w:w="1052" w:type="pct"/>
            <w:shd w:val="clear" w:color="auto" w:fill="auto"/>
            <w:noWrap/>
            <w:vAlign w:val="bottom"/>
            <w:hideMark/>
          </w:tcPr>
          <w:p w14:paraId="7A659779" w14:textId="77777777" w:rsidR="00EE1E82" w:rsidRPr="00AC7C20" w:rsidRDefault="00EE1E82" w:rsidP="00EE1E82">
            <w:pPr>
              <w:spacing w:after="0"/>
              <w:jc w:val="center"/>
              <w:rPr>
                <w:iCs w:val="0"/>
                <w:color w:val="000000"/>
                <w:sz w:val="18"/>
                <w:szCs w:val="18"/>
              </w:rPr>
            </w:pPr>
            <w:r w:rsidRPr="00AC7C20">
              <w:rPr>
                <w:iCs w:val="0"/>
                <w:color w:val="000000"/>
                <w:sz w:val="18"/>
                <w:szCs w:val="18"/>
              </w:rPr>
              <w:t>2</w:t>
            </w:r>
          </w:p>
        </w:tc>
        <w:tc>
          <w:tcPr>
            <w:tcW w:w="1052" w:type="pct"/>
            <w:shd w:val="clear" w:color="auto" w:fill="auto"/>
            <w:noWrap/>
            <w:vAlign w:val="bottom"/>
            <w:hideMark/>
          </w:tcPr>
          <w:p w14:paraId="267100C2" w14:textId="77777777" w:rsidR="00EE1E82" w:rsidRPr="00AC7C20" w:rsidRDefault="00EE1E82" w:rsidP="00EE1E82">
            <w:pPr>
              <w:spacing w:after="0"/>
              <w:jc w:val="center"/>
              <w:rPr>
                <w:iCs w:val="0"/>
                <w:color w:val="000000"/>
                <w:sz w:val="18"/>
                <w:szCs w:val="18"/>
              </w:rPr>
            </w:pPr>
            <w:r w:rsidRPr="00AC7C20">
              <w:rPr>
                <w:iCs w:val="0"/>
                <w:color w:val="000000"/>
                <w:sz w:val="18"/>
                <w:szCs w:val="18"/>
              </w:rPr>
              <w:t>2 545 000</w:t>
            </w:r>
          </w:p>
        </w:tc>
      </w:tr>
      <w:tr w:rsidR="00EE1E82" w:rsidRPr="00AC7C20" w14:paraId="028BD2D8" w14:textId="77777777" w:rsidTr="00EE1E82">
        <w:trPr>
          <w:trHeight w:val="300"/>
        </w:trPr>
        <w:tc>
          <w:tcPr>
            <w:tcW w:w="2896" w:type="pct"/>
            <w:shd w:val="clear" w:color="000000" w:fill="BDD7EE"/>
            <w:vAlign w:val="center"/>
            <w:hideMark/>
          </w:tcPr>
          <w:p w14:paraId="4B4051B0"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(prázdné)</w:t>
            </w:r>
          </w:p>
        </w:tc>
        <w:tc>
          <w:tcPr>
            <w:tcW w:w="1052" w:type="pct"/>
            <w:shd w:val="clear" w:color="000000" w:fill="BDD7EE"/>
            <w:vAlign w:val="center"/>
            <w:hideMark/>
          </w:tcPr>
          <w:p w14:paraId="7D8AA905"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1</w:t>
            </w:r>
          </w:p>
        </w:tc>
        <w:tc>
          <w:tcPr>
            <w:tcW w:w="1052" w:type="pct"/>
            <w:shd w:val="clear" w:color="000000" w:fill="BDD7EE"/>
            <w:vAlign w:val="center"/>
            <w:hideMark/>
          </w:tcPr>
          <w:p w14:paraId="4B832E16"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220 000</w:t>
            </w:r>
          </w:p>
        </w:tc>
      </w:tr>
      <w:tr w:rsidR="00EE1E82" w:rsidRPr="00AC7C20" w14:paraId="3F22FE9C" w14:textId="77777777" w:rsidTr="00EE1E82">
        <w:trPr>
          <w:trHeight w:val="300"/>
        </w:trPr>
        <w:tc>
          <w:tcPr>
            <w:tcW w:w="2896" w:type="pct"/>
            <w:shd w:val="clear" w:color="auto" w:fill="auto"/>
            <w:vAlign w:val="center"/>
            <w:hideMark/>
          </w:tcPr>
          <w:p w14:paraId="49245B92" w14:textId="77777777" w:rsidR="00EE1E82" w:rsidRPr="00AC7C20" w:rsidRDefault="00EE1E82" w:rsidP="00EE1E82">
            <w:pPr>
              <w:spacing w:after="0"/>
              <w:jc w:val="left"/>
              <w:rPr>
                <w:iCs w:val="0"/>
                <w:color w:val="000000"/>
                <w:sz w:val="18"/>
                <w:szCs w:val="18"/>
              </w:rPr>
            </w:pPr>
            <w:r w:rsidRPr="00AC7C20">
              <w:rPr>
                <w:iCs w:val="0"/>
                <w:color w:val="000000"/>
                <w:sz w:val="18"/>
                <w:szCs w:val="18"/>
              </w:rPr>
              <w:t>Jiné zdroje</w:t>
            </w:r>
          </w:p>
        </w:tc>
        <w:tc>
          <w:tcPr>
            <w:tcW w:w="1052" w:type="pct"/>
            <w:shd w:val="clear" w:color="auto" w:fill="auto"/>
            <w:noWrap/>
            <w:vAlign w:val="bottom"/>
            <w:hideMark/>
          </w:tcPr>
          <w:p w14:paraId="12D9C53D" w14:textId="77777777" w:rsidR="00EE1E82" w:rsidRPr="00AC7C20" w:rsidRDefault="00EE1E82" w:rsidP="00EE1E82">
            <w:pPr>
              <w:spacing w:after="0"/>
              <w:jc w:val="center"/>
              <w:rPr>
                <w:iCs w:val="0"/>
                <w:color w:val="000000"/>
                <w:sz w:val="18"/>
                <w:szCs w:val="18"/>
              </w:rPr>
            </w:pPr>
            <w:r w:rsidRPr="00AC7C20">
              <w:rPr>
                <w:iCs w:val="0"/>
                <w:color w:val="000000"/>
                <w:sz w:val="18"/>
                <w:szCs w:val="18"/>
              </w:rPr>
              <w:t>1</w:t>
            </w:r>
          </w:p>
        </w:tc>
        <w:tc>
          <w:tcPr>
            <w:tcW w:w="1052" w:type="pct"/>
            <w:shd w:val="clear" w:color="auto" w:fill="auto"/>
            <w:noWrap/>
            <w:vAlign w:val="bottom"/>
            <w:hideMark/>
          </w:tcPr>
          <w:p w14:paraId="47706D6E" w14:textId="77777777" w:rsidR="00EE1E82" w:rsidRPr="00AC7C20" w:rsidRDefault="00EE1E82" w:rsidP="00EE1E82">
            <w:pPr>
              <w:spacing w:after="0"/>
              <w:jc w:val="center"/>
              <w:rPr>
                <w:iCs w:val="0"/>
                <w:color w:val="000000"/>
                <w:sz w:val="18"/>
                <w:szCs w:val="18"/>
              </w:rPr>
            </w:pPr>
            <w:r w:rsidRPr="00AC7C20">
              <w:rPr>
                <w:iCs w:val="0"/>
                <w:color w:val="000000"/>
                <w:sz w:val="18"/>
                <w:szCs w:val="18"/>
              </w:rPr>
              <w:t>220 000</w:t>
            </w:r>
          </w:p>
        </w:tc>
      </w:tr>
      <w:tr w:rsidR="00EE1E82" w:rsidRPr="00AC7C20" w14:paraId="289F41EC" w14:textId="77777777" w:rsidTr="00EE1E82">
        <w:trPr>
          <w:trHeight w:val="300"/>
        </w:trPr>
        <w:tc>
          <w:tcPr>
            <w:tcW w:w="2896" w:type="pct"/>
            <w:shd w:val="clear" w:color="000000" w:fill="9BC2E6"/>
            <w:vAlign w:val="center"/>
            <w:hideMark/>
          </w:tcPr>
          <w:p w14:paraId="3C8E84DB" w14:textId="77777777" w:rsidR="00EE1E82" w:rsidRPr="00AC7C20" w:rsidRDefault="00EE1E82" w:rsidP="00EE1E82">
            <w:pPr>
              <w:spacing w:after="0"/>
              <w:jc w:val="left"/>
              <w:rPr>
                <w:b/>
                <w:bCs/>
                <w:iCs w:val="0"/>
                <w:color w:val="000000"/>
                <w:sz w:val="18"/>
                <w:szCs w:val="18"/>
              </w:rPr>
            </w:pPr>
            <w:r w:rsidRPr="00AC7C20">
              <w:rPr>
                <w:b/>
                <w:bCs/>
                <w:iCs w:val="0"/>
                <w:color w:val="000000"/>
                <w:sz w:val="18"/>
                <w:szCs w:val="18"/>
              </w:rPr>
              <w:t>Celkem</w:t>
            </w:r>
          </w:p>
        </w:tc>
        <w:tc>
          <w:tcPr>
            <w:tcW w:w="1052" w:type="pct"/>
            <w:shd w:val="clear" w:color="000000" w:fill="9BC2E6"/>
            <w:vAlign w:val="center"/>
            <w:hideMark/>
          </w:tcPr>
          <w:p w14:paraId="428BABC3"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27</w:t>
            </w:r>
          </w:p>
        </w:tc>
        <w:tc>
          <w:tcPr>
            <w:tcW w:w="1052" w:type="pct"/>
            <w:shd w:val="clear" w:color="000000" w:fill="9BC2E6"/>
            <w:vAlign w:val="center"/>
            <w:hideMark/>
          </w:tcPr>
          <w:p w14:paraId="03492864" w14:textId="77777777" w:rsidR="00EE1E82" w:rsidRPr="00AC7C20" w:rsidRDefault="00EE1E82" w:rsidP="00EE1E82">
            <w:pPr>
              <w:spacing w:after="0"/>
              <w:jc w:val="center"/>
              <w:rPr>
                <w:b/>
                <w:bCs/>
                <w:iCs w:val="0"/>
                <w:color w:val="000000"/>
                <w:sz w:val="18"/>
                <w:szCs w:val="18"/>
              </w:rPr>
            </w:pPr>
            <w:r w:rsidRPr="00AC7C20">
              <w:rPr>
                <w:b/>
                <w:bCs/>
                <w:iCs w:val="0"/>
                <w:color w:val="000000"/>
                <w:sz w:val="18"/>
                <w:szCs w:val="18"/>
              </w:rPr>
              <w:t>115 922 622</w:t>
            </w:r>
          </w:p>
        </w:tc>
      </w:tr>
    </w:tbl>
    <w:p w14:paraId="3965CA92" w14:textId="77777777" w:rsidR="00EE1E82" w:rsidRPr="00EE1E82" w:rsidRDefault="00EE1E82" w:rsidP="00EE1E82">
      <w:pPr>
        <w:pStyle w:val="poznzdroj"/>
        <w:spacing w:after="0"/>
      </w:pPr>
      <w:r w:rsidRPr="00EE1E82">
        <w:t>Zdroj: databáze RAP</w:t>
      </w:r>
    </w:p>
    <w:p w14:paraId="11191FCE" w14:textId="77777777" w:rsidR="00EE1E82" w:rsidRPr="00EE1E82" w:rsidRDefault="00EE1E82" w:rsidP="00EE1E82">
      <w:pPr>
        <w:pStyle w:val="poznzdroj"/>
        <w:spacing w:before="0"/>
      </w:pPr>
      <w:r w:rsidRPr="00EE1E82">
        <w:t>Pozn.: jedná o celkové výše rozpočtů projektů, nikoliv výši výdajů v daném roce</w:t>
      </w:r>
    </w:p>
    <w:p w14:paraId="106068AF" w14:textId="28034A2E" w:rsidR="00EE1E82" w:rsidRPr="003F6292" w:rsidRDefault="00EE1E82" w:rsidP="009047AB">
      <w:r w:rsidRPr="003F6292">
        <w:t>V roce 2020 byla ukončena realizace 27 projektů, 50% z nich pak pod záštitou OŠMT</w:t>
      </w:r>
      <w:r w:rsidR="003F6292">
        <w:t>, téměř 30% pak pod OKPPLaCR</w:t>
      </w:r>
      <w:r w:rsidRPr="003F6292">
        <w:t xml:space="preserve">. Z hlediska čerpání zdrojů z OP bylo realizováno nejvíce projektů z OP </w:t>
      </w:r>
      <w:r w:rsidR="003F6292" w:rsidRPr="003F6292">
        <w:t xml:space="preserve">VVV, z hlediska objemu čerpaných finančních prostředků </w:t>
      </w:r>
      <w:r w:rsidR="003F6292">
        <w:t xml:space="preserve">pak </w:t>
      </w:r>
      <w:r w:rsidR="003F6292" w:rsidRPr="003F6292">
        <w:t>z</w:t>
      </w:r>
      <w:r w:rsidR="003F6292">
        <w:t> </w:t>
      </w:r>
      <w:r w:rsidR="003F6292" w:rsidRPr="003F6292">
        <w:t>IROP</w:t>
      </w:r>
      <w:r w:rsidR="003F6292">
        <w:t xml:space="preserve">. </w:t>
      </w:r>
    </w:p>
    <w:p w14:paraId="5EEA8EC2" w14:textId="74E2F734" w:rsidR="00AC7C20" w:rsidRDefault="009047AB" w:rsidP="009047AB">
      <w:pPr>
        <w:rPr>
          <w:szCs w:val="24"/>
        </w:rPr>
      </w:pPr>
      <w:r w:rsidRPr="003F6292">
        <w:t>Návaznost projektů na cíle a opatření PRKK ukazuje tabulka dále.</w:t>
      </w:r>
      <w:r>
        <w:t xml:space="preserve"> </w:t>
      </w:r>
      <w:r w:rsidRPr="004B3970">
        <w:t xml:space="preserve">Z přehledu je patrné, že nejvíce projektů realizovaných krajem a jeho příspěvkovými organizacemi je realizována </w:t>
      </w:r>
      <w:r w:rsidR="000A230D">
        <w:br/>
      </w:r>
      <w:r w:rsidRPr="004B3970">
        <w:t xml:space="preserve">v PO 1 </w:t>
      </w:r>
      <w:r>
        <w:t>–</w:t>
      </w:r>
      <w:r w:rsidRPr="004B3970">
        <w:t xml:space="preserve"> Konkurenceschopnost</w:t>
      </w:r>
      <w:r>
        <w:t xml:space="preserve"> (49 projektů) a z nich pak nejvíce v</w:t>
      </w:r>
      <w:r w:rsidRPr="004B3970">
        <w:t xml:space="preserve"> pilíři Kvalita a relevance vzdělávání vůči potřebám trhu práce/opatření 1.2 Kvalita a relevance ve vzdělávání (celkem 45</w:t>
      </w:r>
      <w:r>
        <w:t xml:space="preserve"> projektů). </w:t>
      </w:r>
      <w:r w:rsidRPr="004B3970">
        <w:rPr>
          <w:szCs w:val="24"/>
        </w:rPr>
        <w:t>Na druhém místě bylo/je nejvíce realizovaných projektů v  PO 2 -Cestovní ruch a lázeňství, konkrétně ve specifickém cíli 2.1 Rozvoj potenciálu cestovního ruchu (celkem 15 projektů). 8 z nich pak bylo/je realizováno na podporu opatření 2.1.6 Chránit a rozvíjet kulturní dědictví kraje</w:t>
      </w:r>
      <w:r>
        <w:rPr>
          <w:szCs w:val="24"/>
        </w:rPr>
        <w:t>.</w:t>
      </w:r>
    </w:p>
    <w:p w14:paraId="42328C16" w14:textId="77777777" w:rsidR="00AC7C20" w:rsidRDefault="00AC7C20">
      <w:pPr>
        <w:spacing w:after="160" w:line="259" w:lineRule="auto"/>
        <w:jc w:val="left"/>
        <w:rPr>
          <w:szCs w:val="24"/>
        </w:rPr>
      </w:pPr>
      <w:r>
        <w:rPr>
          <w:szCs w:val="24"/>
        </w:rPr>
        <w:br w:type="page"/>
      </w:r>
    </w:p>
    <w:p w14:paraId="24954DC9" w14:textId="3A6E36F2" w:rsidR="009B71FB" w:rsidRPr="00E97951" w:rsidRDefault="00875C72" w:rsidP="00DE0C5A">
      <w:pPr>
        <w:pStyle w:val="Titulek"/>
        <w:rPr>
          <w:szCs w:val="24"/>
        </w:rPr>
      </w:pPr>
      <w:bookmarkStart w:id="76" w:name="_Toc83114444"/>
      <w:r w:rsidRPr="00E97951">
        <w:rPr>
          <w:szCs w:val="24"/>
        </w:rPr>
        <w:t xml:space="preserve">Tabulka </w:t>
      </w:r>
      <w:r w:rsidR="00D50AE8" w:rsidRPr="00E97951">
        <w:rPr>
          <w:szCs w:val="24"/>
        </w:rPr>
        <w:fldChar w:fldCharType="begin"/>
      </w:r>
      <w:r w:rsidR="00D50AE8" w:rsidRPr="00E97951">
        <w:rPr>
          <w:szCs w:val="24"/>
        </w:rPr>
        <w:instrText xml:space="preserve"> SEQ Tabulka \* ARABIC </w:instrText>
      </w:r>
      <w:r w:rsidR="00D50AE8" w:rsidRPr="00E97951">
        <w:rPr>
          <w:szCs w:val="24"/>
        </w:rPr>
        <w:fldChar w:fldCharType="separate"/>
      </w:r>
      <w:r w:rsidR="00312262">
        <w:rPr>
          <w:noProof/>
          <w:szCs w:val="24"/>
        </w:rPr>
        <w:t>15</w:t>
      </w:r>
      <w:r w:rsidR="00D50AE8" w:rsidRPr="00E97951">
        <w:rPr>
          <w:szCs w:val="24"/>
        </w:rPr>
        <w:fldChar w:fldCharType="end"/>
      </w:r>
      <w:r w:rsidRPr="00E97951">
        <w:rPr>
          <w:szCs w:val="24"/>
        </w:rPr>
        <w:t xml:space="preserve">: Návaznost projektů na PRKK </w:t>
      </w:r>
      <w:r w:rsidR="00D924D3" w:rsidRPr="00E97951">
        <w:rPr>
          <w:szCs w:val="24"/>
        </w:rPr>
        <w:t>dle</w:t>
      </w:r>
      <w:r w:rsidRPr="00E97951">
        <w:rPr>
          <w:szCs w:val="24"/>
        </w:rPr>
        <w:t xml:space="preserve"> prioritní oblast</w:t>
      </w:r>
      <w:r w:rsidR="00D924D3" w:rsidRPr="00E97951">
        <w:rPr>
          <w:szCs w:val="24"/>
        </w:rPr>
        <w:t>i</w:t>
      </w:r>
      <w:r w:rsidRPr="00E97951">
        <w:rPr>
          <w:szCs w:val="24"/>
        </w:rPr>
        <w:t>, cíle a opatření</w:t>
      </w:r>
      <w:bookmarkEnd w:id="76"/>
    </w:p>
    <w:tbl>
      <w:tblPr>
        <w:tblW w:w="9072" w:type="dxa"/>
        <w:tblInd w:w="-5" w:type="dxa"/>
        <w:tblCellMar>
          <w:left w:w="70" w:type="dxa"/>
          <w:right w:w="70" w:type="dxa"/>
        </w:tblCellMar>
        <w:tblLook w:val="04A0" w:firstRow="1" w:lastRow="0" w:firstColumn="1" w:lastColumn="0" w:noHBand="0" w:noVBand="1"/>
      </w:tblPr>
      <w:tblGrid>
        <w:gridCol w:w="5954"/>
        <w:gridCol w:w="1417"/>
        <w:gridCol w:w="1701"/>
      </w:tblGrid>
      <w:tr w:rsidR="00E97951" w:rsidRPr="00AC7C20" w14:paraId="3DA58C43" w14:textId="77777777" w:rsidTr="004B3970">
        <w:trPr>
          <w:trHeight w:val="315"/>
        </w:trPr>
        <w:tc>
          <w:tcPr>
            <w:tcW w:w="5954"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98A3FFC"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Prioritní oblast/cíle/opatření PRKK</w:t>
            </w:r>
          </w:p>
        </w:tc>
        <w:tc>
          <w:tcPr>
            <w:tcW w:w="1417" w:type="dxa"/>
            <w:tcBorders>
              <w:top w:val="single" w:sz="4" w:space="0" w:color="auto"/>
              <w:left w:val="nil"/>
              <w:bottom w:val="single" w:sz="4" w:space="0" w:color="auto"/>
              <w:right w:val="single" w:sz="4" w:space="0" w:color="auto"/>
            </w:tcBorders>
            <w:shd w:val="clear" w:color="000000" w:fill="9BC2E6"/>
            <w:vAlign w:val="center"/>
            <w:hideMark/>
          </w:tcPr>
          <w:p w14:paraId="47C5A0D4"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Počet projektů</w:t>
            </w:r>
          </w:p>
        </w:tc>
        <w:tc>
          <w:tcPr>
            <w:tcW w:w="1701" w:type="dxa"/>
            <w:tcBorders>
              <w:top w:val="single" w:sz="4" w:space="0" w:color="auto"/>
              <w:left w:val="nil"/>
              <w:bottom w:val="single" w:sz="4" w:space="0" w:color="auto"/>
              <w:right w:val="single" w:sz="4" w:space="0" w:color="auto"/>
            </w:tcBorders>
            <w:shd w:val="clear" w:color="000000" w:fill="9BC2E6"/>
            <w:vAlign w:val="center"/>
            <w:hideMark/>
          </w:tcPr>
          <w:p w14:paraId="03B7CFA5"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Celkové výdaje</w:t>
            </w:r>
          </w:p>
        </w:tc>
      </w:tr>
      <w:tr w:rsidR="00E97951" w:rsidRPr="00AC7C20" w14:paraId="6BF504DE" w14:textId="77777777" w:rsidTr="004B3970">
        <w:trPr>
          <w:trHeight w:val="315"/>
        </w:trPr>
        <w:tc>
          <w:tcPr>
            <w:tcW w:w="5954" w:type="dxa"/>
            <w:tcBorders>
              <w:top w:val="nil"/>
              <w:left w:val="single" w:sz="4" w:space="0" w:color="auto"/>
              <w:bottom w:val="single" w:sz="4" w:space="0" w:color="auto"/>
              <w:right w:val="single" w:sz="4" w:space="0" w:color="auto"/>
            </w:tcBorders>
            <w:shd w:val="clear" w:color="000000" w:fill="BDD7EE"/>
            <w:vAlign w:val="center"/>
            <w:hideMark/>
          </w:tcPr>
          <w:p w14:paraId="1302BD56"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1. Konkurenceschopnost</w:t>
            </w:r>
          </w:p>
        </w:tc>
        <w:tc>
          <w:tcPr>
            <w:tcW w:w="1417" w:type="dxa"/>
            <w:tcBorders>
              <w:top w:val="nil"/>
              <w:left w:val="nil"/>
              <w:bottom w:val="single" w:sz="4" w:space="0" w:color="auto"/>
              <w:right w:val="single" w:sz="4" w:space="0" w:color="auto"/>
            </w:tcBorders>
            <w:shd w:val="clear" w:color="000000" w:fill="BDD7EE"/>
            <w:vAlign w:val="center"/>
            <w:hideMark/>
          </w:tcPr>
          <w:p w14:paraId="6B263B4B"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49</w:t>
            </w:r>
          </w:p>
        </w:tc>
        <w:tc>
          <w:tcPr>
            <w:tcW w:w="1701" w:type="dxa"/>
            <w:tcBorders>
              <w:top w:val="nil"/>
              <w:left w:val="nil"/>
              <w:bottom w:val="single" w:sz="4" w:space="0" w:color="auto"/>
              <w:right w:val="single" w:sz="4" w:space="0" w:color="auto"/>
            </w:tcBorders>
            <w:shd w:val="clear" w:color="000000" w:fill="BDD7EE"/>
            <w:vAlign w:val="center"/>
            <w:hideMark/>
          </w:tcPr>
          <w:p w14:paraId="34BDAF26" w14:textId="49B97BDB" w:rsidR="00E97951" w:rsidRPr="00AC7C20" w:rsidRDefault="00E97951" w:rsidP="00E97951">
            <w:pPr>
              <w:spacing w:after="0"/>
              <w:jc w:val="center"/>
              <w:rPr>
                <w:b/>
                <w:bCs/>
                <w:iCs w:val="0"/>
                <w:color w:val="000000"/>
                <w:sz w:val="18"/>
                <w:szCs w:val="18"/>
              </w:rPr>
            </w:pPr>
            <w:r w:rsidRPr="00AC7C20">
              <w:rPr>
                <w:b/>
                <w:bCs/>
                <w:iCs w:val="0"/>
                <w:color w:val="000000"/>
                <w:sz w:val="18"/>
                <w:szCs w:val="18"/>
              </w:rPr>
              <w:t>527</w:t>
            </w:r>
            <w:r w:rsidR="004B3970" w:rsidRPr="00AC7C20">
              <w:rPr>
                <w:b/>
                <w:bCs/>
                <w:iCs w:val="0"/>
                <w:color w:val="000000"/>
                <w:sz w:val="18"/>
                <w:szCs w:val="18"/>
              </w:rPr>
              <w:t xml:space="preserve"> </w:t>
            </w:r>
            <w:r w:rsidRPr="00AC7C20">
              <w:rPr>
                <w:b/>
                <w:bCs/>
                <w:iCs w:val="0"/>
                <w:color w:val="000000"/>
                <w:sz w:val="18"/>
                <w:szCs w:val="18"/>
              </w:rPr>
              <w:t>523</w:t>
            </w:r>
            <w:r w:rsidR="004B3970" w:rsidRPr="00AC7C20">
              <w:rPr>
                <w:b/>
                <w:bCs/>
                <w:iCs w:val="0"/>
                <w:color w:val="000000"/>
                <w:sz w:val="18"/>
                <w:szCs w:val="18"/>
              </w:rPr>
              <w:t xml:space="preserve"> </w:t>
            </w:r>
            <w:r w:rsidRPr="00AC7C20">
              <w:rPr>
                <w:b/>
                <w:bCs/>
                <w:iCs w:val="0"/>
                <w:color w:val="000000"/>
                <w:sz w:val="18"/>
                <w:szCs w:val="18"/>
              </w:rPr>
              <w:t>646</w:t>
            </w:r>
          </w:p>
        </w:tc>
      </w:tr>
      <w:tr w:rsidR="00E97951" w:rsidRPr="00AC7C20" w14:paraId="76522366"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31C89E1A"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1.1: Podpora rozvoje výzkumných, vývojových a inovačních aktivit v regionu</w:t>
            </w:r>
          </w:p>
        </w:tc>
        <w:tc>
          <w:tcPr>
            <w:tcW w:w="1417" w:type="dxa"/>
            <w:tcBorders>
              <w:top w:val="nil"/>
              <w:left w:val="nil"/>
              <w:bottom w:val="single" w:sz="4" w:space="0" w:color="auto"/>
              <w:right w:val="single" w:sz="4" w:space="0" w:color="auto"/>
            </w:tcBorders>
            <w:shd w:val="clear" w:color="auto" w:fill="auto"/>
            <w:noWrap/>
            <w:vAlign w:val="bottom"/>
            <w:hideMark/>
          </w:tcPr>
          <w:p w14:paraId="7866232F"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0160B6D1"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280 000</w:t>
            </w:r>
          </w:p>
        </w:tc>
      </w:tr>
      <w:tr w:rsidR="00E97951" w:rsidRPr="00AC7C20" w14:paraId="645D59F3"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824F817"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1.1.2 Budování vědecko-výzkumných týmů zejména v oblasti balneologie</w:t>
            </w:r>
          </w:p>
        </w:tc>
        <w:tc>
          <w:tcPr>
            <w:tcW w:w="1417" w:type="dxa"/>
            <w:tcBorders>
              <w:top w:val="nil"/>
              <w:left w:val="nil"/>
              <w:bottom w:val="single" w:sz="4" w:space="0" w:color="auto"/>
              <w:right w:val="single" w:sz="4" w:space="0" w:color="auto"/>
            </w:tcBorders>
            <w:shd w:val="clear" w:color="auto" w:fill="auto"/>
            <w:noWrap/>
            <w:vAlign w:val="bottom"/>
            <w:hideMark/>
          </w:tcPr>
          <w:p w14:paraId="4D4E6F49"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51010B2" w14:textId="77777777" w:rsidR="00E97951" w:rsidRPr="00AC7C20" w:rsidRDefault="00E97951" w:rsidP="00E97951">
            <w:pPr>
              <w:spacing w:after="0"/>
              <w:jc w:val="center"/>
              <w:rPr>
                <w:iCs w:val="0"/>
                <w:color w:val="000000"/>
                <w:sz w:val="18"/>
                <w:szCs w:val="18"/>
              </w:rPr>
            </w:pPr>
            <w:r w:rsidRPr="00AC7C20">
              <w:rPr>
                <w:iCs w:val="0"/>
                <w:color w:val="000000"/>
                <w:sz w:val="18"/>
                <w:szCs w:val="18"/>
              </w:rPr>
              <w:t>280 000</w:t>
            </w:r>
          </w:p>
        </w:tc>
      </w:tr>
      <w:tr w:rsidR="00E97951" w:rsidRPr="00AC7C20" w14:paraId="77DF67EE"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C509E95"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1.2: Kvalita a relevance vzdělávání vůči potřebám trhu práce</w:t>
            </w:r>
          </w:p>
        </w:tc>
        <w:tc>
          <w:tcPr>
            <w:tcW w:w="1417" w:type="dxa"/>
            <w:tcBorders>
              <w:top w:val="nil"/>
              <w:left w:val="nil"/>
              <w:bottom w:val="single" w:sz="4" w:space="0" w:color="auto"/>
              <w:right w:val="single" w:sz="4" w:space="0" w:color="auto"/>
            </w:tcBorders>
            <w:shd w:val="clear" w:color="auto" w:fill="auto"/>
            <w:noWrap/>
            <w:vAlign w:val="bottom"/>
            <w:hideMark/>
          </w:tcPr>
          <w:p w14:paraId="6BE0BC21"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44</w:t>
            </w:r>
          </w:p>
        </w:tc>
        <w:tc>
          <w:tcPr>
            <w:tcW w:w="1701" w:type="dxa"/>
            <w:tcBorders>
              <w:top w:val="nil"/>
              <w:left w:val="nil"/>
              <w:bottom w:val="single" w:sz="4" w:space="0" w:color="auto"/>
              <w:right w:val="single" w:sz="4" w:space="0" w:color="auto"/>
            </w:tcBorders>
            <w:shd w:val="clear" w:color="auto" w:fill="auto"/>
            <w:noWrap/>
            <w:vAlign w:val="bottom"/>
            <w:hideMark/>
          </w:tcPr>
          <w:p w14:paraId="279E1D86"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105 075 146</w:t>
            </w:r>
          </w:p>
        </w:tc>
      </w:tr>
      <w:tr w:rsidR="00E97951" w:rsidRPr="00AC7C20" w14:paraId="0BD93C50"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0A315E3"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1.2.3 Rozvoj vzdělávací infrastruktury</w:t>
            </w:r>
          </w:p>
        </w:tc>
        <w:tc>
          <w:tcPr>
            <w:tcW w:w="1417" w:type="dxa"/>
            <w:tcBorders>
              <w:top w:val="nil"/>
              <w:left w:val="nil"/>
              <w:bottom w:val="single" w:sz="4" w:space="0" w:color="auto"/>
              <w:right w:val="single" w:sz="4" w:space="0" w:color="auto"/>
            </w:tcBorders>
            <w:shd w:val="clear" w:color="auto" w:fill="auto"/>
            <w:noWrap/>
            <w:vAlign w:val="bottom"/>
            <w:hideMark/>
          </w:tcPr>
          <w:p w14:paraId="1B8B8C32"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38E0EC3" w14:textId="77777777" w:rsidR="00E97951" w:rsidRPr="00AC7C20" w:rsidRDefault="00E97951" w:rsidP="00E97951">
            <w:pPr>
              <w:spacing w:after="0"/>
              <w:jc w:val="center"/>
              <w:rPr>
                <w:iCs w:val="0"/>
                <w:color w:val="000000"/>
                <w:sz w:val="18"/>
                <w:szCs w:val="18"/>
              </w:rPr>
            </w:pPr>
            <w:r w:rsidRPr="00AC7C20">
              <w:rPr>
                <w:iCs w:val="0"/>
                <w:color w:val="000000"/>
                <w:sz w:val="18"/>
                <w:szCs w:val="18"/>
              </w:rPr>
              <w:t>1 851 111</w:t>
            </w:r>
          </w:p>
        </w:tc>
      </w:tr>
      <w:tr w:rsidR="00E97951" w:rsidRPr="00AC7C20" w14:paraId="3158F16E"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7EB8B00"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1.2.4 Kvalita pedagogických pracovníků</w:t>
            </w:r>
          </w:p>
        </w:tc>
        <w:tc>
          <w:tcPr>
            <w:tcW w:w="1417" w:type="dxa"/>
            <w:tcBorders>
              <w:top w:val="nil"/>
              <w:left w:val="nil"/>
              <w:bottom w:val="single" w:sz="4" w:space="0" w:color="auto"/>
              <w:right w:val="single" w:sz="4" w:space="0" w:color="auto"/>
            </w:tcBorders>
            <w:shd w:val="clear" w:color="auto" w:fill="auto"/>
            <w:noWrap/>
            <w:vAlign w:val="bottom"/>
            <w:hideMark/>
          </w:tcPr>
          <w:p w14:paraId="124052D9" w14:textId="77777777" w:rsidR="00E97951" w:rsidRPr="00AC7C20" w:rsidRDefault="00E97951" w:rsidP="00E97951">
            <w:pPr>
              <w:spacing w:after="0"/>
              <w:jc w:val="center"/>
              <w:rPr>
                <w:iCs w:val="0"/>
                <w:color w:val="000000"/>
                <w:sz w:val="18"/>
                <w:szCs w:val="18"/>
              </w:rPr>
            </w:pPr>
            <w:r w:rsidRPr="00AC7C20">
              <w:rPr>
                <w:iCs w:val="0"/>
                <w:color w:val="000000"/>
                <w:sz w:val="18"/>
                <w:szCs w:val="18"/>
              </w:rPr>
              <w:t>20</w:t>
            </w:r>
          </w:p>
        </w:tc>
        <w:tc>
          <w:tcPr>
            <w:tcW w:w="1701" w:type="dxa"/>
            <w:tcBorders>
              <w:top w:val="nil"/>
              <w:left w:val="nil"/>
              <w:bottom w:val="single" w:sz="4" w:space="0" w:color="auto"/>
              <w:right w:val="single" w:sz="4" w:space="0" w:color="auto"/>
            </w:tcBorders>
            <w:shd w:val="clear" w:color="auto" w:fill="auto"/>
            <w:noWrap/>
            <w:vAlign w:val="bottom"/>
            <w:hideMark/>
          </w:tcPr>
          <w:p w14:paraId="48B70C20" w14:textId="77777777" w:rsidR="00E97951" w:rsidRPr="00AC7C20" w:rsidRDefault="00E97951" w:rsidP="00E97951">
            <w:pPr>
              <w:spacing w:after="0"/>
              <w:jc w:val="center"/>
              <w:rPr>
                <w:iCs w:val="0"/>
                <w:color w:val="000000"/>
                <w:sz w:val="18"/>
                <w:szCs w:val="18"/>
              </w:rPr>
            </w:pPr>
            <w:r w:rsidRPr="00AC7C20">
              <w:rPr>
                <w:iCs w:val="0"/>
                <w:color w:val="000000"/>
                <w:sz w:val="18"/>
                <w:szCs w:val="18"/>
              </w:rPr>
              <w:t>25 600 219</w:t>
            </w:r>
          </w:p>
        </w:tc>
      </w:tr>
      <w:tr w:rsidR="00E97951" w:rsidRPr="00AC7C20" w14:paraId="418158E3"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3C32DF94"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1.2.8 Podpora žáků a studentů ve vybraných oborech</w:t>
            </w:r>
          </w:p>
        </w:tc>
        <w:tc>
          <w:tcPr>
            <w:tcW w:w="1417" w:type="dxa"/>
            <w:tcBorders>
              <w:top w:val="nil"/>
              <w:left w:val="nil"/>
              <w:bottom w:val="single" w:sz="4" w:space="0" w:color="auto"/>
              <w:right w:val="single" w:sz="4" w:space="0" w:color="auto"/>
            </w:tcBorders>
            <w:shd w:val="clear" w:color="auto" w:fill="auto"/>
            <w:noWrap/>
            <w:vAlign w:val="bottom"/>
            <w:hideMark/>
          </w:tcPr>
          <w:p w14:paraId="06B809B6" w14:textId="77777777" w:rsidR="00E97951" w:rsidRPr="00AC7C20" w:rsidRDefault="00E97951" w:rsidP="00E97951">
            <w:pPr>
              <w:spacing w:after="0"/>
              <w:jc w:val="center"/>
              <w:rPr>
                <w:iCs w:val="0"/>
                <w:color w:val="000000"/>
                <w:sz w:val="18"/>
                <w:szCs w:val="18"/>
              </w:rPr>
            </w:pPr>
            <w:r w:rsidRPr="00AC7C20">
              <w:rPr>
                <w:iCs w:val="0"/>
                <w:color w:val="000000"/>
                <w:sz w:val="18"/>
                <w:szCs w:val="18"/>
              </w:rPr>
              <w:t>11</w:t>
            </w:r>
          </w:p>
        </w:tc>
        <w:tc>
          <w:tcPr>
            <w:tcW w:w="1701" w:type="dxa"/>
            <w:tcBorders>
              <w:top w:val="nil"/>
              <w:left w:val="nil"/>
              <w:bottom w:val="single" w:sz="4" w:space="0" w:color="auto"/>
              <w:right w:val="single" w:sz="4" w:space="0" w:color="auto"/>
            </w:tcBorders>
            <w:shd w:val="clear" w:color="auto" w:fill="auto"/>
            <w:noWrap/>
            <w:vAlign w:val="bottom"/>
            <w:hideMark/>
          </w:tcPr>
          <w:p w14:paraId="5D592F88" w14:textId="77777777" w:rsidR="00E97951" w:rsidRPr="00AC7C20" w:rsidRDefault="00E97951" w:rsidP="00E97951">
            <w:pPr>
              <w:spacing w:after="0"/>
              <w:jc w:val="center"/>
              <w:rPr>
                <w:iCs w:val="0"/>
                <w:color w:val="000000"/>
                <w:sz w:val="18"/>
                <w:szCs w:val="18"/>
              </w:rPr>
            </w:pPr>
            <w:r w:rsidRPr="00AC7C20">
              <w:rPr>
                <w:iCs w:val="0"/>
                <w:color w:val="000000"/>
                <w:sz w:val="18"/>
                <w:szCs w:val="18"/>
              </w:rPr>
              <w:t>9 562 437</w:t>
            </w:r>
          </w:p>
        </w:tc>
      </w:tr>
      <w:tr w:rsidR="00E97951" w:rsidRPr="00AC7C20" w14:paraId="1DF7FF89"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1A3BC632" w14:textId="77777777" w:rsidR="00E97951" w:rsidRPr="00AC7C20" w:rsidRDefault="00E97951" w:rsidP="00E97951">
            <w:pPr>
              <w:spacing w:after="0"/>
              <w:rPr>
                <w:iCs w:val="0"/>
                <w:color w:val="000000"/>
                <w:sz w:val="18"/>
                <w:szCs w:val="18"/>
              </w:rPr>
            </w:pPr>
            <w:r w:rsidRPr="00AC7C20">
              <w:rPr>
                <w:iCs w:val="0"/>
                <w:color w:val="000000"/>
                <w:sz w:val="18"/>
                <w:szCs w:val="18"/>
              </w:rPr>
              <w:t>Nepřiřazeno ke konkrétnímu SC</w:t>
            </w:r>
          </w:p>
        </w:tc>
        <w:tc>
          <w:tcPr>
            <w:tcW w:w="1417" w:type="dxa"/>
            <w:tcBorders>
              <w:top w:val="nil"/>
              <w:left w:val="nil"/>
              <w:bottom w:val="single" w:sz="4" w:space="0" w:color="auto"/>
              <w:right w:val="single" w:sz="4" w:space="0" w:color="auto"/>
            </w:tcBorders>
            <w:shd w:val="clear" w:color="auto" w:fill="auto"/>
            <w:noWrap/>
            <w:vAlign w:val="bottom"/>
            <w:hideMark/>
          </w:tcPr>
          <w:p w14:paraId="022F3BD1" w14:textId="77777777" w:rsidR="00E97951" w:rsidRPr="00AC7C20" w:rsidRDefault="00E97951" w:rsidP="00E97951">
            <w:pPr>
              <w:spacing w:after="0"/>
              <w:jc w:val="center"/>
              <w:rPr>
                <w:iCs w:val="0"/>
                <w:color w:val="000000"/>
                <w:sz w:val="18"/>
                <w:szCs w:val="18"/>
              </w:rPr>
            </w:pPr>
            <w:r w:rsidRPr="00AC7C20">
              <w:rPr>
                <w:iCs w:val="0"/>
                <w:color w:val="000000"/>
                <w:sz w:val="18"/>
                <w:szCs w:val="18"/>
              </w:rPr>
              <w:t>12</w:t>
            </w:r>
          </w:p>
        </w:tc>
        <w:tc>
          <w:tcPr>
            <w:tcW w:w="1701" w:type="dxa"/>
            <w:tcBorders>
              <w:top w:val="nil"/>
              <w:left w:val="nil"/>
              <w:bottom w:val="single" w:sz="4" w:space="0" w:color="auto"/>
              <w:right w:val="single" w:sz="4" w:space="0" w:color="auto"/>
            </w:tcBorders>
            <w:shd w:val="clear" w:color="auto" w:fill="auto"/>
            <w:noWrap/>
            <w:vAlign w:val="bottom"/>
            <w:hideMark/>
          </w:tcPr>
          <w:p w14:paraId="6916779F" w14:textId="77777777" w:rsidR="00E97951" w:rsidRPr="00AC7C20" w:rsidRDefault="00E97951" w:rsidP="00E97951">
            <w:pPr>
              <w:spacing w:after="0"/>
              <w:jc w:val="center"/>
              <w:rPr>
                <w:iCs w:val="0"/>
                <w:color w:val="000000"/>
                <w:sz w:val="18"/>
                <w:szCs w:val="18"/>
              </w:rPr>
            </w:pPr>
            <w:r w:rsidRPr="00AC7C20">
              <w:rPr>
                <w:iCs w:val="0"/>
                <w:color w:val="000000"/>
                <w:sz w:val="18"/>
                <w:szCs w:val="18"/>
              </w:rPr>
              <w:t>68 061 379</w:t>
            </w:r>
          </w:p>
        </w:tc>
      </w:tr>
      <w:tr w:rsidR="00E97951" w:rsidRPr="00AC7C20" w14:paraId="0754C797"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E12DD0C"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A.1 Rozvoj výzkumných a vývojových kapacit firem</w:t>
            </w:r>
          </w:p>
        </w:tc>
        <w:tc>
          <w:tcPr>
            <w:tcW w:w="1417" w:type="dxa"/>
            <w:tcBorders>
              <w:top w:val="nil"/>
              <w:left w:val="nil"/>
              <w:bottom w:val="single" w:sz="4" w:space="0" w:color="auto"/>
              <w:right w:val="single" w:sz="4" w:space="0" w:color="auto"/>
            </w:tcBorders>
            <w:shd w:val="clear" w:color="auto" w:fill="auto"/>
            <w:noWrap/>
            <w:vAlign w:val="bottom"/>
            <w:hideMark/>
          </w:tcPr>
          <w:p w14:paraId="44B6EAA1"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3853F117"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44 266 000</w:t>
            </w:r>
          </w:p>
        </w:tc>
      </w:tr>
      <w:tr w:rsidR="00E97951" w:rsidRPr="00AC7C20" w14:paraId="19970ACF"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A79A33A" w14:textId="50612738"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A.1.1 mapování regi</w:t>
            </w:r>
            <w:r w:rsidR="009047AB" w:rsidRPr="00AC7C20">
              <w:rPr>
                <w:iCs w:val="0"/>
                <w:color w:val="000000"/>
                <w:sz w:val="18"/>
                <w:szCs w:val="18"/>
              </w:rPr>
              <w:t>onálního potenciálu VaVaI</w:t>
            </w:r>
          </w:p>
        </w:tc>
        <w:tc>
          <w:tcPr>
            <w:tcW w:w="1417" w:type="dxa"/>
            <w:tcBorders>
              <w:top w:val="nil"/>
              <w:left w:val="nil"/>
              <w:bottom w:val="single" w:sz="4" w:space="0" w:color="auto"/>
              <w:right w:val="single" w:sz="4" w:space="0" w:color="auto"/>
            </w:tcBorders>
            <w:shd w:val="clear" w:color="auto" w:fill="auto"/>
            <w:noWrap/>
            <w:vAlign w:val="bottom"/>
            <w:hideMark/>
          </w:tcPr>
          <w:p w14:paraId="0777CAD4"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19ACE9EE" w14:textId="77777777" w:rsidR="00E97951" w:rsidRPr="00AC7C20" w:rsidRDefault="00E97951" w:rsidP="00E97951">
            <w:pPr>
              <w:spacing w:after="0"/>
              <w:jc w:val="center"/>
              <w:rPr>
                <w:iCs w:val="0"/>
                <w:color w:val="000000"/>
                <w:sz w:val="18"/>
                <w:szCs w:val="18"/>
              </w:rPr>
            </w:pPr>
            <w:r w:rsidRPr="00AC7C20">
              <w:rPr>
                <w:iCs w:val="0"/>
                <w:color w:val="000000"/>
                <w:sz w:val="18"/>
                <w:szCs w:val="18"/>
              </w:rPr>
              <w:t>44 266 000</w:t>
            </w:r>
          </w:p>
        </w:tc>
      </w:tr>
      <w:tr w:rsidR="00E97951" w:rsidRPr="00AC7C20" w14:paraId="54C49A61"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2865548"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B.2 Kvalita a relevance ve vzdělávání</w:t>
            </w:r>
          </w:p>
        </w:tc>
        <w:tc>
          <w:tcPr>
            <w:tcW w:w="1417" w:type="dxa"/>
            <w:tcBorders>
              <w:top w:val="nil"/>
              <w:left w:val="nil"/>
              <w:bottom w:val="single" w:sz="4" w:space="0" w:color="auto"/>
              <w:right w:val="single" w:sz="4" w:space="0" w:color="auto"/>
            </w:tcBorders>
            <w:shd w:val="clear" w:color="auto" w:fill="auto"/>
            <w:noWrap/>
            <w:vAlign w:val="bottom"/>
            <w:hideMark/>
          </w:tcPr>
          <w:p w14:paraId="068279D6"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688AF94"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2 500 000</w:t>
            </w:r>
          </w:p>
        </w:tc>
      </w:tr>
      <w:tr w:rsidR="00E97951" w:rsidRPr="00AC7C20" w14:paraId="04085E23"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5635E5F"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B.2.3 Moderní vybavení škol</w:t>
            </w:r>
          </w:p>
        </w:tc>
        <w:tc>
          <w:tcPr>
            <w:tcW w:w="1417" w:type="dxa"/>
            <w:tcBorders>
              <w:top w:val="nil"/>
              <w:left w:val="nil"/>
              <w:bottom w:val="single" w:sz="4" w:space="0" w:color="auto"/>
              <w:right w:val="single" w:sz="4" w:space="0" w:color="auto"/>
            </w:tcBorders>
            <w:shd w:val="clear" w:color="auto" w:fill="auto"/>
            <w:noWrap/>
            <w:vAlign w:val="bottom"/>
            <w:hideMark/>
          </w:tcPr>
          <w:p w14:paraId="202821E7"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3EA96805" w14:textId="77777777" w:rsidR="00E97951" w:rsidRPr="00AC7C20" w:rsidRDefault="00E97951" w:rsidP="00E97951">
            <w:pPr>
              <w:spacing w:after="0"/>
              <w:jc w:val="center"/>
              <w:rPr>
                <w:iCs w:val="0"/>
                <w:color w:val="000000"/>
                <w:sz w:val="18"/>
                <w:szCs w:val="18"/>
              </w:rPr>
            </w:pPr>
            <w:r w:rsidRPr="00AC7C20">
              <w:rPr>
                <w:iCs w:val="0"/>
                <w:color w:val="000000"/>
                <w:sz w:val="18"/>
                <w:szCs w:val="18"/>
              </w:rPr>
              <w:t>2 500 000</w:t>
            </w:r>
          </w:p>
        </w:tc>
      </w:tr>
      <w:tr w:rsidR="00E97951" w:rsidRPr="00AC7C20" w14:paraId="5BEF1683"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501021C8" w14:textId="77777777" w:rsidR="00E97951" w:rsidRPr="00AC7C20" w:rsidRDefault="00E97951" w:rsidP="00E97951">
            <w:pPr>
              <w:spacing w:after="0"/>
              <w:rPr>
                <w:iCs w:val="0"/>
                <w:color w:val="000000"/>
                <w:sz w:val="18"/>
                <w:szCs w:val="18"/>
              </w:rPr>
            </w:pPr>
            <w:r w:rsidRPr="00AC7C20">
              <w:rPr>
                <w:iCs w:val="0"/>
                <w:color w:val="000000"/>
                <w:sz w:val="18"/>
                <w:szCs w:val="18"/>
              </w:rPr>
              <w:t>Nepřiřazeno ke konkrétnímu pilíři</w:t>
            </w:r>
          </w:p>
        </w:tc>
        <w:tc>
          <w:tcPr>
            <w:tcW w:w="1417" w:type="dxa"/>
            <w:tcBorders>
              <w:top w:val="nil"/>
              <w:left w:val="nil"/>
              <w:bottom w:val="single" w:sz="4" w:space="0" w:color="auto"/>
              <w:right w:val="single" w:sz="4" w:space="0" w:color="auto"/>
            </w:tcBorders>
            <w:shd w:val="clear" w:color="auto" w:fill="auto"/>
            <w:noWrap/>
            <w:vAlign w:val="bottom"/>
            <w:hideMark/>
          </w:tcPr>
          <w:p w14:paraId="15ECD0EC"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3917AA5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375 402 500</w:t>
            </w:r>
          </w:p>
        </w:tc>
      </w:tr>
      <w:tr w:rsidR="00E97951" w:rsidRPr="00AC7C20" w14:paraId="5C157E53" w14:textId="77777777" w:rsidTr="004B3970">
        <w:trPr>
          <w:trHeight w:val="315"/>
        </w:trPr>
        <w:tc>
          <w:tcPr>
            <w:tcW w:w="5954" w:type="dxa"/>
            <w:tcBorders>
              <w:top w:val="nil"/>
              <w:left w:val="single" w:sz="4" w:space="0" w:color="auto"/>
              <w:bottom w:val="single" w:sz="4" w:space="0" w:color="auto"/>
              <w:right w:val="single" w:sz="4" w:space="0" w:color="auto"/>
            </w:tcBorders>
            <w:shd w:val="clear" w:color="000000" w:fill="BDD7EE"/>
            <w:vAlign w:val="center"/>
            <w:hideMark/>
          </w:tcPr>
          <w:p w14:paraId="7E3F74EE"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2. Cestovní ruch</w:t>
            </w:r>
          </w:p>
        </w:tc>
        <w:tc>
          <w:tcPr>
            <w:tcW w:w="1417" w:type="dxa"/>
            <w:tcBorders>
              <w:top w:val="nil"/>
              <w:left w:val="nil"/>
              <w:bottom w:val="single" w:sz="4" w:space="0" w:color="auto"/>
              <w:right w:val="single" w:sz="4" w:space="0" w:color="auto"/>
            </w:tcBorders>
            <w:shd w:val="clear" w:color="000000" w:fill="BDD7EE"/>
            <w:vAlign w:val="center"/>
            <w:hideMark/>
          </w:tcPr>
          <w:p w14:paraId="6375CA64"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15</w:t>
            </w:r>
          </w:p>
        </w:tc>
        <w:tc>
          <w:tcPr>
            <w:tcW w:w="1701" w:type="dxa"/>
            <w:tcBorders>
              <w:top w:val="nil"/>
              <w:left w:val="nil"/>
              <w:bottom w:val="single" w:sz="4" w:space="0" w:color="auto"/>
              <w:right w:val="single" w:sz="4" w:space="0" w:color="auto"/>
            </w:tcBorders>
            <w:shd w:val="clear" w:color="000000" w:fill="BDD7EE"/>
            <w:vAlign w:val="center"/>
            <w:hideMark/>
          </w:tcPr>
          <w:p w14:paraId="38E248F4" w14:textId="24D047BC" w:rsidR="00E97951" w:rsidRPr="00AC7C20" w:rsidRDefault="00E97951" w:rsidP="00E97951">
            <w:pPr>
              <w:spacing w:after="0"/>
              <w:jc w:val="center"/>
              <w:rPr>
                <w:b/>
                <w:bCs/>
                <w:iCs w:val="0"/>
                <w:color w:val="000000"/>
                <w:sz w:val="18"/>
                <w:szCs w:val="18"/>
              </w:rPr>
            </w:pPr>
            <w:r w:rsidRPr="00AC7C20">
              <w:rPr>
                <w:b/>
                <w:bCs/>
                <w:iCs w:val="0"/>
                <w:color w:val="000000"/>
                <w:sz w:val="18"/>
                <w:szCs w:val="18"/>
              </w:rPr>
              <w:t>932</w:t>
            </w:r>
            <w:r w:rsidR="004B3970" w:rsidRPr="00AC7C20">
              <w:rPr>
                <w:b/>
                <w:bCs/>
                <w:iCs w:val="0"/>
                <w:color w:val="000000"/>
                <w:sz w:val="18"/>
                <w:szCs w:val="18"/>
              </w:rPr>
              <w:t xml:space="preserve"> </w:t>
            </w:r>
            <w:r w:rsidRPr="00AC7C20">
              <w:rPr>
                <w:b/>
                <w:bCs/>
                <w:iCs w:val="0"/>
                <w:color w:val="000000"/>
                <w:sz w:val="18"/>
                <w:szCs w:val="18"/>
              </w:rPr>
              <w:t>992</w:t>
            </w:r>
            <w:r w:rsidR="004B3970" w:rsidRPr="00AC7C20">
              <w:rPr>
                <w:b/>
                <w:bCs/>
                <w:iCs w:val="0"/>
                <w:color w:val="000000"/>
                <w:sz w:val="18"/>
                <w:szCs w:val="18"/>
              </w:rPr>
              <w:t xml:space="preserve"> </w:t>
            </w:r>
            <w:r w:rsidRPr="00AC7C20">
              <w:rPr>
                <w:b/>
                <w:bCs/>
                <w:iCs w:val="0"/>
                <w:color w:val="000000"/>
                <w:sz w:val="18"/>
                <w:szCs w:val="18"/>
              </w:rPr>
              <w:t>663</w:t>
            </w:r>
          </w:p>
        </w:tc>
      </w:tr>
      <w:tr w:rsidR="00E97951" w:rsidRPr="00AC7C20" w14:paraId="19BE13DC"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3F9C0D25"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2.1: Rozvoj potenciálu cestovního ruchu</w:t>
            </w:r>
          </w:p>
        </w:tc>
        <w:tc>
          <w:tcPr>
            <w:tcW w:w="1417" w:type="dxa"/>
            <w:tcBorders>
              <w:top w:val="nil"/>
              <w:left w:val="nil"/>
              <w:bottom w:val="single" w:sz="4" w:space="0" w:color="auto"/>
              <w:right w:val="single" w:sz="4" w:space="0" w:color="auto"/>
            </w:tcBorders>
            <w:shd w:val="clear" w:color="auto" w:fill="auto"/>
            <w:noWrap/>
            <w:vAlign w:val="bottom"/>
            <w:hideMark/>
          </w:tcPr>
          <w:p w14:paraId="60B119DC"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15</w:t>
            </w:r>
          </w:p>
        </w:tc>
        <w:tc>
          <w:tcPr>
            <w:tcW w:w="1701" w:type="dxa"/>
            <w:tcBorders>
              <w:top w:val="nil"/>
              <w:left w:val="nil"/>
              <w:bottom w:val="single" w:sz="4" w:space="0" w:color="auto"/>
              <w:right w:val="single" w:sz="4" w:space="0" w:color="auto"/>
            </w:tcBorders>
            <w:shd w:val="clear" w:color="auto" w:fill="auto"/>
            <w:noWrap/>
            <w:vAlign w:val="bottom"/>
            <w:hideMark/>
          </w:tcPr>
          <w:p w14:paraId="0539E976"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932 992 663</w:t>
            </w:r>
          </w:p>
        </w:tc>
      </w:tr>
      <w:tr w:rsidR="00E97951" w:rsidRPr="00AC7C20" w14:paraId="4359343D"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C0C970B"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2.1.1 Podpora marketingu cestovního ruchu</w:t>
            </w:r>
          </w:p>
        </w:tc>
        <w:tc>
          <w:tcPr>
            <w:tcW w:w="1417" w:type="dxa"/>
            <w:tcBorders>
              <w:top w:val="nil"/>
              <w:left w:val="nil"/>
              <w:bottom w:val="single" w:sz="4" w:space="0" w:color="auto"/>
              <w:right w:val="single" w:sz="4" w:space="0" w:color="auto"/>
            </w:tcBorders>
            <w:shd w:val="clear" w:color="auto" w:fill="auto"/>
            <w:noWrap/>
            <w:vAlign w:val="bottom"/>
            <w:hideMark/>
          </w:tcPr>
          <w:p w14:paraId="7A0B5CB5"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20F0722F" w14:textId="77777777" w:rsidR="00E97951" w:rsidRPr="00AC7C20" w:rsidRDefault="00E97951" w:rsidP="00E97951">
            <w:pPr>
              <w:spacing w:after="0"/>
              <w:jc w:val="center"/>
              <w:rPr>
                <w:iCs w:val="0"/>
                <w:color w:val="000000"/>
                <w:sz w:val="18"/>
                <w:szCs w:val="18"/>
              </w:rPr>
            </w:pPr>
            <w:r w:rsidRPr="00AC7C20">
              <w:rPr>
                <w:iCs w:val="0"/>
                <w:color w:val="000000"/>
                <w:sz w:val="18"/>
                <w:szCs w:val="18"/>
              </w:rPr>
              <w:t>15 000 000</w:t>
            </w:r>
          </w:p>
        </w:tc>
      </w:tr>
      <w:tr w:rsidR="00E97951" w:rsidRPr="00AC7C20" w14:paraId="15926261"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035E6B8"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2.1.6 Chránit a rozvíjet kulturní dědictví kraje</w:t>
            </w:r>
          </w:p>
        </w:tc>
        <w:tc>
          <w:tcPr>
            <w:tcW w:w="1417" w:type="dxa"/>
            <w:tcBorders>
              <w:top w:val="nil"/>
              <w:left w:val="nil"/>
              <w:bottom w:val="single" w:sz="4" w:space="0" w:color="auto"/>
              <w:right w:val="single" w:sz="4" w:space="0" w:color="auto"/>
            </w:tcBorders>
            <w:shd w:val="clear" w:color="auto" w:fill="auto"/>
            <w:noWrap/>
            <w:vAlign w:val="bottom"/>
            <w:hideMark/>
          </w:tcPr>
          <w:p w14:paraId="3EE10386" w14:textId="77777777" w:rsidR="00E97951" w:rsidRPr="00AC7C20" w:rsidRDefault="00E97951" w:rsidP="00E97951">
            <w:pPr>
              <w:spacing w:after="0"/>
              <w:jc w:val="center"/>
              <w:rPr>
                <w:iCs w:val="0"/>
                <w:color w:val="000000"/>
                <w:sz w:val="18"/>
                <w:szCs w:val="18"/>
              </w:rPr>
            </w:pPr>
            <w:r w:rsidRPr="00AC7C20">
              <w:rPr>
                <w:iCs w:val="0"/>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bottom"/>
            <w:hideMark/>
          </w:tcPr>
          <w:p w14:paraId="59510DFC" w14:textId="77777777" w:rsidR="00E97951" w:rsidRPr="00AC7C20" w:rsidRDefault="00E97951" w:rsidP="00E97951">
            <w:pPr>
              <w:spacing w:after="0"/>
              <w:jc w:val="center"/>
              <w:rPr>
                <w:iCs w:val="0"/>
                <w:color w:val="000000"/>
                <w:sz w:val="18"/>
                <w:szCs w:val="18"/>
              </w:rPr>
            </w:pPr>
            <w:r w:rsidRPr="00AC7C20">
              <w:rPr>
                <w:iCs w:val="0"/>
                <w:color w:val="000000"/>
                <w:sz w:val="18"/>
                <w:szCs w:val="18"/>
              </w:rPr>
              <w:t>916 117 132</w:t>
            </w:r>
          </w:p>
        </w:tc>
      </w:tr>
      <w:tr w:rsidR="00E97951" w:rsidRPr="00AC7C20" w14:paraId="07F54591"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BD4D0F2"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2.1.8 Podpora kulturních, sportovních aj. volnočasových aktivit</w:t>
            </w:r>
          </w:p>
        </w:tc>
        <w:tc>
          <w:tcPr>
            <w:tcW w:w="1417" w:type="dxa"/>
            <w:tcBorders>
              <w:top w:val="nil"/>
              <w:left w:val="nil"/>
              <w:bottom w:val="single" w:sz="4" w:space="0" w:color="auto"/>
              <w:right w:val="single" w:sz="4" w:space="0" w:color="auto"/>
            </w:tcBorders>
            <w:shd w:val="clear" w:color="auto" w:fill="auto"/>
            <w:noWrap/>
            <w:vAlign w:val="bottom"/>
            <w:hideMark/>
          </w:tcPr>
          <w:p w14:paraId="1E60A61D" w14:textId="77777777" w:rsidR="00E97951" w:rsidRPr="00AC7C20" w:rsidRDefault="00E97951" w:rsidP="00E97951">
            <w:pPr>
              <w:spacing w:after="0"/>
              <w:jc w:val="center"/>
              <w:rPr>
                <w:iCs w:val="0"/>
                <w:color w:val="000000"/>
                <w:sz w:val="18"/>
                <w:szCs w:val="18"/>
              </w:rPr>
            </w:pPr>
            <w:r w:rsidRPr="00AC7C20">
              <w:rPr>
                <w:iCs w:val="0"/>
                <w:color w:val="000000"/>
                <w:sz w:val="18"/>
                <w:szCs w:val="18"/>
              </w:rPr>
              <w:t>6</w:t>
            </w:r>
          </w:p>
        </w:tc>
        <w:tc>
          <w:tcPr>
            <w:tcW w:w="1701" w:type="dxa"/>
            <w:tcBorders>
              <w:top w:val="nil"/>
              <w:left w:val="nil"/>
              <w:bottom w:val="single" w:sz="4" w:space="0" w:color="auto"/>
              <w:right w:val="single" w:sz="4" w:space="0" w:color="auto"/>
            </w:tcBorders>
            <w:shd w:val="clear" w:color="auto" w:fill="auto"/>
            <w:noWrap/>
            <w:vAlign w:val="bottom"/>
            <w:hideMark/>
          </w:tcPr>
          <w:p w14:paraId="7CD163F9" w14:textId="77777777" w:rsidR="00E97951" w:rsidRPr="00AC7C20" w:rsidRDefault="00E97951" w:rsidP="00E97951">
            <w:pPr>
              <w:spacing w:after="0"/>
              <w:jc w:val="center"/>
              <w:rPr>
                <w:iCs w:val="0"/>
                <w:color w:val="000000"/>
                <w:sz w:val="18"/>
                <w:szCs w:val="18"/>
              </w:rPr>
            </w:pPr>
            <w:r w:rsidRPr="00AC7C20">
              <w:rPr>
                <w:iCs w:val="0"/>
                <w:color w:val="000000"/>
                <w:sz w:val="18"/>
                <w:szCs w:val="18"/>
              </w:rPr>
              <w:t>1 875 531</w:t>
            </w:r>
          </w:p>
        </w:tc>
      </w:tr>
      <w:tr w:rsidR="00E97951" w:rsidRPr="00AC7C20" w14:paraId="3ABD908B" w14:textId="77777777" w:rsidTr="004B3970">
        <w:trPr>
          <w:trHeight w:val="315"/>
        </w:trPr>
        <w:tc>
          <w:tcPr>
            <w:tcW w:w="5954" w:type="dxa"/>
            <w:tcBorders>
              <w:top w:val="nil"/>
              <w:left w:val="single" w:sz="4" w:space="0" w:color="auto"/>
              <w:bottom w:val="single" w:sz="4" w:space="0" w:color="auto"/>
              <w:right w:val="single" w:sz="4" w:space="0" w:color="auto"/>
            </w:tcBorders>
            <w:shd w:val="clear" w:color="000000" w:fill="BDD7EE"/>
            <w:vAlign w:val="center"/>
            <w:hideMark/>
          </w:tcPr>
          <w:p w14:paraId="677A73C3"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3. Sociální oblast a zdravotnictví</w:t>
            </w:r>
          </w:p>
        </w:tc>
        <w:tc>
          <w:tcPr>
            <w:tcW w:w="1417" w:type="dxa"/>
            <w:tcBorders>
              <w:top w:val="nil"/>
              <w:left w:val="nil"/>
              <w:bottom w:val="single" w:sz="4" w:space="0" w:color="auto"/>
              <w:right w:val="single" w:sz="4" w:space="0" w:color="auto"/>
            </w:tcBorders>
            <w:shd w:val="clear" w:color="000000" w:fill="BDD7EE"/>
            <w:vAlign w:val="center"/>
            <w:hideMark/>
          </w:tcPr>
          <w:p w14:paraId="5FB7E07F"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3</w:t>
            </w:r>
          </w:p>
        </w:tc>
        <w:tc>
          <w:tcPr>
            <w:tcW w:w="1701" w:type="dxa"/>
            <w:tcBorders>
              <w:top w:val="nil"/>
              <w:left w:val="nil"/>
              <w:bottom w:val="single" w:sz="4" w:space="0" w:color="auto"/>
              <w:right w:val="single" w:sz="4" w:space="0" w:color="auto"/>
            </w:tcBorders>
            <w:shd w:val="clear" w:color="000000" w:fill="BDD7EE"/>
            <w:vAlign w:val="center"/>
            <w:hideMark/>
          </w:tcPr>
          <w:p w14:paraId="2C2C4E1E" w14:textId="48B9A8D5" w:rsidR="00E97951" w:rsidRPr="00AC7C20" w:rsidRDefault="00E97951" w:rsidP="00E97951">
            <w:pPr>
              <w:spacing w:after="0"/>
              <w:jc w:val="center"/>
              <w:rPr>
                <w:b/>
                <w:bCs/>
                <w:iCs w:val="0"/>
                <w:color w:val="000000"/>
                <w:sz w:val="18"/>
                <w:szCs w:val="18"/>
              </w:rPr>
            </w:pPr>
            <w:r w:rsidRPr="00AC7C20">
              <w:rPr>
                <w:b/>
                <w:bCs/>
                <w:iCs w:val="0"/>
                <w:color w:val="000000"/>
                <w:sz w:val="18"/>
                <w:szCs w:val="18"/>
              </w:rPr>
              <w:t>162</w:t>
            </w:r>
            <w:r w:rsidR="004B3970" w:rsidRPr="00AC7C20">
              <w:rPr>
                <w:b/>
                <w:bCs/>
                <w:iCs w:val="0"/>
                <w:color w:val="000000"/>
                <w:sz w:val="18"/>
                <w:szCs w:val="18"/>
              </w:rPr>
              <w:t xml:space="preserve"> </w:t>
            </w:r>
            <w:r w:rsidRPr="00AC7C20">
              <w:rPr>
                <w:b/>
                <w:bCs/>
                <w:iCs w:val="0"/>
                <w:color w:val="000000"/>
                <w:sz w:val="18"/>
                <w:szCs w:val="18"/>
              </w:rPr>
              <w:t>701</w:t>
            </w:r>
            <w:r w:rsidR="004B3970" w:rsidRPr="00AC7C20">
              <w:rPr>
                <w:b/>
                <w:bCs/>
                <w:iCs w:val="0"/>
                <w:color w:val="000000"/>
                <w:sz w:val="18"/>
                <w:szCs w:val="18"/>
              </w:rPr>
              <w:t xml:space="preserve"> </w:t>
            </w:r>
            <w:r w:rsidRPr="00AC7C20">
              <w:rPr>
                <w:b/>
                <w:bCs/>
                <w:iCs w:val="0"/>
                <w:color w:val="000000"/>
                <w:sz w:val="18"/>
                <w:szCs w:val="18"/>
              </w:rPr>
              <w:t>945</w:t>
            </w:r>
          </w:p>
        </w:tc>
      </w:tr>
      <w:tr w:rsidR="00E97951" w:rsidRPr="00AC7C20" w14:paraId="656AF85E"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55EEE74"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3.1. Kvalitativně i kvantitativně dostačující nabídka poskytovaných sociálních služeb v kraji</w:t>
            </w:r>
          </w:p>
        </w:tc>
        <w:tc>
          <w:tcPr>
            <w:tcW w:w="1417" w:type="dxa"/>
            <w:tcBorders>
              <w:top w:val="nil"/>
              <w:left w:val="nil"/>
              <w:bottom w:val="single" w:sz="4" w:space="0" w:color="auto"/>
              <w:right w:val="single" w:sz="4" w:space="0" w:color="auto"/>
            </w:tcBorders>
            <w:shd w:val="clear" w:color="auto" w:fill="auto"/>
            <w:noWrap/>
            <w:vAlign w:val="bottom"/>
            <w:hideMark/>
          </w:tcPr>
          <w:p w14:paraId="75EE9654"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D0A0B93"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16 605 762</w:t>
            </w:r>
          </w:p>
        </w:tc>
      </w:tr>
      <w:tr w:rsidR="00E97951" w:rsidRPr="00AC7C20" w14:paraId="39DD3822"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3C7128D"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3.1.3. Vytvoření dostatečné a kvalitně fungující sítě sociálních služeb pro osoby sociálně vyloučené nebo sociálním vyloučením ohrožené na celém území kraje</w:t>
            </w:r>
          </w:p>
        </w:tc>
        <w:tc>
          <w:tcPr>
            <w:tcW w:w="1417" w:type="dxa"/>
            <w:tcBorders>
              <w:top w:val="nil"/>
              <w:left w:val="nil"/>
              <w:bottom w:val="single" w:sz="4" w:space="0" w:color="auto"/>
              <w:right w:val="single" w:sz="4" w:space="0" w:color="auto"/>
            </w:tcBorders>
            <w:shd w:val="clear" w:color="auto" w:fill="auto"/>
            <w:noWrap/>
            <w:vAlign w:val="bottom"/>
            <w:hideMark/>
          </w:tcPr>
          <w:p w14:paraId="171F945A"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318AEE1A" w14:textId="77777777" w:rsidR="00E97951" w:rsidRPr="00AC7C20" w:rsidRDefault="00E97951" w:rsidP="00E97951">
            <w:pPr>
              <w:spacing w:after="0"/>
              <w:jc w:val="center"/>
              <w:rPr>
                <w:iCs w:val="0"/>
                <w:color w:val="000000"/>
                <w:sz w:val="18"/>
                <w:szCs w:val="18"/>
              </w:rPr>
            </w:pPr>
            <w:r w:rsidRPr="00AC7C20">
              <w:rPr>
                <w:iCs w:val="0"/>
                <w:color w:val="000000"/>
                <w:sz w:val="18"/>
                <w:szCs w:val="18"/>
              </w:rPr>
              <w:t>16 605 762</w:t>
            </w:r>
          </w:p>
        </w:tc>
      </w:tr>
      <w:tr w:rsidR="00E97951" w:rsidRPr="00AC7C20" w14:paraId="7FE0062F"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6BF3E46"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3.1: Dostupnost poskytovaných sociálních služeb v kraji</w:t>
            </w:r>
          </w:p>
        </w:tc>
        <w:tc>
          <w:tcPr>
            <w:tcW w:w="1417" w:type="dxa"/>
            <w:tcBorders>
              <w:top w:val="nil"/>
              <w:left w:val="nil"/>
              <w:bottom w:val="single" w:sz="4" w:space="0" w:color="auto"/>
              <w:right w:val="single" w:sz="4" w:space="0" w:color="auto"/>
            </w:tcBorders>
            <w:shd w:val="clear" w:color="auto" w:fill="auto"/>
            <w:noWrap/>
            <w:vAlign w:val="bottom"/>
            <w:hideMark/>
          </w:tcPr>
          <w:p w14:paraId="21C5000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1D9F35CF"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141 938 051</w:t>
            </w:r>
          </w:p>
        </w:tc>
      </w:tr>
      <w:tr w:rsidR="00E97951" w:rsidRPr="00AC7C20" w14:paraId="28F6A873"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05A3DEC"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3.1.1 Zajištění dostupnosti a územní rovnoměrnosti rozložení sítě sociálních služeb pro všechny cílové skupiny v souladu s definovanými potřebami</w:t>
            </w:r>
          </w:p>
        </w:tc>
        <w:tc>
          <w:tcPr>
            <w:tcW w:w="1417" w:type="dxa"/>
            <w:tcBorders>
              <w:top w:val="nil"/>
              <w:left w:val="nil"/>
              <w:bottom w:val="single" w:sz="4" w:space="0" w:color="auto"/>
              <w:right w:val="single" w:sz="4" w:space="0" w:color="auto"/>
            </w:tcBorders>
            <w:shd w:val="clear" w:color="auto" w:fill="auto"/>
            <w:noWrap/>
            <w:vAlign w:val="bottom"/>
            <w:hideMark/>
          </w:tcPr>
          <w:p w14:paraId="31066286"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CFE75B6" w14:textId="77777777" w:rsidR="00E97951" w:rsidRPr="00AC7C20" w:rsidRDefault="00E97951" w:rsidP="00E97951">
            <w:pPr>
              <w:spacing w:after="0"/>
              <w:jc w:val="center"/>
              <w:rPr>
                <w:iCs w:val="0"/>
                <w:color w:val="000000"/>
                <w:sz w:val="18"/>
                <w:szCs w:val="18"/>
              </w:rPr>
            </w:pPr>
            <w:r w:rsidRPr="00AC7C20">
              <w:rPr>
                <w:iCs w:val="0"/>
                <w:color w:val="000000"/>
                <w:sz w:val="18"/>
                <w:szCs w:val="18"/>
              </w:rPr>
              <w:t>141 938 051</w:t>
            </w:r>
          </w:p>
        </w:tc>
      </w:tr>
      <w:tr w:rsidR="00E97951" w:rsidRPr="00AC7C20" w14:paraId="74646A9D"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9A91BBF"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3.2: Rozvoj občanské společnosti a sociální soudržnosti</w:t>
            </w:r>
          </w:p>
        </w:tc>
        <w:tc>
          <w:tcPr>
            <w:tcW w:w="1417" w:type="dxa"/>
            <w:tcBorders>
              <w:top w:val="nil"/>
              <w:left w:val="nil"/>
              <w:bottom w:val="single" w:sz="4" w:space="0" w:color="auto"/>
              <w:right w:val="single" w:sz="4" w:space="0" w:color="auto"/>
            </w:tcBorders>
            <w:shd w:val="clear" w:color="auto" w:fill="auto"/>
            <w:noWrap/>
            <w:vAlign w:val="bottom"/>
            <w:hideMark/>
          </w:tcPr>
          <w:p w14:paraId="079A2B4F"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407C1CA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4 158 132</w:t>
            </w:r>
          </w:p>
        </w:tc>
      </w:tr>
      <w:tr w:rsidR="00E97951" w:rsidRPr="00AC7C20" w14:paraId="49F84E38"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B5B0677"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3.2.3 Prevence vzniku a řešení nepříznivé situace sociálně vyloučených osob a osob sociálním vyloučením ohrožených na celém území kraje</w:t>
            </w:r>
          </w:p>
        </w:tc>
        <w:tc>
          <w:tcPr>
            <w:tcW w:w="1417" w:type="dxa"/>
            <w:tcBorders>
              <w:top w:val="nil"/>
              <w:left w:val="nil"/>
              <w:bottom w:val="single" w:sz="4" w:space="0" w:color="auto"/>
              <w:right w:val="single" w:sz="4" w:space="0" w:color="auto"/>
            </w:tcBorders>
            <w:shd w:val="clear" w:color="auto" w:fill="auto"/>
            <w:noWrap/>
            <w:vAlign w:val="bottom"/>
            <w:hideMark/>
          </w:tcPr>
          <w:p w14:paraId="7E13DFC3"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B7C488E" w14:textId="77777777" w:rsidR="00E97951" w:rsidRPr="00AC7C20" w:rsidRDefault="00E97951" w:rsidP="00E97951">
            <w:pPr>
              <w:spacing w:after="0"/>
              <w:jc w:val="center"/>
              <w:rPr>
                <w:iCs w:val="0"/>
                <w:color w:val="000000"/>
                <w:sz w:val="18"/>
                <w:szCs w:val="18"/>
              </w:rPr>
            </w:pPr>
            <w:r w:rsidRPr="00AC7C20">
              <w:rPr>
                <w:iCs w:val="0"/>
                <w:color w:val="000000"/>
                <w:sz w:val="18"/>
                <w:szCs w:val="18"/>
              </w:rPr>
              <w:t>4 158 132</w:t>
            </w:r>
          </w:p>
        </w:tc>
      </w:tr>
      <w:tr w:rsidR="00E97951" w:rsidRPr="00AC7C20" w14:paraId="2DE8F34E" w14:textId="77777777" w:rsidTr="004B3970">
        <w:trPr>
          <w:trHeight w:val="315"/>
        </w:trPr>
        <w:tc>
          <w:tcPr>
            <w:tcW w:w="5954" w:type="dxa"/>
            <w:tcBorders>
              <w:top w:val="nil"/>
              <w:left w:val="single" w:sz="4" w:space="0" w:color="auto"/>
              <w:bottom w:val="single" w:sz="4" w:space="0" w:color="auto"/>
              <w:right w:val="single" w:sz="4" w:space="0" w:color="auto"/>
            </w:tcBorders>
            <w:shd w:val="clear" w:color="000000" w:fill="BDD7EE"/>
            <w:vAlign w:val="center"/>
            <w:hideMark/>
          </w:tcPr>
          <w:p w14:paraId="55DDA3FE"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4. Životní prostředí</w:t>
            </w:r>
          </w:p>
        </w:tc>
        <w:tc>
          <w:tcPr>
            <w:tcW w:w="1417" w:type="dxa"/>
            <w:tcBorders>
              <w:top w:val="nil"/>
              <w:left w:val="nil"/>
              <w:bottom w:val="single" w:sz="4" w:space="0" w:color="auto"/>
              <w:right w:val="single" w:sz="4" w:space="0" w:color="auto"/>
            </w:tcBorders>
            <w:shd w:val="clear" w:color="000000" w:fill="BDD7EE"/>
            <w:vAlign w:val="center"/>
            <w:hideMark/>
          </w:tcPr>
          <w:p w14:paraId="32E92576"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6</w:t>
            </w:r>
          </w:p>
        </w:tc>
        <w:tc>
          <w:tcPr>
            <w:tcW w:w="1701" w:type="dxa"/>
            <w:tcBorders>
              <w:top w:val="nil"/>
              <w:left w:val="nil"/>
              <w:bottom w:val="single" w:sz="4" w:space="0" w:color="auto"/>
              <w:right w:val="single" w:sz="4" w:space="0" w:color="auto"/>
            </w:tcBorders>
            <w:shd w:val="clear" w:color="000000" w:fill="BDD7EE"/>
            <w:vAlign w:val="center"/>
            <w:hideMark/>
          </w:tcPr>
          <w:p w14:paraId="354EDFB5" w14:textId="3EBEA4DF" w:rsidR="00E97951" w:rsidRPr="00AC7C20" w:rsidRDefault="00E97951" w:rsidP="00E97951">
            <w:pPr>
              <w:spacing w:after="0"/>
              <w:jc w:val="center"/>
              <w:rPr>
                <w:b/>
                <w:bCs/>
                <w:iCs w:val="0"/>
                <w:color w:val="000000"/>
                <w:sz w:val="18"/>
                <w:szCs w:val="18"/>
              </w:rPr>
            </w:pPr>
            <w:r w:rsidRPr="00AC7C20">
              <w:rPr>
                <w:b/>
                <w:bCs/>
                <w:iCs w:val="0"/>
                <w:color w:val="000000"/>
                <w:sz w:val="18"/>
                <w:szCs w:val="18"/>
              </w:rPr>
              <w:t>149</w:t>
            </w:r>
            <w:r w:rsidR="004B3970" w:rsidRPr="00AC7C20">
              <w:rPr>
                <w:b/>
                <w:bCs/>
                <w:iCs w:val="0"/>
                <w:color w:val="000000"/>
                <w:sz w:val="18"/>
                <w:szCs w:val="18"/>
              </w:rPr>
              <w:t xml:space="preserve"> </w:t>
            </w:r>
            <w:r w:rsidRPr="00AC7C20">
              <w:rPr>
                <w:b/>
                <w:bCs/>
                <w:iCs w:val="0"/>
                <w:color w:val="000000"/>
                <w:sz w:val="18"/>
                <w:szCs w:val="18"/>
              </w:rPr>
              <w:t>963</w:t>
            </w:r>
            <w:r w:rsidR="004B3970" w:rsidRPr="00AC7C20">
              <w:rPr>
                <w:b/>
                <w:bCs/>
                <w:iCs w:val="0"/>
                <w:color w:val="000000"/>
                <w:sz w:val="18"/>
                <w:szCs w:val="18"/>
              </w:rPr>
              <w:t xml:space="preserve"> </w:t>
            </w:r>
            <w:r w:rsidRPr="00AC7C20">
              <w:rPr>
                <w:b/>
                <w:bCs/>
                <w:iCs w:val="0"/>
                <w:color w:val="000000"/>
                <w:sz w:val="18"/>
                <w:szCs w:val="18"/>
              </w:rPr>
              <w:t>949</w:t>
            </w:r>
          </w:p>
        </w:tc>
      </w:tr>
      <w:tr w:rsidR="00E97951" w:rsidRPr="00AC7C20" w14:paraId="42435D09" w14:textId="77777777" w:rsidTr="004B3970">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CCAB4ED" w14:textId="512984C9" w:rsidR="00E97951" w:rsidRPr="00AC7C20" w:rsidRDefault="00E97951" w:rsidP="004B3970">
            <w:pPr>
              <w:spacing w:after="0"/>
              <w:ind w:firstLineChars="100" w:firstLine="180"/>
              <w:jc w:val="left"/>
              <w:rPr>
                <w:b/>
                <w:bCs/>
                <w:iCs w:val="0"/>
                <w:color w:val="000000"/>
                <w:sz w:val="18"/>
                <w:szCs w:val="18"/>
              </w:rPr>
            </w:pPr>
            <w:r w:rsidRPr="00AC7C20">
              <w:rPr>
                <w:b/>
                <w:bCs/>
                <w:iCs w:val="0"/>
                <w:color w:val="000000"/>
                <w:sz w:val="18"/>
                <w:szCs w:val="18"/>
              </w:rPr>
              <w:t>4.1. Energie - zvýšit podíl obnovitelných zdrojů ve výrobě energie a tepla a snížit energ</w:t>
            </w:r>
            <w:r w:rsidR="004B3970" w:rsidRPr="00AC7C20">
              <w:rPr>
                <w:b/>
                <w:bCs/>
                <w:iCs w:val="0"/>
                <w:color w:val="000000"/>
                <w:sz w:val="18"/>
                <w:szCs w:val="18"/>
              </w:rPr>
              <w:t>e</w:t>
            </w:r>
            <w:r w:rsidRPr="00AC7C20">
              <w:rPr>
                <w:b/>
                <w:bCs/>
                <w:iCs w:val="0"/>
                <w:color w:val="000000"/>
                <w:sz w:val="18"/>
                <w:szCs w:val="18"/>
              </w:rPr>
              <w:t>tickou náročnost budov</w:t>
            </w:r>
          </w:p>
        </w:tc>
        <w:tc>
          <w:tcPr>
            <w:tcW w:w="1417" w:type="dxa"/>
            <w:tcBorders>
              <w:top w:val="nil"/>
              <w:left w:val="nil"/>
              <w:bottom w:val="single" w:sz="4" w:space="0" w:color="auto"/>
              <w:right w:val="single" w:sz="4" w:space="0" w:color="auto"/>
            </w:tcBorders>
            <w:shd w:val="clear" w:color="auto" w:fill="auto"/>
            <w:noWrap/>
            <w:vAlign w:val="bottom"/>
            <w:hideMark/>
          </w:tcPr>
          <w:p w14:paraId="678BCDC6"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7962116C"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118 339 504</w:t>
            </w:r>
          </w:p>
        </w:tc>
      </w:tr>
      <w:tr w:rsidR="00E97951" w:rsidRPr="00AC7C20" w14:paraId="51D6E14A"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D550567"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4.1.2. Snižování energetické náročnosti veřejných budov</w:t>
            </w:r>
          </w:p>
        </w:tc>
        <w:tc>
          <w:tcPr>
            <w:tcW w:w="1417" w:type="dxa"/>
            <w:tcBorders>
              <w:top w:val="nil"/>
              <w:left w:val="nil"/>
              <w:bottom w:val="single" w:sz="4" w:space="0" w:color="auto"/>
              <w:right w:val="single" w:sz="4" w:space="0" w:color="auto"/>
            </w:tcBorders>
            <w:shd w:val="clear" w:color="auto" w:fill="auto"/>
            <w:noWrap/>
            <w:vAlign w:val="bottom"/>
            <w:hideMark/>
          </w:tcPr>
          <w:p w14:paraId="31BCFFCF"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3AAE754D" w14:textId="77777777" w:rsidR="00E97951" w:rsidRPr="00AC7C20" w:rsidRDefault="00E97951" w:rsidP="00E97951">
            <w:pPr>
              <w:spacing w:after="0"/>
              <w:jc w:val="center"/>
              <w:rPr>
                <w:iCs w:val="0"/>
                <w:color w:val="000000"/>
                <w:sz w:val="18"/>
                <w:szCs w:val="18"/>
              </w:rPr>
            </w:pPr>
            <w:r w:rsidRPr="00AC7C20">
              <w:rPr>
                <w:iCs w:val="0"/>
                <w:color w:val="000000"/>
                <w:sz w:val="18"/>
                <w:szCs w:val="18"/>
              </w:rPr>
              <w:t>25 000 000</w:t>
            </w:r>
          </w:p>
        </w:tc>
      </w:tr>
      <w:tr w:rsidR="00E97951" w:rsidRPr="00AC7C20" w14:paraId="314D422B"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3B8DB750" w14:textId="77777777" w:rsidR="00E97951" w:rsidRPr="00AC7C20" w:rsidRDefault="00E97951" w:rsidP="00E97951">
            <w:pPr>
              <w:spacing w:after="0"/>
              <w:rPr>
                <w:iCs w:val="0"/>
                <w:color w:val="000000"/>
                <w:sz w:val="18"/>
                <w:szCs w:val="18"/>
              </w:rPr>
            </w:pPr>
            <w:r w:rsidRPr="00AC7C20">
              <w:rPr>
                <w:iCs w:val="0"/>
                <w:color w:val="000000"/>
                <w:sz w:val="18"/>
                <w:szCs w:val="18"/>
              </w:rPr>
              <w:t xml:space="preserve">Nepřiřazeno ke konkrétnímu opatření SC </w:t>
            </w:r>
          </w:p>
        </w:tc>
        <w:tc>
          <w:tcPr>
            <w:tcW w:w="1417" w:type="dxa"/>
            <w:tcBorders>
              <w:top w:val="nil"/>
              <w:left w:val="nil"/>
              <w:bottom w:val="single" w:sz="4" w:space="0" w:color="auto"/>
              <w:right w:val="single" w:sz="4" w:space="0" w:color="auto"/>
            </w:tcBorders>
            <w:shd w:val="clear" w:color="auto" w:fill="auto"/>
            <w:noWrap/>
            <w:vAlign w:val="bottom"/>
            <w:hideMark/>
          </w:tcPr>
          <w:p w14:paraId="46BE5353"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0E8F7A23" w14:textId="77777777" w:rsidR="00E97951" w:rsidRPr="00AC7C20" w:rsidRDefault="00E97951" w:rsidP="00E97951">
            <w:pPr>
              <w:spacing w:after="0"/>
              <w:jc w:val="center"/>
              <w:rPr>
                <w:iCs w:val="0"/>
                <w:color w:val="000000"/>
                <w:sz w:val="18"/>
                <w:szCs w:val="18"/>
              </w:rPr>
            </w:pPr>
            <w:r w:rsidRPr="00AC7C20">
              <w:rPr>
                <w:iCs w:val="0"/>
                <w:color w:val="000000"/>
                <w:sz w:val="18"/>
                <w:szCs w:val="18"/>
              </w:rPr>
              <w:t>93 339 504</w:t>
            </w:r>
          </w:p>
        </w:tc>
      </w:tr>
      <w:tr w:rsidR="00E97951" w:rsidRPr="00AC7C20" w14:paraId="7A87BA7A"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BF040F6"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4.1: Zavedení energetického managementu kraje</w:t>
            </w:r>
          </w:p>
        </w:tc>
        <w:tc>
          <w:tcPr>
            <w:tcW w:w="1417" w:type="dxa"/>
            <w:tcBorders>
              <w:top w:val="nil"/>
              <w:left w:val="nil"/>
              <w:bottom w:val="single" w:sz="4" w:space="0" w:color="auto"/>
              <w:right w:val="single" w:sz="4" w:space="0" w:color="auto"/>
            </w:tcBorders>
            <w:shd w:val="clear" w:color="auto" w:fill="auto"/>
            <w:noWrap/>
            <w:vAlign w:val="bottom"/>
            <w:hideMark/>
          </w:tcPr>
          <w:p w14:paraId="4AF9194C"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514C633B"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28 556 017</w:t>
            </w:r>
          </w:p>
        </w:tc>
      </w:tr>
      <w:tr w:rsidR="00E97951" w:rsidRPr="00AC7C20" w14:paraId="327BB267"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409D7AD"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4.1.3 Zpracování a naplňování Energetické koncepce kraje</w:t>
            </w:r>
          </w:p>
        </w:tc>
        <w:tc>
          <w:tcPr>
            <w:tcW w:w="1417" w:type="dxa"/>
            <w:tcBorders>
              <w:top w:val="nil"/>
              <w:left w:val="nil"/>
              <w:bottom w:val="single" w:sz="4" w:space="0" w:color="auto"/>
              <w:right w:val="single" w:sz="4" w:space="0" w:color="auto"/>
            </w:tcBorders>
            <w:shd w:val="clear" w:color="auto" w:fill="auto"/>
            <w:noWrap/>
            <w:vAlign w:val="bottom"/>
            <w:hideMark/>
          </w:tcPr>
          <w:p w14:paraId="48A3DD57"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516F361C" w14:textId="77777777" w:rsidR="00E97951" w:rsidRPr="00AC7C20" w:rsidRDefault="00E97951" w:rsidP="00E97951">
            <w:pPr>
              <w:spacing w:after="0"/>
              <w:jc w:val="center"/>
              <w:rPr>
                <w:iCs w:val="0"/>
                <w:color w:val="000000"/>
                <w:sz w:val="18"/>
                <w:szCs w:val="18"/>
              </w:rPr>
            </w:pPr>
            <w:r w:rsidRPr="00AC7C20">
              <w:rPr>
                <w:iCs w:val="0"/>
                <w:color w:val="000000"/>
                <w:sz w:val="18"/>
                <w:szCs w:val="18"/>
              </w:rPr>
              <w:t>2 000 000</w:t>
            </w:r>
          </w:p>
        </w:tc>
      </w:tr>
      <w:tr w:rsidR="00E97951" w:rsidRPr="00AC7C20" w14:paraId="08EF897A"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4E77F847" w14:textId="77777777" w:rsidR="00E97951" w:rsidRPr="00AC7C20" w:rsidRDefault="00E97951" w:rsidP="00E97951">
            <w:pPr>
              <w:spacing w:after="0"/>
              <w:rPr>
                <w:iCs w:val="0"/>
                <w:color w:val="000000"/>
                <w:sz w:val="18"/>
                <w:szCs w:val="18"/>
              </w:rPr>
            </w:pPr>
            <w:r w:rsidRPr="00AC7C20">
              <w:rPr>
                <w:iCs w:val="0"/>
                <w:color w:val="000000"/>
                <w:sz w:val="18"/>
                <w:szCs w:val="18"/>
              </w:rPr>
              <w:t xml:space="preserve">Nepřiřazeno ke konkrétnímu opatření SC </w:t>
            </w:r>
          </w:p>
        </w:tc>
        <w:tc>
          <w:tcPr>
            <w:tcW w:w="1417" w:type="dxa"/>
            <w:tcBorders>
              <w:top w:val="nil"/>
              <w:left w:val="nil"/>
              <w:bottom w:val="single" w:sz="4" w:space="0" w:color="auto"/>
              <w:right w:val="single" w:sz="4" w:space="0" w:color="auto"/>
            </w:tcBorders>
            <w:shd w:val="clear" w:color="auto" w:fill="auto"/>
            <w:noWrap/>
            <w:vAlign w:val="bottom"/>
            <w:hideMark/>
          </w:tcPr>
          <w:p w14:paraId="6B7C93FB"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2545FC5F" w14:textId="77777777" w:rsidR="00E97951" w:rsidRPr="00AC7C20" w:rsidRDefault="00E97951" w:rsidP="00E97951">
            <w:pPr>
              <w:spacing w:after="0"/>
              <w:jc w:val="center"/>
              <w:rPr>
                <w:iCs w:val="0"/>
                <w:color w:val="000000"/>
                <w:sz w:val="18"/>
                <w:szCs w:val="18"/>
              </w:rPr>
            </w:pPr>
            <w:r w:rsidRPr="00AC7C20">
              <w:rPr>
                <w:iCs w:val="0"/>
                <w:color w:val="000000"/>
                <w:sz w:val="18"/>
                <w:szCs w:val="18"/>
              </w:rPr>
              <w:t>26 556 017</w:t>
            </w:r>
          </w:p>
        </w:tc>
      </w:tr>
      <w:tr w:rsidR="00E97951" w:rsidRPr="00AC7C20" w14:paraId="25F2C1AB"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879D34D" w14:textId="77777777" w:rsidR="00E97951" w:rsidRPr="00AC7C20" w:rsidRDefault="00E97951" w:rsidP="00E97951">
            <w:pPr>
              <w:pStyle w:val="poznzdroj"/>
              <w:rPr>
                <w:rFonts w:ascii="Times New Roman" w:hAnsi="Times New Roman" w:cs="Times New Roman"/>
                <w:sz w:val="18"/>
              </w:rPr>
            </w:pPr>
            <w:r w:rsidRPr="00AC7C20">
              <w:rPr>
                <w:rFonts w:ascii="Times New Roman" w:hAnsi="Times New Roman" w:cs="Times New Roman"/>
                <w:i w:val="0"/>
                <w:color w:val="000000"/>
                <w:sz w:val="18"/>
              </w:rPr>
              <w:t>4.3. Obnova/zachování přírodního prostředí a kulturní krajiny</w:t>
            </w:r>
          </w:p>
        </w:tc>
        <w:tc>
          <w:tcPr>
            <w:tcW w:w="1417" w:type="dxa"/>
            <w:tcBorders>
              <w:top w:val="nil"/>
              <w:left w:val="nil"/>
              <w:bottom w:val="single" w:sz="4" w:space="0" w:color="auto"/>
              <w:right w:val="single" w:sz="4" w:space="0" w:color="auto"/>
            </w:tcBorders>
            <w:shd w:val="clear" w:color="auto" w:fill="auto"/>
            <w:noWrap/>
            <w:vAlign w:val="bottom"/>
            <w:hideMark/>
          </w:tcPr>
          <w:p w14:paraId="24AC23D7"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7AE7B409"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3 068 428</w:t>
            </w:r>
          </w:p>
        </w:tc>
      </w:tr>
      <w:tr w:rsidR="00E97951" w:rsidRPr="00AC7C20" w14:paraId="7FDDDA16"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CFC9576"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4.3.2. Ochrana přírodně cenných lokalit a biodiverzity území</w:t>
            </w:r>
          </w:p>
        </w:tc>
        <w:tc>
          <w:tcPr>
            <w:tcW w:w="1417" w:type="dxa"/>
            <w:tcBorders>
              <w:top w:val="nil"/>
              <w:left w:val="nil"/>
              <w:bottom w:val="single" w:sz="4" w:space="0" w:color="auto"/>
              <w:right w:val="single" w:sz="4" w:space="0" w:color="auto"/>
            </w:tcBorders>
            <w:shd w:val="clear" w:color="auto" w:fill="auto"/>
            <w:noWrap/>
            <w:vAlign w:val="bottom"/>
            <w:hideMark/>
          </w:tcPr>
          <w:p w14:paraId="30FEAFA0" w14:textId="77777777" w:rsidR="00E97951" w:rsidRPr="00AC7C20" w:rsidRDefault="00E97951" w:rsidP="00E97951">
            <w:pPr>
              <w:spacing w:after="0"/>
              <w:jc w:val="center"/>
              <w:rPr>
                <w:iCs w:val="0"/>
                <w:color w:val="000000"/>
                <w:sz w:val="18"/>
                <w:szCs w:val="18"/>
              </w:rPr>
            </w:pPr>
            <w:r w:rsidRPr="00AC7C20">
              <w:rPr>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35A46C5C" w14:textId="77777777" w:rsidR="00E97951" w:rsidRPr="00AC7C20" w:rsidRDefault="00E97951" w:rsidP="00E97951">
            <w:pPr>
              <w:spacing w:after="0"/>
              <w:jc w:val="center"/>
              <w:rPr>
                <w:iCs w:val="0"/>
                <w:color w:val="000000"/>
                <w:sz w:val="18"/>
                <w:szCs w:val="18"/>
              </w:rPr>
            </w:pPr>
            <w:r w:rsidRPr="00AC7C20">
              <w:rPr>
                <w:iCs w:val="0"/>
                <w:color w:val="000000"/>
                <w:sz w:val="18"/>
                <w:szCs w:val="18"/>
              </w:rPr>
              <w:t>3 068 428</w:t>
            </w:r>
          </w:p>
        </w:tc>
      </w:tr>
      <w:tr w:rsidR="00E97951" w:rsidRPr="00AC7C20" w14:paraId="401AC6B3" w14:textId="77777777" w:rsidTr="004B3970">
        <w:trPr>
          <w:trHeight w:val="300"/>
        </w:trPr>
        <w:tc>
          <w:tcPr>
            <w:tcW w:w="5954" w:type="dxa"/>
            <w:tcBorders>
              <w:top w:val="nil"/>
              <w:left w:val="single" w:sz="4" w:space="0" w:color="auto"/>
              <w:bottom w:val="single" w:sz="4" w:space="0" w:color="auto"/>
              <w:right w:val="single" w:sz="4" w:space="0" w:color="auto"/>
            </w:tcBorders>
            <w:shd w:val="clear" w:color="000000" w:fill="BDD7EE"/>
            <w:vAlign w:val="center"/>
            <w:hideMark/>
          </w:tcPr>
          <w:p w14:paraId="7D0487EF"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5. Doprava</w:t>
            </w:r>
          </w:p>
        </w:tc>
        <w:tc>
          <w:tcPr>
            <w:tcW w:w="1417" w:type="dxa"/>
            <w:tcBorders>
              <w:top w:val="nil"/>
              <w:left w:val="nil"/>
              <w:bottom w:val="single" w:sz="4" w:space="0" w:color="auto"/>
              <w:right w:val="single" w:sz="4" w:space="0" w:color="auto"/>
            </w:tcBorders>
            <w:shd w:val="clear" w:color="000000" w:fill="BDD7EE"/>
            <w:vAlign w:val="center"/>
            <w:hideMark/>
          </w:tcPr>
          <w:p w14:paraId="31DFC51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3</w:t>
            </w:r>
          </w:p>
        </w:tc>
        <w:tc>
          <w:tcPr>
            <w:tcW w:w="1701" w:type="dxa"/>
            <w:tcBorders>
              <w:top w:val="nil"/>
              <w:left w:val="nil"/>
              <w:bottom w:val="single" w:sz="4" w:space="0" w:color="auto"/>
              <w:right w:val="single" w:sz="4" w:space="0" w:color="auto"/>
            </w:tcBorders>
            <w:shd w:val="clear" w:color="000000" w:fill="BDD7EE"/>
            <w:vAlign w:val="center"/>
            <w:hideMark/>
          </w:tcPr>
          <w:p w14:paraId="709931DC" w14:textId="34EC03A2"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r w:rsidR="004B3970" w:rsidRPr="00AC7C20">
              <w:rPr>
                <w:b/>
                <w:bCs/>
                <w:iCs w:val="0"/>
                <w:color w:val="000000"/>
                <w:sz w:val="18"/>
                <w:szCs w:val="18"/>
              </w:rPr>
              <w:t xml:space="preserve"> </w:t>
            </w:r>
            <w:r w:rsidRPr="00AC7C20">
              <w:rPr>
                <w:b/>
                <w:bCs/>
                <w:iCs w:val="0"/>
                <w:color w:val="000000"/>
                <w:sz w:val="18"/>
                <w:szCs w:val="18"/>
              </w:rPr>
              <w:t>616</w:t>
            </w:r>
            <w:r w:rsidR="004B3970" w:rsidRPr="00AC7C20">
              <w:rPr>
                <w:b/>
                <w:bCs/>
                <w:iCs w:val="0"/>
                <w:color w:val="000000"/>
                <w:sz w:val="18"/>
                <w:szCs w:val="18"/>
              </w:rPr>
              <w:t xml:space="preserve"> </w:t>
            </w:r>
            <w:r w:rsidRPr="00AC7C20">
              <w:rPr>
                <w:b/>
                <w:bCs/>
                <w:iCs w:val="0"/>
                <w:color w:val="000000"/>
                <w:sz w:val="18"/>
                <w:szCs w:val="18"/>
              </w:rPr>
              <w:t>966</w:t>
            </w:r>
            <w:r w:rsidR="004B3970" w:rsidRPr="00AC7C20">
              <w:rPr>
                <w:b/>
                <w:bCs/>
                <w:iCs w:val="0"/>
                <w:color w:val="000000"/>
                <w:sz w:val="18"/>
                <w:szCs w:val="18"/>
              </w:rPr>
              <w:t xml:space="preserve"> </w:t>
            </w:r>
            <w:r w:rsidRPr="00AC7C20">
              <w:rPr>
                <w:b/>
                <w:bCs/>
                <w:iCs w:val="0"/>
                <w:color w:val="000000"/>
                <w:sz w:val="18"/>
                <w:szCs w:val="18"/>
              </w:rPr>
              <w:t>340</w:t>
            </w:r>
          </w:p>
        </w:tc>
      </w:tr>
      <w:tr w:rsidR="00E97951" w:rsidRPr="00AC7C20" w14:paraId="7AB0C892"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E458B94"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5.1: Zlepšení napojení kraje na vnější nadřazenou dopravní síť a vnitřní dopravní prostupnosti kraje</w:t>
            </w:r>
          </w:p>
        </w:tc>
        <w:tc>
          <w:tcPr>
            <w:tcW w:w="1417" w:type="dxa"/>
            <w:tcBorders>
              <w:top w:val="nil"/>
              <w:left w:val="nil"/>
              <w:bottom w:val="single" w:sz="4" w:space="0" w:color="auto"/>
              <w:right w:val="single" w:sz="4" w:space="0" w:color="auto"/>
            </w:tcBorders>
            <w:shd w:val="clear" w:color="auto" w:fill="auto"/>
            <w:noWrap/>
            <w:vAlign w:val="bottom"/>
            <w:hideMark/>
          </w:tcPr>
          <w:p w14:paraId="2D08A2B4"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3F56A97C"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1 565 000 000</w:t>
            </w:r>
          </w:p>
        </w:tc>
      </w:tr>
      <w:tr w:rsidR="00E97951" w:rsidRPr="00AC7C20" w14:paraId="2B3BE111"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B0B70AA"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5.1.3 Zvýšení propustnosti silniční sítě prostřednictvím zlepšení stavebně-technického stavu komunikací</w:t>
            </w:r>
          </w:p>
        </w:tc>
        <w:tc>
          <w:tcPr>
            <w:tcW w:w="1417" w:type="dxa"/>
            <w:tcBorders>
              <w:top w:val="nil"/>
              <w:left w:val="nil"/>
              <w:bottom w:val="single" w:sz="4" w:space="0" w:color="auto"/>
              <w:right w:val="single" w:sz="4" w:space="0" w:color="auto"/>
            </w:tcBorders>
            <w:shd w:val="clear" w:color="auto" w:fill="auto"/>
            <w:noWrap/>
            <w:vAlign w:val="bottom"/>
            <w:hideMark/>
          </w:tcPr>
          <w:p w14:paraId="30EE0BB1"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3743485D" w14:textId="77777777" w:rsidR="00E97951" w:rsidRPr="00AC7C20" w:rsidRDefault="00E97951" w:rsidP="00E97951">
            <w:pPr>
              <w:spacing w:after="0"/>
              <w:jc w:val="center"/>
              <w:rPr>
                <w:iCs w:val="0"/>
                <w:color w:val="000000"/>
                <w:sz w:val="18"/>
                <w:szCs w:val="18"/>
              </w:rPr>
            </w:pPr>
            <w:r w:rsidRPr="00AC7C20">
              <w:rPr>
                <w:iCs w:val="0"/>
                <w:color w:val="000000"/>
                <w:sz w:val="18"/>
                <w:szCs w:val="18"/>
              </w:rPr>
              <w:t>1 565 000 000</w:t>
            </w:r>
          </w:p>
        </w:tc>
      </w:tr>
      <w:tr w:rsidR="00E97951" w:rsidRPr="00AC7C20" w14:paraId="55A205C6"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33361561"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5.4: Dostatečně využitý potenciál udržitelných forem dopravy</w:t>
            </w:r>
          </w:p>
        </w:tc>
        <w:tc>
          <w:tcPr>
            <w:tcW w:w="1417" w:type="dxa"/>
            <w:tcBorders>
              <w:top w:val="nil"/>
              <w:left w:val="nil"/>
              <w:bottom w:val="single" w:sz="4" w:space="0" w:color="auto"/>
              <w:right w:val="single" w:sz="4" w:space="0" w:color="auto"/>
            </w:tcBorders>
            <w:shd w:val="clear" w:color="auto" w:fill="auto"/>
            <w:noWrap/>
            <w:vAlign w:val="bottom"/>
            <w:hideMark/>
          </w:tcPr>
          <w:p w14:paraId="3CDEF9A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511CB6E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51 966 340</w:t>
            </w:r>
          </w:p>
        </w:tc>
      </w:tr>
      <w:tr w:rsidR="00E97951" w:rsidRPr="00AC7C20" w14:paraId="0B0A58BC"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3C463CE"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5.4.1 Podpora budování a údržby sítě cyklostezek a cyklotras</w:t>
            </w:r>
          </w:p>
        </w:tc>
        <w:tc>
          <w:tcPr>
            <w:tcW w:w="1417" w:type="dxa"/>
            <w:tcBorders>
              <w:top w:val="nil"/>
              <w:left w:val="nil"/>
              <w:bottom w:val="single" w:sz="4" w:space="0" w:color="auto"/>
              <w:right w:val="single" w:sz="4" w:space="0" w:color="auto"/>
            </w:tcBorders>
            <w:shd w:val="clear" w:color="auto" w:fill="auto"/>
            <w:noWrap/>
            <w:vAlign w:val="bottom"/>
            <w:hideMark/>
          </w:tcPr>
          <w:p w14:paraId="6035BEBC" w14:textId="77777777" w:rsidR="00E97951" w:rsidRPr="00AC7C20" w:rsidRDefault="00E97951" w:rsidP="00E97951">
            <w:pPr>
              <w:spacing w:after="0"/>
              <w:jc w:val="center"/>
              <w:rPr>
                <w:iCs w:val="0"/>
                <w:color w:val="000000"/>
                <w:sz w:val="18"/>
                <w:szCs w:val="18"/>
              </w:rPr>
            </w:pPr>
            <w:r w:rsidRPr="00AC7C20">
              <w:rPr>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08E31787" w14:textId="77777777" w:rsidR="00E97951" w:rsidRPr="00AC7C20" w:rsidRDefault="00E97951" w:rsidP="00E97951">
            <w:pPr>
              <w:spacing w:after="0"/>
              <w:jc w:val="center"/>
              <w:rPr>
                <w:iCs w:val="0"/>
                <w:color w:val="000000"/>
                <w:sz w:val="18"/>
                <w:szCs w:val="18"/>
              </w:rPr>
            </w:pPr>
            <w:r w:rsidRPr="00AC7C20">
              <w:rPr>
                <w:iCs w:val="0"/>
                <w:color w:val="000000"/>
                <w:sz w:val="18"/>
                <w:szCs w:val="18"/>
              </w:rPr>
              <w:t>51 966 340</w:t>
            </w:r>
          </w:p>
        </w:tc>
      </w:tr>
      <w:tr w:rsidR="00E97951" w:rsidRPr="00AC7C20" w14:paraId="73F99F42" w14:textId="77777777" w:rsidTr="004B3970">
        <w:trPr>
          <w:trHeight w:val="300"/>
        </w:trPr>
        <w:tc>
          <w:tcPr>
            <w:tcW w:w="5954" w:type="dxa"/>
            <w:tcBorders>
              <w:top w:val="nil"/>
              <w:left w:val="single" w:sz="4" w:space="0" w:color="auto"/>
              <w:bottom w:val="single" w:sz="4" w:space="0" w:color="auto"/>
              <w:right w:val="single" w:sz="4" w:space="0" w:color="auto"/>
            </w:tcBorders>
            <w:shd w:val="clear" w:color="000000" w:fill="BDD7EE"/>
            <w:vAlign w:val="center"/>
            <w:hideMark/>
          </w:tcPr>
          <w:p w14:paraId="26FACABD"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6. Veřejná správa a systém řízení</w:t>
            </w:r>
          </w:p>
        </w:tc>
        <w:tc>
          <w:tcPr>
            <w:tcW w:w="1417" w:type="dxa"/>
            <w:tcBorders>
              <w:top w:val="nil"/>
              <w:left w:val="nil"/>
              <w:bottom w:val="single" w:sz="4" w:space="0" w:color="auto"/>
              <w:right w:val="single" w:sz="4" w:space="0" w:color="auto"/>
            </w:tcBorders>
            <w:shd w:val="clear" w:color="000000" w:fill="BDD7EE"/>
            <w:vAlign w:val="center"/>
            <w:hideMark/>
          </w:tcPr>
          <w:p w14:paraId="7E406F1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5</w:t>
            </w:r>
          </w:p>
        </w:tc>
        <w:tc>
          <w:tcPr>
            <w:tcW w:w="1701" w:type="dxa"/>
            <w:tcBorders>
              <w:top w:val="nil"/>
              <w:left w:val="nil"/>
              <w:bottom w:val="single" w:sz="4" w:space="0" w:color="auto"/>
              <w:right w:val="single" w:sz="4" w:space="0" w:color="auto"/>
            </w:tcBorders>
            <w:shd w:val="clear" w:color="000000" w:fill="BDD7EE"/>
            <w:vAlign w:val="center"/>
            <w:hideMark/>
          </w:tcPr>
          <w:p w14:paraId="08F32C5D" w14:textId="28E962C8" w:rsidR="00E97951" w:rsidRPr="00AC7C20" w:rsidRDefault="00E97951" w:rsidP="00E97951">
            <w:pPr>
              <w:spacing w:after="0"/>
              <w:jc w:val="center"/>
              <w:rPr>
                <w:b/>
                <w:bCs/>
                <w:iCs w:val="0"/>
                <w:color w:val="000000"/>
                <w:sz w:val="18"/>
                <w:szCs w:val="18"/>
              </w:rPr>
            </w:pPr>
            <w:r w:rsidRPr="00AC7C20">
              <w:rPr>
                <w:b/>
                <w:bCs/>
                <w:iCs w:val="0"/>
                <w:color w:val="000000"/>
                <w:sz w:val="18"/>
                <w:szCs w:val="18"/>
              </w:rPr>
              <w:t>53</w:t>
            </w:r>
            <w:r w:rsidR="004B3970" w:rsidRPr="00AC7C20">
              <w:rPr>
                <w:b/>
                <w:bCs/>
                <w:iCs w:val="0"/>
                <w:color w:val="000000"/>
                <w:sz w:val="18"/>
                <w:szCs w:val="18"/>
              </w:rPr>
              <w:t xml:space="preserve"> </w:t>
            </w:r>
            <w:r w:rsidRPr="00AC7C20">
              <w:rPr>
                <w:b/>
                <w:bCs/>
                <w:iCs w:val="0"/>
                <w:color w:val="000000"/>
                <w:sz w:val="18"/>
                <w:szCs w:val="18"/>
              </w:rPr>
              <w:t>878</w:t>
            </w:r>
            <w:r w:rsidR="004B3970" w:rsidRPr="00AC7C20">
              <w:rPr>
                <w:b/>
                <w:bCs/>
                <w:iCs w:val="0"/>
                <w:color w:val="000000"/>
                <w:sz w:val="18"/>
                <w:szCs w:val="18"/>
              </w:rPr>
              <w:t xml:space="preserve"> </w:t>
            </w:r>
            <w:r w:rsidRPr="00AC7C20">
              <w:rPr>
                <w:b/>
                <w:bCs/>
                <w:iCs w:val="0"/>
                <w:color w:val="000000"/>
                <w:sz w:val="18"/>
                <w:szCs w:val="18"/>
              </w:rPr>
              <w:t>742</w:t>
            </w:r>
          </w:p>
        </w:tc>
      </w:tr>
      <w:tr w:rsidR="00E97951" w:rsidRPr="00AC7C20" w14:paraId="6CA01D2D"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A5F9F03"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6.1. Řízení v územní samosprávě (kraj, obce), včetně dokončení informatizace ve veřejné správě</w:t>
            </w:r>
          </w:p>
        </w:tc>
        <w:tc>
          <w:tcPr>
            <w:tcW w:w="1417" w:type="dxa"/>
            <w:tcBorders>
              <w:top w:val="nil"/>
              <w:left w:val="nil"/>
              <w:bottom w:val="single" w:sz="4" w:space="0" w:color="auto"/>
              <w:right w:val="single" w:sz="4" w:space="0" w:color="auto"/>
            </w:tcBorders>
            <w:shd w:val="clear" w:color="auto" w:fill="auto"/>
            <w:noWrap/>
            <w:vAlign w:val="bottom"/>
            <w:hideMark/>
          </w:tcPr>
          <w:p w14:paraId="51640FA1"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06B86FA7"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19 306 032</w:t>
            </w:r>
          </w:p>
        </w:tc>
      </w:tr>
      <w:tr w:rsidR="00E97951" w:rsidRPr="00AC7C20" w14:paraId="6DDCF604"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58C3A70"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6.1.1. Modernizace a zefektivnění chodu úřadů</w:t>
            </w:r>
          </w:p>
        </w:tc>
        <w:tc>
          <w:tcPr>
            <w:tcW w:w="1417" w:type="dxa"/>
            <w:tcBorders>
              <w:top w:val="nil"/>
              <w:left w:val="nil"/>
              <w:bottom w:val="single" w:sz="4" w:space="0" w:color="auto"/>
              <w:right w:val="single" w:sz="4" w:space="0" w:color="auto"/>
            </w:tcBorders>
            <w:shd w:val="clear" w:color="auto" w:fill="auto"/>
            <w:noWrap/>
            <w:vAlign w:val="bottom"/>
            <w:hideMark/>
          </w:tcPr>
          <w:p w14:paraId="7FAAB486" w14:textId="77777777" w:rsidR="00E97951" w:rsidRPr="00AC7C20" w:rsidRDefault="00E97951" w:rsidP="00E97951">
            <w:pPr>
              <w:spacing w:after="0"/>
              <w:jc w:val="center"/>
              <w:rPr>
                <w:iCs w:val="0"/>
                <w:color w:val="000000"/>
                <w:sz w:val="18"/>
                <w:szCs w:val="18"/>
              </w:rPr>
            </w:pPr>
            <w:r w:rsidRPr="00AC7C20">
              <w:rPr>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52DC70B7" w14:textId="77777777" w:rsidR="00E97951" w:rsidRPr="00AC7C20" w:rsidRDefault="00E97951" w:rsidP="00E97951">
            <w:pPr>
              <w:spacing w:after="0"/>
              <w:jc w:val="center"/>
              <w:rPr>
                <w:iCs w:val="0"/>
                <w:color w:val="000000"/>
                <w:sz w:val="18"/>
                <w:szCs w:val="18"/>
              </w:rPr>
            </w:pPr>
            <w:r w:rsidRPr="00AC7C20">
              <w:rPr>
                <w:iCs w:val="0"/>
                <w:color w:val="000000"/>
                <w:sz w:val="18"/>
                <w:szCs w:val="18"/>
              </w:rPr>
              <w:t>19 306 032</w:t>
            </w:r>
          </w:p>
        </w:tc>
      </w:tr>
      <w:tr w:rsidR="00E97951" w:rsidRPr="00AC7C20" w14:paraId="1E1DDBF3"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0D6F9FA" w14:textId="77777777" w:rsidR="00E97951" w:rsidRPr="00AC7C20" w:rsidRDefault="00E97951" w:rsidP="00E97951">
            <w:pPr>
              <w:spacing w:after="0"/>
              <w:ind w:firstLineChars="100" w:firstLine="180"/>
              <w:jc w:val="left"/>
              <w:rPr>
                <w:b/>
                <w:bCs/>
                <w:iCs w:val="0"/>
                <w:color w:val="000000"/>
                <w:sz w:val="18"/>
                <w:szCs w:val="18"/>
              </w:rPr>
            </w:pPr>
            <w:r w:rsidRPr="00AC7C20">
              <w:rPr>
                <w:b/>
                <w:bCs/>
                <w:iCs w:val="0"/>
                <w:color w:val="000000"/>
                <w:sz w:val="18"/>
                <w:szCs w:val="18"/>
              </w:rPr>
              <w:t>6.3. Systém řízení bezpečnosti</w:t>
            </w:r>
          </w:p>
        </w:tc>
        <w:tc>
          <w:tcPr>
            <w:tcW w:w="1417" w:type="dxa"/>
            <w:tcBorders>
              <w:top w:val="nil"/>
              <w:left w:val="nil"/>
              <w:bottom w:val="single" w:sz="4" w:space="0" w:color="auto"/>
              <w:right w:val="single" w:sz="4" w:space="0" w:color="auto"/>
            </w:tcBorders>
            <w:shd w:val="clear" w:color="auto" w:fill="auto"/>
            <w:noWrap/>
            <w:vAlign w:val="bottom"/>
            <w:hideMark/>
          </w:tcPr>
          <w:p w14:paraId="6240D5D8"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6C589A21"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22 672 710</w:t>
            </w:r>
          </w:p>
        </w:tc>
      </w:tr>
      <w:tr w:rsidR="00E97951" w:rsidRPr="00AC7C20" w14:paraId="1E5B1751"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A8BCBC5" w14:textId="77777777" w:rsidR="00E97951" w:rsidRPr="00AC7C20" w:rsidRDefault="00E97951" w:rsidP="00E97951">
            <w:pPr>
              <w:spacing w:after="0"/>
              <w:ind w:firstLineChars="200" w:firstLine="360"/>
              <w:jc w:val="left"/>
              <w:rPr>
                <w:iCs w:val="0"/>
                <w:color w:val="000000"/>
                <w:sz w:val="18"/>
                <w:szCs w:val="18"/>
              </w:rPr>
            </w:pPr>
            <w:r w:rsidRPr="00AC7C20">
              <w:rPr>
                <w:iCs w:val="0"/>
                <w:color w:val="000000"/>
                <w:sz w:val="18"/>
                <w:szCs w:val="18"/>
              </w:rPr>
              <w:t>6.3.2. Zajištění adekvátní infrastrukturní a materiální vybavenosti bezpečnostního systému</w:t>
            </w:r>
          </w:p>
        </w:tc>
        <w:tc>
          <w:tcPr>
            <w:tcW w:w="1417" w:type="dxa"/>
            <w:tcBorders>
              <w:top w:val="nil"/>
              <w:left w:val="nil"/>
              <w:bottom w:val="single" w:sz="4" w:space="0" w:color="auto"/>
              <w:right w:val="single" w:sz="4" w:space="0" w:color="auto"/>
            </w:tcBorders>
            <w:shd w:val="clear" w:color="auto" w:fill="auto"/>
            <w:noWrap/>
            <w:vAlign w:val="bottom"/>
            <w:hideMark/>
          </w:tcPr>
          <w:p w14:paraId="6015443E" w14:textId="77777777" w:rsidR="00E97951" w:rsidRPr="00AC7C20" w:rsidRDefault="00E97951" w:rsidP="00E97951">
            <w:pPr>
              <w:spacing w:after="0"/>
              <w:jc w:val="center"/>
              <w:rPr>
                <w:iCs w:val="0"/>
                <w:color w:val="000000"/>
                <w:sz w:val="18"/>
                <w:szCs w:val="18"/>
              </w:rPr>
            </w:pPr>
            <w:r w:rsidRPr="00AC7C20">
              <w:rPr>
                <w:iCs w:val="0"/>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14:paraId="2AE7EC25" w14:textId="77777777" w:rsidR="00E97951" w:rsidRPr="00AC7C20" w:rsidRDefault="00E97951" w:rsidP="00E97951">
            <w:pPr>
              <w:spacing w:after="0"/>
              <w:jc w:val="center"/>
              <w:rPr>
                <w:iCs w:val="0"/>
                <w:color w:val="000000"/>
                <w:sz w:val="18"/>
                <w:szCs w:val="18"/>
              </w:rPr>
            </w:pPr>
            <w:r w:rsidRPr="00AC7C20">
              <w:rPr>
                <w:iCs w:val="0"/>
                <w:color w:val="000000"/>
                <w:sz w:val="18"/>
                <w:szCs w:val="18"/>
              </w:rPr>
              <w:t>22 672 710</w:t>
            </w:r>
          </w:p>
        </w:tc>
      </w:tr>
      <w:tr w:rsidR="00E97951" w:rsidRPr="00AC7C20" w14:paraId="2E8E8E67"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79A4A08" w14:textId="77777777" w:rsidR="00E97951" w:rsidRPr="00AC7C20" w:rsidRDefault="00E97951" w:rsidP="00E97951">
            <w:pPr>
              <w:spacing w:after="0"/>
              <w:rPr>
                <w:iCs w:val="0"/>
                <w:color w:val="000000"/>
                <w:sz w:val="18"/>
                <w:szCs w:val="18"/>
              </w:rPr>
            </w:pPr>
            <w:r w:rsidRPr="00AC7C20">
              <w:rPr>
                <w:iCs w:val="0"/>
                <w:color w:val="000000"/>
                <w:sz w:val="18"/>
                <w:szCs w:val="18"/>
              </w:rPr>
              <w:t>Nepřiřazeno ke konkrétnímu cíli PO 6</w:t>
            </w:r>
          </w:p>
        </w:tc>
        <w:tc>
          <w:tcPr>
            <w:tcW w:w="1417" w:type="dxa"/>
            <w:tcBorders>
              <w:top w:val="nil"/>
              <w:left w:val="nil"/>
              <w:bottom w:val="single" w:sz="4" w:space="0" w:color="auto"/>
              <w:right w:val="single" w:sz="4" w:space="0" w:color="auto"/>
            </w:tcBorders>
            <w:shd w:val="clear" w:color="auto" w:fill="auto"/>
            <w:noWrap/>
            <w:vAlign w:val="bottom"/>
            <w:hideMark/>
          </w:tcPr>
          <w:p w14:paraId="6516D2F2"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14:paraId="37A7770A"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11 900 000</w:t>
            </w:r>
          </w:p>
        </w:tc>
      </w:tr>
      <w:tr w:rsidR="00E97951" w:rsidRPr="00AC7C20" w14:paraId="0B340F99" w14:textId="77777777" w:rsidTr="004B3970">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14:paraId="2DF9E21B" w14:textId="77777777" w:rsidR="00E97951" w:rsidRPr="00AC7C20" w:rsidRDefault="00E97951" w:rsidP="00E97951">
            <w:pPr>
              <w:spacing w:after="0"/>
              <w:rPr>
                <w:b/>
                <w:bCs/>
                <w:iCs w:val="0"/>
                <w:color w:val="000000"/>
                <w:sz w:val="18"/>
                <w:szCs w:val="18"/>
              </w:rPr>
            </w:pPr>
            <w:r w:rsidRPr="00AC7C20">
              <w:rPr>
                <w:b/>
                <w:bCs/>
                <w:iCs w:val="0"/>
                <w:color w:val="000000"/>
                <w:sz w:val="18"/>
                <w:szCs w:val="18"/>
              </w:rPr>
              <w:t>Bez vazby na PRKK</w:t>
            </w:r>
          </w:p>
        </w:tc>
        <w:tc>
          <w:tcPr>
            <w:tcW w:w="1417" w:type="dxa"/>
            <w:tcBorders>
              <w:top w:val="nil"/>
              <w:left w:val="nil"/>
              <w:bottom w:val="single" w:sz="4" w:space="0" w:color="auto"/>
              <w:right w:val="single" w:sz="4" w:space="0" w:color="auto"/>
            </w:tcBorders>
            <w:shd w:val="clear" w:color="auto" w:fill="auto"/>
            <w:noWrap/>
            <w:vAlign w:val="bottom"/>
            <w:hideMark/>
          </w:tcPr>
          <w:p w14:paraId="6663F3BB" w14:textId="71F83D8C" w:rsidR="00E97951" w:rsidRPr="00AC7C20" w:rsidRDefault="000A230D" w:rsidP="00E97951">
            <w:pPr>
              <w:spacing w:after="0"/>
              <w:jc w:val="center"/>
              <w:rPr>
                <w:b/>
                <w:bCs/>
                <w:iCs w:val="0"/>
                <w:color w:val="000000"/>
                <w:sz w:val="18"/>
                <w:szCs w:val="18"/>
              </w:rPr>
            </w:pPr>
            <w:r w:rsidRPr="00AC7C20">
              <w:rPr>
                <w:b/>
                <w:bCs/>
                <w:iCs w:val="0"/>
                <w:color w:val="000000"/>
                <w:sz w:val="18"/>
                <w:szCs w:val="18"/>
              </w:rPr>
              <w:t>19</w:t>
            </w:r>
          </w:p>
        </w:tc>
        <w:tc>
          <w:tcPr>
            <w:tcW w:w="1701" w:type="dxa"/>
            <w:tcBorders>
              <w:top w:val="nil"/>
              <w:left w:val="nil"/>
              <w:bottom w:val="single" w:sz="4" w:space="0" w:color="auto"/>
              <w:right w:val="single" w:sz="4" w:space="0" w:color="auto"/>
            </w:tcBorders>
            <w:shd w:val="clear" w:color="auto" w:fill="auto"/>
            <w:noWrap/>
            <w:vAlign w:val="bottom"/>
            <w:hideMark/>
          </w:tcPr>
          <w:p w14:paraId="238A498B" w14:textId="77777777" w:rsidR="00E97951" w:rsidRPr="00AC7C20" w:rsidRDefault="00E97951" w:rsidP="00E97951">
            <w:pPr>
              <w:spacing w:after="0"/>
              <w:jc w:val="center"/>
              <w:rPr>
                <w:b/>
                <w:bCs/>
                <w:iCs w:val="0"/>
                <w:color w:val="000000"/>
                <w:sz w:val="18"/>
                <w:szCs w:val="18"/>
              </w:rPr>
            </w:pPr>
            <w:r w:rsidRPr="00AC7C20">
              <w:rPr>
                <w:b/>
                <w:bCs/>
                <w:iCs w:val="0"/>
                <w:color w:val="000000"/>
                <w:sz w:val="18"/>
                <w:szCs w:val="18"/>
              </w:rPr>
              <w:t>819 960 444</w:t>
            </w:r>
          </w:p>
        </w:tc>
      </w:tr>
      <w:tr w:rsidR="00E97951" w:rsidRPr="00AC7C20" w14:paraId="12A886E7" w14:textId="77777777" w:rsidTr="004B3970">
        <w:trPr>
          <w:trHeight w:val="300"/>
        </w:trPr>
        <w:tc>
          <w:tcPr>
            <w:tcW w:w="5954" w:type="dxa"/>
            <w:tcBorders>
              <w:top w:val="nil"/>
              <w:left w:val="single" w:sz="4" w:space="0" w:color="auto"/>
              <w:bottom w:val="single" w:sz="4" w:space="0" w:color="auto"/>
              <w:right w:val="single" w:sz="4" w:space="0" w:color="auto"/>
            </w:tcBorders>
            <w:shd w:val="clear" w:color="000000" w:fill="9BC2E6"/>
            <w:vAlign w:val="center"/>
            <w:hideMark/>
          </w:tcPr>
          <w:p w14:paraId="6747199A" w14:textId="77777777" w:rsidR="00E97951" w:rsidRPr="00AC7C20" w:rsidRDefault="00E97951" w:rsidP="00E97951">
            <w:pPr>
              <w:spacing w:after="0"/>
              <w:jc w:val="left"/>
              <w:rPr>
                <w:b/>
                <w:bCs/>
                <w:iCs w:val="0"/>
                <w:color w:val="000000"/>
                <w:sz w:val="18"/>
                <w:szCs w:val="18"/>
              </w:rPr>
            </w:pPr>
            <w:r w:rsidRPr="00AC7C20">
              <w:rPr>
                <w:b/>
                <w:bCs/>
                <w:iCs w:val="0"/>
                <w:color w:val="000000"/>
                <w:sz w:val="18"/>
                <w:szCs w:val="18"/>
              </w:rPr>
              <w:t>Celkový součet</w:t>
            </w:r>
          </w:p>
        </w:tc>
        <w:tc>
          <w:tcPr>
            <w:tcW w:w="1417" w:type="dxa"/>
            <w:tcBorders>
              <w:top w:val="nil"/>
              <w:left w:val="nil"/>
              <w:bottom w:val="single" w:sz="4" w:space="0" w:color="auto"/>
              <w:right w:val="single" w:sz="4" w:space="0" w:color="auto"/>
            </w:tcBorders>
            <w:shd w:val="clear" w:color="000000" w:fill="9BC2E6"/>
            <w:vAlign w:val="center"/>
            <w:hideMark/>
          </w:tcPr>
          <w:p w14:paraId="2DAE0B8D" w14:textId="171E4508" w:rsidR="00E97951" w:rsidRPr="00AC7C20" w:rsidRDefault="000A230D" w:rsidP="00E97951">
            <w:pPr>
              <w:spacing w:after="0"/>
              <w:jc w:val="center"/>
              <w:rPr>
                <w:b/>
                <w:bCs/>
                <w:iCs w:val="0"/>
                <w:color w:val="000000"/>
                <w:sz w:val="18"/>
                <w:szCs w:val="18"/>
              </w:rPr>
            </w:pPr>
            <w:r w:rsidRPr="00AC7C20">
              <w:rPr>
                <w:b/>
                <w:bCs/>
                <w:iCs w:val="0"/>
                <w:color w:val="000000"/>
                <w:sz w:val="18"/>
                <w:szCs w:val="18"/>
              </w:rPr>
              <w:t>100</w:t>
            </w:r>
          </w:p>
        </w:tc>
        <w:tc>
          <w:tcPr>
            <w:tcW w:w="1701" w:type="dxa"/>
            <w:tcBorders>
              <w:top w:val="nil"/>
              <w:left w:val="nil"/>
              <w:bottom w:val="single" w:sz="4" w:space="0" w:color="auto"/>
              <w:right w:val="single" w:sz="4" w:space="0" w:color="auto"/>
            </w:tcBorders>
            <w:shd w:val="clear" w:color="000000" w:fill="9BC2E6"/>
            <w:vAlign w:val="center"/>
            <w:hideMark/>
          </w:tcPr>
          <w:p w14:paraId="08FDFB90" w14:textId="3E9CDBCF" w:rsidR="00E97951" w:rsidRPr="00AC7C20" w:rsidRDefault="00E97951" w:rsidP="00E97951">
            <w:pPr>
              <w:spacing w:after="0"/>
              <w:jc w:val="center"/>
              <w:rPr>
                <w:b/>
                <w:bCs/>
                <w:iCs w:val="0"/>
                <w:color w:val="000000"/>
                <w:sz w:val="18"/>
                <w:szCs w:val="18"/>
              </w:rPr>
            </w:pPr>
            <w:r w:rsidRPr="00AC7C20">
              <w:rPr>
                <w:b/>
                <w:bCs/>
                <w:iCs w:val="0"/>
                <w:color w:val="000000"/>
                <w:sz w:val="18"/>
                <w:szCs w:val="18"/>
              </w:rPr>
              <w:t>4</w:t>
            </w:r>
            <w:r w:rsidR="004B3970" w:rsidRPr="00AC7C20">
              <w:rPr>
                <w:b/>
                <w:bCs/>
                <w:iCs w:val="0"/>
                <w:color w:val="000000"/>
                <w:sz w:val="18"/>
                <w:szCs w:val="18"/>
              </w:rPr>
              <w:t xml:space="preserve"> </w:t>
            </w:r>
            <w:r w:rsidRPr="00AC7C20">
              <w:rPr>
                <w:b/>
                <w:bCs/>
                <w:iCs w:val="0"/>
                <w:color w:val="000000"/>
                <w:sz w:val="18"/>
                <w:szCs w:val="18"/>
              </w:rPr>
              <w:t>263</w:t>
            </w:r>
            <w:r w:rsidR="004B3970" w:rsidRPr="00AC7C20">
              <w:rPr>
                <w:b/>
                <w:bCs/>
                <w:iCs w:val="0"/>
                <w:color w:val="000000"/>
                <w:sz w:val="18"/>
                <w:szCs w:val="18"/>
              </w:rPr>
              <w:t xml:space="preserve"> </w:t>
            </w:r>
            <w:r w:rsidRPr="00AC7C20">
              <w:rPr>
                <w:b/>
                <w:bCs/>
                <w:iCs w:val="0"/>
                <w:color w:val="000000"/>
                <w:sz w:val="18"/>
                <w:szCs w:val="18"/>
              </w:rPr>
              <w:t>987</w:t>
            </w:r>
            <w:r w:rsidR="004B3970" w:rsidRPr="00AC7C20">
              <w:rPr>
                <w:b/>
                <w:bCs/>
                <w:iCs w:val="0"/>
                <w:color w:val="000000"/>
                <w:sz w:val="18"/>
                <w:szCs w:val="18"/>
              </w:rPr>
              <w:t xml:space="preserve"> </w:t>
            </w:r>
            <w:r w:rsidRPr="00AC7C20">
              <w:rPr>
                <w:b/>
                <w:bCs/>
                <w:iCs w:val="0"/>
                <w:color w:val="000000"/>
                <w:sz w:val="18"/>
                <w:szCs w:val="18"/>
              </w:rPr>
              <w:t>729</w:t>
            </w:r>
          </w:p>
        </w:tc>
      </w:tr>
    </w:tbl>
    <w:p w14:paraId="1EC38729" w14:textId="6BE0067A" w:rsidR="00296E32" w:rsidRPr="00E97951" w:rsidRDefault="00296E32" w:rsidP="00E97951">
      <w:pPr>
        <w:pStyle w:val="poznzdroj"/>
        <w:spacing w:after="0"/>
        <w:rPr>
          <w:rStyle w:val="Zdraznnjemn"/>
          <w:rFonts w:ascii="Calibri" w:hAnsi="Calibri"/>
          <w:i/>
          <w:iCs w:val="0"/>
          <w:color w:val="auto"/>
        </w:rPr>
      </w:pPr>
      <w:r w:rsidRPr="00E97951">
        <w:rPr>
          <w:rStyle w:val="Zdraznnjemn"/>
          <w:rFonts w:ascii="Calibri" w:hAnsi="Calibri"/>
          <w:i/>
          <w:iCs w:val="0"/>
          <w:color w:val="auto"/>
        </w:rPr>
        <w:t xml:space="preserve">Pozn.: Díky aktualizaci PRKK v roce 2016/2017 došlo ke změně PO a opatření a tedy i jejich kódů. V PO 1 byly zrušeny pilíře. V tabulce jsou dle toho, kdy byla zahájena realizace projektu a provedena aktualizace projekty přiřazeny k jednotlivým kódům/opatřením a pod stejným kódem jsou uvedena různá opatření. </w:t>
      </w:r>
    </w:p>
    <w:p w14:paraId="7E4DDA37" w14:textId="4E14CF90" w:rsidR="00FB3047" w:rsidRPr="00E97951" w:rsidRDefault="00D924D3" w:rsidP="00E97951">
      <w:pPr>
        <w:pStyle w:val="poznzdroj"/>
        <w:spacing w:before="0"/>
        <w:rPr>
          <w:rStyle w:val="Zdraznnjemn"/>
          <w:rFonts w:ascii="Calibri" w:hAnsi="Calibri"/>
          <w:i/>
          <w:iCs w:val="0"/>
          <w:color w:val="auto"/>
        </w:rPr>
      </w:pPr>
      <w:r w:rsidRPr="00E97951">
        <w:rPr>
          <w:rStyle w:val="Zdraznnjemn"/>
          <w:rFonts w:ascii="Calibri" w:hAnsi="Calibri"/>
          <w:i/>
          <w:iCs w:val="0"/>
          <w:color w:val="auto"/>
        </w:rPr>
        <w:t>Zdroj: databáze RAP</w:t>
      </w:r>
    </w:p>
    <w:p w14:paraId="0F6BB277" w14:textId="71A08E68" w:rsidR="00E97951" w:rsidRDefault="00E97951" w:rsidP="00DE0C5A">
      <w:pPr>
        <w:rPr>
          <w:rStyle w:val="Zdraznnjemn"/>
          <w:sz w:val="24"/>
          <w:szCs w:val="24"/>
        </w:rPr>
      </w:pPr>
    </w:p>
    <w:p w14:paraId="2B31E840" w14:textId="57397365" w:rsidR="004B3970" w:rsidRPr="004B3970" w:rsidRDefault="004B3970" w:rsidP="00E97951">
      <w:pPr>
        <w:spacing w:after="0"/>
        <w:rPr>
          <w:szCs w:val="24"/>
        </w:rPr>
      </w:pPr>
    </w:p>
    <w:p w14:paraId="54810D3D" w14:textId="17C17E84" w:rsidR="00DD6D5F" w:rsidRPr="00B86871" w:rsidRDefault="00DD6D5F" w:rsidP="00DE0C5A">
      <w:pPr>
        <w:spacing w:after="160" w:line="259" w:lineRule="auto"/>
        <w:rPr>
          <w:rStyle w:val="Zdraznnjemn"/>
          <w:sz w:val="24"/>
          <w:szCs w:val="24"/>
        </w:rPr>
      </w:pPr>
      <w:r w:rsidRPr="00B86871">
        <w:rPr>
          <w:rStyle w:val="Zdraznnjemn"/>
          <w:sz w:val="24"/>
          <w:szCs w:val="24"/>
        </w:rPr>
        <w:br w:type="page"/>
      </w:r>
    </w:p>
    <w:p w14:paraId="29F01740" w14:textId="482E5097" w:rsidR="006B014C" w:rsidRPr="00B86871" w:rsidRDefault="00515BF3" w:rsidP="00DE0C5A">
      <w:pPr>
        <w:pStyle w:val="Nadpis2"/>
        <w:rPr>
          <w:rFonts w:cs="Times New Roman"/>
          <w:sz w:val="24"/>
          <w:szCs w:val="24"/>
        </w:rPr>
      </w:pPr>
      <w:bookmarkStart w:id="77" w:name="_Toc83114428"/>
      <w:r w:rsidRPr="00B86871">
        <w:rPr>
          <w:rFonts w:cs="Times New Roman"/>
          <w:sz w:val="24"/>
          <w:szCs w:val="24"/>
        </w:rPr>
        <w:t>Závěr</w:t>
      </w:r>
      <w:bookmarkEnd w:id="77"/>
    </w:p>
    <w:p w14:paraId="58E9C0E9" w14:textId="30F6F5B6" w:rsidR="00DC1632" w:rsidRDefault="00CB0C4B" w:rsidP="00DE0C5A">
      <w:pPr>
        <w:rPr>
          <w:szCs w:val="24"/>
        </w:rPr>
      </w:pPr>
      <w:r w:rsidRPr="00626B5A">
        <w:rPr>
          <w:szCs w:val="24"/>
        </w:rPr>
        <w:t>Při zpracování monitorovací zprávy vyplynulo do budoucna několik zjištění ohledně uchovávání a zpracování informací, spolupráce mezi o</w:t>
      </w:r>
      <w:r w:rsidR="00D45933" w:rsidRPr="00626B5A">
        <w:rPr>
          <w:szCs w:val="24"/>
        </w:rPr>
        <w:t>dpovědnými subjekty a také časového harmonogramu.</w:t>
      </w:r>
      <w:r w:rsidR="00D45933" w:rsidRPr="00B86871">
        <w:rPr>
          <w:szCs w:val="24"/>
        </w:rPr>
        <w:t xml:space="preserve"> </w:t>
      </w:r>
    </w:p>
    <w:p w14:paraId="65139566" w14:textId="517900B2" w:rsidR="003A0007" w:rsidRDefault="00EF60C5" w:rsidP="00DE0C5A">
      <w:pPr>
        <w:rPr>
          <w:szCs w:val="24"/>
        </w:rPr>
      </w:pPr>
      <w:r>
        <w:rPr>
          <w:szCs w:val="24"/>
        </w:rPr>
        <w:t xml:space="preserve">Bohužel není možné </w:t>
      </w:r>
      <w:r w:rsidR="006B44A2" w:rsidRPr="00B86871">
        <w:rPr>
          <w:szCs w:val="24"/>
        </w:rPr>
        <w:t>v monitorovací zprávě</w:t>
      </w:r>
      <w:r>
        <w:rPr>
          <w:szCs w:val="24"/>
        </w:rPr>
        <w:t xml:space="preserve"> podchytit řadu projektů, aktivit a investic, které se na území kraje dějí. Ani data z národní úrovně neposkytují komplexní obraz</w:t>
      </w:r>
      <w:r w:rsidR="00875B7C">
        <w:rPr>
          <w:szCs w:val="24"/>
        </w:rPr>
        <w:t xml:space="preserve"> o absorpční kapacitě a dopadech v</w:t>
      </w:r>
      <w:r w:rsidR="00065F08">
        <w:rPr>
          <w:szCs w:val="24"/>
        </w:rPr>
        <w:t> </w:t>
      </w:r>
      <w:r w:rsidR="00875B7C">
        <w:rPr>
          <w:szCs w:val="24"/>
        </w:rPr>
        <w:t>území</w:t>
      </w:r>
      <w:r w:rsidR="00065F08">
        <w:rPr>
          <w:szCs w:val="24"/>
        </w:rPr>
        <w:t xml:space="preserve"> (viz dále)</w:t>
      </w:r>
      <w:r>
        <w:rPr>
          <w:szCs w:val="24"/>
        </w:rPr>
        <w:t xml:space="preserve">. Na úrovni kraje je v monitorovací právě zachycena pouze část </w:t>
      </w:r>
      <w:r w:rsidR="006B44A2" w:rsidRPr="00B86871">
        <w:rPr>
          <w:szCs w:val="24"/>
        </w:rPr>
        <w:t>výdaj</w:t>
      </w:r>
      <w:r>
        <w:rPr>
          <w:szCs w:val="24"/>
        </w:rPr>
        <w:t>ů</w:t>
      </w:r>
      <w:r w:rsidR="006B44A2" w:rsidRPr="00B86871">
        <w:rPr>
          <w:szCs w:val="24"/>
        </w:rPr>
        <w:t xml:space="preserve"> z rozpočtu kraje </w:t>
      </w:r>
      <w:r>
        <w:rPr>
          <w:szCs w:val="24"/>
        </w:rPr>
        <w:t>(</w:t>
      </w:r>
      <w:r w:rsidR="006B44A2" w:rsidRPr="00B86871">
        <w:rPr>
          <w:szCs w:val="24"/>
        </w:rPr>
        <w:t>dotační tituly, individuální dotace či projekty</w:t>
      </w:r>
      <w:r>
        <w:rPr>
          <w:szCs w:val="24"/>
        </w:rPr>
        <w:t xml:space="preserve"> kraje a jeho příspěvkových organizací)</w:t>
      </w:r>
      <w:r w:rsidR="006B44A2" w:rsidRPr="00B86871">
        <w:rPr>
          <w:szCs w:val="24"/>
        </w:rPr>
        <w:t>, přičemž je jasné, že</w:t>
      </w:r>
      <w:r w:rsidR="00875B7C">
        <w:rPr>
          <w:szCs w:val="24"/>
        </w:rPr>
        <w:t xml:space="preserve"> probíhá řada dalších aktivit/</w:t>
      </w:r>
      <w:r>
        <w:rPr>
          <w:szCs w:val="24"/>
        </w:rPr>
        <w:t>investic, které</w:t>
      </w:r>
      <w:r w:rsidR="006B44A2" w:rsidRPr="00B86871">
        <w:rPr>
          <w:szCs w:val="24"/>
        </w:rPr>
        <w:t xml:space="preserve"> přispívají k rozvoji území a naplňování cílů PRKK. </w:t>
      </w:r>
    </w:p>
    <w:p w14:paraId="79DEF848" w14:textId="36F1C95B" w:rsidR="00065F08" w:rsidRPr="00B86871" w:rsidRDefault="00B62EB8" w:rsidP="00065F08">
      <w:pPr>
        <w:rPr>
          <w:szCs w:val="24"/>
        </w:rPr>
      </w:pPr>
      <w:r w:rsidRPr="00B86871">
        <w:rPr>
          <w:szCs w:val="24"/>
        </w:rPr>
        <w:t>Z počtu projektů, které nejsou navázány na PRKK lze usuzovat, že jsou realizovány projekty bez ohledu na stanovené priority a cíle PRKK. Také se u některých opatření ukazuje, že garanti za ně odpovědní je nerealizují zejména z důvodu, že nespadají do okruhu jejich činnosti/agendy, nemají nástroje, jak odpovědné subjekty donucovat/motivovat/kontrolovat nebo nemají od aktérů, kteří je svými činnostmi a aktivitami naplňují dostupné informace</w:t>
      </w:r>
      <w:r>
        <w:rPr>
          <w:szCs w:val="24"/>
        </w:rPr>
        <w:t xml:space="preserve"> (subjekty nemají povinnost kraj informovat)</w:t>
      </w:r>
      <w:r w:rsidRPr="00B86871">
        <w:rPr>
          <w:szCs w:val="24"/>
        </w:rPr>
        <w:t>. To, že se nejedná o agendy Krajského úřadu, však neznamená, že nejsou</w:t>
      </w:r>
      <w:r>
        <w:rPr>
          <w:szCs w:val="24"/>
        </w:rPr>
        <w:t xml:space="preserve"> důležité pro rozvoj území.</w:t>
      </w:r>
      <w:r w:rsidRPr="00B86871">
        <w:rPr>
          <w:szCs w:val="24"/>
        </w:rPr>
        <w:t xml:space="preserve"> V tomto směru by však bylo </w:t>
      </w:r>
      <w:r>
        <w:rPr>
          <w:szCs w:val="24"/>
        </w:rPr>
        <w:t xml:space="preserve">nutné </w:t>
      </w:r>
      <w:r w:rsidRPr="00B86871">
        <w:rPr>
          <w:szCs w:val="24"/>
        </w:rPr>
        <w:t>upravit způsob monitoringu</w:t>
      </w:r>
      <w:r>
        <w:rPr>
          <w:szCs w:val="24"/>
        </w:rPr>
        <w:t xml:space="preserve"> a spolupráci s odpovědnými subjekty.</w:t>
      </w:r>
      <w:r w:rsidRPr="00B86871">
        <w:rPr>
          <w:szCs w:val="24"/>
        </w:rPr>
        <w:t xml:space="preserve"> O možnostech čerpání dotací jsou obce a p.o. průběžně informovány ze strany pracovníků KÚKK a prostřednictvím manažerů v území. Firemní sektor je informován ze strany API, agentury CzechInvest či KARP, p.o.</w:t>
      </w:r>
      <w:r>
        <w:rPr>
          <w:szCs w:val="24"/>
        </w:rPr>
        <w:t xml:space="preserve"> ad.</w:t>
      </w:r>
      <w:r w:rsidR="00065F08" w:rsidRPr="00065F08">
        <w:rPr>
          <w:szCs w:val="24"/>
        </w:rPr>
        <w:t xml:space="preserve"> </w:t>
      </w:r>
      <w:r w:rsidR="00065F08">
        <w:rPr>
          <w:szCs w:val="24"/>
        </w:rPr>
        <w:t>Vzhledem ke konci programového období lze pozorovat snížení objemu počtu realizovaných projektů.</w:t>
      </w:r>
    </w:p>
    <w:p w14:paraId="061CEBE5" w14:textId="0833D522" w:rsidR="00065F08" w:rsidRPr="00B86871" w:rsidRDefault="00B62EB8" w:rsidP="00065F08">
      <w:pPr>
        <w:rPr>
          <w:szCs w:val="24"/>
        </w:rPr>
      </w:pPr>
      <w:r>
        <w:rPr>
          <w:szCs w:val="24"/>
        </w:rPr>
        <w:t xml:space="preserve">Díky pandemii </w:t>
      </w:r>
      <w:r w:rsidRPr="00F15B8E">
        <w:rPr>
          <w:caps/>
          <w:szCs w:val="24"/>
        </w:rPr>
        <w:t>Covid</w:t>
      </w:r>
      <w:r w:rsidR="005678D8">
        <w:rPr>
          <w:caps/>
          <w:szCs w:val="24"/>
        </w:rPr>
        <w:t xml:space="preserve"> </w:t>
      </w:r>
      <w:r>
        <w:rPr>
          <w:szCs w:val="24"/>
        </w:rPr>
        <w:t>-</w:t>
      </w:r>
      <w:r w:rsidR="005678D8">
        <w:rPr>
          <w:szCs w:val="24"/>
        </w:rPr>
        <w:t xml:space="preserve"> </w:t>
      </w:r>
      <w:r>
        <w:rPr>
          <w:szCs w:val="24"/>
        </w:rPr>
        <w:t xml:space="preserve">19 byla řada projektů/aktivit pozastavena nebo zrušena. Zatím se však důsledky pandemie nepromítly v plné míře do monitorovacích indikátorů na makroekonomické úrovni. </w:t>
      </w:r>
      <w:r w:rsidR="000F0F80" w:rsidRPr="00B86871">
        <w:rPr>
          <w:szCs w:val="24"/>
        </w:rPr>
        <w:t xml:space="preserve">S vyplňováním </w:t>
      </w:r>
      <w:r w:rsidR="000F0F80" w:rsidRPr="002E0111">
        <w:rPr>
          <w:szCs w:val="24"/>
        </w:rPr>
        <w:t xml:space="preserve">hodnot </w:t>
      </w:r>
      <w:r w:rsidR="00EF60C5" w:rsidRPr="002E0111">
        <w:rPr>
          <w:szCs w:val="24"/>
        </w:rPr>
        <w:t xml:space="preserve">zvolených </w:t>
      </w:r>
      <w:r w:rsidR="000F0F80" w:rsidRPr="002E0111">
        <w:rPr>
          <w:szCs w:val="24"/>
        </w:rPr>
        <w:t>monitorovacích indikátorů nebyl ze strany garantů zaznamenán problém</w:t>
      </w:r>
      <w:r w:rsidR="002E0111" w:rsidRPr="002E0111">
        <w:rPr>
          <w:szCs w:val="24"/>
        </w:rPr>
        <w:t>. Jak bylo uvedeno výše, byl změněn výpočet MI č. 34 ke specifickému cíli 6.1 Řízení v územní samosprávě (kraj, obce)</w:t>
      </w:r>
      <w:r w:rsidR="000F0F80" w:rsidRPr="002E0111">
        <w:rPr>
          <w:szCs w:val="24"/>
        </w:rPr>
        <w:t xml:space="preserve">. </w:t>
      </w:r>
      <w:r w:rsidR="002E0111">
        <w:rPr>
          <w:szCs w:val="24"/>
        </w:rPr>
        <w:t>U</w:t>
      </w:r>
      <w:r w:rsidR="000F0F80" w:rsidRPr="002E0111">
        <w:rPr>
          <w:szCs w:val="24"/>
        </w:rPr>
        <w:t xml:space="preserve"> některých MI nebyla</w:t>
      </w:r>
      <w:r w:rsidR="000F0F80" w:rsidRPr="00B86871">
        <w:rPr>
          <w:szCs w:val="24"/>
        </w:rPr>
        <w:t xml:space="preserve"> v okamžiku </w:t>
      </w:r>
      <w:r w:rsidR="00F94F76" w:rsidRPr="00B86871">
        <w:rPr>
          <w:szCs w:val="24"/>
        </w:rPr>
        <w:t>zpraco</w:t>
      </w:r>
      <w:r w:rsidR="000F0F80" w:rsidRPr="00B86871">
        <w:rPr>
          <w:szCs w:val="24"/>
        </w:rPr>
        <w:t>vání MZ dostupná</w:t>
      </w:r>
      <w:r w:rsidR="002E0111" w:rsidRPr="002E0111">
        <w:rPr>
          <w:szCs w:val="24"/>
        </w:rPr>
        <w:t xml:space="preserve"> </w:t>
      </w:r>
      <w:r w:rsidR="002E0111" w:rsidRPr="00B86871">
        <w:rPr>
          <w:szCs w:val="24"/>
        </w:rPr>
        <w:t>data</w:t>
      </w:r>
      <w:r w:rsidR="00EF60C5">
        <w:rPr>
          <w:szCs w:val="24"/>
        </w:rPr>
        <w:t xml:space="preserve">, jelikož jsou sbírána na jiné než roční bázi nebo statistiky </w:t>
      </w:r>
      <w:r>
        <w:rPr>
          <w:szCs w:val="24"/>
        </w:rPr>
        <w:t>zveřejněny</w:t>
      </w:r>
      <w:r w:rsidR="00EF60C5">
        <w:rPr>
          <w:szCs w:val="24"/>
        </w:rPr>
        <w:t>.</w:t>
      </w:r>
      <w:r w:rsidR="000F0F80" w:rsidRPr="00B86871">
        <w:rPr>
          <w:szCs w:val="24"/>
        </w:rPr>
        <w:t xml:space="preserve"> U zadávání dat do databáze RAP ze </w:t>
      </w:r>
      <w:r w:rsidR="00EF60C5">
        <w:rPr>
          <w:szCs w:val="24"/>
        </w:rPr>
        <w:t>strany kraje</w:t>
      </w:r>
      <w:r w:rsidR="000F0F80" w:rsidRPr="00B86871">
        <w:rPr>
          <w:szCs w:val="24"/>
        </w:rPr>
        <w:t xml:space="preserve"> a jeho p.o. by bylo dobré upravit postupy a pokyny tak, aby pole v projektové kartě byla pravidelně aktualizována (týká se zejména změny stavu projektu), nezůstávala nevyplněná a cíle projektů byly správně navázány na PRKK</w:t>
      </w:r>
      <w:r w:rsidR="002777C2" w:rsidRPr="00B86871">
        <w:rPr>
          <w:szCs w:val="24"/>
        </w:rPr>
        <w:t xml:space="preserve">. Aktuálnost dat je nutnou podmínkou </w:t>
      </w:r>
      <w:r w:rsidR="00F94F76" w:rsidRPr="00B86871">
        <w:rPr>
          <w:szCs w:val="24"/>
        </w:rPr>
        <w:t xml:space="preserve">nejen </w:t>
      </w:r>
      <w:r w:rsidR="002777C2" w:rsidRPr="00B86871">
        <w:rPr>
          <w:szCs w:val="24"/>
        </w:rPr>
        <w:t>pro zpracování MZ</w:t>
      </w:r>
      <w:r w:rsidR="00F94F76" w:rsidRPr="00B86871">
        <w:rPr>
          <w:szCs w:val="24"/>
        </w:rPr>
        <w:t>, ale i pro</w:t>
      </w:r>
      <w:r w:rsidR="002777C2" w:rsidRPr="00B86871">
        <w:rPr>
          <w:szCs w:val="24"/>
        </w:rPr>
        <w:t xml:space="preserve"> navázání rozpočtů projektů na rozpočtový výhled kraje. </w:t>
      </w:r>
      <w:r w:rsidR="00932112" w:rsidRPr="00B86871">
        <w:rPr>
          <w:szCs w:val="24"/>
        </w:rPr>
        <w:t xml:space="preserve">Při zpracovávání MZ dochází pravidelně k prodlevě kvůli aktualizaci </w:t>
      </w:r>
      <w:r w:rsidR="000E3746">
        <w:rPr>
          <w:szCs w:val="24"/>
        </w:rPr>
        <w:t xml:space="preserve">dat RAP ze strany odborů, které </w:t>
      </w:r>
      <w:r w:rsidR="00932112" w:rsidRPr="00B86871">
        <w:rPr>
          <w:szCs w:val="24"/>
        </w:rPr>
        <w:t>jsou garanty projektů, nikoliv ale realizátory a musí data sbírat od příspěvkových organizací. Z tohoto důvodu by bylo dobré, aby bylo pro aktualizaci dat ze strany p.o. kraje dáno jednotné datum, do kdy musí být karty zaktualizovány nebo byl do databáze na žádost odborů jednotlivým p.o. zřízen v daný časový interval přístup, aby data mohly upravovat samy.</w:t>
      </w:r>
      <w:r>
        <w:rPr>
          <w:szCs w:val="24"/>
        </w:rPr>
        <w:t xml:space="preserve"> </w:t>
      </w:r>
      <w:r w:rsidR="000F0F80" w:rsidRPr="00B86871">
        <w:rPr>
          <w:szCs w:val="24"/>
        </w:rPr>
        <w:t xml:space="preserve">Jak </w:t>
      </w:r>
      <w:r>
        <w:rPr>
          <w:szCs w:val="24"/>
        </w:rPr>
        <w:t>bylo uvedeno</w:t>
      </w:r>
      <w:r w:rsidR="000F0F80" w:rsidRPr="00B86871">
        <w:rPr>
          <w:szCs w:val="24"/>
        </w:rPr>
        <w:t>, aktualizace dat v databázi RAP za území K</w:t>
      </w:r>
      <w:r>
        <w:rPr>
          <w:szCs w:val="24"/>
        </w:rPr>
        <w:t>V</w:t>
      </w:r>
      <w:r w:rsidR="000F0F80" w:rsidRPr="00B86871">
        <w:rPr>
          <w:szCs w:val="24"/>
        </w:rPr>
        <w:t>K</w:t>
      </w:r>
      <w:r w:rsidR="00065F08">
        <w:rPr>
          <w:szCs w:val="24"/>
        </w:rPr>
        <w:t xml:space="preserve"> nebyla </w:t>
      </w:r>
      <w:r w:rsidR="000F0F80" w:rsidRPr="00B86871">
        <w:rPr>
          <w:szCs w:val="24"/>
        </w:rPr>
        <w:t>ze strany</w:t>
      </w:r>
      <w:r w:rsidR="00065F08">
        <w:rPr>
          <w:szCs w:val="24"/>
        </w:rPr>
        <w:t xml:space="preserve"> RSK </w:t>
      </w:r>
      <w:r>
        <w:rPr>
          <w:szCs w:val="24"/>
        </w:rPr>
        <w:t>provedena z důvodu přípravy jednotné</w:t>
      </w:r>
      <w:r w:rsidR="000F0F80" w:rsidRPr="00B86871">
        <w:rPr>
          <w:szCs w:val="24"/>
        </w:rPr>
        <w:t xml:space="preserve"> databáze</w:t>
      </w:r>
      <w:r>
        <w:rPr>
          <w:szCs w:val="24"/>
        </w:rPr>
        <w:t xml:space="preserve"> MMR na národní úrovni</w:t>
      </w:r>
      <w:r w:rsidR="000F0F80" w:rsidRPr="00B86871">
        <w:rPr>
          <w:szCs w:val="24"/>
        </w:rPr>
        <w:t xml:space="preserve">. </w:t>
      </w:r>
      <w:r w:rsidR="00065F08" w:rsidRPr="00B86871">
        <w:rPr>
          <w:szCs w:val="24"/>
        </w:rPr>
        <w:t>Z hlediska realizace projektů z OP není bohužel možné ani z centrální úrovně získat „tvrdá“ data, resp. data poskytovaná MMR z MS 2014+ jsou díky slučování dat z několika monitorovacích systémů nevypovídající o skutečném stavu a dopadu realizace projektů do území, stejně jako jsou do určité míry chybová. Problémy s nahráváním aktuálních dat a jejich duplicitou jsou řešeny mezi ministerstvy. Je také třeba vzít v potaz, že data z MS 2014+ zachycují pouze žádosti směrované do některých OP. Projekty realizované z národních zdrojů nejsou centrálně evidovány a jednoduše dostupné a rovněž není systematicky mapována míra pokrytí potřeb území existujícími nástroji (CLLD, IPRÚ). Poskytnutá a zpracovaná data od RSK nám tedy dávají pouze orientační informace o úspěšnosti čerpání evropských zdrojů a jeho dopadech do území.</w:t>
      </w:r>
    </w:p>
    <w:p w14:paraId="2D7F80EB" w14:textId="2CF73A07" w:rsidR="00E276F0" w:rsidRPr="00B86871" w:rsidRDefault="00E276F0" w:rsidP="00DE0C5A">
      <w:pPr>
        <w:rPr>
          <w:szCs w:val="24"/>
        </w:rPr>
      </w:pPr>
      <w:r w:rsidRPr="00065F08">
        <w:rPr>
          <w:szCs w:val="24"/>
        </w:rPr>
        <w:t>Podle stavu čerpání a nevyužití možností podat žádost i přes deklarovaný zájem či potřebnost, se lze domnívat, že hlavní překážkou je nepřipravenost subjektů ve smyslu zpracování kvalitních projektových žádostí a projektové dokumentace nutné k podání žádosti o podporu do vyhlášených výzev</w:t>
      </w:r>
      <w:r w:rsidR="00065F08">
        <w:rPr>
          <w:szCs w:val="24"/>
        </w:rPr>
        <w:t xml:space="preserve">. </w:t>
      </w:r>
      <w:r w:rsidR="00065F08" w:rsidRPr="009F3CA7">
        <w:rPr>
          <w:szCs w:val="24"/>
        </w:rPr>
        <w:t>N</w:t>
      </w:r>
      <w:r w:rsidR="0056390E" w:rsidRPr="009F3CA7">
        <w:rPr>
          <w:szCs w:val="24"/>
        </w:rPr>
        <w:t>áš kraj zaostává za ostatními kraji</w:t>
      </w:r>
      <w:r w:rsidRPr="009F3CA7">
        <w:rPr>
          <w:szCs w:val="24"/>
        </w:rPr>
        <w:t xml:space="preserve"> </w:t>
      </w:r>
      <w:r w:rsidR="00B81CED" w:rsidRPr="009F3CA7">
        <w:rPr>
          <w:szCs w:val="24"/>
        </w:rPr>
        <w:t xml:space="preserve">v </w:t>
      </w:r>
      <w:r w:rsidRPr="009F3CA7">
        <w:rPr>
          <w:szCs w:val="24"/>
        </w:rPr>
        <w:t>čerpání finančních prostředků z národních a evropských zdrojů</w:t>
      </w:r>
      <w:r w:rsidR="009F3CA7" w:rsidRPr="009F3CA7">
        <w:rPr>
          <w:szCs w:val="24"/>
        </w:rPr>
        <w:t>. Nedostatek připravených projektů je</w:t>
      </w:r>
      <w:r w:rsidR="00DC7BCD">
        <w:rPr>
          <w:szCs w:val="24"/>
        </w:rPr>
        <w:t xml:space="preserve"> </w:t>
      </w:r>
      <w:r w:rsidR="00DC7BCD" w:rsidRPr="009F3CA7">
        <w:rPr>
          <w:szCs w:val="24"/>
        </w:rPr>
        <w:t>přitom dlouhodobým problémem K</w:t>
      </w:r>
      <w:r w:rsidR="00DC7BCD">
        <w:rPr>
          <w:szCs w:val="24"/>
        </w:rPr>
        <w:t>V</w:t>
      </w:r>
      <w:r w:rsidR="00DC7BCD" w:rsidRPr="009F3CA7">
        <w:rPr>
          <w:szCs w:val="24"/>
        </w:rPr>
        <w:t xml:space="preserve">K. </w:t>
      </w:r>
      <w:r w:rsidR="009F3CA7">
        <w:rPr>
          <w:szCs w:val="24"/>
        </w:rPr>
        <w:t xml:space="preserve">Problémem je </w:t>
      </w:r>
      <w:r w:rsidR="00DC7BCD">
        <w:rPr>
          <w:szCs w:val="24"/>
        </w:rPr>
        <w:t xml:space="preserve">nejen </w:t>
      </w:r>
      <w:r w:rsidR="00DC7BCD" w:rsidRPr="009F3CA7">
        <w:rPr>
          <w:szCs w:val="24"/>
        </w:rPr>
        <w:t>nevole subjektů v území investovat do projektové přípravy</w:t>
      </w:r>
      <w:r w:rsidR="00DC7BCD">
        <w:rPr>
          <w:szCs w:val="24"/>
        </w:rPr>
        <w:t xml:space="preserve"> či administrativní složitost podávání žádostí, ale </w:t>
      </w:r>
      <w:r w:rsidR="009F3CA7">
        <w:rPr>
          <w:szCs w:val="24"/>
        </w:rPr>
        <w:t xml:space="preserve">i samotný počet a zastoupení potenciálních žadatelů v určitých oblastech – např. v oblasti </w:t>
      </w:r>
      <w:r w:rsidR="00DC7BCD">
        <w:rPr>
          <w:szCs w:val="24"/>
        </w:rPr>
        <w:t xml:space="preserve">čerpání VaVaI se odráží absence VŠ či firem s výzkumným potenciálem. </w:t>
      </w:r>
      <w:r w:rsidR="00DC7BCD" w:rsidRPr="00DC7BCD">
        <w:rPr>
          <w:szCs w:val="24"/>
        </w:rPr>
        <w:t>N</w:t>
      </w:r>
      <w:r w:rsidR="0056390E" w:rsidRPr="00DC7BCD">
        <w:rPr>
          <w:szCs w:val="24"/>
        </w:rPr>
        <w:t xml:space="preserve">epřipravenost projektových záměrů </w:t>
      </w:r>
      <w:r w:rsidR="00DC7BCD" w:rsidRPr="00DC7BCD">
        <w:rPr>
          <w:szCs w:val="24"/>
        </w:rPr>
        <w:t>je pak p</w:t>
      </w:r>
      <w:r w:rsidR="0056390E" w:rsidRPr="00DC7BCD">
        <w:rPr>
          <w:szCs w:val="24"/>
        </w:rPr>
        <w:t xml:space="preserve">říčinou </w:t>
      </w:r>
      <w:r w:rsidRPr="00DC7BCD">
        <w:rPr>
          <w:szCs w:val="24"/>
        </w:rPr>
        <w:t xml:space="preserve">vykazované </w:t>
      </w:r>
      <w:r w:rsidR="0056390E" w:rsidRPr="00DC7BCD">
        <w:rPr>
          <w:szCs w:val="24"/>
        </w:rPr>
        <w:t>nízké absorpční kapacity K</w:t>
      </w:r>
      <w:r w:rsidR="00DC7BCD" w:rsidRPr="00DC7BCD">
        <w:rPr>
          <w:szCs w:val="24"/>
        </w:rPr>
        <w:t>VK a představuje</w:t>
      </w:r>
      <w:r w:rsidR="0056390E" w:rsidRPr="00DC7BCD">
        <w:rPr>
          <w:szCs w:val="24"/>
        </w:rPr>
        <w:t xml:space="preserve"> největší deficit </w:t>
      </w:r>
      <w:r w:rsidRPr="00DC7BCD">
        <w:rPr>
          <w:szCs w:val="24"/>
        </w:rPr>
        <w:t xml:space="preserve">nejen pro strategické plánování, ale i </w:t>
      </w:r>
      <w:r w:rsidR="0056390E" w:rsidRPr="00DC7BCD">
        <w:rPr>
          <w:szCs w:val="24"/>
        </w:rPr>
        <w:t>pro vyjednávání podmínek v rámci vypisování výzev k podávání projektových žádostí</w:t>
      </w:r>
      <w:r w:rsidR="00DC7BCD" w:rsidRPr="00DC7BCD">
        <w:rPr>
          <w:szCs w:val="24"/>
        </w:rPr>
        <w:t xml:space="preserve"> či</w:t>
      </w:r>
      <w:r w:rsidR="0056390E" w:rsidRPr="00DC7BCD">
        <w:rPr>
          <w:szCs w:val="24"/>
        </w:rPr>
        <w:t xml:space="preserve"> při sestavování akčních plánů apod.</w:t>
      </w:r>
      <w:r w:rsidR="0056390E" w:rsidRPr="00B86871">
        <w:rPr>
          <w:szCs w:val="24"/>
        </w:rPr>
        <w:t xml:space="preserve"> </w:t>
      </w:r>
    </w:p>
    <w:p w14:paraId="3C4C762F" w14:textId="4504D55B" w:rsidR="00946B62" w:rsidRPr="00B86871" w:rsidRDefault="000F0F80" w:rsidP="00DE0C5A">
      <w:pPr>
        <w:rPr>
          <w:szCs w:val="24"/>
        </w:rPr>
      </w:pPr>
      <w:r w:rsidRPr="00B86871">
        <w:rPr>
          <w:szCs w:val="24"/>
        </w:rPr>
        <w:t>Pro úspěšnou realizaci a čerpání dotací</w:t>
      </w:r>
      <w:r w:rsidR="000465CB" w:rsidRPr="00B86871">
        <w:rPr>
          <w:szCs w:val="24"/>
        </w:rPr>
        <w:t xml:space="preserve"> by </w:t>
      </w:r>
      <w:r w:rsidRPr="00B86871">
        <w:rPr>
          <w:szCs w:val="24"/>
        </w:rPr>
        <w:t>bylo</w:t>
      </w:r>
      <w:r w:rsidR="000465CB" w:rsidRPr="00B86871">
        <w:rPr>
          <w:szCs w:val="24"/>
        </w:rPr>
        <w:t xml:space="preserve"> </w:t>
      </w:r>
      <w:r w:rsidR="00946B62" w:rsidRPr="00B86871">
        <w:rPr>
          <w:szCs w:val="24"/>
        </w:rPr>
        <w:t xml:space="preserve">proto </w:t>
      </w:r>
      <w:r w:rsidR="000465CB" w:rsidRPr="00B86871">
        <w:rPr>
          <w:szCs w:val="24"/>
        </w:rPr>
        <w:t>účelné definovat</w:t>
      </w:r>
      <w:r w:rsidRPr="00B86871">
        <w:rPr>
          <w:szCs w:val="24"/>
        </w:rPr>
        <w:t xml:space="preserve"> </w:t>
      </w:r>
      <w:r w:rsidR="00946B62" w:rsidRPr="00B86871">
        <w:rPr>
          <w:szCs w:val="24"/>
        </w:rPr>
        <w:t>ve vazbě na vytyčené cíle v Programu rozvoje KK strategické projekty vč. finančního rámce a odpovědnosti za jejich realizaci</w:t>
      </w:r>
      <w:r w:rsidR="00D64498" w:rsidRPr="00B86871">
        <w:rPr>
          <w:szCs w:val="24"/>
        </w:rPr>
        <w:t xml:space="preserve">. </w:t>
      </w:r>
      <w:r w:rsidR="006B2FA3" w:rsidRPr="00B86871">
        <w:rPr>
          <w:szCs w:val="24"/>
        </w:rPr>
        <w:t xml:space="preserve">Je </w:t>
      </w:r>
      <w:r w:rsidR="00DC7BCD">
        <w:rPr>
          <w:szCs w:val="24"/>
        </w:rPr>
        <w:t xml:space="preserve">tedy </w:t>
      </w:r>
      <w:r w:rsidR="006B2FA3" w:rsidRPr="00B86871">
        <w:rPr>
          <w:szCs w:val="24"/>
        </w:rPr>
        <w:t>třeba</w:t>
      </w:r>
      <w:r w:rsidR="00DC7BCD">
        <w:rPr>
          <w:szCs w:val="24"/>
        </w:rPr>
        <w:t>, aby potenciální žadatelé</w:t>
      </w:r>
      <w:r w:rsidR="006B2FA3" w:rsidRPr="00B86871">
        <w:rPr>
          <w:szCs w:val="24"/>
        </w:rPr>
        <w:t>/realizující subjekt</w:t>
      </w:r>
      <w:r w:rsidR="00DC7BCD">
        <w:rPr>
          <w:szCs w:val="24"/>
        </w:rPr>
        <w:t>y</w:t>
      </w:r>
      <w:r w:rsidR="006B2FA3" w:rsidRPr="00B86871">
        <w:rPr>
          <w:szCs w:val="24"/>
        </w:rPr>
        <w:t xml:space="preserve"> </w:t>
      </w:r>
      <w:r w:rsidR="00D64498" w:rsidRPr="00B86871">
        <w:rPr>
          <w:szCs w:val="24"/>
        </w:rPr>
        <w:t>vyčleni</w:t>
      </w:r>
      <w:r w:rsidR="00DC7BCD">
        <w:rPr>
          <w:szCs w:val="24"/>
        </w:rPr>
        <w:t>ly</w:t>
      </w:r>
      <w:r w:rsidR="00D64498" w:rsidRPr="00B86871">
        <w:rPr>
          <w:szCs w:val="24"/>
        </w:rPr>
        <w:t xml:space="preserve"> prostředky na předprojektovou přípravu, na zpracování analýz, studií proveditelnosti či další</w:t>
      </w:r>
      <w:r w:rsidR="001101EA">
        <w:rPr>
          <w:szCs w:val="24"/>
        </w:rPr>
        <w:t xml:space="preserve"> kroků </w:t>
      </w:r>
      <w:r w:rsidR="00D64498" w:rsidRPr="00B86871">
        <w:rPr>
          <w:szCs w:val="24"/>
        </w:rPr>
        <w:t xml:space="preserve">předcházejících samotné realizaci tak, aby byla vytvořena zásoba </w:t>
      </w:r>
      <w:r w:rsidR="001101EA">
        <w:rPr>
          <w:szCs w:val="24"/>
        </w:rPr>
        <w:t xml:space="preserve">kvalitních </w:t>
      </w:r>
      <w:r w:rsidR="00D64498" w:rsidRPr="00B86871">
        <w:rPr>
          <w:szCs w:val="24"/>
        </w:rPr>
        <w:t xml:space="preserve">projektů </w:t>
      </w:r>
      <w:r w:rsidR="001101EA">
        <w:rPr>
          <w:szCs w:val="24"/>
        </w:rPr>
        <w:t xml:space="preserve">a bylo možné hledat zdroje pro jejich </w:t>
      </w:r>
      <w:r w:rsidR="00D64498" w:rsidRPr="00B86871">
        <w:rPr>
          <w:szCs w:val="24"/>
        </w:rPr>
        <w:t xml:space="preserve">financování. V tomto </w:t>
      </w:r>
      <w:r w:rsidR="006B2FA3" w:rsidRPr="00B86871">
        <w:rPr>
          <w:szCs w:val="24"/>
        </w:rPr>
        <w:t>duchu</w:t>
      </w:r>
      <w:r w:rsidR="00D64498" w:rsidRPr="00B86871">
        <w:rPr>
          <w:szCs w:val="24"/>
        </w:rPr>
        <w:t xml:space="preserve"> </w:t>
      </w:r>
      <w:r w:rsidR="006B2FA3" w:rsidRPr="00B86871">
        <w:rPr>
          <w:szCs w:val="24"/>
        </w:rPr>
        <w:t xml:space="preserve">je </w:t>
      </w:r>
      <w:r w:rsidR="00D64498" w:rsidRPr="00B86871">
        <w:rPr>
          <w:szCs w:val="24"/>
        </w:rPr>
        <w:t>plánováno i čerpání pr</w:t>
      </w:r>
      <w:r w:rsidR="001101EA">
        <w:rPr>
          <w:szCs w:val="24"/>
        </w:rPr>
        <w:t>o</w:t>
      </w:r>
      <w:r w:rsidR="00D64498" w:rsidRPr="00B86871">
        <w:rPr>
          <w:szCs w:val="24"/>
        </w:rPr>
        <w:t>středků z operačních programů v dalším programovacím období, kdy bude mít kraj sestaven</w:t>
      </w:r>
      <w:r w:rsidR="006B2FA3" w:rsidRPr="00B86871">
        <w:rPr>
          <w:szCs w:val="24"/>
        </w:rPr>
        <w:t xml:space="preserve"> k určité oblasti</w:t>
      </w:r>
      <w:r w:rsidR="00D64498" w:rsidRPr="00B86871">
        <w:rPr>
          <w:szCs w:val="24"/>
        </w:rPr>
        <w:t xml:space="preserve"> indikativní seznam projektů, které budou v okamžiku vyhlášení výzvy řídícím orgánem podány, </w:t>
      </w:r>
      <w:r w:rsidR="006B2FA3" w:rsidRPr="00B86871">
        <w:rPr>
          <w:szCs w:val="24"/>
        </w:rPr>
        <w:t>t</w:t>
      </w:r>
      <w:r w:rsidR="00F73A14" w:rsidRPr="00B86871">
        <w:rPr>
          <w:szCs w:val="24"/>
        </w:rPr>
        <w:t>z</w:t>
      </w:r>
      <w:r w:rsidR="006B2FA3" w:rsidRPr="00B86871">
        <w:rPr>
          <w:szCs w:val="24"/>
        </w:rPr>
        <w:t>n.</w:t>
      </w:r>
      <w:r w:rsidR="00B41E20">
        <w:rPr>
          <w:szCs w:val="24"/>
        </w:rPr>
        <w:t xml:space="preserve"> </w:t>
      </w:r>
      <w:r w:rsidR="006B2FA3" w:rsidRPr="00B86871">
        <w:rPr>
          <w:szCs w:val="24"/>
        </w:rPr>
        <w:t>musí být</w:t>
      </w:r>
      <w:r w:rsidR="00D64498" w:rsidRPr="00B86871">
        <w:rPr>
          <w:szCs w:val="24"/>
        </w:rPr>
        <w:t xml:space="preserve"> připravené k realizaci.</w:t>
      </w:r>
      <w:r w:rsidR="00F73A14" w:rsidRPr="00B86871">
        <w:rPr>
          <w:szCs w:val="24"/>
        </w:rPr>
        <w:t xml:space="preserve"> </w:t>
      </w:r>
    </w:p>
    <w:p w14:paraId="36785C45" w14:textId="6540B23E" w:rsidR="0051421D" w:rsidRPr="00B86871" w:rsidRDefault="006B44A2" w:rsidP="00DE0C5A">
      <w:pPr>
        <w:rPr>
          <w:szCs w:val="24"/>
        </w:rPr>
      </w:pPr>
      <w:r w:rsidRPr="00B86871">
        <w:rPr>
          <w:szCs w:val="24"/>
        </w:rPr>
        <w:t>J</w:t>
      </w:r>
      <w:r w:rsidR="0051421D" w:rsidRPr="00B86871">
        <w:rPr>
          <w:szCs w:val="24"/>
        </w:rPr>
        <w:t xml:space="preserve">ak pro další monitorovací zprávu, tak s ohledem na </w:t>
      </w:r>
      <w:r w:rsidR="001101EA">
        <w:rPr>
          <w:szCs w:val="24"/>
        </w:rPr>
        <w:t>nové</w:t>
      </w:r>
      <w:r w:rsidR="0051421D" w:rsidRPr="00B86871">
        <w:rPr>
          <w:szCs w:val="24"/>
        </w:rPr>
        <w:t xml:space="preserve"> pro</w:t>
      </w:r>
      <w:r w:rsidR="001101EA">
        <w:rPr>
          <w:szCs w:val="24"/>
        </w:rPr>
        <w:t>gramové</w:t>
      </w:r>
      <w:r w:rsidR="002A5D2C" w:rsidRPr="00B86871">
        <w:rPr>
          <w:szCs w:val="24"/>
        </w:rPr>
        <w:t xml:space="preserve"> období </w:t>
      </w:r>
      <w:r w:rsidR="001101EA">
        <w:rPr>
          <w:szCs w:val="24"/>
        </w:rPr>
        <w:t xml:space="preserve">či nový </w:t>
      </w:r>
      <w:r w:rsidR="0051421D" w:rsidRPr="00B86871">
        <w:rPr>
          <w:szCs w:val="24"/>
        </w:rPr>
        <w:t>PRKK</w:t>
      </w:r>
      <w:r w:rsidR="002A5D2C" w:rsidRPr="00B86871">
        <w:rPr>
          <w:szCs w:val="24"/>
        </w:rPr>
        <w:t xml:space="preserve"> na období 2021+</w:t>
      </w:r>
      <w:r w:rsidR="0051421D" w:rsidRPr="00B86871">
        <w:rPr>
          <w:szCs w:val="24"/>
        </w:rPr>
        <w:t xml:space="preserve">, je třeba </w:t>
      </w:r>
      <w:r w:rsidR="003E4EA3" w:rsidRPr="00B86871">
        <w:rPr>
          <w:szCs w:val="24"/>
        </w:rPr>
        <w:t>problematiku dat</w:t>
      </w:r>
      <w:r w:rsidR="001101EA">
        <w:rPr>
          <w:szCs w:val="24"/>
        </w:rPr>
        <w:t>, resp. absorpční kapacitu v</w:t>
      </w:r>
      <w:r w:rsidR="00F73A14" w:rsidRPr="00B86871">
        <w:rPr>
          <w:szCs w:val="24"/>
        </w:rPr>
        <w:t xml:space="preserve"> území </w:t>
      </w:r>
      <w:r w:rsidR="003E4EA3" w:rsidRPr="00B86871">
        <w:rPr>
          <w:szCs w:val="24"/>
        </w:rPr>
        <w:t>řešit</w:t>
      </w:r>
      <w:r w:rsidR="00F73A14" w:rsidRPr="00B86871">
        <w:rPr>
          <w:szCs w:val="24"/>
        </w:rPr>
        <w:t xml:space="preserve">. </w:t>
      </w:r>
      <w:r w:rsidR="00B81CED" w:rsidRPr="00B86871">
        <w:rPr>
          <w:szCs w:val="24"/>
        </w:rPr>
        <w:t>Pokud nebude ze strany MMR spuštěna jednotná databáze, bude nutné ze strany ORR opět upravit databázi RAP pro projekty kraje a jeho p.o. tak, aby odpovídala cílům a opatřením nového PRKK 21+. Pro sběr projektových záměrů a jejich přípravu považujeme v</w:t>
      </w:r>
      <w:r w:rsidR="0051421D" w:rsidRPr="00B86871">
        <w:rPr>
          <w:szCs w:val="24"/>
        </w:rPr>
        <w:t xml:space="preserve">  budoucnu </w:t>
      </w:r>
      <w:r w:rsidR="00B81CED" w:rsidRPr="00B86871">
        <w:rPr>
          <w:szCs w:val="24"/>
        </w:rPr>
        <w:t>za nutnou větší spolupráci</w:t>
      </w:r>
      <w:r w:rsidR="002777C2" w:rsidRPr="00B86871">
        <w:rPr>
          <w:szCs w:val="24"/>
        </w:rPr>
        <w:t xml:space="preserve"> </w:t>
      </w:r>
      <w:r w:rsidR="002A5D2C" w:rsidRPr="00B86871">
        <w:rPr>
          <w:szCs w:val="24"/>
        </w:rPr>
        <w:t>MAS</w:t>
      </w:r>
      <w:r w:rsidR="002777C2" w:rsidRPr="00B86871">
        <w:rPr>
          <w:szCs w:val="24"/>
        </w:rPr>
        <w:t xml:space="preserve"> </w:t>
      </w:r>
      <w:r w:rsidR="00B81CED" w:rsidRPr="00B86871">
        <w:rPr>
          <w:szCs w:val="24"/>
        </w:rPr>
        <w:t xml:space="preserve">(CLLD) a magistrátem KV (ITI), </w:t>
      </w:r>
      <w:r w:rsidR="002777C2" w:rsidRPr="00B86871">
        <w:rPr>
          <w:szCs w:val="24"/>
        </w:rPr>
        <w:t>jakožto sou</w:t>
      </w:r>
      <w:r w:rsidR="00B81CED" w:rsidRPr="00B86871">
        <w:rPr>
          <w:szCs w:val="24"/>
        </w:rPr>
        <w:t>částmi</w:t>
      </w:r>
      <w:r w:rsidR="002A5D2C" w:rsidRPr="00B86871">
        <w:rPr>
          <w:szCs w:val="24"/>
        </w:rPr>
        <w:t xml:space="preserve"> implementační struktury </w:t>
      </w:r>
      <w:r w:rsidR="00B81CED" w:rsidRPr="00B86871">
        <w:rPr>
          <w:szCs w:val="24"/>
        </w:rPr>
        <w:t xml:space="preserve">SRR ČR </w:t>
      </w:r>
      <w:r w:rsidR="002A5D2C" w:rsidRPr="00B86871">
        <w:rPr>
          <w:szCs w:val="24"/>
        </w:rPr>
        <w:t xml:space="preserve">a </w:t>
      </w:r>
      <w:r w:rsidR="008D25E9" w:rsidRPr="00B86871">
        <w:rPr>
          <w:szCs w:val="24"/>
        </w:rPr>
        <w:t>na</w:t>
      </w:r>
      <w:r w:rsidR="002A5D2C" w:rsidRPr="00B86871">
        <w:rPr>
          <w:szCs w:val="24"/>
        </w:rPr>
        <w:t>vázání</w:t>
      </w:r>
      <w:r w:rsidR="008D25E9" w:rsidRPr="00B86871">
        <w:rPr>
          <w:szCs w:val="24"/>
        </w:rPr>
        <w:t xml:space="preserve"> </w:t>
      </w:r>
      <w:r w:rsidR="002A5D2C" w:rsidRPr="00B86871">
        <w:rPr>
          <w:szCs w:val="24"/>
        </w:rPr>
        <w:t xml:space="preserve">užší komunikace a spolupráce </w:t>
      </w:r>
      <w:r w:rsidR="00B81CED" w:rsidRPr="00B86871">
        <w:rPr>
          <w:szCs w:val="24"/>
        </w:rPr>
        <w:t xml:space="preserve">RSK </w:t>
      </w:r>
      <w:r w:rsidR="002A5D2C" w:rsidRPr="00B86871">
        <w:rPr>
          <w:szCs w:val="24"/>
        </w:rPr>
        <w:t>s obcemi</w:t>
      </w:r>
      <w:r w:rsidR="008D25E9" w:rsidRPr="00B86871">
        <w:rPr>
          <w:szCs w:val="24"/>
        </w:rPr>
        <w:t>, aby byly informované a využívaly dotační možnosti pro svůj rozvoj.</w:t>
      </w:r>
    </w:p>
    <w:p w14:paraId="72863A01" w14:textId="3BEC6B83" w:rsidR="00CB3E88" w:rsidRPr="00B86871" w:rsidRDefault="00CB3E88" w:rsidP="00DE0C5A">
      <w:pPr>
        <w:rPr>
          <w:szCs w:val="24"/>
        </w:rPr>
      </w:pPr>
      <w:r w:rsidRPr="00B86871">
        <w:rPr>
          <w:szCs w:val="24"/>
        </w:rPr>
        <w:t>Monitorovací zpráva za rok 20</w:t>
      </w:r>
      <w:r w:rsidR="000E3746">
        <w:rPr>
          <w:szCs w:val="24"/>
        </w:rPr>
        <w:t>20</w:t>
      </w:r>
      <w:r w:rsidR="003E7DFD">
        <w:rPr>
          <w:szCs w:val="24"/>
        </w:rPr>
        <w:t xml:space="preserve"> </w:t>
      </w:r>
      <w:r w:rsidRPr="00B86871">
        <w:rPr>
          <w:szCs w:val="24"/>
        </w:rPr>
        <w:t>bude předložena pro informaci Radě a Zastupitelstvu Karlovarského kraje.</w:t>
      </w:r>
    </w:p>
    <w:p w14:paraId="2EA2A948" w14:textId="3C2BB488" w:rsidR="00841543" w:rsidRPr="00B86871" w:rsidRDefault="00841543" w:rsidP="00DE0C5A">
      <w:pPr>
        <w:spacing w:after="160" w:line="259" w:lineRule="auto"/>
        <w:rPr>
          <w:szCs w:val="24"/>
        </w:rPr>
      </w:pPr>
      <w:r w:rsidRPr="00B86871">
        <w:rPr>
          <w:szCs w:val="24"/>
        </w:rPr>
        <w:br w:type="page"/>
      </w:r>
    </w:p>
    <w:p w14:paraId="79A600EC" w14:textId="1112627D" w:rsidR="00AE0841" w:rsidRPr="00B86871" w:rsidRDefault="00AE0841" w:rsidP="00DE0C5A">
      <w:pPr>
        <w:pStyle w:val="Nadpis3"/>
        <w:rPr>
          <w:rStyle w:val="Nadpis2Char"/>
          <w:rFonts w:cs="Times New Roman"/>
          <w:b/>
          <w:sz w:val="24"/>
          <w:szCs w:val="24"/>
        </w:rPr>
      </w:pPr>
      <w:bookmarkStart w:id="78" w:name="_Toc83114429"/>
      <w:r w:rsidRPr="00B86871">
        <w:rPr>
          <w:rStyle w:val="Nadpis2Char"/>
          <w:rFonts w:cs="Times New Roman"/>
          <w:b/>
          <w:sz w:val="24"/>
          <w:szCs w:val="24"/>
        </w:rPr>
        <w:t>Přílohy</w:t>
      </w:r>
      <w:bookmarkEnd w:id="78"/>
    </w:p>
    <w:p w14:paraId="4562E682" w14:textId="77777777" w:rsidR="00AE0841" w:rsidRPr="00B86871" w:rsidRDefault="00AE0841" w:rsidP="00DE0C5A">
      <w:pPr>
        <w:spacing w:after="160" w:line="259" w:lineRule="auto"/>
        <w:rPr>
          <w:rStyle w:val="Nadpis2Char"/>
          <w:rFonts w:cs="Times New Roman"/>
          <w:sz w:val="24"/>
          <w:szCs w:val="24"/>
        </w:rPr>
      </w:pPr>
      <w:r w:rsidRPr="00B86871">
        <w:rPr>
          <w:rStyle w:val="Nadpis2Char"/>
          <w:rFonts w:cs="Times New Roman"/>
          <w:b w:val="0"/>
          <w:sz w:val="24"/>
          <w:szCs w:val="24"/>
        </w:rPr>
        <w:br w:type="page"/>
      </w:r>
    </w:p>
    <w:p w14:paraId="5557F3E1" w14:textId="4095F7BA" w:rsidR="00F458CD" w:rsidRPr="00B86871" w:rsidRDefault="00F458CD" w:rsidP="00DE0C5A">
      <w:pPr>
        <w:pStyle w:val="Titulek"/>
        <w:rPr>
          <w:b w:val="0"/>
          <w:i/>
          <w:szCs w:val="24"/>
        </w:rPr>
      </w:pPr>
      <w:bookmarkStart w:id="79" w:name="_Toc83114445"/>
      <w:r w:rsidRPr="00B86871">
        <w:rPr>
          <w:szCs w:val="24"/>
        </w:rPr>
        <w:t xml:space="preserve">Příloha </w:t>
      </w:r>
      <w:r w:rsidRPr="00B86871">
        <w:rPr>
          <w:szCs w:val="24"/>
        </w:rPr>
        <w:fldChar w:fldCharType="begin"/>
      </w:r>
      <w:r w:rsidRPr="00B86871">
        <w:rPr>
          <w:szCs w:val="24"/>
        </w:rPr>
        <w:instrText xml:space="preserve"> SEQ Příloha \* ARABIC </w:instrText>
      </w:r>
      <w:r w:rsidRPr="00B86871">
        <w:rPr>
          <w:szCs w:val="24"/>
        </w:rPr>
        <w:fldChar w:fldCharType="separate"/>
      </w:r>
      <w:r w:rsidR="00312262">
        <w:rPr>
          <w:noProof/>
          <w:szCs w:val="24"/>
        </w:rPr>
        <w:t>1</w:t>
      </w:r>
      <w:r w:rsidRPr="00B86871">
        <w:rPr>
          <w:szCs w:val="24"/>
        </w:rPr>
        <w:fldChar w:fldCharType="end"/>
      </w:r>
      <w:r w:rsidRPr="00B86871">
        <w:rPr>
          <w:szCs w:val="24"/>
        </w:rPr>
        <w:t xml:space="preserve">: Přehled priorit, specifických cílů a opatření </w:t>
      </w:r>
      <w:r w:rsidR="00EE7A4F" w:rsidRPr="00B86871">
        <w:rPr>
          <w:szCs w:val="24"/>
        </w:rPr>
        <w:t>PRKK</w:t>
      </w:r>
      <w:bookmarkEnd w:id="79"/>
    </w:p>
    <w:tbl>
      <w:tblPr>
        <w:tblW w:w="9161" w:type="dxa"/>
        <w:tblInd w:w="55" w:type="dxa"/>
        <w:tblCellMar>
          <w:left w:w="70" w:type="dxa"/>
          <w:right w:w="70" w:type="dxa"/>
        </w:tblCellMar>
        <w:tblLook w:val="04A0" w:firstRow="1" w:lastRow="0" w:firstColumn="1" w:lastColumn="0" w:noHBand="0" w:noVBand="1"/>
      </w:tblPr>
      <w:tblGrid>
        <w:gridCol w:w="791"/>
        <w:gridCol w:w="2693"/>
        <w:gridCol w:w="5677"/>
      </w:tblGrid>
      <w:tr w:rsidR="00F458CD" w:rsidRPr="00B86871" w14:paraId="34167FD2" w14:textId="77777777" w:rsidTr="00AC7C20">
        <w:trPr>
          <w:trHeight w:val="300"/>
        </w:trPr>
        <w:tc>
          <w:tcPr>
            <w:tcW w:w="791"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2A33DC07" w14:textId="77777777" w:rsidR="00F458CD" w:rsidRPr="000A230D" w:rsidRDefault="00F458CD" w:rsidP="00DE0C5A">
            <w:pPr>
              <w:spacing w:before="240"/>
              <w:rPr>
                <w:b/>
                <w:bCs/>
                <w:color w:val="FFFFFF"/>
                <w:sz w:val="22"/>
                <w:szCs w:val="22"/>
              </w:rPr>
            </w:pPr>
            <w:r w:rsidRPr="000A230D">
              <w:rPr>
                <w:b/>
                <w:bCs/>
                <w:color w:val="FFFFFF"/>
                <w:sz w:val="22"/>
                <w:szCs w:val="22"/>
              </w:rPr>
              <w:t>PO</w:t>
            </w:r>
          </w:p>
        </w:tc>
        <w:tc>
          <w:tcPr>
            <w:tcW w:w="2693"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228CB17E" w14:textId="77777777" w:rsidR="00F458CD" w:rsidRPr="000A230D" w:rsidRDefault="00F458CD" w:rsidP="00DE0C5A">
            <w:pPr>
              <w:tabs>
                <w:tab w:val="left" w:pos="638"/>
              </w:tabs>
              <w:spacing w:before="240"/>
              <w:ind w:left="638" w:hanging="425"/>
              <w:rPr>
                <w:b/>
                <w:bCs/>
                <w:color w:val="FFFFFF"/>
                <w:sz w:val="22"/>
                <w:szCs w:val="22"/>
              </w:rPr>
            </w:pPr>
            <w:r w:rsidRPr="000A230D">
              <w:rPr>
                <w:b/>
                <w:bCs/>
                <w:color w:val="FFFFFF"/>
                <w:sz w:val="22"/>
                <w:szCs w:val="22"/>
              </w:rPr>
              <w:t>Specifické cíle priority</w:t>
            </w:r>
          </w:p>
        </w:tc>
        <w:tc>
          <w:tcPr>
            <w:tcW w:w="5677"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0A81E40D" w14:textId="77777777" w:rsidR="00F458CD" w:rsidRPr="000A230D" w:rsidRDefault="00F458CD" w:rsidP="00DE0C5A">
            <w:pPr>
              <w:spacing w:before="240"/>
              <w:ind w:left="80"/>
              <w:rPr>
                <w:b/>
                <w:bCs/>
                <w:color w:val="FFFFFF"/>
                <w:sz w:val="22"/>
                <w:szCs w:val="22"/>
              </w:rPr>
            </w:pPr>
            <w:r w:rsidRPr="000A230D">
              <w:rPr>
                <w:b/>
                <w:bCs/>
                <w:color w:val="FFFFFF"/>
                <w:sz w:val="22"/>
                <w:szCs w:val="22"/>
              </w:rPr>
              <w:t>Opatření</w:t>
            </w:r>
          </w:p>
        </w:tc>
      </w:tr>
      <w:tr w:rsidR="00F458CD" w:rsidRPr="00B86871" w14:paraId="4AD7B002" w14:textId="77777777" w:rsidTr="00AC7C20">
        <w:trPr>
          <w:trHeight w:val="1405"/>
        </w:trPr>
        <w:tc>
          <w:tcPr>
            <w:tcW w:w="7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325E80" w14:textId="77777777" w:rsidR="00F458CD" w:rsidRPr="000A230D" w:rsidRDefault="00F458CD" w:rsidP="00AC7C20">
            <w:pPr>
              <w:spacing w:before="120"/>
              <w:ind w:left="113" w:right="113"/>
              <w:jc w:val="center"/>
              <w:rPr>
                <w:b/>
                <w:bCs/>
                <w:sz w:val="22"/>
                <w:szCs w:val="22"/>
              </w:rPr>
            </w:pPr>
            <w:r w:rsidRPr="000A230D">
              <w:rPr>
                <w:b/>
                <w:bCs/>
                <w:sz w:val="22"/>
                <w:szCs w:val="22"/>
              </w:rPr>
              <w:t>1. Konkurenceschopnost</w:t>
            </w:r>
          </w:p>
        </w:tc>
        <w:tc>
          <w:tcPr>
            <w:tcW w:w="2693" w:type="dxa"/>
            <w:tcBorders>
              <w:top w:val="nil"/>
              <w:left w:val="nil"/>
              <w:bottom w:val="single" w:sz="4" w:space="0" w:color="auto"/>
              <w:right w:val="single" w:sz="4" w:space="0" w:color="auto"/>
            </w:tcBorders>
            <w:shd w:val="clear" w:color="auto" w:fill="auto"/>
            <w:vAlign w:val="center"/>
            <w:hideMark/>
          </w:tcPr>
          <w:p w14:paraId="4D602BB7" w14:textId="77777777" w:rsidR="00F458CD" w:rsidRPr="000A230D" w:rsidRDefault="00F458CD" w:rsidP="008C1E72">
            <w:pPr>
              <w:spacing w:before="120"/>
              <w:jc w:val="left"/>
              <w:rPr>
                <w:b/>
                <w:bCs/>
                <w:sz w:val="22"/>
                <w:szCs w:val="22"/>
              </w:rPr>
            </w:pPr>
            <w:r w:rsidRPr="000A230D">
              <w:rPr>
                <w:b/>
                <w:bCs/>
                <w:sz w:val="22"/>
                <w:szCs w:val="22"/>
              </w:rPr>
              <w:t xml:space="preserve">1.1 Podpora rozvoje výzkumných, vývojových a inovačních aktivit v regionu </w:t>
            </w:r>
          </w:p>
        </w:tc>
        <w:tc>
          <w:tcPr>
            <w:tcW w:w="5677" w:type="dxa"/>
            <w:tcBorders>
              <w:top w:val="nil"/>
              <w:left w:val="nil"/>
              <w:bottom w:val="single" w:sz="4" w:space="0" w:color="auto"/>
              <w:right w:val="single" w:sz="4" w:space="0" w:color="auto"/>
            </w:tcBorders>
            <w:shd w:val="clear" w:color="auto" w:fill="auto"/>
            <w:vAlign w:val="center"/>
            <w:hideMark/>
          </w:tcPr>
          <w:p w14:paraId="7D79F5CD" w14:textId="77777777" w:rsidR="00F458CD" w:rsidRPr="000A230D" w:rsidRDefault="00F458CD" w:rsidP="006F3577">
            <w:pPr>
              <w:spacing w:before="120"/>
              <w:ind w:left="80"/>
              <w:jc w:val="left"/>
              <w:rPr>
                <w:sz w:val="22"/>
                <w:szCs w:val="22"/>
              </w:rPr>
            </w:pPr>
            <w:r w:rsidRPr="000A230D">
              <w:rPr>
                <w:sz w:val="22"/>
                <w:szCs w:val="22"/>
              </w:rPr>
              <w:t xml:space="preserve">1.1.1 Kultura inovačního chování </w:t>
            </w:r>
            <w:r w:rsidRPr="000A230D">
              <w:rPr>
                <w:strike/>
                <w:sz w:val="22"/>
                <w:szCs w:val="22"/>
              </w:rPr>
              <w:br/>
            </w:r>
            <w:r w:rsidRPr="000A230D">
              <w:rPr>
                <w:sz w:val="22"/>
                <w:szCs w:val="22"/>
              </w:rPr>
              <w:t>1.1.2 Budování vědecko-výzkumných týmů zejména v oblasti balneologie</w:t>
            </w:r>
            <w:r w:rsidRPr="000A230D">
              <w:rPr>
                <w:sz w:val="22"/>
                <w:szCs w:val="22"/>
              </w:rPr>
              <w:br/>
              <w:t>1.1.3 Podpora transferu výsledků výzkumu do praxe</w:t>
            </w:r>
            <w:r w:rsidRPr="000A230D">
              <w:rPr>
                <w:sz w:val="22"/>
                <w:szCs w:val="22"/>
              </w:rPr>
              <w:br/>
              <w:t>1.1.4 Podpora budování infrastruktury VVI</w:t>
            </w:r>
          </w:p>
        </w:tc>
      </w:tr>
      <w:tr w:rsidR="00F458CD" w:rsidRPr="00B86871" w14:paraId="79D399BD" w14:textId="77777777" w:rsidTr="00AC7C20">
        <w:trPr>
          <w:trHeight w:val="2319"/>
        </w:trPr>
        <w:tc>
          <w:tcPr>
            <w:tcW w:w="791" w:type="dxa"/>
            <w:vMerge/>
            <w:tcBorders>
              <w:top w:val="nil"/>
              <w:left w:val="single" w:sz="4" w:space="0" w:color="auto"/>
              <w:bottom w:val="single" w:sz="4" w:space="0" w:color="auto"/>
              <w:right w:val="single" w:sz="4" w:space="0" w:color="auto"/>
            </w:tcBorders>
            <w:vAlign w:val="center"/>
            <w:hideMark/>
          </w:tcPr>
          <w:p w14:paraId="4F88245A" w14:textId="77777777" w:rsidR="00F458CD" w:rsidRPr="000A230D" w:rsidRDefault="00F458CD" w:rsidP="00DE0C5A">
            <w:pPr>
              <w:spacing w:before="120"/>
              <w:rPr>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14:paraId="34E7728D" w14:textId="77777777" w:rsidR="00F458CD" w:rsidRPr="000A230D" w:rsidRDefault="00F458CD" w:rsidP="008C1E72">
            <w:pPr>
              <w:tabs>
                <w:tab w:val="left" w:pos="638"/>
              </w:tabs>
              <w:spacing w:before="120"/>
              <w:jc w:val="left"/>
              <w:rPr>
                <w:b/>
                <w:bCs/>
                <w:sz w:val="22"/>
                <w:szCs w:val="22"/>
              </w:rPr>
            </w:pPr>
            <w:r w:rsidRPr="000A230D">
              <w:rPr>
                <w:b/>
                <w:bCs/>
                <w:sz w:val="22"/>
                <w:szCs w:val="22"/>
              </w:rPr>
              <w:t>1.2: Kvalita a relevance vzdělávání vůči potřebám trhu práce</w:t>
            </w:r>
          </w:p>
        </w:tc>
        <w:tc>
          <w:tcPr>
            <w:tcW w:w="5677" w:type="dxa"/>
            <w:tcBorders>
              <w:top w:val="nil"/>
              <w:left w:val="nil"/>
              <w:bottom w:val="single" w:sz="4" w:space="0" w:color="auto"/>
              <w:right w:val="single" w:sz="4" w:space="0" w:color="auto"/>
            </w:tcBorders>
            <w:shd w:val="clear" w:color="auto" w:fill="auto"/>
            <w:vAlign w:val="center"/>
            <w:hideMark/>
          </w:tcPr>
          <w:p w14:paraId="2E226D9B" w14:textId="77777777" w:rsidR="00F458CD" w:rsidRPr="000A230D" w:rsidRDefault="00F458CD" w:rsidP="006F3577">
            <w:pPr>
              <w:spacing w:before="120"/>
              <w:ind w:left="80"/>
              <w:jc w:val="left"/>
              <w:rPr>
                <w:sz w:val="22"/>
                <w:szCs w:val="22"/>
              </w:rPr>
            </w:pPr>
            <w:r w:rsidRPr="000A230D">
              <w:rPr>
                <w:sz w:val="22"/>
                <w:szCs w:val="22"/>
              </w:rPr>
              <w:t>1.2.1 Podpora spolupráce firem a škol</w:t>
            </w:r>
            <w:r w:rsidRPr="000A230D">
              <w:rPr>
                <w:sz w:val="22"/>
                <w:szCs w:val="22"/>
              </w:rPr>
              <w:br/>
              <w:t>1.2.2 Optimalizace sítě školských zařízení všech stupňů vzdělávacího systému</w:t>
            </w:r>
            <w:r w:rsidRPr="000A230D">
              <w:rPr>
                <w:sz w:val="22"/>
                <w:szCs w:val="22"/>
              </w:rPr>
              <w:br/>
              <w:t>1.2.3 Rozvoj vzdělávací infrastruktury</w:t>
            </w:r>
            <w:r w:rsidRPr="000A230D">
              <w:rPr>
                <w:sz w:val="22"/>
                <w:szCs w:val="22"/>
              </w:rPr>
              <w:br/>
              <w:t>1.2.4 Kvalita pedagogických pracovníků</w:t>
            </w:r>
            <w:r w:rsidRPr="000A230D">
              <w:rPr>
                <w:sz w:val="22"/>
                <w:szCs w:val="22"/>
              </w:rPr>
              <w:br/>
              <w:t>1.2.5 Kariérní poradenství</w:t>
            </w:r>
            <w:r w:rsidRPr="000A230D">
              <w:rPr>
                <w:sz w:val="22"/>
                <w:szCs w:val="22"/>
              </w:rPr>
              <w:br/>
              <w:t>1.2.6 Podpora celoživotního vzdělávání</w:t>
            </w:r>
            <w:r w:rsidRPr="000A230D">
              <w:rPr>
                <w:sz w:val="22"/>
                <w:szCs w:val="22"/>
              </w:rPr>
              <w:br/>
              <w:t>1.2.7 Identifikace a podpora talentů</w:t>
            </w:r>
            <w:r w:rsidRPr="000A230D">
              <w:rPr>
                <w:sz w:val="22"/>
                <w:szCs w:val="22"/>
              </w:rPr>
              <w:br/>
              <w:t>1.2.8 Podpora žáků a studentů ve vybraných oborech</w:t>
            </w:r>
          </w:p>
        </w:tc>
      </w:tr>
      <w:tr w:rsidR="00F458CD" w:rsidRPr="00B86871" w14:paraId="421B7A0B" w14:textId="77777777" w:rsidTr="00AC7C20">
        <w:trPr>
          <w:trHeight w:val="695"/>
        </w:trPr>
        <w:tc>
          <w:tcPr>
            <w:tcW w:w="791" w:type="dxa"/>
            <w:vMerge/>
            <w:tcBorders>
              <w:top w:val="nil"/>
              <w:left w:val="single" w:sz="4" w:space="0" w:color="auto"/>
              <w:bottom w:val="single" w:sz="4" w:space="0" w:color="auto"/>
              <w:right w:val="single" w:sz="4" w:space="0" w:color="auto"/>
            </w:tcBorders>
            <w:vAlign w:val="center"/>
            <w:hideMark/>
          </w:tcPr>
          <w:p w14:paraId="45BDDDF9" w14:textId="77777777" w:rsidR="00F458CD" w:rsidRPr="000A230D" w:rsidRDefault="00F458CD" w:rsidP="00DE0C5A">
            <w:pPr>
              <w:spacing w:before="120"/>
              <w:rPr>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14:paraId="1FF96C1B" w14:textId="77777777" w:rsidR="00F458CD" w:rsidRPr="000A230D" w:rsidRDefault="00F458CD" w:rsidP="008C1E72">
            <w:pPr>
              <w:tabs>
                <w:tab w:val="left" w:pos="638"/>
              </w:tabs>
              <w:spacing w:before="120"/>
              <w:jc w:val="left"/>
              <w:rPr>
                <w:b/>
                <w:bCs/>
                <w:sz w:val="22"/>
                <w:szCs w:val="22"/>
              </w:rPr>
            </w:pPr>
            <w:r w:rsidRPr="000A230D">
              <w:rPr>
                <w:b/>
                <w:bCs/>
                <w:sz w:val="22"/>
                <w:szCs w:val="22"/>
              </w:rPr>
              <w:t xml:space="preserve">1.3: Rozvoj odvětví s vyšší přidanou hodnotou </w:t>
            </w:r>
          </w:p>
        </w:tc>
        <w:tc>
          <w:tcPr>
            <w:tcW w:w="5677" w:type="dxa"/>
            <w:tcBorders>
              <w:top w:val="nil"/>
              <w:left w:val="nil"/>
              <w:bottom w:val="single" w:sz="4" w:space="0" w:color="auto"/>
              <w:right w:val="single" w:sz="4" w:space="0" w:color="auto"/>
            </w:tcBorders>
            <w:shd w:val="clear" w:color="auto" w:fill="auto"/>
            <w:vAlign w:val="center"/>
            <w:hideMark/>
          </w:tcPr>
          <w:p w14:paraId="3EB508B2" w14:textId="77777777" w:rsidR="00F458CD" w:rsidRPr="000A230D" w:rsidRDefault="00F458CD" w:rsidP="006F3577">
            <w:pPr>
              <w:spacing w:before="120"/>
              <w:ind w:left="80"/>
              <w:jc w:val="left"/>
              <w:rPr>
                <w:sz w:val="22"/>
                <w:szCs w:val="22"/>
              </w:rPr>
            </w:pPr>
            <w:r w:rsidRPr="000A230D">
              <w:rPr>
                <w:sz w:val="22"/>
                <w:szCs w:val="22"/>
              </w:rPr>
              <w:t xml:space="preserve">1.3.1 Specializace (klíčových oborů) ekonomiky kraje </w:t>
            </w:r>
            <w:r w:rsidRPr="000A230D">
              <w:rPr>
                <w:sz w:val="22"/>
                <w:szCs w:val="22"/>
              </w:rPr>
              <w:br/>
              <w:t>1.3.2 Vyšší míra aktivity v oblasti kreativních průmyslů</w:t>
            </w:r>
          </w:p>
        </w:tc>
      </w:tr>
      <w:tr w:rsidR="00F458CD" w:rsidRPr="00B86871" w14:paraId="4790FBD7" w14:textId="77777777" w:rsidTr="00AC7C20">
        <w:trPr>
          <w:trHeight w:val="649"/>
        </w:trPr>
        <w:tc>
          <w:tcPr>
            <w:tcW w:w="791" w:type="dxa"/>
            <w:vMerge/>
            <w:tcBorders>
              <w:top w:val="nil"/>
              <w:left w:val="single" w:sz="4" w:space="0" w:color="auto"/>
              <w:bottom w:val="single" w:sz="4" w:space="0" w:color="auto"/>
              <w:right w:val="single" w:sz="4" w:space="0" w:color="auto"/>
            </w:tcBorders>
            <w:vAlign w:val="center"/>
            <w:hideMark/>
          </w:tcPr>
          <w:p w14:paraId="3325C89F" w14:textId="77777777" w:rsidR="00F458CD" w:rsidRPr="000A230D" w:rsidRDefault="00F458CD" w:rsidP="00DE0C5A">
            <w:pPr>
              <w:spacing w:before="120"/>
              <w:rPr>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14:paraId="4B8E4052" w14:textId="77777777" w:rsidR="00F458CD" w:rsidRPr="000A230D" w:rsidRDefault="00F458CD" w:rsidP="008C1E72">
            <w:pPr>
              <w:tabs>
                <w:tab w:val="left" w:pos="638"/>
              </w:tabs>
              <w:spacing w:before="120"/>
              <w:jc w:val="left"/>
              <w:rPr>
                <w:b/>
                <w:bCs/>
                <w:sz w:val="22"/>
                <w:szCs w:val="22"/>
              </w:rPr>
            </w:pPr>
            <w:r w:rsidRPr="000A230D">
              <w:rPr>
                <w:b/>
                <w:bCs/>
                <w:sz w:val="22"/>
                <w:szCs w:val="22"/>
              </w:rPr>
              <w:t xml:space="preserve">1.4: Strategické investice </w:t>
            </w:r>
          </w:p>
        </w:tc>
        <w:tc>
          <w:tcPr>
            <w:tcW w:w="5677" w:type="dxa"/>
            <w:tcBorders>
              <w:top w:val="nil"/>
              <w:left w:val="nil"/>
              <w:bottom w:val="single" w:sz="4" w:space="0" w:color="auto"/>
              <w:right w:val="single" w:sz="4" w:space="0" w:color="auto"/>
            </w:tcBorders>
            <w:shd w:val="clear" w:color="auto" w:fill="auto"/>
            <w:vAlign w:val="center"/>
            <w:hideMark/>
          </w:tcPr>
          <w:p w14:paraId="2B466B59" w14:textId="77777777" w:rsidR="00F458CD" w:rsidRPr="000A230D" w:rsidRDefault="00F458CD" w:rsidP="006F3577">
            <w:pPr>
              <w:spacing w:before="120"/>
              <w:ind w:left="80"/>
              <w:jc w:val="left"/>
              <w:rPr>
                <w:sz w:val="22"/>
                <w:szCs w:val="22"/>
              </w:rPr>
            </w:pPr>
            <w:r w:rsidRPr="000A230D">
              <w:rPr>
                <w:sz w:val="22"/>
                <w:szCs w:val="22"/>
              </w:rPr>
              <w:t xml:space="preserve">1.4.1 Podpora rozvoje průmyslových zón </w:t>
            </w:r>
            <w:r w:rsidRPr="000A230D">
              <w:rPr>
                <w:sz w:val="22"/>
                <w:szCs w:val="22"/>
              </w:rPr>
              <w:br/>
              <w:t xml:space="preserve">1.4.2 Strategické „aftercare“ služby pro investory </w:t>
            </w:r>
          </w:p>
        </w:tc>
      </w:tr>
      <w:tr w:rsidR="00F458CD" w:rsidRPr="00B86871" w14:paraId="5843586B" w14:textId="77777777" w:rsidTr="00AC7C20">
        <w:trPr>
          <w:trHeight w:val="901"/>
        </w:trPr>
        <w:tc>
          <w:tcPr>
            <w:tcW w:w="791" w:type="dxa"/>
            <w:vMerge/>
            <w:tcBorders>
              <w:top w:val="nil"/>
              <w:left w:val="single" w:sz="4" w:space="0" w:color="auto"/>
              <w:bottom w:val="single" w:sz="4" w:space="0" w:color="auto"/>
              <w:right w:val="single" w:sz="4" w:space="0" w:color="auto"/>
            </w:tcBorders>
            <w:vAlign w:val="center"/>
            <w:hideMark/>
          </w:tcPr>
          <w:p w14:paraId="201A3E06" w14:textId="77777777" w:rsidR="00F458CD" w:rsidRPr="000A230D" w:rsidRDefault="00F458CD" w:rsidP="00DE0C5A">
            <w:pPr>
              <w:spacing w:before="120"/>
              <w:rPr>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14:paraId="29CA3AA2" w14:textId="77777777" w:rsidR="00F458CD" w:rsidRPr="000A230D" w:rsidRDefault="00F458CD" w:rsidP="008C1E72">
            <w:pPr>
              <w:tabs>
                <w:tab w:val="left" w:pos="638"/>
              </w:tabs>
              <w:spacing w:before="120"/>
              <w:jc w:val="left"/>
              <w:rPr>
                <w:b/>
                <w:bCs/>
                <w:sz w:val="22"/>
                <w:szCs w:val="22"/>
              </w:rPr>
            </w:pPr>
            <w:r w:rsidRPr="000A230D">
              <w:rPr>
                <w:b/>
                <w:bCs/>
                <w:sz w:val="22"/>
                <w:szCs w:val="22"/>
              </w:rPr>
              <w:t>1.5: Podpora podnikavosti a podnikání</w:t>
            </w:r>
          </w:p>
        </w:tc>
        <w:tc>
          <w:tcPr>
            <w:tcW w:w="5677" w:type="dxa"/>
            <w:tcBorders>
              <w:top w:val="nil"/>
              <w:left w:val="nil"/>
              <w:bottom w:val="single" w:sz="4" w:space="0" w:color="auto"/>
              <w:right w:val="single" w:sz="4" w:space="0" w:color="auto"/>
            </w:tcBorders>
            <w:shd w:val="clear" w:color="auto" w:fill="auto"/>
            <w:vAlign w:val="center"/>
            <w:hideMark/>
          </w:tcPr>
          <w:p w14:paraId="4E381325" w14:textId="77777777" w:rsidR="00F458CD" w:rsidRPr="000A230D" w:rsidRDefault="00F458CD" w:rsidP="006F3577">
            <w:pPr>
              <w:spacing w:before="120"/>
              <w:ind w:left="80"/>
              <w:jc w:val="left"/>
              <w:rPr>
                <w:sz w:val="22"/>
                <w:szCs w:val="22"/>
              </w:rPr>
            </w:pPr>
            <w:r w:rsidRPr="000A230D">
              <w:rPr>
                <w:sz w:val="22"/>
                <w:szCs w:val="22"/>
              </w:rPr>
              <w:t xml:space="preserve">1.5.1 Infrastruktura a služby pro rozvoj podnikání </w:t>
            </w:r>
            <w:r w:rsidRPr="000A230D">
              <w:rPr>
                <w:sz w:val="22"/>
                <w:szCs w:val="22"/>
              </w:rPr>
              <w:br/>
              <w:t>1.5.2 Revitalizace a využití brownfields</w:t>
            </w:r>
            <w:r w:rsidRPr="000A230D">
              <w:rPr>
                <w:sz w:val="22"/>
                <w:szCs w:val="22"/>
              </w:rPr>
              <w:br/>
              <w:t>1.5.3 Rozjezd podnikání/podnikavost</w:t>
            </w:r>
          </w:p>
        </w:tc>
      </w:tr>
      <w:tr w:rsidR="00F458CD" w:rsidRPr="00B86871" w14:paraId="61BED768" w14:textId="77777777" w:rsidTr="00AC7C20">
        <w:trPr>
          <w:cantSplit/>
          <w:trHeight w:val="3040"/>
        </w:trPr>
        <w:tc>
          <w:tcPr>
            <w:tcW w:w="7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A3E2E1" w14:textId="77777777" w:rsidR="00F458CD" w:rsidRPr="000A230D" w:rsidRDefault="00F458CD" w:rsidP="00AC7C20">
            <w:pPr>
              <w:spacing w:before="120"/>
              <w:ind w:left="113" w:right="113"/>
              <w:jc w:val="center"/>
              <w:rPr>
                <w:b/>
                <w:bCs/>
                <w:sz w:val="22"/>
                <w:szCs w:val="22"/>
              </w:rPr>
            </w:pPr>
            <w:r w:rsidRPr="000A230D">
              <w:rPr>
                <w:b/>
                <w:bCs/>
                <w:sz w:val="22"/>
                <w:szCs w:val="22"/>
              </w:rPr>
              <w:t>2. Cestovní ruch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9BB1" w14:textId="77777777" w:rsidR="00F458CD" w:rsidRPr="000A230D" w:rsidRDefault="00F458CD" w:rsidP="008C1E72">
            <w:pPr>
              <w:tabs>
                <w:tab w:val="left" w:pos="638"/>
              </w:tabs>
              <w:spacing w:before="120"/>
              <w:jc w:val="left"/>
              <w:rPr>
                <w:b/>
                <w:bCs/>
                <w:sz w:val="22"/>
                <w:szCs w:val="22"/>
              </w:rPr>
            </w:pPr>
            <w:r w:rsidRPr="000A230D">
              <w:rPr>
                <w:b/>
                <w:bCs/>
                <w:sz w:val="22"/>
                <w:szCs w:val="22"/>
              </w:rPr>
              <w:t>2.1: Rozvoj potenciálu cestovního ruchu</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B9DA" w14:textId="77777777" w:rsidR="00F458CD" w:rsidRPr="000A230D" w:rsidRDefault="00F458CD" w:rsidP="006F3577">
            <w:pPr>
              <w:spacing w:before="120"/>
              <w:ind w:left="80"/>
              <w:jc w:val="left"/>
              <w:rPr>
                <w:sz w:val="22"/>
                <w:szCs w:val="22"/>
              </w:rPr>
            </w:pPr>
            <w:r w:rsidRPr="000A230D">
              <w:rPr>
                <w:sz w:val="22"/>
                <w:szCs w:val="22"/>
              </w:rPr>
              <w:t>2.1.1 Podpora marketingu cestovního ruchu</w:t>
            </w:r>
            <w:r w:rsidRPr="000A230D">
              <w:rPr>
                <w:sz w:val="22"/>
                <w:szCs w:val="22"/>
              </w:rPr>
              <w:br/>
              <w:t>2.1.2 Rozvoj infrastruktury pro kongresovou a incentivní turistiku</w:t>
            </w:r>
            <w:r w:rsidRPr="000A230D">
              <w:rPr>
                <w:sz w:val="22"/>
                <w:szCs w:val="22"/>
              </w:rPr>
              <w:br/>
              <w:t>2.1.3 Spolupráce subjektů v oblasti cestovního ruchu</w:t>
            </w:r>
            <w:r w:rsidRPr="000A230D">
              <w:rPr>
                <w:sz w:val="22"/>
                <w:szCs w:val="22"/>
              </w:rPr>
              <w:br/>
              <w:t>2.1.4 Diverzifikace zdrojových zemí</w:t>
            </w:r>
            <w:r w:rsidRPr="000A230D">
              <w:rPr>
                <w:sz w:val="22"/>
                <w:szCs w:val="22"/>
              </w:rPr>
              <w:br/>
              <w:t>2.1.5 Zpracování a naplňování Koncepce cestovního ruchu Karlovarského kraje</w:t>
            </w:r>
            <w:r w:rsidRPr="000A230D">
              <w:rPr>
                <w:sz w:val="22"/>
                <w:szCs w:val="22"/>
              </w:rPr>
              <w:br/>
              <w:t>2.1.6 Chránit a rozvíjet kulturní dědictví kraje</w:t>
            </w:r>
            <w:r w:rsidRPr="000A230D">
              <w:rPr>
                <w:sz w:val="22"/>
                <w:szCs w:val="22"/>
              </w:rPr>
              <w:br/>
              <w:t>2.1.7 Podpora budování doprovodné infrastruktury pro aktivní formy udržitelné turistiky</w:t>
            </w:r>
            <w:r w:rsidRPr="000A230D">
              <w:rPr>
                <w:sz w:val="22"/>
                <w:szCs w:val="22"/>
              </w:rPr>
              <w:br/>
              <w:t>2.1.8 Podpora kulturních, sportovních aj. volnočasových aktivit</w:t>
            </w:r>
          </w:p>
        </w:tc>
      </w:tr>
      <w:tr w:rsidR="00F458CD" w:rsidRPr="00B86871" w14:paraId="711FA7A2" w14:textId="77777777" w:rsidTr="00AC7C20">
        <w:trPr>
          <w:trHeight w:val="1875"/>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A8A51" w14:textId="77777777" w:rsidR="00F458CD" w:rsidRPr="000A230D" w:rsidRDefault="00F458CD" w:rsidP="00AC7C20">
            <w:pPr>
              <w:spacing w:before="120"/>
              <w:ind w:left="113" w:right="113"/>
              <w:jc w:val="center"/>
              <w:rPr>
                <w:b/>
                <w:bCs/>
                <w:sz w:val="22"/>
                <w:szCs w:val="22"/>
              </w:rPr>
            </w:pPr>
            <w:r w:rsidRPr="000A230D">
              <w:rPr>
                <w:b/>
                <w:bCs/>
                <w:sz w:val="22"/>
                <w:szCs w:val="22"/>
              </w:rPr>
              <w:t>3. Sociální oblast a zdravotnictví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97947F4" w14:textId="77777777" w:rsidR="00F458CD" w:rsidRPr="000A230D" w:rsidRDefault="00F458CD" w:rsidP="008C1E72">
            <w:pPr>
              <w:tabs>
                <w:tab w:val="left" w:pos="638"/>
              </w:tabs>
              <w:spacing w:before="120"/>
              <w:jc w:val="left"/>
              <w:rPr>
                <w:b/>
                <w:bCs/>
                <w:sz w:val="22"/>
                <w:szCs w:val="22"/>
              </w:rPr>
            </w:pPr>
            <w:r w:rsidRPr="000A230D">
              <w:rPr>
                <w:b/>
                <w:bCs/>
                <w:sz w:val="22"/>
                <w:szCs w:val="22"/>
              </w:rPr>
              <w:t>3.1: Dostupnost poskytovaných sociálních služeb v kraji</w:t>
            </w:r>
          </w:p>
        </w:tc>
        <w:tc>
          <w:tcPr>
            <w:tcW w:w="5677" w:type="dxa"/>
            <w:tcBorders>
              <w:top w:val="single" w:sz="4" w:space="0" w:color="auto"/>
              <w:left w:val="nil"/>
              <w:bottom w:val="single" w:sz="4" w:space="0" w:color="auto"/>
              <w:right w:val="single" w:sz="4" w:space="0" w:color="auto"/>
            </w:tcBorders>
            <w:shd w:val="clear" w:color="auto" w:fill="auto"/>
            <w:vAlign w:val="center"/>
            <w:hideMark/>
          </w:tcPr>
          <w:p w14:paraId="7CCA1F4C" w14:textId="77777777" w:rsidR="00F458CD" w:rsidRPr="000A230D" w:rsidRDefault="00F458CD" w:rsidP="006F3577">
            <w:pPr>
              <w:spacing w:before="120"/>
              <w:ind w:left="80"/>
              <w:jc w:val="left"/>
              <w:rPr>
                <w:sz w:val="22"/>
                <w:szCs w:val="22"/>
              </w:rPr>
            </w:pPr>
            <w:r w:rsidRPr="000A230D">
              <w:rPr>
                <w:sz w:val="22"/>
                <w:szCs w:val="22"/>
              </w:rPr>
              <w:t>3.1.1 Zajištění dostupnosti a územní rovnoměrnosti rozložení sítě sociálních služeb pro všechny cílové skupiny v souladu s definovanými potřebami</w:t>
            </w:r>
            <w:r w:rsidRPr="000A230D">
              <w:rPr>
                <w:sz w:val="22"/>
                <w:szCs w:val="22"/>
              </w:rPr>
              <w:br/>
              <w:t>3.1.2 Posilování proklientského přístupu v poskytování sociálních služeb</w:t>
            </w:r>
          </w:p>
        </w:tc>
      </w:tr>
      <w:tr w:rsidR="00F458CD" w:rsidRPr="00B86871" w14:paraId="371179DE" w14:textId="77777777" w:rsidTr="00AC7C20">
        <w:trPr>
          <w:trHeight w:val="2010"/>
        </w:trPr>
        <w:tc>
          <w:tcPr>
            <w:tcW w:w="791" w:type="dxa"/>
            <w:vMerge/>
            <w:tcBorders>
              <w:top w:val="nil"/>
              <w:left w:val="single" w:sz="4" w:space="0" w:color="auto"/>
              <w:bottom w:val="single" w:sz="4" w:space="0" w:color="auto"/>
              <w:right w:val="single" w:sz="4" w:space="0" w:color="auto"/>
            </w:tcBorders>
            <w:vAlign w:val="center"/>
            <w:hideMark/>
          </w:tcPr>
          <w:p w14:paraId="666EE9F6" w14:textId="77777777" w:rsidR="00F458CD" w:rsidRPr="000A230D" w:rsidRDefault="00F458CD" w:rsidP="00DE0C5A">
            <w:pPr>
              <w:spacing w:before="120"/>
              <w:rPr>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14:paraId="481262CD" w14:textId="77777777" w:rsidR="00F458CD" w:rsidRPr="000A230D" w:rsidRDefault="00F458CD" w:rsidP="008C1E72">
            <w:pPr>
              <w:tabs>
                <w:tab w:val="left" w:pos="638"/>
              </w:tabs>
              <w:spacing w:before="120"/>
              <w:jc w:val="left"/>
              <w:rPr>
                <w:b/>
                <w:bCs/>
                <w:sz w:val="22"/>
                <w:szCs w:val="22"/>
              </w:rPr>
            </w:pPr>
            <w:r w:rsidRPr="000A230D">
              <w:rPr>
                <w:b/>
                <w:bCs/>
                <w:sz w:val="22"/>
                <w:szCs w:val="22"/>
              </w:rPr>
              <w:t xml:space="preserve">3.2: Rozvoj občanské společnosti a sociální soudržnosti </w:t>
            </w:r>
          </w:p>
        </w:tc>
        <w:tc>
          <w:tcPr>
            <w:tcW w:w="5677" w:type="dxa"/>
            <w:tcBorders>
              <w:top w:val="nil"/>
              <w:left w:val="nil"/>
              <w:bottom w:val="single" w:sz="4" w:space="0" w:color="auto"/>
              <w:right w:val="single" w:sz="4" w:space="0" w:color="auto"/>
            </w:tcBorders>
            <w:shd w:val="clear" w:color="auto" w:fill="auto"/>
            <w:vAlign w:val="center"/>
            <w:hideMark/>
          </w:tcPr>
          <w:p w14:paraId="0465238D" w14:textId="77777777" w:rsidR="00F458CD" w:rsidRPr="000A230D" w:rsidRDefault="00F458CD" w:rsidP="006F3577">
            <w:pPr>
              <w:spacing w:before="120"/>
              <w:ind w:left="80"/>
              <w:jc w:val="left"/>
              <w:rPr>
                <w:sz w:val="22"/>
                <w:szCs w:val="22"/>
              </w:rPr>
            </w:pPr>
            <w:r w:rsidRPr="000A230D">
              <w:rPr>
                <w:sz w:val="22"/>
                <w:szCs w:val="22"/>
              </w:rPr>
              <w:t>3.2.1 Podpora sociální soudržnosti a regionální identity obyvatel</w:t>
            </w:r>
            <w:r w:rsidRPr="000A230D">
              <w:rPr>
                <w:sz w:val="22"/>
                <w:szCs w:val="22"/>
              </w:rPr>
              <w:br/>
              <w:t>3.2.2 Opatření vedoucí k eliminaci odlivu mozků</w:t>
            </w:r>
            <w:r w:rsidRPr="000A230D">
              <w:rPr>
                <w:sz w:val="22"/>
                <w:szCs w:val="22"/>
              </w:rPr>
              <w:br/>
              <w:t xml:space="preserve">3.2.3 Prevence vzniku a řešení nepříznivé situace sociálně vyloučených osob a osob sociálním vyloučením ohrožených na celém území kraje </w:t>
            </w:r>
            <w:r w:rsidRPr="000A230D">
              <w:rPr>
                <w:sz w:val="22"/>
                <w:szCs w:val="22"/>
              </w:rPr>
              <w:br/>
              <w:t>3.2.4 Prevence kriminality a sociálně patologických jevů</w:t>
            </w:r>
            <w:r w:rsidRPr="000A230D">
              <w:rPr>
                <w:sz w:val="22"/>
                <w:szCs w:val="22"/>
              </w:rPr>
              <w:br/>
              <w:t>3.2.5 Podpora bydlení jako nástroje sociální soudržnosti</w:t>
            </w:r>
          </w:p>
        </w:tc>
      </w:tr>
      <w:tr w:rsidR="00F458CD" w:rsidRPr="00B86871" w14:paraId="13342704" w14:textId="77777777" w:rsidTr="00AC7C20">
        <w:trPr>
          <w:trHeight w:val="1658"/>
        </w:trPr>
        <w:tc>
          <w:tcPr>
            <w:tcW w:w="791" w:type="dxa"/>
            <w:vMerge/>
            <w:tcBorders>
              <w:top w:val="nil"/>
              <w:left w:val="single" w:sz="4" w:space="0" w:color="auto"/>
              <w:bottom w:val="single" w:sz="4" w:space="0" w:color="auto"/>
              <w:right w:val="single" w:sz="4" w:space="0" w:color="auto"/>
            </w:tcBorders>
            <w:vAlign w:val="center"/>
            <w:hideMark/>
          </w:tcPr>
          <w:p w14:paraId="347D027B" w14:textId="77777777" w:rsidR="00F458CD" w:rsidRPr="000A230D" w:rsidRDefault="00F458CD" w:rsidP="00DE0C5A">
            <w:pPr>
              <w:spacing w:before="120"/>
              <w:rPr>
                <w:b/>
                <w:bCs/>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14:paraId="3AD4F171" w14:textId="77777777" w:rsidR="00F458CD" w:rsidRPr="000A230D" w:rsidRDefault="00F458CD" w:rsidP="008C1E72">
            <w:pPr>
              <w:tabs>
                <w:tab w:val="left" w:pos="638"/>
              </w:tabs>
              <w:spacing w:before="120"/>
              <w:jc w:val="left"/>
              <w:rPr>
                <w:b/>
                <w:bCs/>
                <w:sz w:val="22"/>
                <w:szCs w:val="22"/>
              </w:rPr>
            </w:pPr>
            <w:r w:rsidRPr="000A230D">
              <w:rPr>
                <w:b/>
                <w:bCs/>
                <w:sz w:val="22"/>
                <w:szCs w:val="22"/>
              </w:rPr>
              <w:t>3.3: Zlepšování dostupnosti a kvality zdravotní péče, podpora zdravého životního stylu</w:t>
            </w:r>
          </w:p>
        </w:tc>
        <w:tc>
          <w:tcPr>
            <w:tcW w:w="5677" w:type="dxa"/>
            <w:tcBorders>
              <w:top w:val="nil"/>
              <w:left w:val="nil"/>
              <w:bottom w:val="single" w:sz="4" w:space="0" w:color="auto"/>
              <w:right w:val="single" w:sz="4" w:space="0" w:color="auto"/>
            </w:tcBorders>
            <w:shd w:val="clear" w:color="auto" w:fill="auto"/>
            <w:vAlign w:val="center"/>
            <w:hideMark/>
          </w:tcPr>
          <w:p w14:paraId="163F3DD7" w14:textId="77777777" w:rsidR="00F458CD" w:rsidRPr="000A230D" w:rsidRDefault="00F458CD" w:rsidP="006F3577">
            <w:pPr>
              <w:spacing w:before="120"/>
              <w:ind w:left="80"/>
              <w:jc w:val="left"/>
              <w:rPr>
                <w:sz w:val="22"/>
                <w:szCs w:val="22"/>
              </w:rPr>
            </w:pPr>
            <w:r w:rsidRPr="000A230D">
              <w:rPr>
                <w:sz w:val="22"/>
                <w:szCs w:val="22"/>
              </w:rPr>
              <w:t>3.3.1 Podpora vzdělávání pracovníků ve zdravotnictví</w:t>
            </w:r>
            <w:r w:rsidRPr="000A230D">
              <w:rPr>
                <w:sz w:val="22"/>
                <w:szCs w:val="22"/>
              </w:rPr>
              <w:br/>
              <w:t>3.3.2 Motivace lékařů a zdravotnického personálu pro práci ve zdravotnických zařízeních v kraji</w:t>
            </w:r>
            <w:r w:rsidRPr="000A230D">
              <w:rPr>
                <w:sz w:val="22"/>
                <w:szCs w:val="22"/>
              </w:rPr>
              <w:br/>
              <w:t xml:space="preserve">3.3.3 Zajištění dostatečné vybavenosti </w:t>
            </w:r>
            <w:r w:rsidRPr="000A230D">
              <w:rPr>
                <w:sz w:val="22"/>
                <w:szCs w:val="22"/>
              </w:rPr>
              <w:br/>
              <w:t>a dostupnosti zdravotnických zařízení</w:t>
            </w:r>
            <w:r w:rsidRPr="000A230D">
              <w:rPr>
                <w:sz w:val="22"/>
                <w:szCs w:val="22"/>
              </w:rPr>
              <w:br/>
              <w:t>3.3.4 Podpora zdravého životního stylu</w:t>
            </w:r>
            <w:r w:rsidRPr="000A230D">
              <w:rPr>
                <w:sz w:val="22"/>
                <w:szCs w:val="22"/>
              </w:rPr>
              <w:br/>
              <w:t>3.3.5 Propagace lázeňství jako součásti zdravotnictví</w:t>
            </w:r>
          </w:p>
        </w:tc>
      </w:tr>
      <w:tr w:rsidR="00F458CD" w:rsidRPr="00B86871" w14:paraId="75D0041D" w14:textId="77777777" w:rsidTr="00AC7C20">
        <w:trPr>
          <w:trHeight w:val="558"/>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C989FC" w14:textId="77777777" w:rsidR="00F458CD" w:rsidRPr="000A230D" w:rsidRDefault="00F458CD" w:rsidP="00AC7C20">
            <w:pPr>
              <w:spacing w:before="120"/>
              <w:ind w:left="113" w:right="113"/>
              <w:jc w:val="center"/>
              <w:rPr>
                <w:b/>
                <w:bCs/>
                <w:sz w:val="22"/>
                <w:szCs w:val="22"/>
              </w:rPr>
            </w:pPr>
            <w:r w:rsidRPr="000A230D">
              <w:rPr>
                <w:b/>
                <w:bCs/>
                <w:sz w:val="22"/>
                <w:szCs w:val="22"/>
              </w:rPr>
              <w:t>4. Životní prostředí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77F8" w14:textId="77777777" w:rsidR="00F458CD" w:rsidRPr="000A230D" w:rsidRDefault="00F458CD" w:rsidP="008C1E72">
            <w:pPr>
              <w:tabs>
                <w:tab w:val="left" w:pos="638"/>
              </w:tabs>
              <w:spacing w:before="120"/>
              <w:jc w:val="left"/>
              <w:rPr>
                <w:b/>
                <w:bCs/>
                <w:sz w:val="22"/>
                <w:szCs w:val="22"/>
              </w:rPr>
            </w:pPr>
            <w:r w:rsidRPr="000A230D">
              <w:rPr>
                <w:b/>
                <w:bCs/>
                <w:sz w:val="22"/>
                <w:szCs w:val="22"/>
              </w:rPr>
              <w:t xml:space="preserve">4.1: Zavedení energetického managementu kraje </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1C65" w14:textId="77777777" w:rsidR="00F458CD" w:rsidRPr="000A230D" w:rsidRDefault="00F458CD" w:rsidP="006F3577">
            <w:pPr>
              <w:spacing w:before="120"/>
              <w:ind w:left="80"/>
              <w:jc w:val="left"/>
              <w:rPr>
                <w:sz w:val="22"/>
                <w:szCs w:val="22"/>
              </w:rPr>
            </w:pPr>
            <w:r w:rsidRPr="000A230D">
              <w:rPr>
                <w:sz w:val="22"/>
                <w:szCs w:val="22"/>
              </w:rPr>
              <w:t>4.1.1 Podpora využívání obnovitelných zdrojů pro výrobu tepla a elektrické energie</w:t>
            </w:r>
            <w:r w:rsidRPr="000A230D">
              <w:rPr>
                <w:sz w:val="22"/>
                <w:szCs w:val="22"/>
              </w:rPr>
              <w:br/>
              <w:t>4.1.2 Podpora úspor energií a snižování energetické náročnosti veřejných budov</w:t>
            </w:r>
            <w:r w:rsidRPr="000A230D">
              <w:rPr>
                <w:sz w:val="22"/>
                <w:szCs w:val="22"/>
              </w:rPr>
              <w:br/>
              <w:t xml:space="preserve">4.1.3 Zpracování a naplňování Energetické koncepce kraje </w:t>
            </w:r>
          </w:p>
        </w:tc>
      </w:tr>
      <w:tr w:rsidR="00F458CD" w:rsidRPr="00B86871" w14:paraId="6F225661" w14:textId="77777777" w:rsidTr="00AC7C20">
        <w:trPr>
          <w:trHeight w:val="1800"/>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483AB9EE"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C0CC" w14:textId="77777777" w:rsidR="00F458CD" w:rsidRPr="000A230D" w:rsidRDefault="00F458CD" w:rsidP="008C1E72">
            <w:pPr>
              <w:tabs>
                <w:tab w:val="left" w:pos="638"/>
              </w:tabs>
              <w:spacing w:after="0"/>
              <w:jc w:val="left"/>
              <w:rPr>
                <w:b/>
                <w:bCs/>
                <w:sz w:val="22"/>
                <w:szCs w:val="22"/>
              </w:rPr>
            </w:pPr>
            <w:r w:rsidRPr="000A230D">
              <w:rPr>
                <w:b/>
                <w:bCs/>
                <w:sz w:val="22"/>
                <w:szCs w:val="22"/>
              </w:rPr>
              <w:t>4.2: Snížení produkce odpadů a podpora jejich dalšího zpracování</w:t>
            </w:r>
          </w:p>
          <w:p w14:paraId="482003B6" w14:textId="77777777" w:rsidR="00F458CD" w:rsidRPr="000A230D" w:rsidRDefault="00F458CD" w:rsidP="008C1E72">
            <w:pPr>
              <w:tabs>
                <w:tab w:val="left" w:pos="638"/>
              </w:tabs>
              <w:spacing w:after="0"/>
              <w:jc w:val="left"/>
              <w:rPr>
                <w:b/>
                <w:bCs/>
                <w:sz w:val="22"/>
                <w:szCs w:val="22"/>
              </w:rPr>
            </w:pPr>
            <w:r w:rsidRPr="000A230D">
              <w:rPr>
                <w:b/>
                <w:bCs/>
                <w:sz w:val="22"/>
                <w:szCs w:val="22"/>
              </w:rPr>
              <w:t>a využívání</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B4067" w14:textId="77777777" w:rsidR="00F458CD" w:rsidRPr="000A230D" w:rsidRDefault="00F458CD" w:rsidP="006F3577">
            <w:pPr>
              <w:spacing w:before="120"/>
              <w:ind w:left="80"/>
              <w:jc w:val="left"/>
              <w:rPr>
                <w:sz w:val="22"/>
                <w:szCs w:val="22"/>
              </w:rPr>
            </w:pPr>
            <w:r w:rsidRPr="000A230D">
              <w:rPr>
                <w:sz w:val="22"/>
                <w:szCs w:val="22"/>
              </w:rPr>
              <w:t>4.2.1 Snížení produkce komunálního odpadu a zvýšení jeho materiálního využití</w:t>
            </w:r>
            <w:r w:rsidRPr="000A230D">
              <w:rPr>
                <w:sz w:val="22"/>
                <w:szCs w:val="22"/>
              </w:rPr>
              <w:br/>
              <w:t>4.2.2 Podpora třídění komunálního odpadu a jeho dalšího využití</w:t>
            </w:r>
            <w:r w:rsidRPr="000A230D">
              <w:rPr>
                <w:sz w:val="22"/>
                <w:szCs w:val="22"/>
              </w:rPr>
              <w:br/>
              <w:t>4.2.3 Zajištění dostatečných kapacit zařízení na zpracování a využití odpadu, spalovny a bioplynové stanice</w:t>
            </w:r>
          </w:p>
        </w:tc>
      </w:tr>
      <w:tr w:rsidR="00F458CD" w:rsidRPr="00B86871" w14:paraId="13AB19ED" w14:textId="77777777" w:rsidTr="00AC7C20">
        <w:trPr>
          <w:trHeight w:val="2896"/>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1358B277"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3002" w14:textId="77777777" w:rsidR="00F458CD" w:rsidRPr="000A230D" w:rsidRDefault="00F458CD" w:rsidP="008C1E72">
            <w:pPr>
              <w:tabs>
                <w:tab w:val="left" w:pos="638"/>
              </w:tabs>
              <w:spacing w:before="120"/>
              <w:jc w:val="left"/>
              <w:rPr>
                <w:b/>
                <w:bCs/>
                <w:sz w:val="22"/>
                <w:szCs w:val="22"/>
              </w:rPr>
            </w:pPr>
            <w:r w:rsidRPr="000A230D">
              <w:rPr>
                <w:b/>
                <w:bCs/>
                <w:sz w:val="22"/>
                <w:szCs w:val="22"/>
              </w:rPr>
              <w:t>4.3: Obnova/zachování přírodního prostředí a kulturní krajiny</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5A014" w14:textId="77777777" w:rsidR="00F458CD" w:rsidRPr="000A230D" w:rsidRDefault="00F458CD" w:rsidP="006F3577">
            <w:pPr>
              <w:spacing w:before="120"/>
              <w:ind w:left="80"/>
              <w:jc w:val="left"/>
              <w:rPr>
                <w:sz w:val="22"/>
                <w:szCs w:val="22"/>
              </w:rPr>
            </w:pPr>
            <w:r w:rsidRPr="000A230D">
              <w:rPr>
                <w:sz w:val="22"/>
                <w:szCs w:val="22"/>
              </w:rPr>
              <w:t xml:space="preserve">4.3.1 Zachování/obnova kulturní krajiny </w:t>
            </w:r>
            <w:r w:rsidRPr="000A230D">
              <w:rPr>
                <w:sz w:val="22"/>
                <w:szCs w:val="22"/>
              </w:rPr>
              <w:br/>
              <w:t>4.3.2 Ochrana přírodně cenných lokalit a biodiverzity území</w:t>
            </w:r>
            <w:r w:rsidRPr="000A230D">
              <w:rPr>
                <w:sz w:val="22"/>
                <w:szCs w:val="22"/>
              </w:rPr>
              <w:br/>
              <w:t>4.3.3 Ochrana jedinečného přírodního bohatství kraje (termominerální vody apod.)</w:t>
            </w:r>
            <w:r w:rsidRPr="000A230D">
              <w:rPr>
                <w:sz w:val="22"/>
                <w:szCs w:val="22"/>
              </w:rPr>
              <w:br/>
              <w:t>4.3.4 Sanace starých ekologických zátěží</w:t>
            </w:r>
            <w:r w:rsidRPr="000A230D">
              <w:rPr>
                <w:sz w:val="22"/>
                <w:szCs w:val="22"/>
              </w:rPr>
              <w:br/>
              <w:t>4.3.5 Rekultivace, revitalizace a resocializace krajiny po těžební činnosti</w:t>
            </w:r>
            <w:r w:rsidRPr="000A230D">
              <w:rPr>
                <w:sz w:val="22"/>
                <w:szCs w:val="22"/>
              </w:rPr>
              <w:br/>
              <w:t xml:space="preserve">4.3.6 Opatření k eliminaci svahových nestabilit </w:t>
            </w:r>
            <w:r w:rsidRPr="000A230D">
              <w:rPr>
                <w:sz w:val="22"/>
                <w:szCs w:val="22"/>
              </w:rPr>
              <w:br/>
              <w:t>4.3.7 Využívání a revitalizace brownfields</w:t>
            </w:r>
            <w:r w:rsidRPr="000A230D">
              <w:rPr>
                <w:sz w:val="22"/>
                <w:szCs w:val="22"/>
              </w:rPr>
              <w:br/>
              <w:t>4.3.8 Posílení preventivních opatření proti vzniku živelných pohrom a obnova území po vzniku živelných pohrom</w:t>
            </w:r>
          </w:p>
        </w:tc>
      </w:tr>
      <w:tr w:rsidR="00F458CD" w:rsidRPr="00B86871" w14:paraId="0C805691" w14:textId="77777777" w:rsidTr="00AC7C20">
        <w:trPr>
          <w:trHeight w:val="850"/>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260E59EA"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1E0F" w14:textId="77777777" w:rsidR="00F458CD" w:rsidRPr="000A230D" w:rsidRDefault="00F458CD" w:rsidP="008C1E72">
            <w:pPr>
              <w:tabs>
                <w:tab w:val="left" w:pos="638"/>
              </w:tabs>
              <w:spacing w:before="120"/>
              <w:jc w:val="left"/>
              <w:rPr>
                <w:b/>
                <w:bCs/>
                <w:sz w:val="22"/>
                <w:szCs w:val="22"/>
              </w:rPr>
            </w:pPr>
            <w:r w:rsidRPr="000A230D">
              <w:rPr>
                <w:b/>
                <w:bCs/>
                <w:sz w:val="22"/>
                <w:szCs w:val="22"/>
              </w:rPr>
              <w:t>4.4: Environmentální vzdělávání, výchova a osvěta</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9D3D4" w14:textId="77777777" w:rsidR="00F458CD" w:rsidRPr="000A230D" w:rsidRDefault="00F458CD" w:rsidP="006F3577">
            <w:pPr>
              <w:spacing w:before="120"/>
              <w:ind w:left="80"/>
              <w:jc w:val="left"/>
              <w:rPr>
                <w:sz w:val="22"/>
                <w:szCs w:val="22"/>
              </w:rPr>
            </w:pPr>
            <w:r w:rsidRPr="000A230D">
              <w:rPr>
                <w:sz w:val="22"/>
                <w:szCs w:val="22"/>
              </w:rPr>
              <w:t>4.4.1 Environmentální vzdělávání, výchova a osvěta</w:t>
            </w:r>
          </w:p>
        </w:tc>
      </w:tr>
      <w:tr w:rsidR="00F458CD" w:rsidRPr="00B86871" w14:paraId="6EBCAF2E" w14:textId="77777777" w:rsidTr="00AC7C20">
        <w:trPr>
          <w:trHeight w:val="1474"/>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3285B78B"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122F" w14:textId="77777777" w:rsidR="00F458CD" w:rsidRPr="000A230D" w:rsidRDefault="00F458CD" w:rsidP="008C1E72">
            <w:pPr>
              <w:tabs>
                <w:tab w:val="left" w:pos="638"/>
              </w:tabs>
              <w:spacing w:before="120"/>
              <w:jc w:val="left"/>
              <w:rPr>
                <w:b/>
                <w:bCs/>
                <w:sz w:val="22"/>
                <w:szCs w:val="22"/>
              </w:rPr>
            </w:pPr>
            <w:r w:rsidRPr="000A230D">
              <w:rPr>
                <w:b/>
                <w:bCs/>
                <w:sz w:val="22"/>
                <w:szCs w:val="22"/>
              </w:rPr>
              <w:t xml:space="preserve">4.5: Zlepšování hospodaření s vodou </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61E0" w14:textId="77777777" w:rsidR="00F458CD" w:rsidRPr="000A230D" w:rsidRDefault="00F458CD" w:rsidP="006F3577">
            <w:pPr>
              <w:spacing w:before="120"/>
              <w:ind w:left="80"/>
              <w:jc w:val="left"/>
              <w:rPr>
                <w:sz w:val="22"/>
                <w:szCs w:val="22"/>
              </w:rPr>
            </w:pPr>
            <w:r w:rsidRPr="000A230D">
              <w:rPr>
                <w:sz w:val="22"/>
                <w:szCs w:val="22"/>
              </w:rPr>
              <w:t xml:space="preserve">4.5.1 Snížení znečištění vod </w:t>
            </w:r>
            <w:r w:rsidRPr="000A230D">
              <w:rPr>
                <w:sz w:val="22"/>
                <w:szCs w:val="22"/>
              </w:rPr>
              <w:br/>
              <w:t xml:space="preserve">4.5.2 Zlepšení jakosti pitné vody </w:t>
            </w:r>
            <w:r w:rsidRPr="000A230D">
              <w:rPr>
                <w:sz w:val="22"/>
                <w:szCs w:val="22"/>
              </w:rPr>
              <w:br/>
              <w:t>4.5.3 Omezování rizika povodní a jejich následků</w:t>
            </w:r>
            <w:r w:rsidRPr="000A230D">
              <w:rPr>
                <w:sz w:val="22"/>
                <w:szCs w:val="22"/>
              </w:rPr>
              <w:br/>
              <w:t>4.5.4 Zajištění dostatečných zásob vody a eliminace jejich ohrožení</w:t>
            </w:r>
            <w:r w:rsidRPr="000A230D">
              <w:rPr>
                <w:sz w:val="22"/>
                <w:szCs w:val="22"/>
              </w:rPr>
              <w:br/>
              <w:t>4.5.5 Zvýšení retenční schopnosti krajiny</w:t>
            </w:r>
            <w:r w:rsidRPr="000A230D">
              <w:rPr>
                <w:sz w:val="22"/>
                <w:szCs w:val="22"/>
              </w:rPr>
              <w:br/>
              <w:t xml:space="preserve">4.5.6 Deregulace vodních toků v krajině </w:t>
            </w:r>
          </w:p>
        </w:tc>
      </w:tr>
      <w:tr w:rsidR="00F458CD" w:rsidRPr="00B86871" w14:paraId="111C6BD0" w14:textId="77777777" w:rsidTr="00AC7C20">
        <w:trPr>
          <w:trHeight w:val="978"/>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57996BA0"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B2F7" w14:textId="77777777" w:rsidR="00F458CD" w:rsidRPr="000A230D" w:rsidRDefault="00F458CD" w:rsidP="008C1E72">
            <w:pPr>
              <w:tabs>
                <w:tab w:val="left" w:pos="638"/>
              </w:tabs>
              <w:spacing w:before="120"/>
              <w:jc w:val="left"/>
              <w:rPr>
                <w:b/>
                <w:bCs/>
                <w:sz w:val="22"/>
                <w:szCs w:val="22"/>
              </w:rPr>
            </w:pPr>
            <w:r w:rsidRPr="000A230D">
              <w:rPr>
                <w:b/>
                <w:bCs/>
                <w:sz w:val="22"/>
                <w:szCs w:val="22"/>
              </w:rPr>
              <w:t>4.6 Omezování negativních vlivů zdrojů znečišťování na obyvatele a krajinu</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7F67" w14:textId="77777777" w:rsidR="00F458CD" w:rsidRPr="000A230D" w:rsidRDefault="00F458CD" w:rsidP="006F3577">
            <w:pPr>
              <w:spacing w:before="120"/>
              <w:ind w:left="80"/>
              <w:jc w:val="left"/>
              <w:rPr>
                <w:sz w:val="22"/>
                <w:szCs w:val="22"/>
              </w:rPr>
            </w:pPr>
            <w:r w:rsidRPr="000A230D">
              <w:rPr>
                <w:sz w:val="22"/>
                <w:szCs w:val="22"/>
              </w:rPr>
              <w:t>4.6.1 Opatření ke snižování primární a sekundární prašnosti</w:t>
            </w:r>
            <w:r w:rsidRPr="000A230D">
              <w:rPr>
                <w:sz w:val="22"/>
                <w:szCs w:val="22"/>
              </w:rPr>
              <w:br/>
              <w:t>4.6.2 Zlepšení systému centrálního zásobování teplem</w:t>
            </w:r>
            <w:r w:rsidRPr="000A230D">
              <w:rPr>
                <w:sz w:val="22"/>
                <w:szCs w:val="22"/>
              </w:rPr>
              <w:br/>
              <w:t>4.6.3 Snižování emisí</w:t>
            </w:r>
          </w:p>
        </w:tc>
      </w:tr>
      <w:tr w:rsidR="00F458CD" w:rsidRPr="00B86871" w14:paraId="3992325E" w14:textId="77777777" w:rsidTr="00AC7C20">
        <w:trPr>
          <w:trHeight w:val="1725"/>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60B26E" w14:textId="77777777" w:rsidR="00F458CD" w:rsidRPr="000A230D" w:rsidRDefault="00F458CD" w:rsidP="00AC7C20">
            <w:pPr>
              <w:spacing w:before="120"/>
              <w:ind w:left="113" w:right="113"/>
              <w:jc w:val="center"/>
              <w:rPr>
                <w:b/>
                <w:bCs/>
                <w:sz w:val="22"/>
                <w:szCs w:val="22"/>
              </w:rPr>
            </w:pPr>
            <w:r w:rsidRPr="000A230D">
              <w:rPr>
                <w:b/>
                <w:bCs/>
                <w:sz w:val="22"/>
                <w:szCs w:val="22"/>
              </w:rPr>
              <w:t>5. Doprava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9CB5A" w14:textId="77777777" w:rsidR="00F458CD" w:rsidRPr="000A230D" w:rsidRDefault="00F458CD" w:rsidP="008C1E72">
            <w:pPr>
              <w:tabs>
                <w:tab w:val="left" w:pos="638"/>
              </w:tabs>
              <w:spacing w:before="120"/>
              <w:jc w:val="left"/>
              <w:rPr>
                <w:b/>
                <w:bCs/>
                <w:sz w:val="22"/>
                <w:szCs w:val="22"/>
              </w:rPr>
            </w:pPr>
            <w:r w:rsidRPr="000A230D">
              <w:rPr>
                <w:b/>
                <w:bCs/>
                <w:sz w:val="22"/>
                <w:szCs w:val="22"/>
              </w:rPr>
              <w:t>5.1: Zlepšení napojení kraje na vnější nadřazenou dopravní síť a vnitřní dopravní prostupnosti kraje</w:t>
            </w:r>
          </w:p>
        </w:tc>
        <w:tc>
          <w:tcPr>
            <w:tcW w:w="5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EB07AD" w14:textId="77777777" w:rsidR="00F458CD" w:rsidRPr="000A230D" w:rsidRDefault="00F458CD" w:rsidP="006F3577">
            <w:pPr>
              <w:spacing w:before="120"/>
              <w:ind w:left="80"/>
              <w:jc w:val="left"/>
              <w:rPr>
                <w:sz w:val="22"/>
                <w:szCs w:val="22"/>
              </w:rPr>
            </w:pPr>
            <w:r w:rsidRPr="000A230D">
              <w:rPr>
                <w:sz w:val="22"/>
                <w:szCs w:val="22"/>
              </w:rPr>
              <w:t>5.1.1 Dořešení silničního napojení kraje na evropskou dálniční síť</w:t>
            </w:r>
            <w:r w:rsidRPr="000A230D">
              <w:rPr>
                <w:sz w:val="22"/>
                <w:szCs w:val="22"/>
              </w:rPr>
              <w:br/>
              <w:t>5.1.2 Zlepšení kvality místních komunikací na území kraje</w:t>
            </w:r>
            <w:r w:rsidRPr="000A230D">
              <w:rPr>
                <w:sz w:val="22"/>
                <w:szCs w:val="22"/>
              </w:rPr>
              <w:br/>
              <w:t>5.1.3 Zvýšení propustnosti silniční sítě prostřednictvím zlepšení stavebně-technického stavu komunikací</w:t>
            </w:r>
            <w:r w:rsidRPr="000A230D">
              <w:rPr>
                <w:sz w:val="22"/>
                <w:szCs w:val="22"/>
              </w:rPr>
              <w:br/>
              <w:t xml:space="preserve">5.1.4 Rozvoj napojení kraje veřejnou dopravou na vnější dopravní síť </w:t>
            </w:r>
            <w:r w:rsidRPr="000A230D">
              <w:rPr>
                <w:sz w:val="22"/>
                <w:szCs w:val="22"/>
              </w:rPr>
              <w:br/>
              <w:t>5.1.5 Optimalizace využití infrastruktury železniční dopravy</w:t>
            </w:r>
          </w:p>
        </w:tc>
      </w:tr>
      <w:tr w:rsidR="00F458CD" w:rsidRPr="00B86871" w14:paraId="3B072725" w14:textId="77777777" w:rsidTr="00AC7C20">
        <w:trPr>
          <w:trHeight w:val="516"/>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38A314AB" w14:textId="77777777" w:rsidR="00F458CD" w:rsidRPr="000A230D" w:rsidRDefault="00F458CD" w:rsidP="00AC7C20">
            <w:pPr>
              <w:spacing w:before="120"/>
              <w:jc w:val="center"/>
              <w:rPr>
                <w:b/>
                <w:bCs/>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5CB9C3" w14:textId="77777777" w:rsidR="00F458CD" w:rsidRPr="000A230D" w:rsidRDefault="00F458CD" w:rsidP="008C1E72">
            <w:pPr>
              <w:tabs>
                <w:tab w:val="left" w:pos="638"/>
              </w:tabs>
              <w:spacing w:before="120"/>
              <w:ind w:left="638" w:hanging="425"/>
              <w:jc w:val="left"/>
              <w:rPr>
                <w:b/>
                <w:bCs/>
                <w:sz w:val="22"/>
                <w:szCs w:val="22"/>
              </w:rPr>
            </w:pPr>
          </w:p>
        </w:tc>
        <w:tc>
          <w:tcPr>
            <w:tcW w:w="5677" w:type="dxa"/>
            <w:vMerge/>
            <w:tcBorders>
              <w:top w:val="single" w:sz="4" w:space="0" w:color="auto"/>
              <w:left w:val="single" w:sz="4" w:space="0" w:color="auto"/>
              <w:bottom w:val="single" w:sz="4" w:space="0" w:color="auto"/>
              <w:right w:val="single" w:sz="4" w:space="0" w:color="auto"/>
            </w:tcBorders>
            <w:vAlign w:val="center"/>
            <w:hideMark/>
          </w:tcPr>
          <w:p w14:paraId="774F5F47" w14:textId="77777777" w:rsidR="00F458CD" w:rsidRPr="000A230D" w:rsidRDefault="00F458CD" w:rsidP="006F3577">
            <w:pPr>
              <w:spacing w:before="120"/>
              <w:ind w:left="80"/>
              <w:jc w:val="left"/>
              <w:rPr>
                <w:sz w:val="22"/>
                <w:szCs w:val="22"/>
              </w:rPr>
            </w:pPr>
          </w:p>
        </w:tc>
      </w:tr>
      <w:tr w:rsidR="00F458CD" w:rsidRPr="00B86871" w14:paraId="09C9BCD3" w14:textId="77777777" w:rsidTr="00AC7C20">
        <w:trPr>
          <w:trHeight w:val="1151"/>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1C759621" w14:textId="77777777" w:rsidR="00F458CD" w:rsidRPr="000A230D" w:rsidRDefault="00F458CD" w:rsidP="00AC7C20">
            <w:pPr>
              <w:spacing w:before="12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1BD" w14:textId="77777777" w:rsidR="00F458CD" w:rsidRPr="000A230D" w:rsidRDefault="00F458CD" w:rsidP="008C1E72">
            <w:pPr>
              <w:tabs>
                <w:tab w:val="left" w:pos="638"/>
              </w:tabs>
              <w:spacing w:before="120"/>
              <w:jc w:val="left"/>
              <w:rPr>
                <w:b/>
                <w:bCs/>
                <w:sz w:val="22"/>
                <w:szCs w:val="22"/>
              </w:rPr>
            </w:pPr>
            <w:r w:rsidRPr="000A230D">
              <w:rPr>
                <w:b/>
                <w:bCs/>
                <w:sz w:val="22"/>
                <w:szCs w:val="22"/>
              </w:rPr>
              <w:t xml:space="preserve">5.2: Rozvoj potenciálu letecké dopravy </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440E1" w14:textId="77777777" w:rsidR="00F458CD" w:rsidRPr="000A230D" w:rsidRDefault="00F458CD" w:rsidP="006F3577">
            <w:pPr>
              <w:spacing w:before="120"/>
              <w:ind w:left="80"/>
              <w:jc w:val="left"/>
              <w:rPr>
                <w:sz w:val="22"/>
                <w:szCs w:val="22"/>
              </w:rPr>
            </w:pPr>
            <w:r w:rsidRPr="000A230D">
              <w:rPr>
                <w:sz w:val="22"/>
                <w:szCs w:val="22"/>
              </w:rPr>
              <w:t xml:space="preserve">5.2.1 Rozvoj technické infrastruktury letecké dopravy letiště Karlovy Vary </w:t>
            </w:r>
            <w:r w:rsidRPr="000A230D">
              <w:rPr>
                <w:sz w:val="22"/>
                <w:szCs w:val="22"/>
              </w:rPr>
              <w:br/>
              <w:t>5.2.2 Rozvoj potenciálu letecké dopravy letiště Karlovy Vary prostřednictvím spolupráce zainteresovaných subjektů</w:t>
            </w:r>
          </w:p>
        </w:tc>
      </w:tr>
      <w:tr w:rsidR="00F458CD" w:rsidRPr="00B86871" w14:paraId="531025CE" w14:textId="77777777" w:rsidTr="00AC7C20">
        <w:trPr>
          <w:trHeight w:val="2033"/>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1B5DB043" w14:textId="77777777" w:rsidR="00F458CD" w:rsidRPr="000A230D" w:rsidRDefault="00F458CD" w:rsidP="00AC7C20">
            <w:pPr>
              <w:spacing w:before="12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CA5C" w14:textId="77777777" w:rsidR="00F458CD" w:rsidRPr="000A230D" w:rsidRDefault="00F458CD" w:rsidP="008C1E72">
            <w:pPr>
              <w:tabs>
                <w:tab w:val="left" w:pos="638"/>
              </w:tabs>
              <w:spacing w:after="0"/>
              <w:jc w:val="left"/>
              <w:rPr>
                <w:b/>
                <w:bCs/>
                <w:sz w:val="22"/>
                <w:szCs w:val="22"/>
              </w:rPr>
            </w:pPr>
            <w:r w:rsidRPr="000A230D">
              <w:rPr>
                <w:b/>
                <w:bCs/>
                <w:sz w:val="22"/>
                <w:szCs w:val="22"/>
              </w:rPr>
              <w:t>5.3: Zajištění veřejné dopravy</w:t>
            </w:r>
          </w:p>
          <w:p w14:paraId="4E432B53" w14:textId="77777777" w:rsidR="00F458CD" w:rsidRPr="000A230D" w:rsidRDefault="00F458CD" w:rsidP="008C1E72">
            <w:pPr>
              <w:tabs>
                <w:tab w:val="left" w:pos="638"/>
              </w:tabs>
              <w:spacing w:after="0"/>
              <w:jc w:val="left"/>
              <w:rPr>
                <w:b/>
                <w:bCs/>
                <w:sz w:val="22"/>
                <w:szCs w:val="22"/>
              </w:rPr>
            </w:pPr>
            <w:r w:rsidRPr="000A230D">
              <w:rPr>
                <w:b/>
                <w:bCs/>
                <w:sz w:val="22"/>
                <w:szCs w:val="22"/>
              </w:rPr>
              <w:t>a snížení deficitů veřejné dopravy</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EB65" w14:textId="77777777" w:rsidR="00F458CD" w:rsidRPr="000A230D" w:rsidRDefault="00F458CD" w:rsidP="006F3577">
            <w:pPr>
              <w:spacing w:before="120"/>
              <w:ind w:left="80"/>
              <w:jc w:val="left"/>
              <w:rPr>
                <w:sz w:val="22"/>
                <w:szCs w:val="22"/>
              </w:rPr>
            </w:pPr>
            <w:r w:rsidRPr="000A230D">
              <w:rPr>
                <w:sz w:val="22"/>
                <w:szCs w:val="22"/>
              </w:rPr>
              <w:t>5.3.1 Zvýšení intenzity přepravy cestujících (silniční i železniční dopravou) v kraji</w:t>
            </w:r>
            <w:r w:rsidRPr="000A230D">
              <w:rPr>
                <w:sz w:val="22"/>
                <w:szCs w:val="22"/>
              </w:rPr>
              <w:br/>
              <w:t xml:space="preserve">5.3.2 Dokončení integrace veřejné dopravy </w:t>
            </w:r>
            <w:r w:rsidRPr="000A230D">
              <w:rPr>
                <w:sz w:val="22"/>
                <w:szCs w:val="22"/>
              </w:rPr>
              <w:br/>
              <w:t>5.3.3 Výstavba infrastruktury umožňující využívání veřejné dopravy (např. P+R, Bike + R, přestupní terminály, cyklostojany)</w:t>
            </w:r>
            <w:r w:rsidRPr="000A230D">
              <w:rPr>
                <w:sz w:val="22"/>
                <w:szCs w:val="22"/>
              </w:rPr>
              <w:br/>
              <w:t>5.3.4 Zajištění dlouhodobého smluvního vztahu s poskytovateli veřejné dopravy</w:t>
            </w:r>
          </w:p>
        </w:tc>
      </w:tr>
      <w:tr w:rsidR="00F458CD" w:rsidRPr="00B86871" w14:paraId="28788998" w14:textId="77777777" w:rsidTr="00AC7C20">
        <w:trPr>
          <w:trHeight w:val="789"/>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2D873ECF" w14:textId="77777777" w:rsidR="00F458CD" w:rsidRPr="000A230D" w:rsidRDefault="00F458CD" w:rsidP="00AC7C20">
            <w:pPr>
              <w:spacing w:before="12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560E" w14:textId="77777777" w:rsidR="00F458CD" w:rsidRPr="000A230D" w:rsidRDefault="00F458CD" w:rsidP="008C1E72">
            <w:pPr>
              <w:tabs>
                <w:tab w:val="left" w:pos="638"/>
              </w:tabs>
              <w:spacing w:before="120"/>
              <w:jc w:val="left"/>
              <w:rPr>
                <w:b/>
                <w:bCs/>
                <w:sz w:val="22"/>
                <w:szCs w:val="22"/>
              </w:rPr>
            </w:pPr>
            <w:r w:rsidRPr="000A230D">
              <w:rPr>
                <w:b/>
                <w:bCs/>
                <w:sz w:val="22"/>
                <w:szCs w:val="22"/>
              </w:rPr>
              <w:t>5.4: Dostatečně využitý potenciál udržitelných forem dopravy</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1C2B" w14:textId="77777777" w:rsidR="00F458CD" w:rsidRPr="000A230D" w:rsidRDefault="00F458CD" w:rsidP="006F3577">
            <w:pPr>
              <w:spacing w:before="120"/>
              <w:ind w:left="80"/>
              <w:jc w:val="left"/>
              <w:rPr>
                <w:sz w:val="22"/>
                <w:szCs w:val="22"/>
              </w:rPr>
            </w:pPr>
            <w:r w:rsidRPr="000A230D">
              <w:rPr>
                <w:sz w:val="22"/>
                <w:szCs w:val="22"/>
              </w:rPr>
              <w:t>5.4.1 Podpora budování a údržby sítě cyklostezek a cyklotras</w:t>
            </w:r>
            <w:r w:rsidRPr="000A230D">
              <w:rPr>
                <w:sz w:val="22"/>
                <w:szCs w:val="22"/>
              </w:rPr>
              <w:br/>
              <w:t>5.4.2 Popularizace udržitelných forem dopravy</w:t>
            </w:r>
          </w:p>
        </w:tc>
      </w:tr>
      <w:tr w:rsidR="00F458CD" w:rsidRPr="00B86871" w14:paraId="657C749B" w14:textId="77777777" w:rsidTr="00AC7C20">
        <w:trPr>
          <w:trHeight w:val="701"/>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435C3E" w14:textId="77777777" w:rsidR="00F458CD" w:rsidRPr="000A230D" w:rsidRDefault="00F458CD" w:rsidP="00AC7C20">
            <w:pPr>
              <w:spacing w:before="120"/>
              <w:ind w:left="113" w:right="113"/>
              <w:jc w:val="center"/>
              <w:rPr>
                <w:b/>
                <w:bCs/>
                <w:sz w:val="22"/>
                <w:szCs w:val="22"/>
              </w:rPr>
            </w:pPr>
            <w:r w:rsidRPr="000A230D">
              <w:rPr>
                <w:b/>
                <w:bCs/>
                <w:sz w:val="22"/>
                <w:szCs w:val="22"/>
              </w:rPr>
              <w:t>6. Veřejná správa a systém řízení bezpečnosti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9010" w14:textId="77777777" w:rsidR="00F458CD" w:rsidRPr="000A230D" w:rsidRDefault="00F458CD" w:rsidP="008C1E72">
            <w:pPr>
              <w:tabs>
                <w:tab w:val="left" w:pos="638"/>
              </w:tabs>
              <w:spacing w:after="0"/>
              <w:jc w:val="left"/>
              <w:rPr>
                <w:b/>
                <w:bCs/>
                <w:sz w:val="22"/>
                <w:szCs w:val="22"/>
              </w:rPr>
            </w:pPr>
            <w:r w:rsidRPr="000A230D">
              <w:rPr>
                <w:b/>
                <w:bCs/>
                <w:sz w:val="22"/>
                <w:szCs w:val="22"/>
              </w:rPr>
              <w:t xml:space="preserve">6.1: Řízení v územní samosprávě </w:t>
            </w:r>
          </w:p>
          <w:p w14:paraId="5A4191F9" w14:textId="77777777" w:rsidR="00F458CD" w:rsidRPr="000A230D" w:rsidRDefault="00F458CD" w:rsidP="008C1E72">
            <w:pPr>
              <w:tabs>
                <w:tab w:val="left" w:pos="638"/>
              </w:tabs>
              <w:spacing w:after="0"/>
              <w:jc w:val="left"/>
              <w:rPr>
                <w:b/>
                <w:bCs/>
                <w:sz w:val="22"/>
                <w:szCs w:val="22"/>
              </w:rPr>
            </w:pPr>
            <w:r w:rsidRPr="000A230D">
              <w:rPr>
                <w:b/>
                <w:bCs/>
                <w:sz w:val="22"/>
                <w:szCs w:val="22"/>
              </w:rPr>
              <w:t>(kraj, obce)</w:t>
            </w:r>
          </w:p>
        </w:tc>
        <w:tc>
          <w:tcPr>
            <w:tcW w:w="5677" w:type="dxa"/>
            <w:tcBorders>
              <w:top w:val="single" w:sz="4" w:space="0" w:color="auto"/>
              <w:left w:val="nil"/>
              <w:bottom w:val="single" w:sz="4" w:space="0" w:color="auto"/>
              <w:right w:val="single" w:sz="4" w:space="0" w:color="auto"/>
            </w:tcBorders>
            <w:shd w:val="clear" w:color="auto" w:fill="auto"/>
            <w:vAlign w:val="center"/>
            <w:hideMark/>
          </w:tcPr>
          <w:p w14:paraId="2089E755" w14:textId="77777777" w:rsidR="00F458CD" w:rsidRPr="000A230D" w:rsidRDefault="00F458CD" w:rsidP="006F3577">
            <w:pPr>
              <w:spacing w:before="120"/>
              <w:ind w:left="80"/>
              <w:jc w:val="left"/>
              <w:rPr>
                <w:sz w:val="22"/>
                <w:szCs w:val="22"/>
              </w:rPr>
            </w:pPr>
            <w:r w:rsidRPr="000A230D">
              <w:rPr>
                <w:sz w:val="22"/>
                <w:szCs w:val="22"/>
              </w:rPr>
              <w:t>6.1.1 Modernizace a zefektivnění chodu úřadů</w:t>
            </w:r>
            <w:r w:rsidRPr="000A230D">
              <w:rPr>
                <w:sz w:val="22"/>
                <w:szCs w:val="22"/>
              </w:rPr>
              <w:br/>
              <w:t>6.1.2 Zefektivnění správních procesů</w:t>
            </w:r>
          </w:p>
        </w:tc>
      </w:tr>
      <w:tr w:rsidR="00F458CD" w:rsidRPr="00B86871" w14:paraId="5E3DC428" w14:textId="77777777" w:rsidTr="00AC7C20">
        <w:trPr>
          <w:trHeight w:val="1095"/>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72923825"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DB79" w14:textId="77777777" w:rsidR="00F458CD" w:rsidRPr="000A230D" w:rsidRDefault="00F458CD" w:rsidP="008C1E72">
            <w:pPr>
              <w:tabs>
                <w:tab w:val="left" w:pos="638"/>
              </w:tabs>
              <w:spacing w:before="120"/>
              <w:jc w:val="left"/>
              <w:rPr>
                <w:b/>
                <w:bCs/>
                <w:sz w:val="22"/>
                <w:szCs w:val="22"/>
              </w:rPr>
            </w:pPr>
            <w:r w:rsidRPr="000A230D">
              <w:rPr>
                <w:b/>
                <w:bCs/>
                <w:sz w:val="22"/>
                <w:szCs w:val="22"/>
              </w:rPr>
              <w:t>6.2: Zvyšování efektivity a kvality poskytovaných služeb v oblasti veřejné správy</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B0DC" w14:textId="77777777" w:rsidR="00F458CD" w:rsidRPr="000A230D" w:rsidRDefault="00F458CD" w:rsidP="006F3577">
            <w:pPr>
              <w:spacing w:before="120"/>
              <w:ind w:left="80"/>
              <w:jc w:val="left"/>
              <w:rPr>
                <w:sz w:val="22"/>
                <w:szCs w:val="22"/>
              </w:rPr>
            </w:pPr>
            <w:r w:rsidRPr="000A230D">
              <w:rPr>
                <w:sz w:val="22"/>
                <w:szCs w:val="22"/>
              </w:rPr>
              <w:t>6.2.1 Modernizace a zavádění efektivnějších služeb veřejné správy</w:t>
            </w:r>
            <w:r w:rsidRPr="000A230D">
              <w:rPr>
                <w:sz w:val="22"/>
                <w:szCs w:val="22"/>
              </w:rPr>
              <w:br/>
              <w:t>6.2.2 Modernizace vybavení potřebného pro efektivnější veřejné služby a jejich lepší dostupnost</w:t>
            </w:r>
          </w:p>
        </w:tc>
      </w:tr>
      <w:tr w:rsidR="00F458CD" w:rsidRPr="00B86871" w14:paraId="1FAFF6B6" w14:textId="77777777" w:rsidTr="00AC7C20">
        <w:trPr>
          <w:trHeight w:val="1395"/>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029B2361" w14:textId="77777777" w:rsidR="00F458CD" w:rsidRPr="000A230D" w:rsidRDefault="00F458CD" w:rsidP="00DE0C5A">
            <w:pPr>
              <w:spacing w:before="120"/>
              <w:rPr>
                <w:b/>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E27C" w14:textId="77777777" w:rsidR="00F458CD" w:rsidRPr="000A230D" w:rsidRDefault="00F458CD" w:rsidP="008C1E72">
            <w:pPr>
              <w:tabs>
                <w:tab w:val="left" w:pos="638"/>
              </w:tabs>
              <w:spacing w:before="120"/>
              <w:jc w:val="left"/>
              <w:rPr>
                <w:b/>
                <w:bCs/>
                <w:sz w:val="22"/>
                <w:szCs w:val="22"/>
              </w:rPr>
            </w:pPr>
            <w:r w:rsidRPr="000A230D">
              <w:rPr>
                <w:b/>
                <w:bCs/>
                <w:sz w:val="22"/>
                <w:szCs w:val="22"/>
              </w:rPr>
              <w:t>6.3: Systém řízení bezpečnosti</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62E7" w14:textId="77777777" w:rsidR="00F458CD" w:rsidRPr="000A230D" w:rsidRDefault="00F458CD" w:rsidP="006F3577">
            <w:pPr>
              <w:spacing w:before="120"/>
              <w:ind w:left="80"/>
              <w:jc w:val="left"/>
              <w:rPr>
                <w:sz w:val="22"/>
                <w:szCs w:val="22"/>
              </w:rPr>
            </w:pPr>
            <w:r w:rsidRPr="000A230D">
              <w:rPr>
                <w:sz w:val="22"/>
                <w:szCs w:val="22"/>
              </w:rPr>
              <w:t>6.3.1 Zajištění a optimalizace fungování systému řízení bezpečnosti</w:t>
            </w:r>
            <w:r w:rsidRPr="000A230D">
              <w:rPr>
                <w:sz w:val="22"/>
                <w:szCs w:val="22"/>
              </w:rPr>
              <w:br/>
              <w:t>6.3.2 Zajištění adekvátní infrastrukturní a materiální vybavenosti bezpečnostního systému</w:t>
            </w:r>
            <w:r w:rsidRPr="000A230D">
              <w:rPr>
                <w:sz w:val="22"/>
                <w:szCs w:val="22"/>
              </w:rPr>
              <w:br/>
              <w:t>6.3.3 Zajištění informování, vzdělávání, prevence a přípravy obyvatelstva v oblastech ochrany zdraví, životů, životního prostředí a majetku</w:t>
            </w:r>
            <w:r w:rsidRPr="000A230D">
              <w:rPr>
                <w:sz w:val="22"/>
                <w:szCs w:val="22"/>
              </w:rPr>
              <w:br/>
              <w:t xml:space="preserve">6.3.4 Zajištění kyberbezpečnosti </w:t>
            </w:r>
            <w:r w:rsidRPr="000A230D">
              <w:rPr>
                <w:sz w:val="22"/>
                <w:szCs w:val="22"/>
              </w:rPr>
              <w:br/>
              <w:t xml:space="preserve">6.3.5 Opatření vedoucí ke zvýšení bezpečnosti silničního provozu (BESIP) </w:t>
            </w:r>
          </w:p>
        </w:tc>
      </w:tr>
    </w:tbl>
    <w:p w14:paraId="3CA165AA" w14:textId="4B6AB7CC" w:rsidR="00F458CD" w:rsidRPr="00B86871" w:rsidRDefault="00F458CD" w:rsidP="00DE0C5A">
      <w:pPr>
        <w:spacing w:after="160" w:line="259" w:lineRule="auto"/>
        <w:rPr>
          <w:szCs w:val="24"/>
        </w:rPr>
      </w:pPr>
    </w:p>
    <w:p w14:paraId="12519BCD" w14:textId="77777777" w:rsidR="00057B2E" w:rsidRPr="00B86871" w:rsidRDefault="00057B2E" w:rsidP="00DE0C5A">
      <w:pPr>
        <w:spacing w:after="160" w:line="259" w:lineRule="auto"/>
        <w:rPr>
          <w:szCs w:val="24"/>
        </w:rPr>
        <w:sectPr w:rsidR="00057B2E" w:rsidRPr="00B86871" w:rsidSect="00F86E07">
          <w:footerReference w:type="default" r:id="rId37"/>
          <w:pgSz w:w="11906" w:h="16838"/>
          <w:pgMar w:top="1418" w:right="1418" w:bottom="1418" w:left="1418" w:header="709" w:footer="709" w:gutter="0"/>
          <w:cols w:space="708"/>
          <w:titlePg/>
          <w:docGrid w:linePitch="360"/>
        </w:sectPr>
      </w:pPr>
    </w:p>
    <w:p w14:paraId="2A8F7215" w14:textId="1C6B57CE" w:rsidR="00A30FAB" w:rsidRDefault="00F458CD" w:rsidP="00DE0C5A">
      <w:pPr>
        <w:pStyle w:val="Titulek"/>
        <w:tabs>
          <w:tab w:val="left" w:pos="7392"/>
        </w:tabs>
        <w:rPr>
          <w:szCs w:val="24"/>
        </w:rPr>
      </w:pPr>
      <w:bookmarkStart w:id="80" w:name="_Toc83114446"/>
      <w:r w:rsidRPr="00B86871">
        <w:rPr>
          <w:szCs w:val="24"/>
        </w:rPr>
        <w:t xml:space="preserve">Příloha </w:t>
      </w:r>
      <w:r w:rsidRPr="00B86871">
        <w:rPr>
          <w:b w:val="0"/>
          <w:i/>
          <w:szCs w:val="24"/>
        </w:rPr>
        <w:fldChar w:fldCharType="begin"/>
      </w:r>
      <w:r w:rsidRPr="00B86871">
        <w:rPr>
          <w:szCs w:val="24"/>
        </w:rPr>
        <w:instrText xml:space="preserve"> SEQ Příloha \* ARABIC </w:instrText>
      </w:r>
      <w:r w:rsidRPr="00B86871">
        <w:rPr>
          <w:b w:val="0"/>
          <w:i/>
          <w:szCs w:val="24"/>
        </w:rPr>
        <w:fldChar w:fldCharType="separate"/>
      </w:r>
      <w:r w:rsidR="00312262">
        <w:rPr>
          <w:noProof/>
          <w:szCs w:val="24"/>
        </w:rPr>
        <w:t>2</w:t>
      </w:r>
      <w:r w:rsidRPr="00B86871">
        <w:rPr>
          <w:b w:val="0"/>
          <w:i/>
          <w:szCs w:val="24"/>
        </w:rPr>
        <w:fldChar w:fldCharType="end"/>
      </w:r>
      <w:r w:rsidR="00933F86" w:rsidRPr="00B86871">
        <w:rPr>
          <w:szCs w:val="24"/>
        </w:rPr>
        <w:t>: Hodnoty monitorovacích indikátorů v letech</w:t>
      </w:r>
      <w:r w:rsidR="003765D7" w:rsidRPr="00B86871">
        <w:rPr>
          <w:szCs w:val="24"/>
        </w:rPr>
        <w:t xml:space="preserve"> </w:t>
      </w:r>
      <w:r w:rsidR="00CB3E88" w:rsidRPr="00B86871">
        <w:rPr>
          <w:szCs w:val="24"/>
        </w:rPr>
        <w:t>2016 - 20</w:t>
      </w:r>
      <w:r w:rsidR="006F3577">
        <w:rPr>
          <w:szCs w:val="24"/>
        </w:rPr>
        <w:t>20</w:t>
      </w:r>
      <w:bookmarkEnd w:id="80"/>
      <w:r w:rsidR="00EC0EB7" w:rsidRPr="00B86871">
        <w:rPr>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1"/>
        <w:gridCol w:w="1713"/>
        <w:gridCol w:w="1609"/>
        <w:gridCol w:w="1660"/>
        <w:gridCol w:w="1573"/>
        <w:gridCol w:w="1665"/>
        <w:gridCol w:w="1472"/>
        <w:gridCol w:w="3171"/>
      </w:tblGrid>
      <w:tr w:rsidR="006F3577" w:rsidRPr="000A230D" w14:paraId="2391576D" w14:textId="77777777" w:rsidTr="00D95CB1">
        <w:trPr>
          <w:trHeight w:val="284"/>
        </w:trPr>
        <w:tc>
          <w:tcPr>
            <w:tcW w:w="404" w:type="pct"/>
            <w:shd w:val="clear" w:color="000000" w:fill="0070C0"/>
            <w:vAlign w:val="center"/>
            <w:hideMark/>
          </w:tcPr>
          <w:p w14:paraId="648B4827"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Garant</w:t>
            </w:r>
          </w:p>
        </w:tc>
        <w:tc>
          <w:tcPr>
            <w:tcW w:w="612" w:type="pct"/>
            <w:shd w:val="clear" w:color="000000" w:fill="0070C0"/>
            <w:vAlign w:val="center"/>
            <w:hideMark/>
          </w:tcPr>
          <w:p w14:paraId="4E5BF37B"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Výchozí hodnota</w:t>
            </w:r>
          </w:p>
        </w:tc>
        <w:tc>
          <w:tcPr>
            <w:tcW w:w="575" w:type="pct"/>
            <w:shd w:val="clear" w:color="000000" w:fill="0070C0"/>
            <w:vAlign w:val="center"/>
            <w:hideMark/>
          </w:tcPr>
          <w:p w14:paraId="3898A46E"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2016</w:t>
            </w:r>
          </w:p>
        </w:tc>
        <w:tc>
          <w:tcPr>
            <w:tcW w:w="593" w:type="pct"/>
            <w:shd w:val="clear" w:color="000000" w:fill="0070C0"/>
            <w:vAlign w:val="center"/>
            <w:hideMark/>
          </w:tcPr>
          <w:p w14:paraId="52E8D545"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2017</w:t>
            </w:r>
          </w:p>
        </w:tc>
        <w:tc>
          <w:tcPr>
            <w:tcW w:w="562" w:type="pct"/>
            <w:shd w:val="clear" w:color="000000" w:fill="0070C0"/>
            <w:vAlign w:val="center"/>
            <w:hideMark/>
          </w:tcPr>
          <w:p w14:paraId="494A9294"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2018</w:t>
            </w:r>
          </w:p>
        </w:tc>
        <w:tc>
          <w:tcPr>
            <w:tcW w:w="595" w:type="pct"/>
            <w:shd w:val="clear" w:color="000000" w:fill="0070C0"/>
            <w:vAlign w:val="center"/>
            <w:hideMark/>
          </w:tcPr>
          <w:p w14:paraId="4CE621CA"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2019</w:t>
            </w:r>
          </w:p>
        </w:tc>
        <w:tc>
          <w:tcPr>
            <w:tcW w:w="526" w:type="pct"/>
            <w:shd w:val="clear" w:color="000000" w:fill="0070C0"/>
            <w:vAlign w:val="center"/>
            <w:hideMark/>
          </w:tcPr>
          <w:p w14:paraId="33AB1D0C"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2020</w:t>
            </w:r>
          </w:p>
        </w:tc>
        <w:tc>
          <w:tcPr>
            <w:tcW w:w="1133" w:type="pct"/>
            <w:shd w:val="clear" w:color="000000" w:fill="0070C0"/>
            <w:vAlign w:val="center"/>
            <w:hideMark/>
          </w:tcPr>
          <w:p w14:paraId="468626F5" w14:textId="77777777" w:rsidR="006F3577" w:rsidRPr="000A230D" w:rsidRDefault="006F3577" w:rsidP="006F3577">
            <w:pPr>
              <w:spacing w:after="0"/>
              <w:jc w:val="center"/>
              <w:rPr>
                <w:b/>
                <w:bCs/>
                <w:iCs w:val="0"/>
                <w:color w:val="FFFFFF"/>
                <w:sz w:val="22"/>
                <w:szCs w:val="22"/>
              </w:rPr>
            </w:pPr>
            <w:r w:rsidRPr="000A230D">
              <w:rPr>
                <w:b/>
                <w:bCs/>
                <w:iCs w:val="0"/>
                <w:color w:val="FFFFFF"/>
                <w:sz w:val="22"/>
                <w:szCs w:val="22"/>
              </w:rPr>
              <w:t>cílová hodnota</w:t>
            </w:r>
          </w:p>
        </w:tc>
      </w:tr>
      <w:tr w:rsidR="006F3577" w:rsidRPr="000A230D" w14:paraId="141DD3BB" w14:textId="77777777" w:rsidTr="00D95CB1">
        <w:trPr>
          <w:trHeight w:val="284"/>
        </w:trPr>
        <w:tc>
          <w:tcPr>
            <w:tcW w:w="404" w:type="pct"/>
            <w:shd w:val="clear" w:color="auto" w:fill="auto"/>
            <w:vAlign w:val="center"/>
            <w:hideMark/>
          </w:tcPr>
          <w:p w14:paraId="19D3C2F2" w14:textId="77777777" w:rsidR="006F3577" w:rsidRPr="000A230D" w:rsidRDefault="006F3577" w:rsidP="006F3577">
            <w:pPr>
              <w:spacing w:after="0"/>
              <w:jc w:val="left"/>
              <w:rPr>
                <w:iCs w:val="0"/>
                <w:color w:val="000000"/>
                <w:sz w:val="22"/>
                <w:szCs w:val="22"/>
              </w:rPr>
            </w:pPr>
            <w:r w:rsidRPr="000A230D">
              <w:rPr>
                <w:iCs w:val="0"/>
                <w:color w:val="000000"/>
                <w:sz w:val="22"/>
                <w:szCs w:val="22"/>
              </w:rPr>
              <w:t>KARP</w:t>
            </w:r>
          </w:p>
        </w:tc>
        <w:tc>
          <w:tcPr>
            <w:tcW w:w="612" w:type="pct"/>
            <w:shd w:val="clear" w:color="auto" w:fill="auto"/>
            <w:vAlign w:val="center"/>
            <w:hideMark/>
          </w:tcPr>
          <w:p w14:paraId="6BEA894A" w14:textId="77777777" w:rsidR="006F3577" w:rsidRPr="000A230D" w:rsidRDefault="006F3577" w:rsidP="006F3577">
            <w:pPr>
              <w:spacing w:after="0"/>
              <w:jc w:val="center"/>
              <w:rPr>
                <w:iCs w:val="0"/>
                <w:color w:val="000000"/>
                <w:sz w:val="22"/>
                <w:szCs w:val="22"/>
              </w:rPr>
            </w:pPr>
            <w:r w:rsidRPr="000A230D">
              <w:rPr>
                <w:iCs w:val="0"/>
                <w:color w:val="000000"/>
                <w:sz w:val="22"/>
                <w:szCs w:val="22"/>
              </w:rPr>
              <w:t>203 mil. Kč</w:t>
            </w:r>
          </w:p>
        </w:tc>
        <w:tc>
          <w:tcPr>
            <w:tcW w:w="575" w:type="pct"/>
            <w:shd w:val="clear" w:color="auto" w:fill="auto"/>
            <w:vAlign w:val="center"/>
            <w:hideMark/>
          </w:tcPr>
          <w:p w14:paraId="1FA1D1BF" w14:textId="77777777" w:rsidR="006F3577" w:rsidRPr="000A230D" w:rsidRDefault="006F3577" w:rsidP="006F3577">
            <w:pPr>
              <w:spacing w:after="0"/>
              <w:jc w:val="center"/>
              <w:rPr>
                <w:iCs w:val="0"/>
                <w:color w:val="000000"/>
                <w:sz w:val="22"/>
                <w:szCs w:val="22"/>
              </w:rPr>
            </w:pPr>
            <w:r w:rsidRPr="000A230D">
              <w:rPr>
                <w:iCs w:val="0"/>
                <w:color w:val="000000"/>
                <w:sz w:val="22"/>
                <w:szCs w:val="22"/>
              </w:rPr>
              <w:t>173 mil. Kč</w:t>
            </w:r>
          </w:p>
        </w:tc>
        <w:tc>
          <w:tcPr>
            <w:tcW w:w="593" w:type="pct"/>
            <w:shd w:val="clear" w:color="auto" w:fill="auto"/>
            <w:vAlign w:val="center"/>
            <w:hideMark/>
          </w:tcPr>
          <w:p w14:paraId="1DF85B97" w14:textId="77777777" w:rsidR="006F3577" w:rsidRPr="000A230D" w:rsidRDefault="006F3577" w:rsidP="006F3577">
            <w:pPr>
              <w:spacing w:after="0"/>
              <w:jc w:val="center"/>
              <w:rPr>
                <w:iCs w:val="0"/>
                <w:color w:val="000000"/>
                <w:sz w:val="22"/>
                <w:szCs w:val="22"/>
              </w:rPr>
            </w:pPr>
            <w:r w:rsidRPr="000A230D">
              <w:rPr>
                <w:iCs w:val="0"/>
                <w:color w:val="000000"/>
                <w:sz w:val="22"/>
                <w:szCs w:val="22"/>
              </w:rPr>
              <w:t>211 mil. Kč</w:t>
            </w:r>
          </w:p>
        </w:tc>
        <w:tc>
          <w:tcPr>
            <w:tcW w:w="562" w:type="pct"/>
            <w:shd w:val="clear" w:color="auto" w:fill="auto"/>
            <w:vAlign w:val="center"/>
            <w:hideMark/>
          </w:tcPr>
          <w:p w14:paraId="5BDE631B" w14:textId="77777777" w:rsidR="006F3577" w:rsidRPr="000A230D" w:rsidRDefault="006F3577" w:rsidP="006F3577">
            <w:pPr>
              <w:spacing w:after="0"/>
              <w:jc w:val="center"/>
              <w:rPr>
                <w:iCs w:val="0"/>
                <w:color w:val="000000"/>
                <w:sz w:val="22"/>
                <w:szCs w:val="22"/>
              </w:rPr>
            </w:pPr>
            <w:r w:rsidRPr="000A230D">
              <w:rPr>
                <w:iCs w:val="0"/>
                <w:color w:val="000000"/>
                <w:sz w:val="22"/>
                <w:szCs w:val="22"/>
              </w:rPr>
              <w:t>246 mil. Kč</w:t>
            </w:r>
          </w:p>
        </w:tc>
        <w:tc>
          <w:tcPr>
            <w:tcW w:w="595" w:type="pct"/>
            <w:shd w:val="clear" w:color="auto" w:fill="auto"/>
            <w:vAlign w:val="center"/>
            <w:hideMark/>
          </w:tcPr>
          <w:p w14:paraId="7D8CE5EF" w14:textId="77777777" w:rsidR="006F3577" w:rsidRPr="000A230D" w:rsidRDefault="006F3577" w:rsidP="006F3577">
            <w:pPr>
              <w:spacing w:after="0"/>
              <w:jc w:val="center"/>
              <w:rPr>
                <w:iCs w:val="0"/>
                <w:color w:val="000000"/>
                <w:sz w:val="22"/>
                <w:szCs w:val="22"/>
              </w:rPr>
            </w:pPr>
            <w:r w:rsidRPr="000A230D">
              <w:rPr>
                <w:iCs w:val="0"/>
                <w:color w:val="000000"/>
                <w:sz w:val="22"/>
                <w:szCs w:val="22"/>
              </w:rPr>
              <w:t>1 667</w:t>
            </w:r>
          </w:p>
        </w:tc>
        <w:tc>
          <w:tcPr>
            <w:tcW w:w="526" w:type="pct"/>
            <w:shd w:val="clear" w:color="auto" w:fill="auto"/>
            <w:vAlign w:val="center"/>
            <w:hideMark/>
          </w:tcPr>
          <w:p w14:paraId="215E0DF1"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1133" w:type="pct"/>
            <w:shd w:val="clear" w:color="auto" w:fill="auto"/>
            <w:vAlign w:val="center"/>
            <w:hideMark/>
          </w:tcPr>
          <w:p w14:paraId="3049A3CE" w14:textId="77777777" w:rsidR="006F3577" w:rsidRPr="000A230D" w:rsidRDefault="006F3577" w:rsidP="006F3577">
            <w:pPr>
              <w:spacing w:after="0"/>
              <w:jc w:val="center"/>
              <w:rPr>
                <w:iCs w:val="0"/>
                <w:color w:val="000000"/>
                <w:sz w:val="22"/>
                <w:szCs w:val="22"/>
              </w:rPr>
            </w:pPr>
            <w:r w:rsidRPr="000A230D">
              <w:rPr>
                <w:iCs w:val="0"/>
                <w:color w:val="000000"/>
                <w:sz w:val="22"/>
                <w:szCs w:val="22"/>
              </w:rPr>
              <w:t>500 mil.Kč</w:t>
            </w:r>
          </w:p>
        </w:tc>
      </w:tr>
      <w:tr w:rsidR="006F3577" w:rsidRPr="000A230D" w14:paraId="2B87313A" w14:textId="77777777" w:rsidTr="00D95CB1">
        <w:trPr>
          <w:trHeight w:val="284"/>
        </w:trPr>
        <w:tc>
          <w:tcPr>
            <w:tcW w:w="404" w:type="pct"/>
            <w:shd w:val="clear" w:color="auto" w:fill="auto"/>
            <w:vAlign w:val="center"/>
            <w:hideMark/>
          </w:tcPr>
          <w:p w14:paraId="575061C2" w14:textId="77777777" w:rsidR="006F3577" w:rsidRPr="000A230D" w:rsidRDefault="006F3577" w:rsidP="006F3577">
            <w:pPr>
              <w:spacing w:after="0"/>
              <w:jc w:val="left"/>
              <w:rPr>
                <w:iCs w:val="0"/>
                <w:color w:val="000000"/>
                <w:sz w:val="22"/>
                <w:szCs w:val="22"/>
              </w:rPr>
            </w:pPr>
            <w:r w:rsidRPr="000A230D">
              <w:rPr>
                <w:iCs w:val="0"/>
                <w:color w:val="000000"/>
                <w:sz w:val="22"/>
                <w:szCs w:val="22"/>
              </w:rPr>
              <w:t>KARP</w:t>
            </w:r>
          </w:p>
        </w:tc>
        <w:tc>
          <w:tcPr>
            <w:tcW w:w="612" w:type="pct"/>
            <w:shd w:val="clear" w:color="auto" w:fill="auto"/>
            <w:vAlign w:val="center"/>
            <w:hideMark/>
          </w:tcPr>
          <w:p w14:paraId="41C32B7D" w14:textId="77777777" w:rsidR="006F3577" w:rsidRPr="000A230D" w:rsidRDefault="006F3577" w:rsidP="006F3577">
            <w:pPr>
              <w:spacing w:after="0"/>
              <w:jc w:val="center"/>
              <w:rPr>
                <w:iCs w:val="0"/>
                <w:color w:val="000000"/>
                <w:sz w:val="22"/>
                <w:szCs w:val="22"/>
              </w:rPr>
            </w:pPr>
            <w:r w:rsidRPr="000A230D">
              <w:rPr>
                <w:iCs w:val="0"/>
                <w:color w:val="000000"/>
                <w:sz w:val="22"/>
                <w:szCs w:val="22"/>
              </w:rPr>
              <w:t>4</w:t>
            </w:r>
          </w:p>
        </w:tc>
        <w:tc>
          <w:tcPr>
            <w:tcW w:w="575" w:type="pct"/>
            <w:shd w:val="clear" w:color="auto" w:fill="auto"/>
            <w:vAlign w:val="center"/>
            <w:hideMark/>
          </w:tcPr>
          <w:p w14:paraId="77683658" w14:textId="77777777" w:rsidR="006F3577" w:rsidRPr="000A230D" w:rsidRDefault="006F3577" w:rsidP="006F3577">
            <w:pPr>
              <w:spacing w:after="0"/>
              <w:jc w:val="center"/>
              <w:rPr>
                <w:iCs w:val="0"/>
                <w:color w:val="000000"/>
                <w:sz w:val="22"/>
                <w:szCs w:val="22"/>
              </w:rPr>
            </w:pPr>
            <w:r w:rsidRPr="000A230D">
              <w:rPr>
                <w:iCs w:val="0"/>
                <w:color w:val="000000"/>
                <w:sz w:val="22"/>
                <w:szCs w:val="22"/>
              </w:rPr>
              <w:t>4</w:t>
            </w:r>
          </w:p>
        </w:tc>
        <w:tc>
          <w:tcPr>
            <w:tcW w:w="593" w:type="pct"/>
            <w:shd w:val="clear" w:color="auto" w:fill="auto"/>
            <w:vAlign w:val="center"/>
            <w:hideMark/>
          </w:tcPr>
          <w:p w14:paraId="73F9C94C" w14:textId="77777777" w:rsidR="006F3577" w:rsidRPr="000A230D" w:rsidRDefault="006F3577" w:rsidP="006F3577">
            <w:pPr>
              <w:spacing w:after="0"/>
              <w:jc w:val="center"/>
              <w:rPr>
                <w:iCs w:val="0"/>
                <w:color w:val="000000"/>
                <w:sz w:val="22"/>
                <w:szCs w:val="22"/>
              </w:rPr>
            </w:pPr>
            <w:r w:rsidRPr="000A230D">
              <w:rPr>
                <w:iCs w:val="0"/>
                <w:color w:val="000000"/>
                <w:sz w:val="22"/>
                <w:szCs w:val="22"/>
              </w:rPr>
              <w:t>5</w:t>
            </w:r>
          </w:p>
        </w:tc>
        <w:tc>
          <w:tcPr>
            <w:tcW w:w="562" w:type="pct"/>
            <w:shd w:val="clear" w:color="auto" w:fill="auto"/>
            <w:vAlign w:val="center"/>
            <w:hideMark/>
          </w:tcPr>
          <w:p w14:paraId="50AC6836" w14:textId="77777777" w:rsidR="006F3577" w:rsidRPr="000A230D" w:rsidRDefault="006F3577" w:rsidP="006F3577">
            <w:pPr>
              <w:spacing w:after="0"/>
              <w:jc w:val="center"/>
              <w:rPr>
                <w:iCs w:val="0"/>
                <w:color w:val="000000"/>
                <w:sz w:val="22"/>
                <w:szCs w:val="22"/>
              </w:rPr>
            </w:pPr>
            <w:r w:rsidRPr="000A230D">
              <w:rPr>
                <w:iCs w:val="0"/>
                <w:color w:val="000000"/>
                <w:sz w:val="22"/>
                <w:szCs w:val="22"/>
              </w:rPr>
              <w:t>4</w:t>
            </w:r>
          </w:p>
        </w:tc>
        <w:tc>
          <w:tcPr>
            <w:tcW w:w="595" w:type="pct"/>
            <w:shd w:val="clear" w:color="auto" w:fill="auto"/>
            <w:vAlign w:val="center"/>
            <w:hideMark/>
          </w:tcPr>
          <w:p w14:paraId="0126C659"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26" w:type="pct"/>
            <w:shd w:val="clear" w:color="auto" w:fill="auto"/>
            <w:vAlign w:val="center"/>
            <w:hideMark/>
          </w:tcPr>
          <w:p w14:paraId="4793F8EE"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1133" w:type="pct"/>
            <w:shd w:val="clear" w:color="auto" w:fill="auto"/>
            <w:vAlign w:val="center"/>
            <w:hideMark/>
          </w:tcPr>
          <w:p w14:paraId="12C1AFEF" w14:textId="77777777" w:rsidR="006F3577" w:rsidRPr="000A230D" w:rsidRDefault="006F3577" w:rsidP="006F3577">
            <w:pPr>
              <w:spacing w:after="0"/>
              <w:jc w:val="center"/>
              <w:rPr>
                <w:iCs w:val="0"/>
                <w:color w:val="000000"/>
                <w:sz w:val="22"/>
                <w:szCs w:val="22"/>
              </w:rPr>
            </w:pPr>
            <w:r w:rsidRPr="000A230D">
              <w:rPr>
                <w:iCs w:val="0"/>
                <w:color w:val="000000"/>
                <w:sz w:val="22"/>
                <w:szCs w:val="22"/>
              </w:rPr>
              <w:t>4</w:t>
            </w:r>
          </w:p>
        </w:tc>
      </w:tr>
      <w:tr w:rsidR="006F3577" w:rsidRPr="000A230D" w14:paraId="43624FBC" w14:textId="77777777" w:rsidTr="00D95CB1">
        <w:trPr>
          <w:trHeight w:val="284"/>
        </w:trPr>
        <w:tc>
          <w:tcPr>
            <w:tcW w:w="404" w:type="pct"/>
            <w:shd w:val="clear" w:color="auto" w:fill="auto"/>
            <w:vAlign w:val="center"/>
            <w:hideMark/>
          </w:tcPr>
          <w:p w14:paraId="7C7849E5" w14:textId="77777777" w:rsidR="006F3577" w:rsidRPr="000A230D" w:rsidRDefault="006F3577" w:rsidP="006F3577">
            <w:pPr>
              <w:spacing w:after="0"/>
              <w:jc w:val="left"/>
              <w:rPr>
                <w:iCs w:val="0"/>
                <w:color w:val="000000"/>
                <w:sz w:val="22"/>
                <w:szCs w:val="22"/>
              </w:rPr>
            </w:pPr>
            <w:r w:rsidRPr="000A230D">
              <w:rPr>
                <w:iCs w:val="0"/>
                <w:color w:val="000000"/>
                <w:sz w:val="22"/>
                <w:szCs w:val="22"/>
              </w:rPr>
              <w:t>OŠMT</w:t>
            </w:r>
          </w:p>
        </w:tc>
        <w:tc>
          <w:tcPr>
            <w:tcW w:w="612" w:type="pct"/>
            <w:shd w:val="clear" w:color="auto" w:fill="auto"/>
            <w:vAlign w:val="center"/>
            <w:hideMark/>
          </w:tcPr>
          <w:p w14:paraId="2DB7CF80"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75" w:type="pct"/>
            <w:shd w:val="clear" w:color="auto" w:fill="auto"/>
            <w:vAlign w:val="center"/>
            <w:hideMark/>
          </w:tcPr>
          <w:p w14:paraId="7FA03E55"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93" w:type="pct"/>
            <w:shd w:val="clear" w:color="auto" w:fill="auto"/>
            <w:vAlign w:val="center"/>
            <w:hideMark/>
          </w:tcPr>
          <w:p w14:paraId="4184451B"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62" w:type="pct"/>
            <w:shd w:val="clear" w:color="auto" w:fill="auto"/>
            <w:vAlign w:val="center"/>
            <w:hideMark/>
          </w:tcPr>
          <w:p w14:paraId="0A5BEAF6"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95" w:type="pct"/>
            <w:shd w:val="clear" w:color="auto" w:fill="auto"/>
            <w:vAlign w:val="center"/>
            <w:hideMark/>
          </w:tcPr>
          <w:p w14:paraId="0351A428"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26" w:type="pct"/>
            <w:shd w:val="clear" w:color="auto" w:fill="auto"/>
            <w:vAlign w:val="center"/>
            <w:hideMark/>
          </w:tcPr>
          <w:p w14:paraId="6E133C44"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1133" w:type="pct"/>
            <w:shd w:val="clear" w:color="auto" w:fill="auto"/>
            <w:vAlign w:val="center"/>
            <w:hideMark/>
          </w:tcPr>
          <w:p w14:paraId="72FBDD36"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r>
      <w:tr w:rsidR="006F3577" w:rsidRPr="000A230D" w14:paraId="78311757" w14:textId="77777777" w:rsidTr="00D95CB1">
        <w:trPr>
          <w:trHeight w:val="284"/>
        </w:trPr>
        <w:tc>
          <w:tcPr>
            <w:tcW w:w="404" w:type="pct"/>
            <w:shd w:val="clear" w:color="auto" w:fill="auto"/>
            <w:vAlign w:val="center"/>
            <w:hideMark/>
          </w:tcPr>
          <w:p w14:paraId="2D99C786" w14:textId="77777777" w:rsidR="006F3577" w:rsidRPr="000A230D" w:rsidRDefault="006F3577" w:rsidP="006F3577">
            <w:pPr>
              <w:spacing w:after="0"/>
              <w:jc w:val="left"/>
              <w:rPr>
                <w:iCs w:val="0"/>
                <w:color w:val="000000"/>
                <w:sz w:val="22"/>
                <w:szCs w:val="22"/>
              </w:rPr>
            </w:pPr>
            <w:r w:rsidRPr="000A230D">
              <w:rPr>
                <w:iCs w:val="0"/>
                <w:color w:val="000000"/>
                <w:sz w:val="22"/>
                <w:szCs w:val="22"/>
              </w:rPr>
              <w:t>OŠMT</w:t>
            </w:r>
          </w:p>
        </w:tc>
        <w:tc>
          <w:tcPr>
            <w:tcW w:w="612" w:type="pct"/>
            <w:shd w:val="clear" w:color="auto" w:fill="auto"/>
            <w:vAlign w:val="center"/>
            <w:hideMark/>
          </w:tcPr>
          <w:p w14:paraId="7F882C8D" w14:textId="77777777" w:rsidR="006F3577" w:rsidRPr="000A230D" w:rsidRDefault="006F3577" w:rsidP="006F3577">
            <w:pPr>
              <w:spacing w:after="0"/>
              <w:jc w:val="center"/>
              <w:rPr>
                <w:iCs w:val="0"/>
                <w:color w:val="000000"/>
                <w:sz w:val="22"/>
                <w:szCs w:val="22"/>
              </w:rPr>
            </w:pPr>
            <w:r w:rsidRPr="000A230D">
              <w:rPr>
                <w:iCs w:val="0"/>
                <w:color w:val="000000"/>
                <w:sz w:val="22"/>
                <w:szCs w:val="22"/>
              </w:rPr>
              <w:t>5%</w:t>
            </w:r>
          </w:p>
        </w:tc>
        <w:tc>
          <w:tcPr>
            <w:tcW w:w="575" w:type="pct"/>
            <w:shd w:val="clear" w:color="auto" w:fill="auto"/>
            <w:vAlign w:val="center"/>
            <w:hideMark/>
          </w:tcPr>
          <w:p w14:paraId="26222B5D" w14:textId="77777777" w:rsidR="006F3577" w:rsidRPr="000A230D" w:rsidRDefault="006F3577" w:rsidP="006F3577">
            <w:pPr>
              <w:spacing w:after="0"/>
              <w:jc w:val="center"/>
              <w:rPr>
                <w:iCs w:val="0"/>
                <w:color w:val="000000"/>
                <w:sz w:val="22"/>
                <w:szCs w:val="22"/>
              </w:rPr>
            </w:pPr>
            <w:r w:rsidRPr="000A230D">
              <w:rPr>
                <w:iCs w:val="0"/>
                <w:color w:val="000000"/>
                <w:sz w:val="22"/>
                <w:szCs w:val="22"/>
              </w:rPr>
              <w:t>5,45%</w:t>
            </w:r>
          </w:p>
        </w:tc>
        <w:tc>
          <w:tcPr>
            <w:tcW w:w="593" w:type="pct"/>
            <w:shd w:val="clear" w:color="auto" w:fill="auto"/>
            <w:vAlign w:val="center"/>
            <w:hideMark/>
          </w:tcPr>
          <w:p w14:paraId="07E6584B" w14:textId="77777777" w:rsidR="006F3577" w:rsidRPr="000A230D" w:rsidRDefault="006F3577" w:rsidP="006F3577">
            <w:pPr>
              <w:spacing w:after="0"/>
              <w:jc w:val="center"/>
              <w:rPr>
                <w:iCs w:val="0"/>
                <w:color w:val="000000"/>
                <w:sz w:val="22"/>
                <w:szCs w:val="22"/>
              </w:rPr>
            </w:pPr>
            <w:r w:rsidRPr="000A230D">
              <w:rPr>
                <w:iCs w:val="0"/>
                <w:color w:val="000000"/>
                <w:sz w:val="22"/>
                <w:szCs w:val="22"/>
              </w:rPr>
              <w:t>3,47%</w:t>
            </w:r>
          </w:p>
        </w:tc>
        <w:tc>
          <w:tcPr>
            <w:tcW w:w="562" w:type="pct"/>
            <w:shd w:val="clear" w:color="auto" w:fill="auto"/>
            <w:vAlign w:val="center"/>
            <w:hideMark/>
          </w:tcPr>
          <w:p w14:paraId="2AD5EFFE" w14:textId="77777777" w:rsidR="006F3577" w:rsidRPr="000A230D" w:rsidRDefault="006F3577" w:rsidP="006F3577">
            <w:pPr>
              <w:spacing w:after="0"/>
              <w:jc w:val="center"/>
              <w:rPr>
                <w:iCs w:val="0"/>
                <w:color w:val="000000"/>
                <w:sz w:val="22"/>
                <w:szCs w:val="22"/>
              </w:rPr>
            </w:pPr>
            <w:r w:rsidRPr="000A230D">
              <w:rPr>
                <w:iCs w:val="0"/>
                <w:color w:val="000000"/>
                <w:sz w:val="22"/>
                <w:szCs w:val="22"/>
              </w:rPr>
              <w:t>2,93%</w:t>
            </w:r>
          </w:p>
        </w:tc>
        <w:tc>
          <w:tcPr>
            <w:tcW w:w="595" w:type="pct"/>
            <w:shd w:val="clear" w:color="auto" w:fill="auto"/>
            <w:vAlign w:val="center"/>
            <w:hideMark/>
          </w:tcPr>
          <w:p w14:paraId="6C64A655" w14:textId="77777777" w:rsidR="006F3577" w:rsidRPr="000A230D" w:rsidRDefault="006F3577" w:rsidP="006F3577">
            <w:pPr>
              <w:spacing w:after="0"/>
              <w:jc w:val="center"/>
              <w:rPr>
                <w:iCs w:val="0"/>
                <w:color w:val="000000"/>
                <w:sz w:val="22"/>
                <w:szCs w:val="22"/>
              </w:rPr>
            </w:pPr>
            <w:r w:rsidRPr="000A230D">
              <w:rPr>
                <w:iCs w:val="0"/>
                <w:color w:val="000000"/>
                <w:sz w:val="22"/>
                <w:szCs w:val="22"/>
              </w:rPr>
              <w:t>2,74%</w:t>
            </w:r>
          </w:p>
        </w:tc>
        <w:tc>
          <w:tcPr>
            <w:tcW w:w="526" w:type="pct"/>
            <w:shd w:val="clear" w:color="000000" w:fill="FFFFFF"/>
            <w:vAlign w:val="center"/>
            <w:hideMark/>
          </w:tcPr>
          <w:p w14:paraId="6C4DFA85" w14:textId="77777777" w:rsidR="006F3577" w:rsidRPr="000A230D" w:rsidRDefault="006F3577" w:rsidP="006F3577">
            <w:pPr>
              <w:spacing w:after="0"/>
              <w:jc w:val="center"/>
              <w:rPr>
                <w:iCs w:val="0"/>
                <w:color w:val="000000"/>
                <w:sz w:val="22"/>
                <w:szCs w:val="22"/>
              </w:rPr>
            </w:pPr>
            <w:r w:rsidRPr="000A230D">
              <w:rPr>
                <w:iCs w:val="0"/>
                <w:color w:val="000000"/>
                <w:sz w:val="22"/>
                <w:szCs w:val="22"/>
              </w:rPr>
              <w:t>5,45%</w:t>
            </w:r>
          </w:p>
        </w:tc>
        <w:tc>
          <w:tcPr>
            <w:tcW w:w="1133" w:type="pct"/>
            <w:shd w:val="clear" w:color="auto" w:fill="auto"/>
            <w:vAlign w:val="center"/>
            <w:hideMark/>
          </w:tcPr>
          <w:p w14:paraId="0690B309" w14:textId="77777777" w:rsidR="006F3577" w:rsidRPr="000A230D" w:rsidRDefault="006F3577" w:rsidP="006F3577">
            <w:pPr>
              <w:spacing w:after="0"/>
              <w:jc w:val="center"/>
              <w:rPr>
                <w:iCs w:val="0"/>
                <w:color w:val="000000"/>
                <w:sz w:val="22"/>
                <w:szCs w:val="22"/>
              </w:rPr>
            </w:pPr>
            <w:r w:rsidRPr="000A230D">
              <w:rPr>
                <w:iCs w:val="0"/>
                <w:color w:val="000000"/>
                <w:sz w:val="22"/>
                <w:szCs w:val="22"/>
              </w:rPr>
              <w:t>4,50%</w:t>
            </w:r>
          </w:p>
        </w:tc>
      </w:tr>
      <w:tr w:rsidR="006F3577" w:rsidRPr="000A230D" w14:paraId="009911AF" w14:textId="77777777" w:rsidTr="00D95CB1">
        <w:trPr>
          <w:trHeight w:val="284"/>
        </w:trPr>
        <w:tc>
          <w:tcPr>
            <w:tcW w:w="404" w:type="pct"/>
            <w:shd w:val="clear" w:color="auto" w:fill="auto"/>
            <w:vAlign w:val="center"/>
            <w:hideMark/>
          </w:tcPr>
          <w:p w14:paraId="0E5951DB" w14:textId="77777777" w:rsidR="006F3577" w:rsidRPr="000A230D" w:rsidRDefault="006F3577" w:rsidP="006F3577">
            <w:pPr>
              <w:spacing w:after="0"/>
              <w:jc w:val="left"/>
              <w:rPr>
                <w:iCs w:val="0"/>
                <w:color w:val="000000"/>
                <w:sz w:val="22"/>
                <w:szCs w:val="22"/>
              </w:rPr>
            </w:pPr>
            <w:r w:rsidRPr="000A230D">
              <w:rPr>
                <w:iCs w:val="0"/>
                <w:color w:val="000000"/>
                <w:sz w:val="22"/>
                <w:szCs w:val="22"/>
              </w:rPr>
              <w:t>OŠMT</w:t>
            </w:r>
          </w:p>
        </w:tc>
        <w:tc>
          <w:tcPr>
            <w:tcW w:w="612" w:type="pct"/>
            <w:shd w:val="clear" w:color="auto" w:fill="auto"/>
            <w:vAlign w:val="center"/>
            <w:hideMark/>
          </w:tcPr>
          <w:p w14:paraId="13A5EBBE" w14:textId="77777777" w:rsidR="006F3577" w:rsidRPr="000A230D" w:rsidRDefault="006F3577" w:rsidP="006F3577">
            <w:pPr>
              <w:spacing w:after="0"/>
              <w:jc w:val="center"/>
              <w:rPr>
                <w:iCs w:val="0"/>
                <w:color w:val="000000"/>
                <w:sz w:val="22"/>
                <w:szCs w:val="22"/>
              </w:rPr>
            </w:pPr>
            <w:r w:rsidRPr="000A230D">
              <w:rPr>
                <w:iCs w:val="0"/>
                <w:color w:val="000000"/>
                <w:sz w:val="22"/>
                <w:szCs w:val="22"/>
              </w:rPr>
              <w:t>20%</w:t>
            </w:r>
          </w:p>
        </w:tc>
        <w:tc>
          <w:tcPr>
            <w:tcW w:w="575" w:type="pct"/>
            <w:shd w:val="clear" w:color="auto" w:fill="auto"/>
            <w:vAlign w:val="center"/>
            <w:hideMark/>
          </w:tcPr>
          <w:p w14:paraId="5F519FCE" w14:textId="77777777" w:rsidR="006F3577" w:rsidRPr="000A230D" w:rsidRDefault="006F3577" w:rsidP="006F3577">
            <w:pPr>
              <w:spacing w:after="0"/>
              <w:jc w:val="center"/>
              <w:rPr>
                <w:iCs w:val="0"/>
                <w:color w:val="000000"/>
                <w:sz w:val="22"/>
                <w:szCs w:val="22"/>
              </w:rPr>
            </w:pPr>
            <w:r w:rsidRPr="000A230D">
              <w:rPr>
                <w:iCs w:val="0"/>
                <w:color w:val="000000"/>
                <w:sz w:val="22"/>
                <w:szCs w:val="22"/>
              </w:rPr>
              <w:t>18%</w:t>
            </w:r>
          </w:p>
        </w:tc>
        <w:tc>
          <w:tcPr>
            <w:tcW w:w="593" w:type="pct"/>
            <w:shd w:val="clear" w:color="auto" w:fill="auto"/>
            <w:vAlign w:val="center"/>
            <w:hideMark/>
          </w:tcPr>
          <w:p w14:paraId="596C7C20" w14:textId="77777777" w:rsidR="006F3577" w:rsidRPr="000A230D" w:rsidRDefault="006F3577" w:rsidP="006F3577">
            <w:pPr>
              <w:spacing w:after="0"/>
              <w:jc w:val="center"/>
              <w:rPr>
                <w:iCs w:val="0"/>
                <w:color w:val="000000"/>
                <w:sz w:val="22"/>
                <w:szCs w:val="22"/>
              </w:rPr>
            </w:pPr>
            <w:r w:rsidRPr="000A230D">
              <w:rPr>
                <w:iCs w:val="0"/>
                <w:color w:val="000000"/>
                <w:sz w:val="22"/>
                <w:szCs w:val="22"/>
              </w:rPr>
              <w:t>18,2%</w:t>
            </w:r>
          </w:p>
        </w:tc>
        <w:tc>
          <w:tcPr>
            <w:tcW w:w="562" w:type="pct"/>
            <w:shd w:val="clear" w:color="auto" w:fill="auto"/>
            <w:vAlign w:val="center"/>
            <w:hideMark/>
          </w:tcPr>
          <w:p w14:paraId="31E2ACBF" w14:textId="77777777" w:rsidR="006F3577" w:rsidRPr="000A230D" w:rsidRDefault="006F3577" w:rsidP="006F3577">
            <w:pPr>
              <w:spacing w:after="0"/>
              <w:jc w:val="center"/>
              <w:rPr>
                <w:iCs w:val="0"/>
                <w:color w:val="000000"/>
                <w:sz w:val="22"/>
                <w:szCs w:val="22"/>
              </w:rPr>
            </w:pPr>
            <w:r w:rsidRPr="000A230D">
              <w:rPr>
                <w:iCs w:val="0"/>
                <w:color w:val="000000"/>
                <w:sz w:val="22"/>
                <w:szCs w:val="22"/>
              </w:rPr>
              <w:t>14,78%</w:t>
            </w:r>
          </w:p>
        </w:tc>
        <w:tc>
          <w:tcPr>
            <w:tcW w:w="595" w:type="pct"/>
            <w:shd w:val="clear" w:color="auto" w:fill="auto"/>
            <w:vAlign w:val="center"/>
            <w:hideMark/>
          </w:tcPr>
          <w:p w14:paraId="6009DC0C" w14:textId="77777777" w:rsidR="006F3577" w:rsidRPr="000A230D" w:rsidRDefault="006F3577" w:rsidP="006F3577">
            <w:pPr>
              <w:spacing w:after="0"/>
              <w:jc w:val="center"/>
              <w:rPr>
                <w:iCs w:val="0"/>
                <w:color w:val="000000"/>
                <w:sz w:val="22"/>
                <w:szCs w:val="22"/>
              </w:rPr>
            </w:pPr>
            <w:r w:rsidRPr="000A230D">
              <w:rPr>
                <w:iCs w:val="0"/>
                <w:color w:val="000000"/>
                <w:sz w:val="22"/>
                <w:szCs w:val="22"/>
              </w:rPr>
              <w:t>27,03%</w:t>
            </w:r>
          </w:p>
        </w:tc>
        <w:tc>
          <w:tcPr>
            <w:tcW w:w="526" w:type="pct"/>
            <w:shd w:val="clear" w:color="000000" w:fill="FFFFFF"/>
            <w:vAlign w:val="center"/>
            <w:hideMark/>
          </w:tcPr>
          <w:p w14:paraId="754BAF31" w14:textId="77777777" w:rsidR="006F3577" w:rsidRPr="000A230D" w:rsidRDefault="006F3577" w:rsidP="006F3577">
            <w:pPr>
              <w:spacing w:after="0"/>
              <w:jc w:val="center"/>
              <w:rPr>
                <w:iCs w:val="0"/>
                <w:sz w:val="22"/>
                <w:szCs w:val="22"/>
              </w:rPr>
            </w:pPr>
            <w:r w:rsidRPr="000A230D">
              <w:rPr>
                <w:iCs w:val="0"/>
                <w:sz w:val="22"/>
                <w:szCs w:val="22"/>
              </w:rPr>
              <w:t>28,67%</w:t>
            </w:r>
          </w:p>
        </w:tc>
        <w:tc>
          <w:tcPr>
            <w:tcW w:w="1133" w:type="pct"/>
            <w:shd w:val="clear" w:color="auto" w:fill="auto"/>
            <w:vAlign w:val="center"/>
            <w:hideMark/>
          </w:tcPr>
          <w:p w14:paraId="738CEE26"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w:t>
            </w:r>
          </w:p>
        </w:tc>
      </w:tr>
      <w:tr w:rsidR="006F3577" w:rsidRPr="000A230D" w14:paraId="5FE626CF" w14:textId="77777777" w:rsidTr="00D95CB1">
        <w:trPr>
          <w:trHeight w:val="284"/>
        </w:trPr>
        <w:tc>
          <w:tcPr>
            <w:tcW w:w="404" w:type="pct"/>
            <w:shd w:val="clear" w:color="auto" w:fill="auto"/>
            <w:vAlign w:val="center"/>
            <w:hideMark/>
          </w:tcPr>
          <w:p w14:paraId="0B480D04" w14:textId="77777777" w:rsidR="006F3577" w:rsidRPr="000A230D" w:rsidRDefault="006F3577" w:rsidP="006F3577">
            <w:pPr>
              <w:spacing w:after="0"/>
              <w:jc w:val="left"/>
              <w:rPr>
                <w:iCs w:val="0"/>
                <w:color w:val="000000"/>
                <w:sz w:val="22"/>
                <w:szCs w:val="22"/>
              </w:rPr>
            </w:pPr>
            <w:r w:rsidRPr="000A230D">
              <w:rPr>
                <w:iCs w:val="0"/>
                <w:color w:val="000000"/>
                <w:sz w:val="22"/>
                <w:szCs w:val="22"/>
              </w:rPr>
              <w:t>KARP</w:t>
            </w:r>
          </w:p>
        </w:tc>
        <w:tc>
          <w:tcPr>
            <w:tcW w:w="612" w:type="pct"/>
            <w:shd w:val="clear" w:color="auto" w:fill="auto"/>
            <w:vAlign w:val="center"/>
            <w:hideMark/>
          </w:tcPr>
          <w:p w14:paraId="66280CE5"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w:t>
            </w:r>
          </w:p>
        </w:tc>
        <w:tc>
          <w:tcPr>
            <w:tcW w:w="575" w:type="pct"/>
            <w:shd w:val="clear" w:color="auto" w:fill="auto"/>
            <w:vAlign w:val="center"/>
            <w:hideMark/>
          </w:tcPr>
          <w:p w14:paraId="2983AC9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w:t>
            </w:r>
          </w:p>
        </w:tc>
        <w:tc>
          <w:tcPr>
            <w:tcW w:w="593" w:type="pct"/>
            <w:shd w:val="clear" w:color="auto" w:fill="auto"/>
            <w:vAlign w:val="center"/>
            <w:hideMark/>
          </w:tcPr>
          <w:p w14:paraId="3B819EC2"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c>
          <w:tcPr>
            <w:tcW w:w="562" w:type="pct"/>
            <w:shd w:val="clear" w:color="auto" w:fill="auto"/>
            <w:vAlign w:val="center"/>
            <w:hideMark/>
          </w:tcPr>
          <w:p w14:paraId="76B45A41" w14:textId="77777777" w:rsidR="006F3577" w:rsidRPr="000A230D" w:rsidRDefault="006F3577" w:rsidP="006F3577">
            <w:pPr>
              <w:spacing w:after="0"/>
              <w:jc w:val="center"/>
              <w:rPr>
                <w:iCs w:val="0"/>
                <w:color w:val="000000"/>
                <w:sz w:val="22"/>
                <w:szCs w:val="22"/>
              </w:rPr>
            </w:pPr>
            <w:r w:rsidRPr="000A230D">
              <w:rPr>
                <w:iCs w:val="0"/>
                <w:color w:val="000000"/>
                <w:sz w:val="22"/>
                <w:szCs w:val="22"/>
              </w:rPr>
              <w:t>5</w:t>
            </w:r>
          </w:p>
        </w:tc>
        <w:tc>
          <w:tcPr>
            <w:tcW w:w="595" w:type="pct"/>
            <w:shd w:val="clear" w:color="auto" w:fill="auto"/>
            <w:vAlign w:val="center"/>
            <w:hideMark/>
          </w:tcPr>
          <w:p w14:paraId="7FF77163" w14:textId="77777777" w:rsidR="006F3577" w:rsidRPr="000A230D" w:rsidRDefault="006F3577" w:rsidP="006F3577">
            <w:pPr>
              <w:spacing w:after="0"/>
              <w:jc w:val="center"/>
              <w:rPr>
                <w:iCs w:val="0"/>
                <w:sz w:val="22"/>
                <w:szCs w:val="22"/>
              </w:rPr>
            </w:pPr>
            <w:r w:rsidRPr="000A230D">
              <w:rPr>
                <w:iCs w:val="0"/>
                <w:sz w:val="22"/>
                <w:szCs w:val="22"/>
              </w:rPr>
              <w:t>7</w:t>
            </w:r>
          </w:p>
        </w:tc>
        <w:tc>
          <w:tcPr>
            <w:tcW w:w="526" w:type="pct"/>
            <w:shd w:val="clear" w:color="auto" w:fill="auto"/>
            <w:vAlign w:val="center"/>
            <w:hideMark/>
          </w:tcPr>
          <w:p w14:paraId="52C5D3E2" w14:textId="77777777" w:rsidR="006F3577" w:rsidRPr="000A230D" w:rsidRDefault="006F3577" w:rsidP="006F3577">
            <w:pPr>
              <w:spacing w:after="0"/>
              <w:jc w:val="center"/>
              <w:rPr>
                <w:iCs w:val="0"/>
                <w:sz w:val="22"/>
                <w:szCs w:val="22"/>
              </w:rPr>
            </w:pPr>
            <w:r w:rsidRPr="000A230D">
              <w:rPr>
                <w:iCs w:val="0"/>
                <w:sz w:val="22"/>
                <w:szCs w:val="22"/>
              </w:rPr>
              <w:t>5</w:t>
            </w:r>
          </w:p>
        </w:tc>
        <w:tc>
          <w:tcPr>
            <w:tcW w:w="1133" w:type="pct"/>
            <w:shd w:val="clear" w:color="auto" w:fill="auto"/>
            <w:vAlign w:val="center"/>
            <w:hideMark/>
          </w:tcPr>
          <w:p w14:paraId="0A5E54C1" w14:textId="77777777" w:rsidR="006F3577" w:rsidRPr="000A230D" w:rsidRDefault="006F3577" w:rsidP="006F3577">
            <w:pPr>
              <w:spacing w:after="0"/>
              <w:jc w:val="center"/>
              <w:rPr>
                <w:iCs w:val="0"/>
                <w:color w:val="000000"/>
                <w:sz w:val="22"/>
                <w:szCs w:val="22"/>
              </w:rPr>
            </w:pPr>
            <w:r w:rsidRPr="000A230D">
              <w:rPr>
                <w:iCs w:val="0"/>
                <w:color w:val="000000"/>
                <w:sz w:val="22"/>
                <w:szCs w:val="22"/>
              </w:rPr>
              <w:t>14</w:t>
            </w:r>
          </w:p>
        </w:tc>
      </w:tr>
      <w:tr w:rsidR="006F3577" w:rsidRPr="000A230D" w14:paraId="11896497" w14:textId="77777777" w:rsidTr="00D95CB1">
        <w:trPr>
          <w:trHeight w:val="284"/>
        </w:trPr>
        <w:tc>
          <w:tcPr>
            <w:tcW w:w="404" w:type="pct"/>
            <w:shd w:val="clear" w:color="auto" w:fill="auto"/>
            <w:vAlign w:val="center"/>
            <w:hideMark/>
          </w:tcPr>
          <w:p w14:paraId="1B6BC3F8" w14:textId="77777777" w:rsidR="006F3577" w:rsidRPr="000A230D" w:rsidRDefault="006F3577" w:rsidP="006F3577">
            <w:pPr>
              <w:spacing w:after="0"/>
              <w:jc w:val="left"/>
              <w:rPr>
                <w:iCs w:val="0"/>
                <w:color w:val="000000"/>
                <w:sz w:val="22"/>
                <w:szCs w:val="22"/>
              </w:rPr>
            </w:pPr>
            <w:r w:rsidRPr="000A230D">
              <w:rPr>
                <w:iCs w:val="0"/>
                <w:color w:val="000000"/>
                <w:sz w:val="22"/>
                <w:szCs w:val="22"/>
              </w:rPr>
              <w:t>KARP</w:t>
            </w:r>
          </w:p>
        </w:tc>
        <w:tc>
          <w:tcPr>
            <w:tcW w:w="612" w:type="pct"/>
            <w:shd w:val="clear" w:color="auto" w:fill="auto"/>
            <w:vAlign w:val="center"/>
            <w:hideMark/>
          </w:tcPr>
          <w:p w14:paraId="1049C2B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13/263,67 ha</w:t>
            </w:r>
          </w:p>
        </w:tc>
        <w:tc>
          <w:tcPr>
            <w:tcW w:w="575" w:type="pct"/>
            <w:shd w:val="clear" w:color="auto" w:fill="auto"/>
            <w:vAlign w:val="center"/>
            <w:hideMark/>
          </w:tcPr>
          <w:p w14:paraId="78C05E44" w14:textId="77777777" w:rsidR="006F3577" w:rsidRPr="000A230D" w:rsidRDefault="006F3577" w:rsidP="006F3577">
            <w:pPr>
              <w:spacing w:after="0"/>
              <w:jc w:val="center"/>
              <w:rPr>
                <w:iCs w:val="0"/>
                <w:color w:val="000000"/>
                <w:sz w:val="22"/>
                <w:szCs w:val="22"/>
              </w:rPr>
            </w:pPr>
            <w:r w:rsidRPr="000A230D">
              <w:rPr>
                <w:iCs w:val="0"/>
                <w:color w:val="000000"/>
                <w:sz w:val="22"/>
                <w:szCs w:val="22"/>
              </w:rPr>
              <w:t>14/387,67</w:t>
            </w:r>
          </w:p>
        </w:tc>
        <w:tc>
          <w:tcPr>
            <w:tcW w:w="593" w:type="pct"/>
            <w:shd w:val="clear" w:color="auto" w:fill="auto"/>
            <w:vAlign w:val="center"/>
            <w:hideMark/>
          </w:tcPr>
          <w:p w14:paraId="06ED4AD9"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15/398,7</w:t>
            </w:r>
          </w:p>
        </w:tc>
        <w:tc>
          <w:tcPr>
            <w:tcW w:w="562" w:type="pct"/>
            <w:shd w:val="clear" w:color="auto" w:fill="auto"/>
            <w:vAlign w:val="center"/>
            <w:hideMark/>
          </w:tcPr>
          <w:p w14:paraId="585D08E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15/398,7</w:t>
            </w:r>
          </w:p>
        </w:tc>
        <w:tc>
          <w:tcPr>
            <w:tcW w:w="595" w:type="pct"/>
            <w:shd w:val="clear" w:color="auto" w:fill="auto"/>
            <w:vAlign w:val="center"/>
            <w:hideMark/>
          </w:tcPr>
          <w:p w14:paraId="042C3861"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15/398,7</w:t>
            </w:r>
          </w:p>
        </w:tc>
        <w:tc>
          <w:tcPr>
            <w:tcW w:w="526" w:type="pct"/>
            <w:shd w:val="clear" w:color="auto" w:fill="auto"/>
            <w:vAlign w:val="center"/>
            <w:hideMark/>
          </w:tcPr>
          <w:p w14:paraId="2F7B9145"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15/398,7</w:t>
            </w:r>
          </w:p>
        </w:tc>
        <w:tc>
          <w:tcPr>
            <w:tcW w:w="1133" w:type="pct"/>
            <w:shd w:val="clear" w:color="auto" w:fill="auto"/>
            <w:vAlign w:val="center"/>
            <w:hideMark/>
          </w:tcPr>
          <w:p w14:paraId="3280C81A"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15/535,67 ha</w:t>
            </w:r>
          </w:p>
        </w:tc>
      </w:tr>
      <w:tr w:rsidR="006F3577" w:rsidRPr="000A230D" w14:paraId="70835A47" w14:textId="77777777" w:rsidTr="00D95CB1">
        <w:trPr>
          <w:trHeight w:val="284"/>
        </w:trPr>
        <w:tc>
          <w:tcPr>
            <w:tcW w:w="404" w:type="pct"/>
            <w:shd w:val="clear" w:color="auto" w:fill="auto"/>
            <w:vAlign w:val="center"/>
            <w:hideMark/>
          </w:tcPr>
          <w:p w14:paraId="5EE4B1D8" w14:textId="77777777" w:rsidR="006F3577" w:rsidRPr="000A230D" w:rsidRDefault="006F3577" w:rsidP="006F3577">
            <w:pPr>
              <w:spacing w:after="0"/>
              <w:jc w:val="left"/>
              <w:rPr>
                <w:iCs w:val="0"/>
                <w:color w:val="000000"/>
                <w:sz w:val="22"/>
                <w:szCs w:val="22"/>
              </w:rPr>
            </w:pPr>
            <w:r w:rsidRPr="000A230D">
              <w:rPr>
                <w:iCs w:val="0"/>
                <w:color w:val="000000"/>
                <w:sz w:val="22"/>
                <w:szCs w:val="22"/>
              </w:rPr>
              <w:t>OKPPLCR</w:t>
            </w:r>
          </w:p>
        </w:tc>
        <w:tc>
          <w:tcPr>
            <w:tcW w:w="612" w:type="pct"/>
            <w:shd w:val="clear" w:color="auto" w:fill="auto"/>
            <w:vAlign w:val="center"/>
            <w:hideMark/>
          </w:tcPr>
          <w:p w14:paraId="0687A621" w14:textId="77777777" w:rsidR="006F3577" w:rsidRPr="000A230D" w:rsidRDefault="006F3577" w:rsidP="006F3577">
            <w:pPr>
              <w:spacing w:after="0"/>
              <w:jc w:val="center"/>
              <w:rPr>
                <w:iCs w:val="0"/>
                <w:color w:val="000000"/>
                <w:sz w:val="22"/>
                <w:szCs w:val="22"/>
              </w:rPr>
            </w:pPr>
            <w:r w:rsidRPr="000A230D">
              <w:rPr>
                <w:iCs w:val="0"/>
                <w:color w:val="000000"/>
                <w:sz w:val="22"/>
                <w:szCs w:val="22"/>
              </w:rPr>
              <w:t>ne</w:t>
            </w:r>
          </w:p>
        </w:tc>
        <w:tc>
          <w:tcPr>
            <w:tcW w:w="575" w:type="pct"/>
            <w:shd w:val="clear" w:color="auto" w:fill="auto"/>
            <w:vAlign w:val="center"/>
            <w:hideMark/>
          </w:tcPr>
          <w:p w14:paraId="1CFD00BB" w14:textId="77777777" w:rsidR="006F3577" w:rsidRPr="000A230D" w:rsidRDefault="006F3577" w:rsidP="006F3577">
            <w:pPr>
              <w:spacing w:after="0"/>
              <w:jc w:val="center"/>
              <w:rPr>
                <w:iCs w:val="0"/>
                <w:color w:val="000000"/>
                <w:sz w:val="22"/>
                <w:szCs w:val="22"/>
              </w:rPr>
            </w:pPr>
            <w:r w:rsidRPr="000A230D">
              <w:rPr>
                <w:iCs w:val="0"/>
                <w:color w:val="000000"/>
                <w:sz w:val="22"/>
                <w:szCs w:val="22"/>
              </w:rPr>
              <w:t>ne</w:t>
            </w:r>
          </w:p>
        </w:tc>
        <w:tc>
          <w:tcPr>
            <w:tcW w:w="593" w:type="pct"/>
            <w:shd w:val="clear" w:color="auto" w:fill="auto"/>
            <w:vAlign w:val="center"/>
            <w:hideMark/>
          </w:tcPr>
          <w:p w14:paraId="3111B703" w14:textId="77777777" w:rsidR="006F3577" w:rsidRPr="000A230D" w:rsidRDefault="006F3577" w:rsidP="006F3577">
            <w:pPr>
              <w:spacing w:after="0"/>
              <w:jc w:val="center"/>
              <w:rPr>
                <w:iCs w:val="0"/>
                <w:color w:val="000000"/>
                <w:sz w:val="22"/>
                <w:szCs w:val="22"/>
              </w:rPr>
            </w:pPr>
            <w:r w:rsidRPr="000A230D">
              <w:rPr>
                <w:iCs w:val="0"/>
                <w:color w:val="000000"/>
                <w:sz w:val="22"/>
                <w:szCs w:val="22"/>
              </w:rPr>
              <w:t>ne</w:t>
            </w:r>
          </w:p>
        </w:tc>
        <w:tc>
          <w:tcPr>
            <w:tcW w:w="562" w:type="pct"/>
            <w:shd w:val="clear" w:color="auto" w:fill="auto"/>
            <w:vAlign w:val="center"/>
            <w:hideMark/>
          </w:tcPr>
          <w:p w14:paraId="0FA6C6F5"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c>
          <w:tcPr>
            <w:tcW w:w="595" w:type="pct"/>
            <w:shd w:val="clear" w:color="auto" w:fill="auto"/>
            <w:vAlign w:val="center"/>
            <w:hideMark/>
          </w:tcPr>
          <w:p w14:paraId="0C2B68D1"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c>
          <w:tcPr>
            <w:tcW w:w="526" w:type="pct"/>
            <w:shd w:val="clear" w:color="auto" w:fill="auto"/>
            <w:vAlign w:val="center"/>
            <w:hideMark/>
          </w:tcPr>
          <w:p w14:paraId="7860DC29"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c>
          <w:tcPr>
            <w:tcW w:w="1133" w:type="pct"/>
            <w:shd w:val="clear" w:color="auto" w:fill="auto"/>
            <w:vAlign w:val="center"/>
            <w:hideMark/>
          </w:tcPr>
          <w:p w14:paraId="36EB009D"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r>
      <w:tr w:rsidR="006F3577" w:rsidRPr="000A230D" w14:paraId="125BC26C" w14:textId="77777777" w:rsidTr="00D95CB1">
        <w:trPr>
          <w:trHeight w:val="284"/>
        </w:trPr>
        <w:tc>
          <w:tcPr>
            <w:tcW w:w="404" w:type="pct"/>
            <w:shd w:val="clear" w:color="auto" w:fill="auto"/>
            <w:vAlign w:val="center"/>
            <w:hideMark/>
          </w:tcPr>
          <w:p w14:paraId="7A2B4E6D" w14:textId="77777777" w:rsidR="006F3577" w:rsidRPr="000A230D" w:rsidRDefault="006F3577" w:rsidP="006F3577">
            <w:pPr>
              <w:spacing w:after="0"/>
              <w:jc w:val="left"/>
              <w:rPr>
                <w:iCs w:val="0"/>
                <w:color w:val="000000"/>
                <w:sz w:val="22"/>
                <w:szCs w:val="22"/>
              </w:rPr>
            </w:pPr>
            <w:r w:rsidRPr="000A230D">
              <w:rPr>
                <w:iCs w:val="0"/>
                <w:color w:val="000000"/>
                <w:sz w:val="22"/>
                <w:szCs w:val="22"/>
              </w:rPr>
              <w:t>OKPPLCR</w:t>
            </w:r>
          </w:p>
        </w:tc>
        <w:tc>
          <w:tcPr>
            <w:tcW w:w="612" w:type="pct"/>
            <w:shd w:val="clear" w:color="auto" w:fill="auto"/>
            <w:vAlign w:val="center"/>
            <w:hideMark/>
          </w:tcPr>
          <w:p w14:paraId="6A6C9685" w14:textId="77777777" w:rsidR="006F3577" w:rsidRPr="000A230D" w:rsidRDefault="006F3577" w:rsidP="006F3577">
            <w:pPr>
              <w:spacing w:after="0"/>
              <w:jc w:val="center"/>
              <w:rPr>
                <w:iCs w:val="0"/>
                <w:color w:val="000000"/>
                <w:sz w:val="22"/>
                <w:szCs w:val="22"/>
              </w:rPr>
            </w:pPr>
            <w:r w:rsidRPr="000A230D">
              <w:rPr>
                <w:iCs w:val="0"/>
                <w:color w:val="000000"/>
                <w:sz w:val="22"/>
                <w:szCs w:val="22"/>
              </w:rPr>
              <w:t>70/10 291</w:t>
            </w:r>
          </w:p>
        </w:tc>
        <w:tc>
          <w:tcPr>
            <w:tcW w:w="575" w:type="pct"/>
            <w:shd w:val="clear" w:color="auto" w:fill="auto"/>
            <w:vAlign w:val="center"/>
            <w:hideMark/>
          </w:tcPr>
          <w:p w14:paraId="62D74DF2" w14:textId="77777777" w:rsidR="006F3577" w:rsidRPr="000A230D" w:rsidRDefault="006F3577" w:rsidP="006F3577">
            <w:pPr>
              <w:spacing w:after="0"/>
              <w:jc w:val="center"/>
              <w:rPr>
                <w:iCs w:val="0"/>
                <w:color w:val="000000"/>
                <w:sz w:val="22"/>
                <w:szCs w:val="22"/>
              </w:rPr>
            </w:pPr>
            <w:r w:rsidRPr="000A230D">
              <w:rPr>
                <w:iCs w:val="0"/>
                <w:color w:val="000000"/>
                <w:sz w:val="22"/>
                <w:szCs w:val="22"/>
              </w:rPr>
              <w:t>70/10 291</w:t>
            </w:r>
          </w:p>
        </w:tc>
        <w:tc>
          <w:tcPr>
            <w:tcW w:w="593" w:type="pct"/>
            <w:shd w:val="clear" w:color="auto" w:fill="auto"/>
            <w:vAlign w:val="center"/>
            <w:hideMark/>
          </w:tcPr>
          <w:p w14:paraId="78D630C0" w14:textId="77777777" w:rsidR="006F3577" w:rsidRPr="000A230D" w:rsidRDefault="006F3577" w:rsidP="006F3577">
            <w:pPr>
              <w:spacing w:after="0"/>
              <w:jc w:val="center"/>
              <w:rPr>
                <w:iCs w:val="0"/>
                <w:color w:val="000000"/>
                <w:sz w:val="22"/>
                <w:szCs w:val="22"/>
              </w:rPr>
            </w:pPr>
            <w:r w:rsidRPr="000A230D">
              <w:rPr>
                <w:iCs w:val="0"/>
                <w:color w:val="000000"/>
                <w:sz w:val="22"/>
                <w:szCs w:val="22"/>
              </w:rPr>
              <w:t>74/8556</w:t>
            </w:r>
          </w:p>
        </w:tc>
        <w:tc>
          <w:tcPr>
            <w:tcW w:w="562" w:type="pct"/>
            <w:shd w:val="clear" w:color="auto" w:fill="auto"/>
            <w:vAlign w:val="center"/>
            <w:hideMark/>
          </w:tcPr>
          <w:p w14:paraId="4C192EE9" w14:textId="77777777" w:rsidR="006F3577" w:rsidRPr="000A230D" w:rsidRDefault="006F3577" w:rsidP="006F3577">
            <w:pPr>
              <w:spacing w:after="0"/>
              <w:jc w:val="center"/>
              <w:rPr>
                <w:iCs w:val="0"/>
                <w:color w:val="000000"/>
                <w:sz w:val="22"/>
                <w:szCs w:val="22"/>
              </w:rPr>
            </w:pPr>
            <w:r w:rsidRPr="000A230D">
              <w:rPr>
                <w:iCs w:val="0"/>
                <w:color w:val="000000"/>
                <w:sz w:val="22"/>
                <w:szCs w:val="22"/>
              </w:rPr>
              <w:t>71/12053</w:t>
            </w:r>
          </w:p>
        </w:tc>
        <w:tc>
          <w:tcPr>
            <w:tcW w:w="595" w:type="pct"/>
            <w:shd w:val="clear" w:color="auto" w:fill="auto"/>
            <w:vAlign w:val="center"/>
            <w:hideMark/>
          </w:tcPr>
          <w:p w14:paraId="7D296F8A" w14:textId="77777777" w:rsidR="006F3577" w:rsidRPr="000A230D" w:rsidRDefault="006F3577" w:rsidP="006F3577">
            <w:pPr>
              <w:spacing w:after="0"/>
              <w:jc w:val="center"/>
              <w:rPr>
                <w:iCs w:val="0"/>
                <w:color w:val="000000"/>
                <w:sz w:val="22"/>
                <w:szCs w:val="22"/>
              </w:rPr>
            </w:pPr>
            <w:r w:rsidRPr="000A230D">
              <w:rPr>
                <w:iCs w:val="0"/>
                <w:color w:val="000000"/>
                <w:sz w:val="22"/>
                <w:szCs w:val="22"/>
              </w:rPr>
              <w:t>120/24299</w:t>
            </w:r>
          </w:p>
        </w:tc>
        <w:tc>
          <w:tcPr>
            <w:tcW w:w="526" w:type="pct"/>
            <w:shd w:val="clear" w:color="auto" w:fill="auto"/>
            <w:vAlign w:val="center"/>
            <w:hideMark/>
          </w:tcPr>
          <w:p w14:paraId="39A90B9A" w14:textId="77777777" w:rsidR="006F3577" w:rsidRPr="000A230D" w:rsidRDefault="006F3577" w:rsidP="006F3577">
            <w:pPr>
              <w:spacing w:after="0"/>
              <w:jc w:val="center"/>
              <w:rPr>
                <w:iCs w:val="0"/>
                <w:color w:val="000000"/>
                <w:sz w:val="22"/>
                <w:szCs w:val="22"/>
              </w:rPr>
            </w:pPr>
            <w:r w:rsidRPr="000A230D">
              <w:rPr>
                <w:iCs w:val="0"/>
                <w:color w:val="000000"/>
                <w:sz w:val="22"/>
                <w:szCs w:val="22"/>
              </w:rPr>
              <w:t>52/8789</w:t>
            </w:r>
          </w:p>
        </w:tc>
        <w:tc>
          <w:tcPr>
            <w:tcW w:w="1133" w:type="pct"/>
            <w:shd w:val="clear" w:color="auto" w:fill="auto"/>
            <w:vAlign w:val="center"/>
            <w:hideMark/>
          </w:tcPr>
          <w:p w14:paraId="252EE033" w14:textId="77777777" w:rsidR="006F3577" w:rsidRPr="000A230D" w:rsidRDefault="006F3577" w:rsidP="006F3577">
            <w:pPr>
              <w:spacing w:after="0"/>
              <w:jc w:val="center"/>
              <w:rPr>
                <w:iCs w:val="0"/>
                <w:color w:val="000000"/>
                <w:sz w:val="22"/>
                <w:szCs w:val="22"/>
              </w:rPr>
            </w:pPr>
            <w:r w:rsidRPr="000A230D">
              <w:rPr>
                <w:iCs w:val="0"/>
                <w:color w:val="000000"/>
                <w:sz w:val="22"/>
                <w:szCs w:val="22"/>
              </w:rPr>
              <w:t>200/25 000</w:t>
            </w:r>
          </w:p>
        </w:tc>
      </w:tr>
      <w:tr w:rsidR="006F3577" w:rsidRPr="000A230D" w14:paraId="344ACB3F" w14:textId="77777777" w:rsidTr="00D95CB1">
        <w:trPr>
          <w:trHeight w:val="284"/>
        </w:trPr>
        <w:tc>
          <w:tcPr>
            <w:tcW w:w="404" w:type="pct"/>
            <w:shd w:val="clear" w:color="auto" w:fill="auto"/>
            <w:vAlign w:val="center"/>
            <w:hideMark/>
          </w:tcPr>
          <w:p w14:paraId="653E5E0F" w14:textId="77777777" w:rsidR="006F3577" w:rsidRPr="000A230D" w:rsidRDefault="006F3577" w:rsidP="006F3577">
            <w:pPr>
              <w:spacing w:after="0"/>
              <w:jc w:val="left"/>
              <w:rPr>
                <w:iCs w:val="0"/>
                <w:color w:val="000000"/>
                <w:sz w:val="22"/>
                <w:szCs w:val="22"/>
              </w:rPr>
            </w:pPr>
            <w:r w:rsidRPr="000A230D">
              <w:rPr>
                <w:iCs w:val="0"/>
                <w:color w:val="000000"/>
                <w:sz w:val="22"/>
                <w:szCs w:val="22"/>
              </w:rPr>
              <w:t>OSV</w:t>
            </w:r>
          </w:p>
        </w:tc>
        <w:tc>
          <w:tcPr>
            <w:tcW w:w="612" w:type="pct"/>
            <w:shd w:val="clear" w:color="auto" w:fill="auto"/>
            <w:vAlign w:val="center"/>
            <w:hideMark/>
          </w:tcPr>
          <w:p w14:paraId="24AB4177" w14:textId="77777777" w:rsidR="006F3577" w:rsidRPr="000A230D" w:rsidRDefault="006F3577" w:rsidP="006F3577">
            <w:pPr>
              <w:spacing w:after="0"/>
              <w:jc w:val="center"/>
              <w:rPr>
                <w:iCs w:val="0"/>
                <w:sz w:val="22"/>
                <w:szCs w:val="22"/>
              </w:rPr>
            </w:pPr>
            <w:r w:rsidRPr="000A230D">
              <w:rPr>
                <w:iCs w:val="0"/>
                <w:sz w:val="22"/>
                <w:szCs w:val="22"/>
              </w:rPr>
              <w:t>viz samostatný list MI 10</w:t>
            </w:r>
          </w:p>
        </w:tc>
        <w:tc>
          <w:tcPr>
            <w:tcW w:w="575" w:type="pct"/>
            <w:shd w:val="clear" w:color="auto" w:fill="auto"/>
            <w:vAlign w:val="center"/>
            <w:hideMark/>
          </w:tcPr>
          <w:p w14:paraId="58FB27CE" w14:textId="77777777" w:rsidR="006F3577" w:rsidRPr="000A230D" w:rsidRDefault="006F3577" w:rsidP="006F3577">
            <w:pPr>
              <w:spacing w:after="0"/>
              <w:jc w:val="center"/>
              <w:rPr>
                <w:iCs w:val="0"/>
                <w:sz w:val="22"/>
                <w:szCs w:val="22"/>
              </w:rPr>
            </w:pPr>
            <w:r w:rsidRPr="000A230D">
              <w:rPr>
                <w:iCs w:val="0"/>
                <w:sz w:val="22"/>
                <w:szCs w:val="22"/>
              </w:rPr>
              <w:t>viz samostatný list MI 10</w:t>
            </w:r>
          </w:p>
        </w:tc>
        <w:tc>
          <w:tcPr>
            <w:tcW w:w="593" w:type="pct"/>
            <w:shd w:val="clear" w:color="auto" w:fill="auto"/>
            <w:vAlign w:val="center"/>
            <w:hideMark/>
          </w:tcPr>
          <w:p w14:paraId="3632DECE" w14:textId="77777777" w:rsidR="006F3577" w:rsidRPr="000A230D" w:rsidRDefault="006F3577" w:rsidP="006F3577">
            <w:pPr>
              <w:spacing w:after="0"/>
              <w:jc w:val="center"/>
              <w:rPr>
                <w:iCs w:val="0"/>
                <w:sz w:val="22"/>
                <w:szCs w:val="22"/>
              </w:rPr>
            </w:pPr>
            <w:r w:rsidRPr="000A230D">
              <w:rPr>
                <w:iCs w:val="0"/>
                <w:sz w:val="22"/>
                <w:szCs w:val="22"/>
              </w:rPr>
              <w:t>viz samostatný list MI 10</w:t>
            </w:r>
          </w:p>
        </w:tc>
        <w:tc>
          <w:tcPr>
            <w:tcW w:w="562" w:type="pct"/>
            <w:shd w:val="clear" w:color="auto" w:fill="auto"/>
            <w:vAlign w:val="center"/>
            <w:hideMark/>
          </w:tcPr>
          <w:p w14:paraId="589A5DED" w14:textId="77777777" w:rsidR="006F3577" w:rsidRPr="000A230D" w:rsidRDefault="006F3577" w:rsidP="006F3577">
            <w:pPr>
              <w:spacing w:after="0"/>
              <w:jc w:val="center"/>
              <w:rPr>
                <w:iCs w:val="0"/>
                <w:sz w:val="22"/>
                <w:szCs w:val="22"/>
              </w:rPr>
            </w:pPr>
            <w:r w:rsidRPr="000A230D">
              <w:rPr>
                <w:iCs w:val="0"/>
                <w:sz w:val="22"/>
                <w:szCs w:val="22"/>
              </w:rPr>
              <w:t>viz samostatný list MI 10</w:t>
            </w:r>
          </w:p>
        </w:tc>
        <w:tc>
          <w:tcPr>
            <w:tcW w:w="595" w:type="pct"/>
            <w:shd w:val="clear" w:color="auto" w:fill="auto"/>
            <w:vAlign w:val="center"/>
            <w:hideMark/>
          </w:tcPr>
          <w:p w14:paraId="351225D0" w14:textId="77777777" w:rsidR="006F3577" w:rsidRPr="000A230D" w:rsidRDefault="006F3577" w:rsidP="006F3577">
            <w:pPr>
              <w:spacing w:after="0"/>
              <w:jc w:val="center"/>
              <w:rPr>
                <w:iCs w:val="0"/>
                <w:sz w:val="22"/>
                <w:szCs w:val="22"/>
              </w:rPr>
            </w:pPr>
            <w:r w:rsidRPr="000A230D">
              <w:rPr>
                <w:iCs w:val="0"/>
                <w:sz w:val="22"/>
                <w:szCs w:val="22"/>
              </w:rPr>
              <w:t>viz samostatný list MI 10</w:t>
            </w:r>
          </w:p>
        </w:tc>
        <w:tc>
          <w:tcPr>
            <w:tcW w:w="526" w:type="pct"/>
            <w:shd w:val="clear" w:color="auto" w:fill="auto"/>
            <w:vAlign w:val="center"/>
            <w:hideMark/>
          </w:tcPr>
          <w:p w14:paraId="144178CD" w14:textId="77777777" w:rsidR="006F3577" w:rsidRPr="000A230D" w:rsidRDefault="006F3577" w:rsidP="006F3577">
            <w:pPr>
              <w:spacing w:after="0"/>
              <w:jc w:val="center"/>
              <w:rPr>
                <w:iCs w:val="0"/>
                <w:sz w:val="22"/>
                <w:szCs w:val="22"/>
              </w:rPr>
            </w:pPr>
            <w:r w:rsidRPr="000A230D">
              <w:rPr>
                <w:iCs w:val="0"/>
                <w:sz w:val="22"/>
                <w:szCs w:val="22"/>
              </w:rPr>
              <w:t>viz samostatný list MI 10</w:t>
            </w:r>
          </w:p>
        </w:tc>
        <w:tc>
          <w:tcPr>
            <w:tcW w:w="1133" w:type="pct"/>
            <w:shd w:val="clear" w:color="auto" w:fill="auto"/>
            <w:vAlign w:val="center"/>
            <w:hideMark/>
          </w:tcPr>
          <w:p w14:paraId="2EC41AF4" w14:textId="77777777" w:rsidR="006F3577" w:rsidRPr="000A230D" w:rsidRDefault="006F3577" w:rsidP="006F3577">
            <w:pPr>
              <w:spacing w:after="0"/>
              <w:jc w:val="center"/>
              <w:rPr>
                <w:iCs w:val="0"/>
                <w:sz w:val="22"/>
                <w:szCs w:val="22"/>
              </w:rPr>
            </w:pPr>
            <w:r w:rsidRPr="000A230D">
              <w:rPr>
                <w:iCs w:val="0"/>
                <w:sz w:val="22"/>
                <w:szCs w:val="22"/>
              </w:rPr>
              <w:t> </w:t>
            </w:r>
          </w:p>
        </w:tc>
      </w:tr>
      <w:tr w:rsidR="006F3577" w:rsidRPr="000A230D" w14:paraId="3B70D534" w14:textId="77777777" w:rsidTr="00D95CB1">
        <w:trPr>
          <w:trHeight w:val="284"/>
        </w:trPr>
        <w:tc>
          <w:tcPr>
            <w:tcW w:w="404" w:type="pct"/>
            <w:shd w:val="clear" w:color="auto" w:fill="auto"/>
            <w:vAlign w:val="center"/>
            <w:hideMark/>
          </w:tcPr>
          <w:p w14:paraId="34640A1A" w14:textId="77777777" w:rsidR="006F3577" w:rsidRPr="000A230D" w:rsidRDefault="006F3577" w:rsidP="006F3577">
            <w:pPr>
              <w:spacing w:after="0"/>
              <w:jc w:val="left"/>
              <w:rPr>
                <w:iCs w:val="0"/>
                <w:sz w:val="22"/>
                <w:szCs w:val="22"/>
              </w:rPr>
            </w:pPr>
            <w:r w:rsidRPr="000A230D">
              <w:rPr>
                <w:iCs w:val="0"/>
                <w:sz w:val="22"/>
                <w:szCs w:val="22"/>
              </w:rPr>
              <w:t>OSV, OŘP</w:t>
            </w:r>
          </w:p>
        </w:tc>
        <w:tc>
          <w:tcPr>
            <w:tcW w:w="612" w:type="pct"/>
            <w:shd w:val="clear" w:color="auto" w:fill="auto"/>
            <w:vAlign w:val="center"/>
            <w:hideMark/>
          </w:tcPr>
          <w:p w14:paraId="7CE45598"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c>
          <w:tcPr>
            <w:tcW w:w="575" w:type="pct"/>
            <w:shd w:val="clear" w:color="auto" w:fill="auto"/>
            <w:vAlign w:val="center"/>
            <w:hideMark/>
          </w:tcPr>
          <w:p w14:paraId="5EB4935D"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c>
          <w:tcPr>
            <w:tcW w:w="593" w:type="pct"/>
            <w:shd w:val="clear" w:color="auto" w:fill="auto"/>
            <w:vAlign w:val="center"/>
            <w:hideMark/>
          </w:tcPr>
          <w:p w14:paraId="50864D65"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c>
          <w:tcPr>
            <w:tcW w:w="562" w:type="pct"/>
            <w:shd w:val="clear" w:color="auto" w:fill="auto"/>
            <w:vAlign w:val="center"/>
            <w:hideMark/>
          </w:tcPr>
          <w:p w14:paraId="4B540A23" w14:textId="77777777" w:rsidR="006F3577" w:rsidRPr="000A230D" w:rsidRDefault="006F3577" w:rsidP="006F3577">
            <w:pPr>
              <w:spacing w:after="0"/>
              <w:jc w:val="center"/>
              <w:rPr>
                <w:iCs w:val="0"/>
                <w:color w:val="000000"/>
                <w:sz w:val="22"/>
                <w:szCs w:val="22"/>
              </w:rPr>
            </w:pPr>
            <w:r w:rsidRPr="000A230D">
              <w:rPr>
                <w:iCs w:val="0"/>
                <w:color w:val="000000"/>
                <w:sz w:val="22"/>
                <w:szCs w:val="22"/>
              </w:rPr>
              <w:t>6</w:t>
            </w:r>
          </w:p>
        </w:tc>
        <w:tc>
          <w:tcPr>
            <w:tcW w:w="595" w:type="pct"/>
            <w:shd w:val="clear" w:color="auto" w:fill="auto"/>
            <w:vAlign w:val="center"/>
            <w:hideMark/>
          </w:tcPr>
          <w:p w14:paraId="7215B083"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c>
          <w:tcPr>
            <w:tcW w:w="526" w:type="pct"/>
            <w:shd w:val="clear" w:color="auto" w:fill="auto"/>
            <w:vAlign w:val="center"/>
            <w:hideMark/>
          </w:tcPr>
          <w:p w14:paraId="45217C96"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1133" w:type="pct"/>
            <w:shd w:val="clear" w:color="auto" w:fill="auto"/>
            <w:vAlign w:val="center"/>
            <w:hideMark/>
          </w:tcPr>
          <w:p w14:paraId="30B56F05"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r>
      <w:tr w:rsidR="006F3577" w:rsidRPr="000A230D" w14:paraId="7A40A1E6" w14:textId="77777777" w:rsidTr="00D95CB1">
        <w:trPr>
          <w:trHeight w:val="284"/>
        </w:trPr>
        <w:tc>
          <w:tcPr>
            <w:tcW w:w="404" w:type="pct"/>
            <w:shd w:val="clear" w:color="auto" w:fill="auto"/>
            <w:vAlign w:val="center"/>
            <w:hideMark/>
          </w:tcPr>
          <w:p w14:paraId="72B0032E" w14:textId="77777777" w:rsidR="006F3577" w:rsidRPr="000A230D" w:rsidRDefault="006F3577" w:rsidP="006F3577">
            <w:pPr>
              <w:spacing w:after="0"/>
              <w:jc w:val="left"/>
              <w:rPr>
                <w:iCs w:val="0"/>
                <w:color w:val="000000"/>
                <w:sz w:val="22"/>
                <w:szCs w:val="22"/>
              </w:rPr>
            </w:pPr>
            <w:r w:rsidRPr="000A230D">
              <w:rPr>
                <w:iCs w:val="0"/>
                <w:color w:val="000000"/>
                <w:sz w:val="22"/>
                <w:szCs w:val="22"/>
              </w:rPr>
              <w:t>OSV</w:t>
            </w:r>
          </w:p>
        </w:tc>
        <w:tc>
          <w:tcPr>
            <w:tcW w:w="612" w:type="pct"/>
            <w:shd w:val="clear" w:color="auto" w:fill="auto"/>
            <w:vAlign w:val="center"/>
            <w:hideMark/>
          </w:tcPr>
          <w:p w14:paraId="6576ED00" w14:textId="77777777" w:rsidR="006F3577" w:rsidRPr="000A230D" w:rsidRDefault="006F3577" w:rsidP="006F3577">
            <w:pPr>
              <w:spacing w:after="0"/>
              <w:jc w:val="center"/>
              <w:rPr>
                <w:iCs w:val="0"/>
                <w:color w:val="000000"/>
                <w:sz w:val="22"/>
                <w:szCs w:val="22"/>
              </w:rPr>
            </w:pPr>
            <w:r w:rsidRPr="000A230D">
              <w:rPr>
                <w:iCs w:val="0"/>
                <w:color w:val="000000"/>
                <w:sz w:val="22"/>
                <w:szCs w:val="22"/>
              </w:rPr>
              <w:t>128 688 700 Kč</w:t>
            </w:r>
          </w:p>
        </w:tc>
        <w:tc>
          <w:tcPr>
            <w:tcW w:w="575" w:type="pct"/>
            <w:shd w:val="clear" w:color="auto" w:fill="auto"/>
            <w:vAlign w:val="center"/>
            <w:hideMark/>
          </w:tcPr>
          <w:p w14:paraId="1E6F0B6B" w14:textId="77777777" w:rsidR="006F3577" w:rsidRPr="000A230D" w:rsidRDefault="006F3577" w:rsidP="006F3577">
            <w:pPr>
              <w:spacing w:after="0"/>
              <w:jc w:val="center"/>
              <w:rPr>
                <w:iCs w:val="0"/>
                <w:color w:val="000000"/>
                <w:sz w:val="22"/>
                <w:szCs w:val="22"/>
              </w:rPr>
            </w:pPr>
            <w:r w:rsidRPr="000A230D">
              <w:rPr>
                <w:iCs w:val="0"/>
                <w:color w:val="000000"/>
                <w:sz w:val="22"/>
                <w:szCs w:val="22"/>
              </w:rPr>
              <w:t>128 688 700 Kč</w:t>
            </w:r>
          </w:p>
        </w:tc>
        <w:tc>
          <w:tcPr>
            <w:tcW w:w="593" w:type="pct"/>
            <w:shd w:val="clear" w:color="auto" w:fill="auto"/>
            <w:vAlign w:val="center"/>
            <w:hideMark/>
          </w:tcPr>
          <w:p w14:paraId="2515C95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160 175 100 Kč</w:t>
            </w:r>
          </w:p>
        </w:tc>
        <w:tc>
          <w:tcPr>
            <w:tcW w:w="562" w:type="pct"/>
            <w:shd w:val="clear" w:color="auto" w:fill="auto"/>
            <w:vAlign w:val="center"/>
            <w:hideMark/>
          </w:tcPr>
          <w:p w14:paraId="4FDA9ED2" w14:textId="77777777" w:rsidR="006F3577" w:rsidRPr="000A230D" w:rsidRDefault="006F3577" w:rsidP="006F3577">
            <w:pPr>
              <w:spacing w:after="0"/>
              <w:jc w:val="center"/>
              <w:rPr>
                <w:iCs w:val="0"/>
                <w:color w:val="000000"/>
                <w:sz w:val="22"/>
                <w:szCs w:val="22"/>
              </w:rPr>
            </w:pPr>
            <w:r w:rsidRPr="000A230D">
              <w:rPr>
                <w:iCs w:val="0"/>
                <w:color w:val="000000"/>
                <w:sz w:val="22"/>
                <w:szCs w:val="22"/>
              </w:rPr>
              <w:t>167 751 400 Kč</w:t>
            </w:r>
          </w:p>
        </w:tc>
        <w:tc>
          <w:tcPr>
            <w:tcW w:w="595" w:type="pct"/>
            <w:shd w:val="clear" w:color="auto" w:fill="auto"/>
            <w:vAlign w:val="center"/>
            <w:hideMark/>
          </w:tcPr>
          <w:p w14:paraId="110BB44F" w14:textId="77777777" w:rsidR="006F3577" w:rsidRPr="000A230D" w:rsidRDefault="006F3577" w:rsidP="006F3577">
            <w:pPr>
              <w:spacing w:after="0"/>
              <w:jc w:val="center"/>
              <w:rPr>
                <w:iCs w:val="0"/>
                <w:color w:val="000000"/>
                <w:sz w:val="22"/>
                <w:szCs w:val="22"/>
              </w:rPr>
            </w:pPr>
            <w:r w:rsidRPr="000A230D">
              <w:rPr>
                <w:iCs w:val="0"/>
                <w:color w:val="000000"/>
                <w:sz w:val="22"/>
                <w:szCs w:val="22"/>
              </w:rPr>
              <w:t>74 722 400 Kč</w:t>
            </w:r>
          </w:p>
        </w:tc>
        <w:tc>
          <w:tcPr>
            <w:tcW w:w="526" w:type="pct"/>
            <w:shd w:val="clear" w:color="auto" w:fill="auto"/>
            <w:vAlign w:val="center"/>
            <w:hideMark/>
          </w:tcPr>
          <w:p w14:paraId="09110242" w14:textId="77777777" w:rsidR="006F3577" w:rsidRPr="000A230D" w:rsidRDefault="006F3577" w:rsidP="006F3577">
            <w:pPr>
              <w:spacing w:after="0"/>
              <w:jc w:val="center"/>
              <w:rPr>
                <w:iCs w:val="0"/>
                <w:color w:val="000000"/>
                <w:sz w:val="22"/>
                <w:szCs w:val="22"/>
              </w:rPr>
            </w:pPr>
            <w:r w:rsidRPr="000A230D">
              <w:rPr>
                <w:iCs w:val="0"/>
                <w:color w:val="000000"/>
                <w:sz w:val="22"/>
                <w:szCs w:val="22"/>
              </w:rPr>
              <w:t>167 861 600 Kč</w:t>
            </w:r>
          </w:p>
        </w:tc>
        <w:tc>
          <w:tcPr>
            <w:tcW w:w="1133" w:type="pct"/>
            <w:shd w:val="clear" w:color="auto" w:fill="auto"/>
            <w:vAlign w:val="center"/>
            <w:hideMark/>
          </w:tcPr>
          <w:p w14:paraId="6C90635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129 000 000 Kč</w:t>
            </w:r>
          </w:p>
        </w:tc>
      </w:tr>
      <w:tr w:rsidR="006F3577" w:rsidRPr="000A230D" w14:paraId="26627A9B" w14:textId="77777777" w:rsidTr="00D95CB1">
        <w:trPr>
          <w:trHeight w:val="284"/>
        </w:trPr>
        <w:tc>
          <w:tcPr>
            <w:tcW w:w="404" w:type="pct"/>
            <w:shd w:val="clear" w:color="auto" w:fill="auto"/>
            <w:vAlign w:val="center"/>
            <w:hideMark/>
          </w:tcPr>
          <w:p w14:paraId="1C9000E6" w14:textId="77777777" w:rsidR="006F3577" w:rsidRPr="000A230D" w:rsidRDefault="006F3577" w:rsidP="006F3577">
            <w:pPr>
              <w:spacing w:after="0"/>
              <w:jc w:val="left"/>
              <w:rPr>
                <w:iCs w:val="0"/>
                <w:color w:val="000000"/>
                <w:sz w:val="22"/>
                <w:szCs w:val="22"/>
              </w:rPr>
            </w:pPr>
            <w:r w:rsidRPr="000A230D">
              <w:rPr>
                <w:iCs w:val="0"/>
                <w:color w:val="000000"/>
                <w:sz w:val="22"/>
                <w:szCs w:val="22"/>
              </w:rPr>
              <w:t>OBKŘ, OŠMT</w:t>
            </w:r>
          </w:p>
        </w:tc>
        <w:tc>
          <w:tcPr>
            <w:tcW w:w="612" w:type="pct"/>
            <w:shd w:val="clear" w:color="auto" w:fill="auto"/>
            <w:vAlign w:val="center"/>
            <w:hideMark/>
          </w:tcPr>
          <w:p w14:paraId="5B7F3345" w14:textId="77777777" w:rsidR="006F3577" w:rsidRPr="000A230D" w:rsidRDefault="006F3577" w:rsidP="006F3577">
            <w:pPr>
              <w:spacing w:after="0"/>
              <w:jc w:val="center"/>
              <w:rPr>
                <w:iCs w:val="0"/>
                <w:color w:val="000000"/>
                <w:sz w:val="22"/>
                <w:szCs w:val="22"/>
              </w:rPr>
            </w:pPr>
            <w:r w:rsidRPr="000A230D">
              <w:rPr>
                <w:iCs w:val="0"/>
                <w:color w:val="000000"/>
                <w:sz w:val="22"/>
                <w:szCs w:val="22"/>
              </w:rPr>
              <w:t>3 416 398 Kč</w:t>
            </w:r>
          </w:p>
        </w:tc>
        <w:tc>
          <w:tcPr>
            <w:tcW w:w="575" w:type="pct"/>
            <w:shd w:val="clear" w:color="auto" w:fill="auto"/>
            <w:vAlign w:val="center"/>
            <w:hideMark/>
          </w:tcPr>
          <w:p w14:paraId="39DED55A" w14:textId="77777777" w:rsidR="006F3577" w:rsidRPr="000A230D" w:rsidRDefault="006F3577" w:rsidP="006F3577">
            <w:pPr>
              <w:spacing w:after="0"/>
              <w:jc w:val="center"/>
              <w:rPr>
                <w:iCs w:val="0"/>
                <w:color w:val="000000"/>
                <w:sz w:val="22"/>
                <w:szCs w:val="22"/>
              </w:rPr>
            </w:pPr>
            <w:r w:rsidRPr="000A230D">
              <w:rPr>
                <w:iCs w:val="0"/>
                <w:color w:val="000000"/>
                <w:sz w:val="22"/>
                <w:szCs w:val="22"/>
              </w:rPr>
              <w:t>3 416 398 Kč</w:t>
            </w:r>
          </w:p>
        </w:tc>
        <w:tc>
          <w:tcPr>
            <w:tcW w:w="593" w:type="pct"/>
            <w:shd w:val="clear" w:color="auto" w:fill="auto"/>
            <w:vAlign w:val="center"/>
            <w:hideMark/>
          </w:tcPr>
          <w:p w14:paraId="34ABBE21" w14:textId="77777777" w:rsidR="006F3577" w:rsidRPr="000A230D" w:rsidRDefault="006F3577" w:rsidP="006F3577">
            <w:pPr>
              <w:spacing w:after="0"/>
              <w:jc w:val="center"/>
              <w:rPr>
                <w:iCs w:val="0"/>
                <w:color w:val="000000"/>
                <w:sz w:val="22"/>
                <w:szCs w:val="22"/>
              </w:rPr>
            </w:pPr>
            <w:r w:rsidRPr="000A230D">
              <w:rPr>
                <w:iCs w:val="0"/>
                <w:color w:val="000000"/>
                <w:sz w:val="22"/>
                <w:szCs w:val="22"/>
              </w:rPr>
              <w:t>723 700 Kč</w:t>
            </w:r>
          </w:p>
        </w:tc>
        <w:tc>
          <w:tcPr>
            <w:tcW w:w="562" w:type="pct"/>
            <w:shd w:val="clear" w:color="auto" w:fill="auto"/>
            <w:vAlign w:val="center"/>
            <w:hideMark/>
          </w:tcPr>
          <w:p w14:paraId="3BA9C910" w14:textId="77777777" w:rsidR="006F3577" w:rsidRPr="000A230D" w:rsidRDefault="006F3577" w:rsidP="006F3577">
            <w:pPr>
              <w:spacing w:after="0"/>
              <w:jc w:val="center"/>
              <w:rPr>
                <w:iCs w:val="0"/>
                <w:color w:val="000000"/>
                <w:sz w:val="22"/>
                <w:szCs w:val="22"/>
              </w:rPr>
            </w:pPr>
            <w:r w:rsidRPr="000A230D">
              <w:rPr>
                <w:iCs w:val="0"/>
                <w:color w:val="000000"/>
                <w:sz w:val="22"/>
                <w:szCs w:val="22"/>
              </w:rPr>
              <w:t>2 310 200 Kč</w:t>
            </w:r>
          </w:p>
        </w:tc>
        <w:tc>
          <w:tcPr>
            <w:tcW w:w="595" w:type="pct"/>
            <w:shd w:val="clear" w:color="auto" w:fill="auto"/>
            <w:vAlign w:val="center"/>
            <w:hideMark/>
          </w:tcPr>
          <w:p w14:paraId="7B9332D1" w14:textId="77777777" w:rsidR="006F3577" w:rsidRPr="000A230D" w:rsidRDefault="006F3577" w:rsidP="006F3577">
            <w:pPr>
              <w:spacing w:after="0"/>
              <w:jc w:val="center"/>
              <w:rPr>
                <w:iCs w:val="0"/>
                <w:color w:val="000000"/>
                <w:sz w:val="22"/>
                <w:szCs w:val="22"/>
              </w:rPr>
            </w:pPr>
            <w:r w:rsidRPr="000A230D">
              <w:rPr>
                <w:iCs w:val="0"/>
                <w:color w:val="000000"/>
                <w:sz w:val="22"/>
                <w:szCs w:val="22"/>
              </w:rPr>
              <w:t>1 390 700 Kč</w:t>
            </w:r>
          </w:p>
        </w:tc>
        <w:tc>
          <w:tcPr>
            <w:tcW w:w="526" w:type="pct"/>
            <w:shd w:val="clear" w:color="auto" w:fill="auto"/>
            <w:vAlign w:val="center"/>
            <w:hideMark/>
          </w:tcPr>
          <w:p w14:paraId="59116B1E" w14:textId="77777777" w:rsidR="006F3577" w:rsidRPr="000A230D" w:rsidRDefault="006F3577" w:rsidP="006F3577">
            <w:pPr>
              <w:spacing w:after="0"/>
              <w:jc w:val="center"/>
              <w:rPr>
                <w:iCs w:val="0"/>
                <w:color w:val="000000"/>
                <w:sz w:val="22"/>
                <w:szCs w:val="22"/>
              </w:rPr>
            </w:pPr>
            <w:r w:rsidRPr="000A230D">
              <w:rPr>
                <w:iCs w:val="0"/>
                <w:color w:val="000000"/>
                <w:sz w:val="22"/>
                <w:szCs w:val="22"/>
              </w:rPr>
              <w:t>0 Kč</w:t>
            </w:r>
          </w:p>
        </w:tc>
        <w:tc>
          <w:tcPr>
            <w:tcW w:w="1133" w:type="pct"/>
            <w:shd w:val="clear" w:color="auto" w:fill="auto"/>
            <w:vAlign w:val="center"/>
            <w:hideMark/>
          </w:tcPr>
          <w:p w14:paraId="0C474D05" w14:textId="77777777" w:rsidR="006F3577" w:rsidRPr="000A230D" w:rsidRDefault="006F3577" w:rsidP="006F3577">
            <w:pPr>
              <w:spacing w:after="0"/>
              <w:jc w:val="center"/>
              <w:rPr>
                <w:iCs w:val="0"/>
                <w:color w:val="000000"/>
                <w:sz w:val="22"/>
                <w:szCs w:val="22"/>
              </w:rPr>
            </w:pPr>
            <w:r w:rsidRPr="000A230D">
              <w:rPr>
                <w:iCs w:val="0"/>
                <w:color w:val="000000"/>
                <w:sz w:val="22"/>
                <w:szCs w:val="22"/>
              </w:rPr>
              <w:t>3 500 000 Kč</w:t>
            </w:r>
          </w:p>
        </w:tc>
      </w:tr>
      <w:tr w:rsidR="006F3577" w:rsidRPr="000A230D" w14:paraId="2FF04C1A" w14:textId="77777777" w:rsidTr="00D95CB1">
        <w:trPr>
          <w:trHeight w:val="284"/>
        </w:trPr>
        <w:tc>
          <w:tcPr>
            <w:tcW w:w="404" w:type="pct"/>
            <w:shd w:val="clear" w:color="auto" w:fill="auto"/>
            <w:vAlign w:val="center"/>
            <w:hideMark/>
          </w:tcPr>
          <w:p w14:paraId="2B065238" w14:textId="77777777" w:rsidR="006F3577" w:rsidRPr="000A230D" w:rsidRDefault="006F3577" w:rsidP="006F3577">
            <w:pPr>
              <w:spacing w:after="0"/>
              <w:jc w:val="left"/>
              <w:rPr>
                <w:iCs w:val="0"/>
                <w:color w:val="000000"/>
                <w:sz w:val="22"/>
                <w:szCs w:val="22"/>
              </w:rPr>
            </w:pPr>
            <w:r w:rsidRPr="000A230D">
              <w:rPr>
                <w:iCs w:val="0"/>
                <w:color w:val="000000"/>
                <w:sz w:val="22"/>
                <w:szCs w:val="22"/>
              </w:rPr>
              <w:t>OZ</w:t>
            </w:r>
          </w:p>
        </w:tc>
        <w:tc>
          <w:tcPr>
            <w:tcW w:w="612" w:type="pct"/>
            <w:shd w:val="clear" w:color="auto" w:fill="auto"/>
            <w:vAlign w:val="center"/>
            <w:hideMark/>
          </w:tcPr>
          <w:p w14:paraId="2C8CF3E1" w14:textId="77777777" w:rsidR="006F3577" w:rsidRPr="000A230D" w:rsidRDefault="006F3577" w:rsidP="006F3577">
            <w:pPr>
              <w:spacing w:after="0"/>
              <w:jc w:val="center"/>
              <w:rPr>
                <w:iCs w:val="0"/>
                <w:color w:val="000000"/>
                <w:sz w:val="22"/>
                <w:szCs w:val="22"/>
              </w:rPr>
            </w:pPr>
            <w:r w:rsidRPr="000A230D">
              <w:rPr>
                <w:iCs w:val="0"/>
                <w:color w:val="000000"/>
                <w:sz w:val="22"/>
                <w:szCs w:val="22"/>
              </w:rPr>
              <w:t>6</w:t>
            </w:r>
          </w:p>
        </w:tc>
        <w:tc>
          <w:tcPr>
            <w:tcW w:w="575" w:type="pct"/>
            <w:shd w:val="clear" w:color="auto" w:fill="auto"/>
            <w:vAlign w:val="center"/>
            <w:hideMark/>
          </w:tcPr>
          <w:p w14:paraId="3674C7CB" w14:textId="77777777" w:rsidR="006F3577" w:rsidRPr="000A230D" w:rsidRDefault="006F3577" w:rsidP="006F3577">
            <w:pPr>
              <w:spacing w:after="0"/>
              <w:jc w:val="center"/>
              <w:rPr>
                <w:iCs w:val="0"/>
                <w:color w:val="000000"/>
                <w:sz w:val="22"/>
                <w:szCs w:val="22"/>
              </w:rPr>
            </w:pPr>
            <w:r w:rsidRPr="000A230D">
              <w:rPr>
                <w:iCs w:val="0"/>
                <w:color w:val="000000"/>
                <w:sz w:val="22"/>
                <w:szCs w:val="22"/>
              </w:rPr>
              <w:t>8</w:t>
            </w:r>
          </w:p>
        </w:tc>
        <w:tc>
          <w:tcPr>
            <w:tcW w:w="593" w:type="pct"/>
            <w:shd w:val="clear" w:color="auto" w:fill="auto"/>
            <w:vAlign w:val="center"/>
            <w:hideMark/>
          </w:tcPr>
          <w:p w14:paraId="39219468" w14:textId="77777777" w:rsidR="006F3577" w:rsidRPr="000A230D" w:rsidRDefault="006F3577" w:rsidP="006F3577">
            <w:pPr>
              <w:spacing w:after="0"/>
              <w:jc w:val="center"/>
              <w:rPr>
                <w:iCs w:val="0"/>
                <w:color w:val="000000"/>
                <w:sz w:val="22"/>
                <w:szCs w:val="22"/>
              </w:rPr>
            </w:pPr>
            <w:r w:rsidRPr="000A230D">
              <w:rPr>
                <w:iCs w:val="0"/>
                <w:color w:val="000000"/>
                <w:sz w:val="22"/>
                <w:szCs w:val="22"/>
              </w:rPr>
              <w:t>10</w:t>
            </w:r>
          </w:p>
        </w:tc>
        <w:tc>
          <w:tcPr>
            <w:tcW w:w="562" w:type="pct"/>
            <w:shd w:val="clear" w:color="auto" w:fill="auto"/>
            <w:vAlign w:val="center"/>
            <w:hideMark/>
          </w:tcPr>
          <w:p w14:paraId="58473591" w14:textId="77777777" w:rsidR="006F3577" w:rsidRPr="000A230D" w:rsidRDefault="006F3577" w:rsidP="006F3577">
            <w:pPr>
              <w:spacing w:after="0"/>
              <w:jc w:val="center"/>
              <w:rPr>
                <w:iCs w:val="0"/>
                <w:color w:val="000000"/>
                <w:sz w:val="22"/>
                <w:szCs w:val="22"/>
              </w:rPr>
            </w:pPr>
            <w:r w:rsidRPr="000A230D">
              <w:rPr>
                <w:iCs w:val="0"/>
                <w:color w:val="000000"/>
                <w:sz w:val="22"/>
                <w:szCs w:val="22"/>
              </w:rPr>
              <w:t>22</w:t>
            </w:r>
          </w:p>
        </w:tc>
        <w:tc>
          <w:tcPr>
            <w:tcW w:w="595" w:type="pct"/>
            <w:shd w:val="clear" w:color="auto" w:fill="auto"/>
            <w:vAlign w:val="center"/>
            <w:hideMark/>
          </w:tcPr>
          <w:p w14:paraId="3EDEE912" w14:textId="77777777" w:rsidR="006F3577" w:rsidRPr="000A230D" w:rsidRDefault="006F3577" w:rsidP="006F3577">
            <w:pPr>
              <w:spacing w:after="0"/>
              <w:jc w:val="center"/>
              <w:rPr>
                <w:iCs w:val="0"/>
                <w:color w:val="000000"/>
                <w:sz w:val="22"/>
                <w:szCs w:val="22"/>
              </w:rPr>
            </w:pPr>
            <w:r w:rsidRPr="000A230D">
              <w:rPr>
                <w:iCs w:val="0"/>
                <w:color w:val="000000"/>
                <w:sz w:val="22"/>
                <w:szCs w:val="22"/>
              </w:rPr>
              <w:t>79</w:t>
            </w:r>
          </w:p>
        </w:tc>
        <w:tc>
          <w:tcPr>
            <w:tcW w:w="526" w:type="pct"/>
            <w:shd w:val="clear" w:color="auto" w:fill="auto"/>
            <w:vAlign w:val="center"/>
            <w:hideMark/>
          </w:tcPr>
          <w:p w14:paraId="08A038E0" w14:textId="77777777" w:rsidR="006F3577" w:rsidRPr="000A230D" w:rsidRDefault="006F3577" w:rsidP="006F3577">
            <w:pPr>
              <w:spacing w:after="0"/>
              <w:jc w:val="center"/>
              <w:rPr>
                <w:iCs w:val="0"/>
                <w:color w:val="000000"/>
                <w:sz w:val="22"/>
                <w:szCs w:val="22"/>
              </w:rPr>
            </w:pPr>
            <w:r w:rsidRPr="000A230D">
              <w:rPr>
                <w:iCs w:val="0"/>
                <w:color w:val="000000"/>
                <w:sz w:val="22"/>
                <w:szCs w:val="22"/>
              </w:rPr>
              <w:t>16</w:t>
            </w:r>
          </w:p>
        </w:tc>
        <w:tc>
          <w:tcPr>
            <w:tcW w:w="1133" w:type="pct"/>
            <w:shd w:val="clear" w:color="auto" w:fill="auto"/>
            <w:vAlign w:val="center"/>
            <w:hideMark/>
          </w:tcPr>
          <w:p w14:paraId="05B29AFB"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r>
      <w:tr w:rsidR="006F3577" w:rsidRPr="000A230D" w14:paraId="67D89456" w14:textId="77777777" w:rsidTr="00D95CB1">
        <w:trPr>
          <w:trHeight w:val="284"/>
        </w:trPr>
        <w:tc>
          <w:tcPr>
            <w:tcW w:w="404" w:type="pct"/>
            <w:shd w:val="clear" w:color="auto" w:fill="auto"/>
            <w:vAlign w:val="center"/>
            <w:hideMark/>
          </w:tcPr>
          <w:p w14:paraId="30A44EC6" w14:textId="77777777" w:rsidR="006F3577" w:rsidRPr="000A230D" w:rsidRDefault="006F3577" w:rsidP="006F3577">
            <w:pPr>
              <w:spacing w:after="0"/>
              <w:jc w:val="left"/>
              <w:rPr>
                <w:iCs w:val="0"/>
                <w:color w:val="000000"/>
                <w:sz w:val="22"/>
                <w:szCs w:val="22"/>
              </w:rPr>
            </w:pPr>
            <w:r w:rsidRPr="000A230D">
              <w:rPr>
                <w:iCs w:val="0"/>
                <w:color w:val="000000"/>
                <w:sz w:val="22"/>
                <w:szCs w:val="22"/>
              </w:rPr>
              <w:t>OZ</w:t>
            </w:r>
          </w:p>
        </w:tc>
        <w:tc>
          <w:tcPr>
            <w:tcW w:w="612" w:type="pct"/>
            <w:shd w:val="clear" w:color="auto" w:fill="auto"/>
            <w:vAlign w:val="center"/>
            <w:hideMark/>
          </w:tcPr>
          <w:p w14:paraId="2A6EC6CA" w14:textId="77777777" w:rsidR="006F3577" w:rsidRPr="000A230D" w:rsidRDefault="006F3577" w:rsidP="006F3577">
            <w:pPr>
              <w:spacing w:after="0"/>
              <w:jc w:val="center"/>
              <w:rPr>
                <w:iCs w:val="0"/>
                <w:color w:val="000000"/>
                <w:sz w:val="22"/>
                <w:szCs w:val="22"/>
              </w:rPr>
            </w:pPr>
            <w:r w:rsidRPr="000A230D">
              <w:rPr>
                <w:iCs w:val="0"/>
                <w:color w:val="000000"/>
                <w:sz w:val="22"/>
                <w:szCs w:val="22"/>
              </w:rPr>
              <w:t>1,46</w:t>
            </w:r>
          </w:p>
        </w:tc>
        <w:tc>
          <w:tcPr>
            <w:tcW w:w="575" w:type="pct"/>
            <w:shd w:val="clear" w:color="auto" w:fill="auto"/>
            <w:vAlign w:val="center"/>
            <w:hideMark/>
          </w:tcPr>
          <w:p w14:paraId="76CD0A72" w14:textId="77777777" w:rsidR="006F3577" w:rsidRPr="000A230D" w:rsidRDefault="006F3577" w:rsidP="006F3577">
            <w:pPr>
              <w:spacing w:after="0"/>
              <w:jc w:val="center"/>
              <w:rPr>
                <w:iCs w:val="0"/>
                <w:color w:val="000000"/>
                <w:sz w:val="22"/>
                <w:szCs w:val="22"/>
              </w:rPr>
            </w:pPr>
            <w:r w:rsidRPr="000A230D">
              <w:rPr>
                <w:iCs w:val="0"/>
                <w:color w:val="000000"/>
                <w:sz w:val="22"/>
                <w:szCs w:val="22"/>
              </w:rPr>
              <w:t>1,25</w:t>
            </w:r>
          </w:p>
        </w:tc>
        <w:tc>
          <w:tcPr>
            <w:tcW w:w="593" w:type="pct"/>
            <w:shd w:val="clear" w:color="auto" w:fill="auto"/>
            <w:vAlign w:val="center"/>
            <w:hideMark/>
          </w:tcPr>
          <w:p w14:paraId="3316BA2A"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w:t>
            </w:r>
          </w:p>
        </w:tc>
        <w:tc>
          <w:tcPr>
            <w:tcW w:w="562" w:type="pct"/>
            <w:shd w:val="clear" w:color="auto" w:fill="auto"/>
            <w:vAlign w:val="center"/>
            <w:hideMark/>
          </w:tcPr>
          <w:p w14:paraId="09F0B5C0"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w:t>
            </w:r>
          </w:p>
        </w:tc>
        <w:tc>
          <w:tcPr>
            <w:tcW w:w="595" w:type="pct"/>
            <w:shd w:val="clear" w:color="auto" w:fill="auto"/>
            <w:vAlign w:val="center"/>
            <w:hideMark/>
          </w:tcPr>
          <w:p w14:paraId="72794E14"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1,32</w:t>
            </w:r>
          </w:p>
        </w:tc>
        <w:tc>
          <w:tcPr>
            <w:tcW w:w="526" w:type="pct"/>
            <w:shd w:val="clear" w:color="auto" w:fill="auto"/>
            <w:vAlign w:val="center"/>
            <w:hideMark/>
          </w:tcPr>
          <w:p w14:paraId="32B55279" w14:textId="77777777" w:rsidR="006F3577" w:rsidRPr="000A230D" w:rsidRDefault="006F3577" w:rsidP="006F3577">
            <w:pPr>
              <w:spacing w:after="0"/>
              <w:jc w:val="center"/>
              <w:rPr>
                <w:iCs w:val="0"/>
                <w:color w:val="000000"/>
                <w:sz w:val="22"/>
                <w:szCs w:val="22"/>
              </w:rPr>
            </w:pPr>
            <w:r w:rsidRPr="000A230D">
              <w:rPr>
                <w:iCs w:val="0"/>
                <w:color w:val="000000"/>
                <w:sz w:val="22"/>
                <w:szCs w:val="22"/>
              </w:rPr>
              <w:t>1,3</w:t>
            </w:r>
          </w:p>
        </w:tc>
        <w:tc>
          <w:tcPr>
            <w:tcW w:w="1133" w:type="pct"/>
            <w:shd w:val="clear" w:color="auto" w:fill="auto"/>
            <w:vAlign w:val="center"/>
            <w:hideMark/>
          </w:tcPr>
          <w:p w14:paraId="7129B383" w14:textId="77777777" w:rsidR="006F3577" w:rsidRPr="000A230D" w:rsidRDefault="006F3577" w:rsidP="006F3577">
            <w:pPr>
              <w:spacing w:after="0"/>
              <w:jc w:val="center"/>
              <w:rPr>
                <w:iCs w:val="0"/>
                <w:color w:val="000000"/>
                <w:sz w:val="22"/>
                <w:szCs w:val="22"/>
              </w:rPr>
            </w:pPr>
            <w:r w:rsidRPr="000A230D">
              <w:rPr>
                <w:iCs w:val="0"/>
                <w:color w:val="000000"/>
                <w:sz w:val="22"/>
                <w:szCs w:val="22"/>
              </w:rPr>
              <w:t>1,46</w:t>
            </w:r>
          </w:p>
        </w:tc>
      </w:tr>
      <w:tr w:rsidR="006F3577" w:rsidRPr="000A230D" w14:paraId="7C9885E9" w14:textId="77777777" w:rsidTr="00D95CB1">
        <w:trPr>
          <w:trHeight w:val="284"/>
        </w:trPr>
        <w:tc>
          <w:tcPr>
            <w:tcW w:w="404" w:type="pct"/>
            <w:shd w:val="clear" w:color="auto" w:fill="auto"/>
            <w:vAlign w:val="center"/>
            <w:hideMark/>
          </w:tcPr>
          <w:p w14:paraId="7ABF88DF"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000000" w:fill="FFFFFF"/>
            <w:vAlign w:val="center"/>
            <w:hideMark/>
          </w:tcPr>
          <w:p w14:paraId="20F2C6DA" w14:textId="77777777" w:rsidR="006F3577" w:rsidRPr="000A230D" w:rsidRDefault="006F3577" w:rsidP="006F3577">
            <w:pPr>
              <w:spacing w:after="0"/>
              <w:jc w:val="center"/>
              <w:rPr>
                <w:iCs w:val="0"/>
                <w:color w:val="000000"/>
                <w:sz w:val="22"/>
                <w:szCs w:val="22"/>
              </w:rPr>
            </w:pPr>
            <w:r w:rsidRPr="000A230D">
              <w:rPr>
                <w:iCs w:val="0"/>
                <w:color w:val="000000"/>
                <w:sz w:val="22"/>
                <w:szCs w:val="22"/>
              </w:rPr>
              <w:t>171 GWh</w:t>
            </w:r>
          </w:p>
        </w:tc>
        <w:tc>
          <w:tcPr>
            <w:tcW w:w="575" w:type="pct"/>
            <w:shd w:val="clear" w:color="000000" w:fill="FFFFFF"/>
            <w:vAlign w:val="center"/>
            <w:hideMark/>
          </w:tcPr>
          <w:p w14:paraId="1CC36C25" w14:textId="77777777" w:rsidR="006F3577" w:rsidRPr="000A230D" w:rsidRDefault="006F3577" w:rsidP="006F3577">
            <w:pPr>
              <w:spacing w:after="0"/>
              <w:jc w:val="center"/>
              <w:rPr>
                <w:iCs w:val="0"/>
                <w:color w:val="000000"/>
                <w:sz w:val="22"/>
                <w:szCs w:val="22"/>
              </w:rPr>
            </w:pPr>
            <w:r w:rsidRPr="000A230D">
              <w:rPr>
                <w:iCs w:val="0"/>
                <w:color w:val="000000"/>
                <w:sz w:val="22"/>
                <w:szCs w:val="22"/>
              </w:rPr>
              <w:t>171 GWh</w:t>
            </w:r>
          </w:p>
        </w:tc>
        <w:tc>
          <w:tcPr>
            <w:tcW w:w="593" w:type="pct"/>
            <w:shd w:val="clear" w:color="000000" w:fill="FFFFFF"/>
            <w:vAlign w:val="center"/>
            <w:hideMark/>
          </w:tcPr>
          <w:p w14:paraId="10187DD8" w14:textId="77777777" w:rsidR="006F3577" w:rsidRPr="000A230D" w:rsidRDefault="006F3577" w:rsidP="006F3577">
            <w:pPr>
              <w:spacing w:after="0"/>
              <w:jc w:val="center"/>
              <w:rPr>
                <w:iCs w:val="0"/>
                <w:color w:val="000000"/>
                <w:sz w:val="22"/>
                <w:szCs w:val="22"/>
              </w:rPr>
            </w:pPr>
            <w:r w:rsidRPr="000A230D">
              <w:rPr>
                <w:iCs w:val="0"/>
                <w:color w:val="000000"/>
                <w:sz w:val="22"/>
                <w:szCs w:val="22"/>
              </w:rPr>
              <w:t>185 GWh</w:t>
            </w:r>
          </w:p>
        </w:tc>
        <w:tc>
          <w:tcPr>
            <w:tcW w:w="562" w:type="pct"/>
            <w:shd w:val="clear" w:color="000000" w:fill="FFFFFF"/>
            <w:vAlign w:val="center"/>
            <w:hideMark/>
          </w:tcPr>
          <w:p w14:paraId="16A07601" w14:textId="77777777" w:rsidR="006F3577" w:rsidRPr="000A230D" w:rsidRDefault="006F3577" w:rsidP="006F3577">
            <w:pPr>
              <w:spacing w:after="0"/>
              <w:jc w:val="center"/>
              <w:rPr>
                <w:iCs w:val="0"/>
                <w:color w:val="000000"/>
                <w:sz w:val="22"/>
                <w:szCs w:val="22"/>
              </w:rPr>
            </w:pPr>
            <w:r w:rsidRPr="000A230D">
              <w:rPr>
                <w:iCs w:val="0"/>
                <w:color w:val="000000"/>
                <w:sz w:val="22"/>
                <w:szCs w:val="22"/>
              </w:rPr>
              <w:t>175 GWh</w:t>
            </w:r>
          </w:p>
        </w:tc>
        <w:tc>
          <w:tcPr>
            <w:tcW w:w="595" w:type="pct"/>
            <w:shd w:val="clear" w:color="auto" w:fill="auto"/>
            <w:vAlign w:val="center"/>
            <w:hideMark/>
          </w:tcPr>
          <w:p w14:paraId="24DBB020"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526" w:type="pct"/>
            <w:shd w:val="clear" w:color="auto" w:fill="auto"/>
            <w:vAlign w:val="center"/>
            <w:hideMark/>
          </w:tcPr>
          <w:p w14:paraId="1B00721A" w14:textId="77777777" w:rsidR="006F3577" w:rsidRPr="000A230D" w:rsidRDefault="006F3577" w:rsidP="006F3577">
            <w:pPr>
              <w:spacing w:after="0"/>
              <w:jc w:val="center"/>
              <w:rPr>
                <w:iCs w:val="0"/>
                <w:color w:val="000000"/>
                <w:sz w:val="22"/>
                <w:szCs w:val="22"/>
              </w:rPr>
            </w:pPr>
            <w:r w:rsidRPr="000A230D">
              <w:rPr>
                <w:iCs w:val="0"/>
                <w:color w:val="000000"/>
                <w:sz w:val="22"/>
                <w:szCs w:val="22"/>
              </w:rPr>
              <w:t>206,4 GWh</w:t>
            </w:r>
          </w:p>
        </w:tc>
        <w:tc>
          <w:tcPr>
            <w:tcW w:w="1133" w:type="pct"/>
            <w:shd w:val="clear" w:color="000000" w:fill="FFFFFF"/>
            <w:vAlign w:val="center"/>
            <w:hideMark/>
          </w:tcPr>
          <w:p w14:paraId="7B2604F1" w14:textId="77777777" w:rsidR="006F3577" w:rsidRPr="000A230D" w:rsidRDefault="006F3577" w:rsidP="006F3577">
            <w:pPr>
              <w:spacing w:after="0"/>
              <w:jc w:val="center"/>
              <w:rPr>
                <w:iCs w:val="0"/>
                <w:color w:val="000000"/>
                <w:sz w:val="22"/>
                <w:szCs w:val="22"/>
              </w:rPr>
            </w:pPr>
            <w:r w:rsidRPr="000A230D">
              <w:rPr>
                <w:iCs w:val="0"/>
                <w:color w:val="000000"/>
                <w:sz w:val="22"/>
                <w:szCs w:val="22"/>
              </w:rPr>
              <w:t>200 GWh</w:t>
            </w:r>
          </w:p>
        </w:tc>
      </w:tr>
      <w:tr w:rsidR="006F3577" w:rsidRPr="000A230D" w14:paraId="3C99B3CC" w14:textId="77777777" w:rsidTr="00D95CB1">
        <w:trPr>
          <w:trHeight w:val="284"/>
        </w:trPr>
        <w:tc>
          <w:tcPr>
            <w:tcW w:w="404" w:type="pct"/>
            <w:shd w:val="clear" w:color="auto" w:fill="auto"/>
            <w:vAlign w:val="center"/>
            <w:hideMark/>
          </w:tcPr>
          <w:p w14:paraId="02563F4C"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41C6FFA1" w14:textId="77777777" w:rsidR="006F3577" w:rsidRPr="000A230D" w:rsidRDefault="006F3577" w:rsidP="006F3577">
            <w:pPr>
              <w:spacing w:after="0"/>
              <w:jc w:val="center"/>
              <w:rPr>
                <w:iCs w:val="0"/>
                <w:color w:val="000000"/>
                <w:sz w:val="22"/>
                <w:szCs w:val="22"/>
              </w:rPr>
            </w:pPr>
            <w:r w:rsidRPr="000A230D">
              <w:rPr>
                <w:iCs w:val="0"/>
                <w:color w:val="000000"/>
                <w:sz w:val="22"/>
                <w:szCs w:val="22"/>
              </w:rPr>
              <w:t>ne</w:t>
            </w:r>
          </w:p>
        </w:tc>
        <w:tc>
          <w:tcPr>
            <w:tcW w:w="575" w:type="pct"/>
            <w:shd w:val="clear" w:color="auto" w:fill="auto"/>
            <w:vAlign w:val="center"/>
            <w:hideMark/>
          </w:tcPr>
          <w:p w14:paraId="0A49A61A" w14:textId="77777777" w:rsidR="006F3577" w:rsidRPr="000A230D" w:rsidRDefault="006F3577" w:rsidP="006F3577">
            <w:pPr>
              <w:spacing w:after="0"/>
              <w:jc w:val="center"/>
              <w:rPr>
                <w:iCs w:val="0"/>
                <w:color w:val="000000"/>
                <w:sz w:val="22"/>
                <w:szCs w:val="22"/>
              </w:rPr>
            </w:pPr>
            <w:r w:rsidRPr="000A230D">
              <w:rPr>
                <w:iCs w:val="0"/>
                <w:color w:val="000000"/>
                <w:sz w:val="22"/>
                <w:szCs w:val="22"/>
              </w:rPr>
              <w:t>ne</w:t>
            </w:r>
          </w:p>
        </w:tc>
        <w:tc>
          <w:tcPr>
            <w:tcW w:w="593" w:type="pct"/>
            <w:shd w:val="clear" w:color="auto" w:fill="auto"/>
            <w:vAlign w:val="center"/>
            <w:hideMark/>
          </w:tcPr>
          <w:p w14:paraId="4675D90F" w14:textId="77777777" w:rsidR="006F3577" w:rsidRPr="000A230D" w:rsidRDefault="006F3577" w:rsidP="006F3577">
            <w:pPr>
              <w:spacing w:after="0"/>
              <w:jc w:val="center"/>
              <w:rPr>
                <w:iCs w:val="0"/>
                <w:color w:val="000000"/>
                <w:sz w:val="22"/>
                <w:szCs w:val="22"/>
              </w:rPr>
            </w:pPr>
            <w:r w:rsidRPr="000A230D">
              <w:rPr>
                <w:iCs w:val="0"/>
                <w:color w:val="000000"/>
                <w:sz w:val="22"/>
                <w:szCs w:val="22"/>
              </w:rPr>
              <w:t>ne</w:t>
            </w:r>
          </w:p>
        </w:tc>
        <w:tc>
          <w:tcPr>
            <w:tcW w:w="562" w:type="pct"/>
            <w:shd w:val="clear" w:color="auto" w:fill="auto"/>
            <w:vAlign w:val="center"/>
            <w:hideMark/>
          </w:tcPr>
          <w:p w14:paraId="3214F555"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c>
          <w:tcPr>
            <w:tcW w:w="595" w:type="pct"/>
            <w:shd w:val="clear" w:color="auto" w:fill="auto"/>
            <w:vAlign w:val="center"/>
            <w:hideMark/>
          </w:tcPr>
          <w:p w14:paraId="69149265"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c>
          <w:tcPr>
            <w:tcW w:w="526" w:type="pct"/>
            <w:shd w:val="clear" w:color="auto" w:fill="auto"/>
            <w:vAlign w:val="center"/>
            <w:hideMark/>
          </w:tcPr>
          <w:p w14:paraId="554128B2"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c>
          <w:tcPr>
            <w:tcW w:w="1133" w:type="pct"/>
            <w:shd w:val="clear" w:color="auto" w:fill="auto"/>
            <w:vAlign w:val="center"/>
            <w:hideMark/>
          </w:tcPr>
          <w:p w14:paraId="3FC3261B" w14:textId="77777777" w:rsidR="006F3577" w:rsidRPr="000A230D" w:rsidRDefault="006F3577" w:rsidP="006F3577">
            <w:pPr>
              <w:spacing w:after="0"/>
              <w:jc w:val="center"/>
              <w:rPr>
                <w:iCs w:val="0"/>
                <w:color w:val="000000"/>
                <w:sz w:val="22"/>
                <w:szCs w:val="22"/>
              </w:rPr>
            </w:pPr>
            <w:r w:rsidRPr="000A230D">
              <w:rPr>
                <w:iCs w:val="0"/>
                <w:color w:val="000000"/>
                <w:sz w:val="22"/>
                <w:szCs w:val="22"/>
              </w:rPr>
              <w:t>ano</w:t>
            </w:r>
          </w:p>
        </w:tc>
      </w:tr>
      <w:tr w:rsidR="006F3577" w:rsidRPr="000A230D" w14:paraId="4285A493" w14:textId="77777777" w:rsidTr="00D95CB1">
        <w:trPr>
          <w:trHeight w:val="284"/>
        </w:trPr>
        <w:tc>
          <w:tcPr>
            <w:tcW w:w="404" w:type="pct"/>
            <w:shd w:val="clear" w:color="auto" w:fill="auto"/>
            <w:vAlign w:val="center"/>
            <w:hideMark/>
          </w:tcPr>
          <w:p w14:paraId="6F9378B7"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078AFBFF" w14:textId="77777777" w:rsidR="006F3577" w:rsidRPr="000A230D" w:rsidRDefault="006F3577" w:rsidP="006F3577">
            <w:pPr>
              <w:spacing w:after="0"/>
              <w:jc w:val="center"/>
              <w:rPr>
                <w:iCs w:val="0"/>
                <w:color w:val="000000"/>
                <w:sz w:val="22"/>
                <w:szCs w:val="22"/>
              </w:rPr>
            </w:pPr>
            <w:r w:rsidRPr="000A230D">
              <w:rPr>
                <w:iCs w:val="0"/>
                <w:color w:val="000000"/>
                <w:sz w:val="22"/>
                <w:szCs w:val="22"/>
              </w:rPr>
              <w:t>2,939 t/os.</w:t>
            </w:r>
          </w:p>
        </w:tc>
        <w:tc>
          <w:tcPr>
            <w:tcW w:w="575" w:type="pct"/>
            <w:shd w:val="clear" w:color="auto" w:fill="auto"/>
            <w:vAlign w:val="center"/>
            <w:hideMark/>
          </w:tcPr>
          <w:p w14:paraId="79F20E52" w14:textId="77777777" w:rsidR="006F3577" w:rsidRPr="000A230D" w:rsidRDefault="006F3577" w:rsidP="006F3577">
            <w:pPr>
              <w:spacing w:after="0"/>
              <w:jc w:val="center"/>
              <w:rPr>
                <w:iCs w:val="0"/>
                <w:color w:val="000000"/>
                <w:sz w:val="22"/>
                <w:szCs w:val="22"/>
              </w:rPr>
            </w:pPr>
            <w:r w:rsidRPr="000A230D">
              <w:rPr>
                <w:iCs w:val="0"/>
                <w:color w:val="000000"/>
                <w:sz w:val="22"/>
                <w:szCs w:val="22"/>
              </w:rPr>
              <w:t>2,939 t/os.</w:t>
            </w:r>
          </w:p>
        </w:tc>
        <w:tc>
          <w:tcPr>
            <w:tcW w:w="593" w:type="pct"/>
            <w:shd w:val="clear" w:color="auto" w:fill="auto"/>
            <w:vAlign w:val="center"/>
            <w:hideMark/>
          </w:tcPr>
          <w:p w14:paraId="561C51D4" w14:textId="77777777" w:rsidR="006F3577" w:rsidRPr="000A230D" w:rsidRDefault="006F3577" w:rsidP="006F3577">
            <w:pPr>
              <w:spacing w:after="0"/>
              <w:jc w:val="center"/>
              <w:rPr>
                <w:iCs w:val="0"/>
                <w:color w:val="000000"/>
                <w:sz w:val="22"/>
                <w:szCs w:val="22"/>
              </w:rPr>
            </w:pPr>
            <w:r w:rsidRPr="000A230D">
              <w:rPr>
                <w:iCs w:val="0"/>
                <w:color w:val="000000"/>
                <w:sz w:val="22"/>
                <w:szCs w:val="22"/>
              </w:rPr>
              <w:t>2,694 t/os.</w:t>
            </w:r>
          </w:p>
        </w:tc>
        <w:tc>
          <w:tcPr>
            <w:tcW w:w="562" w:type="pct"/>
            <w:shd w:val="clear" w:color="auto" w:fill="auto"/>
            <w:vAlign w:val="center"/>
            <w:hideMark/>
          </w:tcPr>
          <w:p w14:paraId="177C1D8A" w14:textId="77777777" w:rsidR="006F3577" w:rsidRPr="000A230D" w:rsidRDefault="006F3577" w:rsidP="006F3577">
            <w:pPr>
              <w:spacing w:after="0"/>
              <w:jc w:val="center"/>
              <w:rPr>
                <w:iCs w:val="0"/>
                <w:color w:val="000000"/>
                <w:sz w:val="22"/>
                <w:szCs w:val="22"/>
              </w:rPr>
            </w:pPr>
            <w:r w:rsidRPr="000A230D">
              <w:rPr>
                <w:iCs w:val="0"/>
                <w:color w:val="000000"/>
                <w:sz w:val="22"/>
                <w:szCs w:val="22"/>
              </w:rPr>
              <w:t>2,951 t/os.</w:t>
            </w:r>
          </w:p>
        </w:tc>
        <w:tc>
          <w:tcPr>
            <w:tcW w:w="595" w:type="pct"/>
            <w:shd w:val="clear" w:color="auto" w:fill="auto"/>
            <w:vAlign w:val="center"/>
            <w:hideMark/>
          </w:tcPr>
          <w:p w14:paraId="0F8603B6"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526" w:type="pct"/>
            <w:shd w:val="clear" w:color="auto" w:fill="auto"/>
            <w:vAlign w:val="center"/>
            <w:hideMark/>
          </w:tcPr>
          <w:p w14:paraId="23492906"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1133" w:type="pct"/>
            <w:shd w:val="clear" w:color="auto" w:fill="auto"/>
            <w:vAlign w:val="center"/>
            <w:hideMark/>
          </w:tcPr>
          <w:p w14:paraId="48B77EBB" w14:textId="77777777" w:rsidR="006F3577" w:rsidRPr="000A230D" w:rsidRDefault="006F3577" w:rsidP="006F3577">
            <w:pPr>
              <w:spacing w:after="0"/>
              <w:jc w:val="center"/>
              <w:rPr>
                <w:iCs w:val="0"/>
                <w:color w:val="000000"/>
                <w:sz w:val="22"/>
                <w:szCs w:val="22"/>
              </w:rPr>
            </w:pPr>
            <w:r w:rsidRPr="000A230D">
              <w:rPr>
                <w:iCs w:val="0"/>
                <w:color w:val="000000"/>
                <w:sz w:val="22"/>
                <w:szCs w:val="22"/>
              </w:rPr>
              <w:t xml:space="preserve">2 t/os. </w:t>
            </w:r>
          </w:p>
        </w:tc>
      </w:tr>
      <w:tr w:rsidR="006F3577" w:rsidRPr="000A230D" w14:paraId="56B16EF8" w14:textId="77777777" w:rsidTr="00D95CB1">
        <w:trPr>
          <w:trHeight w:val="284"/>
        </w:trPr>
        <w:tc>
          <w:tcPr>
            <w:tcW w:w="404" w:type="pct"/>
            <w:shd w:val="clear" w:color="auto" w:fill="auto"/>
            <w:vAlign w:val="center"/>
            <w:hideMark/>
          </w:tcPr>
          <w:p w14:paraId="1C0770AC"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647A4515" w14:textId="77777777" w:rsidR="006F3577" w:rsidRPr="000A230D" w:rsidRDefault="006F3577" w:rsidP="006F3577">
            <w:pPr>
              <w:spacing w:after="0"/>
              <w:jc w:val="center"/>
              <w:rPr>
                <w:iCs w:val="0"/>
                <w:color w:val="000000"/>
                <w:sz w:val="22"/>
                <w:szCs w:val="22"/>
              </w:rPr>
            </w:pPr>
            <w:r w:rsidRPr="000A230D">
              <w:rPr>
                <w:iCs w:val="0"/>
                <w:color w:val="000000"/>
                <w:sz w:val="22"/>
                <w:szCs w:val="22"/>
              </w:rPr>
              <w:t>41 kg/os.</w:t>
            </w:r>
          </w:p>
        </w:tc>
        <w:tc>
          <w:tcPr>
            <w:tcW w:w="575" w:type="pct"/>
            <w:shd w:val="clear" w:color="auto" w:fill="auto"/>
            <w:vAlign w:val="center"/>
            <w:hideMark/>
          </w:tcPr>
          <w:p w14:paraId="41B92539" w14:textId="77777777" w:rsidR="006F3577" w:rsidRPr="000A230D" w:rsidRDefault="006F3577" w:rsidP="006F3577">
            <w:pPr>
              <w:spacing w:after="0"/>
              <w:jc w:val="center"/>
              <w:rPr>
                <w:iCs w:val="0"/>
                <w:color w:val="000000"/>
                <w:sz w:val="22"/>
                <w:szCs w:val="22"/>
              </w:rPr>
            </w:pPr>
            <w:r w:rsidRPr="000A230D">
              <w:rPr>
                <w:iCs w:val="0"/>
                <w:color w:val="000000"/>
                <w:sz w:val="22"/>
                <w:szCs w:val="22"/>
              </w:rPr>
              <w:t>41 kg/os.</w:t>
            </w:r>
          </w:p>
        </w:tc>
        <w:tc>
          <w:tcPr>
            <w:tcW w:w="593" w:type="pct"/>
            <w:shd w:val="clear" w:color="auto" w:fill="auto"/>
            <w:vAlign w:val="center"/>
            <w:hideMark/>
          </w:tcPr>
          <w:p w14:paraId="76D5D970" w14:textId="77777777" w:rsidR="006F3577" w:rsidRPr="000A230D" w:rsidRDefault="006F3577" w:rsidP="006F3577">
            <w:pPr>
              <w:spacing w:after="0"/>
              <w:jc w:val="center"/>
              <w:rPr>
                <w:iCs w:val="0"/>
                <w:color w:val="000000"/>
                <w:sz w:val="22"/>
                <w:szCs w:val="22"/>
              </w:rPr>
            </w:pPr>
            <w:r w:rsidRPr="000A230D">
              <w:rPr>
                <w:iCs w:val="0"/>
                <w:color w:val="000000"/>
                <w:sz w:val="22"/>
                <w:szCs w:val="22"/>
              </w:rPr>
              <w:t>44,1 kg/os.</w:t>
            </w:r>
          </w:p>
        </w:tc>
        <w:tc>
          <w:tcPr>
            <w:tcW w:w="562" w:type="pct"/>
            <w:shd w:val="clear" w:color="auto" w:fill="auto"/>
            <w:vAlign w:val="center"/>
            <w:hideMark/>
          </w:tcPr>
          <w:p w14:paraId="0503A6CF" w14:textId="77777777" w:rsidR="006F3577" w:rsidRPr="000A230D" w:rsidRDefault="006F3577" w:rsidP="006F3577">
            <w:pPr>
              <w:spacing w:after="0"/>
              <w:jc w:val="center"/>
              <w:rPr>
                <w:iCs w:val="0"/>
                <w:color w:val="000000"/>
                <w:sz w:val="22"/>
                <w:szCs w:val="22"/>
              </w:rPr>
            </w:pPr>
            <w:r w:rsidRPr="000A230D">
              <w:rPr>
                <w:iCs w:val="0"/>
                <w:color w:val="000000"/>
                <w:sz w:val="22"/>
                <w:szCs w:val="22"/>
              </w:rPr>
              <w:t>46,9 kg/os.</w:t>
            </w:r>
          </w:p>
        </w:tc>
        <w:tc>
          <w:tcPr>
            <w:tcW w:w="595" w:type="pct"/>
            <w:shd w:val="clear" w:color="auto" w:fill="auto"/>
            <w:vAlign w:val="center"/>
            <w:hideMark/>
          </w:tcPr>
          <w:p w14:paraId="78231642"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526" w:type="pct"/>
            <w:shd w:val="clear" w:color="auto" w:fill="auto"/>
            <w:vAlign w:val="center"/>
            <w:hideMark/>
          </w:tcPr>
          <w:p w14:paraId="7519D19E"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c>
          <w:tcPr>
            <w:tcW w:w="1133" w:type="pct"/>
            <w:shd w:val="clear" w:color="auto" w:fill="auto"/>
            <w:vAlign w:val="center"/>
            <w:hideMark/>
          </w:tcPr>
          <w:p w14:paraId="7A8B8D1C" w14:textId="77777777" w:rsidR="006F3577" w:rsidRPr="000A230D" w:rsidRDefault="006F3577" w:rsidP="006F3577">
            <w:pPr>
              <w:spacing w:after="0"/>
              <w:jc w:val="center"/>
              <w:rPr>
                <w:iCs w:val="0"/>
                <w:color w:val="000000"/>
                <w:sz w:val="22"/>
                <w:szCs w:val="22"/>
              </w:rPr>
            </w:pPr>
            <w:r w:rsidRPr="000A230D">
              <w:rPr>
                <w:iCs w:val="0"/>
                <w:color w:val="000000"/>
                <w:sz w:val="22"/>
                <w:szCs w:val="22"/>
              </w:rPr>
              <w:t>51 kg/os.</w:t>
            </w:r>
          </w:p>
        </w:tc>
      </w:tr>
      <w:tr w:rsidR="006F3577" w:rsidRPr="000A230D" w14:paraId="27605F5A" w14:textId="77777777" w:rsidTr="00D95CB1">
        <w:trPr>
          <w:trHeight w:val="284"/>
        </w:trPr>
        <w:tc>
          <w:tcPr>
            <w:tcW w:w="404" w:type="pct"/>
            <w:shd w:val="clear" w:color="auto" w:fill="auto"/>
            <w:vAlign w:val="center"/>
            <w:hideMark/>
          </w:tcPr>
          <w:p w14:paraId="6FFB0D69"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0D3E75E0" w14:textId="77777777" w:rsidR="006F3577" w:rsidRPr="000A230D" w:rsidRDefault="006F3577" w:rsidP="006F3577">
            <w:pPr>
              <w:spacing w:after="0"/>
              <w:jc w:val="center"/>
              <w:rPr>
                <w:iCs w:val="0"/>
                <w:color w:val="000000"/>
                <w:sz w:val="22"/>
                <w:szCs w:val="22"/>
              </w:rPr>
            </w:pPr>
            <w:r w:rsidRPr="000A230D">
              <w:rPr>
                <w:iCs w:val="0"/>
                <w:color w:val="000000"/>
                <w:sz w:val="22"/>
                <w:szCs w:val="22"/>
              </w:rPr>
              <w:t>41</w:t>
            </w:r>
          </w:p>
        </w:tc>
        <w:tc>
          <w:tcPr>
            <w:tcW w:w="575" w:type="pct"/>
            <w:shd w:val="clear" w:color="auto" w:fill="auto"/>
            <w:vAlign w:val="center"/>
            <w:hideMark/>
          </w:tcPr>
          <w:p w14:paraId="303CC840" w14:textId="77777777" w:rsidR="006F3577" w:rsidRPr="000A230D" w:rsidRDefault="006F3577" w:rsidP="006F3577">
            <w:pPr>
              <w:spacing w:after="0"/>
              <w:jc w:val="center"/>
              <w:rPr>
                <w:iCs w:val="0"/>
                <w:color w:val="000000"/>
                <w:sz w:val="22"/>
                <w:szCs w:val="22"/>
              </w:rPr>
            </w:pPr>
            <w:r w:rsidRPr="000A230D">
              <w:rPr>
                <w:iCs w:val="0"/>
                <w:color w:val="000000"/>
                <w:sz w:val="22"/>
                <w:szCs w:val="22"/>
              </w:rPr>
              <w:t>41</w:t>
            </w:r>
          </w:p>
        </w:tc>
        <w:tc>
          <w:tcPr>
            <w:tcW w:w="593" w:type="pct"/>
            <w:shd w:val="clear" w:color="auto" w:fill="auto"/>
            <w:vAlign w:val="center"/>
            <w:hideMark/>
          </w:tcPr>
          <w:p w14:paraId="26DB09BB" w14:textId="77777777" w:rsidR="006F3577" w:rsidRPr="000A230D" w:rsidRDefault="006F3577" w:rsidP="006F3577">
            <w:pPr>
              <w:spacing w:after="0"/>
              <w:jc w:val="center"/>
              <w:rPr>
                <w:iCs w:val="0"/>
                <w:sz w:val="22"/>
                <w:szCs w:val="22"/>
              </w:rPr>
            </w:pPr>
            <w:r w:rsidRPr="000A230D">
              <w:rPr>
                <w:iCs w:val="0"/>
                <w:sz w:val="22"/>
                <w:szCs w:val="22"/>
              </w:rPr>
              <w:t>48</w:t>
            </w:r>
          </w:p>
        </w:tc>
        <w:tc>
          <w:tcPr>
            <w:tcW w:w="562" w:type="pct"/>
            <w:shd w:val="clear" w:color="auto" w:fill="auto"/>
            <w:vAlign w:val="center"/>
            <w:hideMark/>
          </w:tcPr>
          <w:p w14:paraId="3C11138A" w14:textId="77777777" w:rsidR="006F3577" w:rsidRPr="000A230D" w:rsidRDefault="006F3577" w:rsidP="006F3577">
            <w:pPr>
              <w:spacing w:after="0"/>
              <w:jc w:val="center"/>
              <w:rPr>
                <w:iCs w:val="0"/>
                <w:color w:val="000000"/>
                <w:sz w:val="22"/>
                <w:szCs w:val="22"/>
              </w:rPr>
            </w:pPr>
            <w:r w:rsidRPr="000A230D">
              <w:rPr>
                <w:iCs w:val="0"/>
                <w:color w:val="000000"/>
                <w:sz w:val="22"/>
                <w:szCs w:val="22"/>
              </w:rPr>
              <w:t>49</w:t>
            </w:r>
          </w:p>
        </w:tc>
        <w:tc>
          <w:tcPr>
            <w:tcW w:w="595" w:type="pct"/>
            <w:shd w:val="clear" w:color="auto" w:fill="auto"/>
            <w:vAlign w:val="center"/>
            <w:hideMark/>
          </w:tcPr>
          <w:p w14:paraId="76276F58" w14:textId="77777777" w:rsidR="006F3577" w:rsidRPr="000A230D" w:rsidRDefault="006F3577" w:rsidP="006F3577">
            <w:pPr>
              <w:spacing w:after="0"/>
              <w:jc w:val="center"/>
              <w:rPr>
                <w:iCs w:val="0"/>
                <w:color w:val="000000"/>
                <w:sz w:val="22"/>
                <w:szCs w:val="22"/>
              </w:rPr>
            </w:pPr>
            <w:r w:rsidRPr="000A230D">
              <w:rPr>
                <w:iCs w:val="0"/>
                <w:color w:val="000000"/>
                <w:sz w:val="22"/>
                <w:szCs w:val="22"/>
              </w:rPr>
              <w:t>50</w:t>
            </w:r>
          </w:p>
        </w:tc>
        <w:tc>
          <w:tcPr>
            <w:tcW w:w="526" w:type="pct"/>
            <w:shd w:val="clear" w:color="auto" w:fill="auto"/>
            <w:vAlign w:val="center"/>
            <w:hideMark/>
          </w:tcPr>
          <w:p w14:paraId="61E7777B" w14:textId="77777777" w:rsidR="006F3577" w:rsidRPr="000A230D" w:rsidRDefault="006F3577" w:rsidP="006F3577">
            <w:pPr>
              <w:spacing w:after="0"/>
              <w:jc w:val="center"/>
              <w:rPr>
                <w:iCs w:val="0"/>
                <w:color w:val="000000"/>
                <w:sz w:val="22"/>
                <w:szCs w:val="22"/>
              </w:rPr>
            </w:pPr>
            <w:r w:rsidRPr="000A230D">
              <w:rPr>
                <w:iCs w:val="0"/>
                <w:color w:val="000000"/>
                <w:sz w:val="22"/>
                <w:szCs w:val="22"/>
              </w:rPr>
              <w:t>51</w:t>
            </w:r>
          </w:p>
        </w:tc>
        <w:tc>
          <w:tcPr>
            <w:tcW w:w="1133" w:type="pct"/>
            <w:shd w:val="clear" w:color="auto" w:fill="auto"/>
            <w:vAlign w:val="center"/>
            <w:hideMark/>
          </w:tcPr>
          <w:p w14:paraId="07DF94E9" w14:textId="77777777" w:rsidR="006F3577" w:rsidRPr="000A230D" w:rsidRDefault="006F3577" w:rsidP="006F3577">
            <w:pPr>
              <w:spacing w:after="0"/>
              <w:jc w:val="center"/>
              <w:rPr>
                <w:iCs w:val="0"/>
                <w:color w:val="000000"/>
                <w:sz w:val="22"/>
                <w:szCs w:val="22"/>
              </w:rPr>
            </w:pPr>
            <w:r w:rsidRPr="000A230D">
              <w:rPr>
                <w:iCs w:val="0"/>
                <w:color w:val="000000"/>
                <w:sz w:val="22"/>
                <w:szCs w:val="22"/>
              </w:rPr>
              <w:t>41</w:t>
            </w:r>
          </w:p>
        </w:tc>
      </w:tr>
      <w:tr w:rsidR="006F3577" w:rsidRPr="000A230D" w14:paraId="2941183A" w14:textId="77777777" w:rsidTr="00D95CB1">
        <w:trPr>
          <w:trHeight w:val="284"/>
        </w:trPr>
        <w:tc>
          <w:tcPr>
            <w:tcW w:w="404" w:type="pct"/>
            <w:shd w:val="clear" w:color="auto" w:fill="auto"/>
            <w:vAlign w:val="center"/>
            <w:hideMark/>
          </w:tcPr>
          <w:p w14:paraId="3736B5B8"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48E62C42"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75" w:type="pct"/>
            <w:shd w:val="clear" w:color="auto" w:fill="auto"/>
            <w:vAlign w:val="center"/>
            <w:hideMark/>
          </w:tcPr>
          <w:p w14:paraId="413CC6B4"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93" w:type="pct"/>
            <w:shd w:val="clear" w:color="auto" w:fill="auto"/>
            <w:vAlign w:val="center"/>
            <w:hideMark/>
          </w:tcPr>
          <w:p w14:paraId="539FC25A"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62" w:type="pct"/>
            <w:shd w:val="clear" w:color="auto" w:fill="auto"/>
            <w:vAlign w:val="center"/>
            <w:hideMark/>
          </w:tcPr>
          <w:p w14:paraId="32EFE42B"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95" w:type="pct"/>
            <w:shd w:val="clear" w:color="auto" w:fill="auto"/>
            <w:vAlign w:val="center"/>
            <w:hideMark/>
          </w:tcPr>
          <w:p w14:paraId="3811078F"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26" w:type="pct"/>
            <w:shd w:val="clear" w:color="auto" w:fill="auto"/>
            <w:vAlign w:val="center"/>
            <w:hideMark/>
          </w:tcPr>
          <w:p w14:paraId="005BCCCC"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1133" w:type="pct"/>
            <w:shd w:val="clear" w:color="auto" w:fill="auto"/>
            <w:vAlign w:val="center"/>
            <w:hideMark/>
          </w:tcPr>
          <w:p w14:paraId="5CCC6B66" w14:textId="77777777" w:rsidR="006F3577" w:rsidRPr="000A230D" w:rsidRDefault="006F3577" w:rsidP="006F3577">
            <w:pPr>
              <w:spacing w:after="0"/>
              <w:jc w:val="center"/>
              <w:rPr>
                <w:iCs w:val="0"/>
                <w:color w:val="000000"/>
                <w:sz w:val="22"/>
                <w:szCs w:val="22"/>
              </w:rPr>
            </w:pPr>
            <w:r w:rsidRPr="000A230D">
              <w:rPr>
                <w:iCs w:val="0"/>
                <w:color w:val="000000"/>
                <w:sz w:val="22"/>
                <w:szCs w:val="22"/>
              </w:rPr>
              <w:t>9</w:t>
            </w:r>
          </w:p>
        </w:tc>
      </w:tr>
      <w:tr w:rsidR="006F3577" w:rsidRPr="000A230D" w14:paraId="6C3167EB" w14:textId="77777777" w:rsidTr="00D95CB1">
        <w:trPr>
          <w:trHeight w:val="284"/>
        </w:trPr>
        <w:tc>
          <w:tcPr>
            <w:tcW w:w="404" w:type="pct"/>
            <w:shd w:val="clear" w:color="auto" w:fill="auto"/>
            <w:vAlign w:val="center"/>
            <w:hideMark/>
          </w:tcPr>
          <w:p w14:paraId="414B27B6"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7B3F4542" w14:textId="77777777" w:rsidR="006F3577" w:rsidRPr="000A230D" w:rsidRDefault="006F3577" w:rsidP="006F3577">
            <w:pPr>
              <w:spacing w:after="0"/>
              <w:jc w:val="center"/>
              <w:rPr>
                <w:iCs w:val="0"/>
                <w:color w:val="000000"/>
                <w:sz w:val="22"/>
                <w:szCs w:val="22"/>
              </w:rPr>
            </w:pPr>
            <w:r w:rsidRPr="000A230D">
              <w:rPr>
                <w:iCs w:val="0"/>
                <w:color w:val="000000"/>
                <w:sz w:val="22"/>
                <w:szCs w:val="22"/>
              </w:rPr>
              <w:t>23</w:t>
            </w:r>
          </w:p>
        </w:tc>
        <w:tc>
          <w:tcPr>
            <w:tcW w:w="575" w:type="pct"/>
            <w:shd w:val="clear" w:color="auto" w:fill="auto"/>
            <w:vAlign w:val="center"/>
            <w:hideMark/>
          </w:tcPr>
          <w:p w14:paraId="4550F481" w14:textId="77777777" w:rsidR="006F3577" w:rsidRPr="000A230D" w:rsidRDefault="006F3577" w:rsidP="006F3577">
            <w:pPr>
              <w:spacing w:after="0"/>
              <w:jc w:val="center"/>
              <w:rPr>
                <w:iCs w:val="0"/>
                <w:color w:val="000000"/>
                <w:sz w:val="22"/>
                <w:szCs w:val="22"/>
              </w:rPr>
            </w:pPr>
            <w:r w:rsidRPr="000A230D">
              <w:rPr>
                <w:iCs w:val="0"/>
                <w:color w:val="000000"/>
                <w:sz w:val="22"/>
                <w:szCs w:val="22"/>
              </w:rPr>
              <w:t>23</w:t>
            </w:r>
          </w:p>
        </w:tc>
        <w:tc>
          <w:tcPr>
            <w:tcW w:w="593" w:type="pct"/>
            <w:shd w:val="clear" w:color="auto" w:fill="auto"/>
            <w:vAlign w:val="center"/>
            <w:hideMark/>
          </w:tcPr>
          <w:p w14:paraId="4DC0D8B2" w14:textId="77777777" w:rsidR="006F3577" w:rsidRPr="000A230D" w:rsidRDefault="006F3577" w:rsidP="006F3577">
            <w:pPr>
              <w:spacing w:after="0"/>
              <w:jc w:val="center"/>
              <w:rPr>
                <w:iCs w:val="0"/>
                <w:color w:val="000000"/>
                <w:sz w:val="22"/>
                <w:szCs w:val="22"/>
              </w:rPr>
            </w:pPr>
            <w:r w:rsidRPr="000A230D">
              <w:rPr>
                <w:iCs w:val="0"/>
                <w:color w:val="000000"/>
                <w:sz w:val="22"/>
                <w:szCs w:val="22"/>
              </w:rPr>
              <w:t>36</w:t>
            </w:r>
          </w:p>
        </w:tc>
        <w:tc>
          <w:tcPr>
            <w:tcW w:w="562" w:type="pct"/>
            <w:shd w:val="clear" w:color="auto" w:fill="auto"/>
            <w:vAlign w:val="center"/>
            <w:hideMark/>
          </w:tcPr>
          <w:p w14:paraId="7A460AB7" w14:textId="77777777" w:rsidR="006F3577" w:rsidRPr="000A230D" w:rsidRDefault="006F3577" w:rsidP="006F3577">
            <w:pPr>
              <w:spacing w:after="0"/>
              <w:jc w:val="center"/>
              <w:rPr>
                <w:iCs w:val="0"/>
                <w:color w:val="000000"/>
                <w:sz w:val="22"/>
                <w:szCs w:val="22"/>
              </w:rPr>
            </w:pPr>
            <w:r w:rsidRPr="000A230D">
              <w:rPr>
                <w:iCs w:val="0"/>
                <w:color w:val="000000"/>
                <w:sz w:val="22"/>
                <w:szCs w:val="22"/>
              </w:rPr>
              <w:t>31 (bez ind. dotací)</w:t>
            </w:r>
          </w:p>
        </w:tc>
        <w:tc>
          <w:tcPr>
            <w:tcW w:w="595" w:type="pct"/>
            <w:shd w:val="clear" w:color="auto" w:fill="auto"/>
            <w:vAlign w:val="center"/>
            <w:hideMark/>
          </w:tcPr>
          <w:p w14:paraId="6C15F774" w14:textId="77777777" w:rsidR="006F3577" w:rsidRPr="000A230D" w:rsidRDefault="006F3577" w:rsidP="006F3577">
            <w:pPr>
              <w:spacing w:after="0"/>
              <w:jc w:val="center"/>
              <w:rPr>
                <w:iCs w:val="0"/>
                <w:color w:val="000000"/>
                <w:sz w:val="22"/>
                <w:szCs w:val="22"/>
              </w:rPr>
            </w:pPr>
            <w:r w:rsidRPr="000A230D">
              <w:rPr>
                <w:iCs w:val="0"/>
                <w:color w:val="000000"/>
                <w:sz w:val="22"/>
                <w:szCs w:val="22"/>
              </w:rPr>
              <w:t>36 (bez ind. dotací)</w:t>
            </w:r>
          </w:p>
        </w:tc>
        <w:tc>
          <w:tcPr>
            <w:tcW w:w="526" w:type="pct"/>
            <w:shd w:val="clear" w:color="auto" w:fill="auto"/>
            <w:vAlign w:val="center"/>
            <w:hideMark/>
          </w:tcPr>
          <w:p w14:paraId="21C3096A"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1133" w:type="pct"/>
            <w:shd w:val="clear" w:color="auto" w:fill="auto"/>
            <w:vAlign w:val="center"/>
            <w:hideMark/>
          </w:tcPr>
          <w:p w14:paraId="524CED1E" w14:textId="77777777" w:rsidR="006F3577" w:rsidRPr="000A230D" w:rsidRDefault="006F3577" w:rsidP="006F3577">
            <w:pPr>
              <w:spacing w:after="0"/>
              <w:jc w:val="center"/>
              <w:rPr>
                <w:iCs w:val="0"/>
                <w:color w:val="000000"/>
                <w:sz w:val="22"/>
                <w:szCs w:val="22"/>
              </w:rPr>
            </w:pPr>
            <w:r w:rsidRPr="000A230D">
              <w:rPr>
                <w:iCs w:val="0"/>
                <w:color w:val="000000"/>
                <w:sz w:val="22"/>
                <w:szCs w:val="22"/>
              </w:rPr>
              <w:t>25</w:t>
            </w:r>
          </w:p>
        </w:tc>
      </w:tr>
      <w:tr w:rsidR="006F3577" w:rsidRPr="000A230D" w14:paraId="1BE0F820" w14:textId="77777777" w:rsidTr="00D95CB1">
        <w:trPr>
          <w:trHeight w:val="284"/>
        </w:trPr>
        <w:tc>
          <w:tcPr>
            <w:tcW w:w="404" w:type="pct"/>
            <w:shd w:val="clear" w:color="auto" w:fill="auto"/>
            <w:vAlign w:val="center"/>
            <w:hideMark/>
          </w:tcPr>
          <w:p w14:paraId="3E6CA246"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689A33AA" w14:textId="77777777" w:rsidR="006F3577" w:rsidRPr="000A230D" w:rsidRDefault="006F3577" w:rsidP="006F3577">
            <w:pPr>
              <w:spacing w:after="0"/>
              <w:jc w:val="center"/>
              <w:rPr>
                <w:iCs w:val="0"/>
                <w:color w:val="000000"/>
                <w:sz w:val="22"/>
                <w:szCs w:val="22"/>
              </w:rPr>
            </w:pPr>
            <w:r w:rsidRPr="000A230D">
              <w:rPr>
                <w:iCs w:val="0"/>
                <w:color w:val="000000"/>
                <w:sz w:val="22"/>
                <w:szCs w:val="22"/>
              </w:rPr>
              <w:t>5</w:t>
            </w:r>
          </w:p>
        </w:tc>
        <w:tc>
          <w:tcPr>
            <w:tcW w:w="575" w:type="pct"/>
            <w:shd w:val="clear" w:color="auto" w:fill="auto"/>
            <w:vAlign w:val="center"/>
            <w:hideMark/>
          </w:tcPr>
          <w:p w14:paraId="7EBCF199" w14:textId="77777777" w:rsidR="006F3577" w:rsidRPr="000A230D" w:rsidRDefault="006F3577" w:rsidP="006F3577">
            <w:pPr>
              <w:spacing w:after="0"/>
              <w:jc w:val="center"/>
              <w:rPr>
                <w:iCs w:val="0"/>
                <w:color w:val="000000"/>
                <w:sz w:val="22"/>
                <w:szCs w:val="22"/>
              </w:rPr>
            </w:pPr>
            <w:r w:rsidRPr="000A230D">
              <w:rPr>
                <w:iCs w:val="0"/>
                <w:color w:val="000000"/>
                <w:sz w:val="22"/>
                <w:szCs w:val="22"/>
              </w:rPr>
              <w:t>5</w:t>
            </w:r>
          </w:p>
        </w:tc>
        <w:tc>
          <w:tcPr>
            <w:tcW w:w="593" w:type="pct"/>
            <w:shd w:val="clear" w:color="auto" w:fill="auto"/>
            <w:vAlign w:val="center"/>
            <w:hideMark/>
          </w:tcPr>
          <w:p w14:paraId="318D698D" w14:textId="77777777" w:rsidR="006F3577" w:rsidRPr="000A230D" w:rsidRDefault="006F3577" w:rsidP="006F3577">
            <w:pPr>
              <w:spacing w:after="0"/>
              <w:jc w:val="center"/>
              <w:rPr>
                <w:iCs w:val="0"/>
                <w:color w:val="000000"/>
                <w:sz w:val="22"/>
                <w:szCs w:val="22"/>
              </w:rPr>
            </w:pPr>
            <w:r w:rsidRPr="000A230D">
              <w:rPr>
                <w:iCs w:val="0"/>
                <w:color w:val="000000"/>
                <w:sz w:val="22"/>
                <w:szCs w:val="22"/>
              </w:rPr>
              <w:t>9</w:t>
            </w:r>
          </w:p>
        </w:tc>
        <w:tc>
          <w:tcPr>
            <w:tcW w:w="562" w:type="pct"/>
            <w:shd w:val="clear" w:color="auto" w:fill="auto"/>
            <w:vAlign w:val="center"/>
            <w:hideMark/>
          </w:tcPr>
          <w:p w14:paraId="19172084" w14:textId="77777777" w:rsidR="006F3577" w:rsidRPr="000A230D" w:rsidRDefault="006F3577" w:rsidP="006F3577">
            <w:pPr>
              <w:spacing w:after="0"/>
              <w:jc w:val="center"/>
              <w:rPr>
                <w:iCs w:val="0"/>
                <w:color w:val="000000"/>
                <w:sz w:val="22"/>
                <w:szCs w:val="22"/>
              </w:rPr>
            </w:pPr>
            <w:r w:rsidRPr="000A230D">
              <w:rPr>
                <w:iCs w:val="0"/>
                <w:color w:val="000000"/>
                <w:sz w:val="22"/>
                <w:szCs w:val="22"/>
              </w:rPr>
              <w:t>10</w:t>
            </w:r>
          </w:p>
        </w:tc>
        <w:tc>
          <w:tcPr>
            <w:tcW w:w="595" w:type="pct"/>
            <w:shd w:val="clear" w:color="auto" w:fill="auto"/>
            <w:vAlign w:val="center"/>
            <w:hideMark/>
          </w:tcPr>
          <w:p w14:paraId="274716B6"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w:t>
            </w:r>
          </w:p>
        </w:tc>
        <w:tc>
          <w:tcPr>
            <w:tcW w:w="526" w:type="pct"/>
            <w:shd w:val="clear" w:color="auto" w:fill="auto"/>
            <w:vAlign w:val="center"/>
            <w:hideMark/>
          </w:tcPr>
          <w:p w14:paraId="6D3F04C7" w14:textId="77777777" w:rsidR="006F3577" w:rsidRPr="000A230D" w:rsidRDefault="006F3577" w:rsidP="006F3577">
            <w:pPr>
              <w:spacing w:after="0"/>
              <w:jc w:val="center"/>
              <w:rPr>
                <w:iCs w:val="0"/>
                <w:color w:val="000000"/>
                <w:sz w:val="22"/>
                <w:szCs w:val="22"/>
              </w:rPr>
            </w:pPr>
            <w:r w:rsidRPr="000A230D">
              <w:rPr>
                <w:iCs w:val="0"/>
                <w:color w:val="000000"/>
                <w:sz w:val="22"/>
                <w:szCs w:val="22"/>
              </w:rPr>
              <w:t>4</w:t>
            </w:r>
          </w:p>
        </w:tc>
        <w:tc>
          <w:tcPr>
            <w:tcW w:w="1133" w:type="pct"/>
            <w:shd w:val="clear" w:color="auto" w:fill="auto"/>
            <w:vAlign w:val="center"/>
            <w:hideMark/>
          </w:tcPr>
          <w:p w14:paraId="25A73D22"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r>
      <w:tr w:rsidR="006F3577" w:rsidRPr="000A230D" w14:paraId="6829CC6C" w14:textId="77777777" w:rsidTr="00D95CB1">
        <w:trPr>
          <w:trHeight w:val="284"/>
        </w:trPr>
        <w:tc>
          <w:tcPr>
            <w:tcW w:w="404" w:type="pct"/>
            <w:shd w:val="clear" w:color="auto" w:fill="auto"/>
            <w:vAlign w:val="center"/>
            <w:hideMark/>
          </w:tcPr>
          <w:p w14:paraId="209BB500" w14:textId="77777777" w:rsidR="006F3577" w:rsidRPr="000A230D" w:rsidRDefault="006F3577" w:rsidP="006F3577">
            <w:pPr>
              <w:spacing w:after="0"/>
              <w:jc w:val="left"/>
              <w:rPr>
                <w:iCs w:val="0"/>
                <w:color w:val="000000"/>
                <w:sz w:val="22"/>
                <w:szCs w:val="22"/>
              </w:rPr>
            </w:pPr>
            <w:r w:rsidRPr="000A230D">
              <w:rPr>
                <w:iCs w:val="0"/>
                <w:color w:val="000000"/>
                <w:sz w:val="22"/>
                <w:szCs w:val="22"/>
              </w:rPr>
              <w:t>OŽPaZ</w:t>
            </w:r>
          </w:p>
        </w:tc>
        <w:tc>
          <w:tcPr>
            <w:tcW w:w="612" w:type="pct"/>
            <w:shd w:val="clear" w:color="auto" w:fill="auto"/>
            <w:vAlign w:val="center"/>
            <w:hideMark/>
          </w:tcPr>
          <w:p w14:paraId="107B7E85" w14:textId="77777777" w:rsidR="006F3577" w:rsidRPr="000A230D" w:rsidRDefault="006F3577" w:rsidP="006F3577">
            <w:pPr>
              <w:spacing w:after="0"/>
              <w:jc w:val="center"/>
              <w:rPr>
                <w:iCs w:val="0"/>
                <w:color w:val="000000"/>
                <w:sz w:val="22"/>
                <w:szCs w:val="22"/>
              </w:rPr>
            </w:pPr>
            <w:r w:rsidRPr="000A230D">
              <w:rPr>
                <w:iCs w:val="0"/>
                <w:color w:val="000000"/>
                <w:sz w:val="22"/>
                <w:szCs w:val="22"/>
              </w:rPr>
              <w:t>6</w:t>
            </w:r>
          </w:p>
        </w:tc>
        <w:tc>
          <w:tcPr>
            <w:tcW w:w="575" w:type="pct"/>
            <w:shd w:val="clear" w:color="auto" w:fill="auto"/>
            <w:vAlign w:val="center"/>
            <w:hideMark/>
          </w:tcPr>
          <w:p w14:paraId="6CB16CA9" w14:textId="77777777" w:rsidR="006F3577" w:rsidRPr="000A230D" w:rsidRDefault="006F3577" w:rsidP="006F3577">
            <w:pPr>
              <w:spacing w:after="0"/>
              <w:jc w:val="center"/>
              <w:rPr>
                <w:iCs w:val="0"/>
                <w:color w:val="000000"/>
                <w:sz w:val="22"/>
                <w:szCs w:val="22"/>
              </w:rPr>
            </w:pPr>
            <w:r w:rsidRPr="000A230D">
              <w:rPr>
                <w:iCs w:val="0"/>
                <w:color w:val="000000"/>
                <w:sz w:val="22"/>
                <w:szCs w:val="22"/>
              </w:rPr>
              <w:t>6</w:t>
            </w:r>
          </w:p>
        </w:tc>
        <w:tc>
          <w:tcPr>
            <w:tcW w:w="593" w:type="pct"/>
            <w:shd w:val="clear" w:color="auto" w:fill="auto"/>
            <w:vAlign w:val="center"/>
            <w:hideMark/>
          </w:tcPr>
          <w:p w14:paraId="6DA28002" w14:textId="77777777" w:rsidR="006F3577" w:rsidRPr="000A230D" w:rsidRDefault="006F3577" w:rsidP="006F3577">
            <w:pPr>
              <w:spacing w:after="0"/>
              <w:jc w:val="center"/>
              <w:rPr>
                <w:iCs w:val="0"/>
                <w:color w:val="000000"/>
                <w:sz w:val="22"/>
                <w:szCs w:val="22"/>
              </w:rPr>
            </w:pPr>
            <w:r w:rsidRPr="000A230D">
              <w:rPr>
                <w:iCs w:val="0"/>
                <w:color w:val="000000"/>
                <w:sz w:val="22"/>
                <w:szCs w:val="22"/>
              </w:rPr>
              <w:t>9</w:t>
            </w:r>
          </w:p>
        </w:tc>
        <w:tc>
          <w:tcPr>
            <w:tcW w:w="562" w:type="pct"/>
            <w:shd w:val="clear" w:color="auto" w:fill="auto"/>
            <w:vAlign w:val="center"/>
            <w:hideMark/>
          </w:tcPr>
          <w:p w14:paraId="0E15CD3B"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c>
          <w:tcPr>
            <w:tcW w:w="595" w:type="pct"/>
            <w:shd w:val="clear" w:color="auto" w:fill="auto"/>
            <w:vAlign w:val="center"/>
            <w:hideMark/>
          </w:tcPr>
          <w:p w14:paraId="756F17B0" w14:textId="77777777" w:rsidR="006F3577" w:rsidRPr="000A230D" w:rsidRDefault="006F3577" w:rsidP="006F3577">
            <w:pPr>
              <w:spacing w:after="0"/>
              <w:jc w:val="center"/>
              <w:rPr>
                <w:iCs w:val="0"/>
                <w:color w:val="000000"/>
                <w:sz w:val="22"/>
                <w:szCs w:val="22"/>
              </w:rPr>
            </w:pPr>
            <w:r w:rsidRPr="000A230D">
              <w:rPr>
                <w:iCs w:val="0"/>
                <w:color w:val="000000"/>
                <w:sz w:val="22"/>
                <w:szCs w:val="22"/>
              </w:rPr>
              <w:t>6</w:t>
            </w:r>
          </w:p>
        </w:tc>
        <w:tc>
          <w:tcPr>
            <w:tcW w:w="526" w:type="pct"/>
            <w:shd w:val="clear" w:color="auto" w:fill="auto"/>
            <w:vAlign w:val="center"/>
            <w:hideMark/>
          </w:tcPr>
          <w:p w14:paraId="41ECB12D"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1133" w:type="pct"/>
            <w:shd w:val="clear" w:color="auto" w:fill="auto"/>
            <w:vAlign w:val="center"/>
            <w:hideMark/>
          </w:tcPr>
          <w:p w14:paraId="3055D71A" w14:textId="77777777" w:rsidR="006F3577" w:rsidRPr="000A230D" w:rsidRDefault="006F3577" w:rsidP="006F3577">
            <w:pPr>
              <w:spacing w:after="0"/>
              <w:jc w:val="center"/>
              <w:rPr>
                <w:iCs w:val="0"/>
                <w:color w:val="000000"/>
                <w:sz w:val="22"/>
                <w:szCs w:val="22"/>
              </w:rPr>
            </w:pPr>
            <w:r w:rsidRPr="000A230D">
              <w:rPr>
                <w:iCs w:val="0"/>
                <w:color w:val="000000"/>
                <w:sz w:val="22"/>
                <w:szCs w:val="22"/>
              </w:rPr>
              <w:t>7</w:t>
            </w:r>
          </w:p>
        </w:tc>
      </w:tr>
      <w:tr w:rsidR="006F3577" w:rsidRPr="000A230D" w14:paraId="5681CE92" w14:textId="77777777" w:rsidTr="00D95CB1">
        <w:trPr>
          <w:trHeight w:val="284"/>
        </w:trPr>
        <w:tc>
          <w:tcPr>
            <w:tcW w:w="404" w:type="pct"/>
            <w:shd w:val="clear" w:color="auto" w:fill="auto"/>
            <w:vAlign w:val="center"/>
            <w:hideMark/>
          </w:tcPr>
          <w:p w14:paraId="26942C1E" w14:textId="77777777" w:rsidR="006F3577" w:rsidRPr="000A230D" w:rsidRDefault="006F3577" w:rsidP="006F3577">
            <w:pPr>
              <w:spacing w:after="0"/>
              <w:jc w:val="left"/>
              <w:rPr>
                <w:iCs w:val="0"/>
                <w:sz w:val="22"/>
                <w:szCs w:val="22"/>
              </w:rPr>
            </w:pPr>
            <w:r w:rsidRPr="000A230D">
              <w:rPr>
                <w:iCs w:val="0"/>
                <w:sz w:val="22"/>
                <w:szCs w:val="22"/>
              </w:rPr>
              <w:t>OŽPaZ</w:t>
            </w:r>
          </w:p>
        </w:tc>
        <w:tc>
          <w:tcPr>
            <w:tcW w:w="612" w:type="pct"/>
            <w:shd w:val="clear" w:color="auto" w:fill="auto"/>
            <w:vAlign w:val="center"/>
            <w:hideMark/>
          </w:tcPr>
          <w:p w14:paraId="1D6D4F6C" w14:textId="77777777" w:rsidR="006F3577" w:rsidRPr="000A230D" w:rsidRDefault="006F3577" w:rsidP="006F3577">
            <w:pPr>
              <w:spacing w:after="0"/>
              <w:jc w:val="center"/>
              <w:rPr>
                <w:iCs w:val="0"/>
                <w:sz w:val="22"/>
                <w:szCs w:val="22"/>
              </w:rPr>
            </w:pPr>
            <w:r w:rsidRPr="000A230D">
              <w:rPr>
                <w:iCs w:val="0"/>
                <w:sz w:val="22"/>
                <w:szCs w:val="22"/>
              </w:rPr>
              <w:t>Ohře – VN Skalka_odtok - III. tř. / V. tř. (AOX)  / poškozený stav</w:t>
            </w:r>
          </w:p>
        </w:tc>
        <w:tc>
          <w:tcPr>
            <w:tcW w:w="575" w:type="pct"/>
            <w:shd w:val="clear" w:color="auto" w:fill="auto"/>
            <w:vAlign w:val="center"/>
            <w:hideMark/>
          </w:tcPr>
          <w:p w14:paraId="058C9185" w14:textId="77777777" w:rsidR="006F3577" w:rsidRPr="000A230D" w:rsidRDefault="006F3577" w:rsidP="006F3577">
            <w:pPr>
              <w:spacing w:after="0"/>
              <w:jc w:val="center"/>
              <w:rPr>
                <w:iCs w:val="0"/>
                <w:sz w:val="22"/>
                <w:szCs w:val="22"/>
              </w:rPr>
            </w:pPr>
            <w:r w:rsidRPr="000A230D">
              <w:rPr>
                <w:iCs w:val="0"/>
                <w:sz w:val="22"/>
                <w:szCs w:val="22"/>
              </w:rPr>
              <w:t xml:space="preserve"> III. / V. (AOX) /poškozený stav</w:t>
            </w:r>
          </w:p>
        </w:tc>
        <w:tc>
          <w:tcPr>
            <w:tcW w:w="593" w:type="pct"/>
            <w:shd w:val="clear" w:color="auto" w:fill="auto"/>
            <w:vAlign w:val="center"/>
            <w:hideMark/>
          </w:tcPr>
          <w:p w14:paraId="7CB74007" w14:textId="77777777" w:rsidR="006F3577" w:rsidRPr="000A230D" w:rsidRDefault="006F3577" w:rsidP="006F3577">
            <w:pPr>
              <w:spacing w:after="0"/>
              <w:jc w:val="center"/>
              <w:rPr>
                <w:iCs w:val="0"/>
                <w:sz w:val="22"/>
                <w:szCs w:val="22"/>
              </w:rPr>
            </w:pPr>
            <w:r w:rsidRPr="000A230D">
              <w:rPr>
                <w:iCs w:val="0"/>
                <w:sz w:val="22"/>
                <w:szCs w:val="22"/>
              </w:rPr>
              <w:t xml:space="preserve"> III. / V. (AOX) /střední stav</w:t>
            </w:r>
          </w:p>
        </w:tc>
        <w:tc>
          <w:tcPr>
            <w:tcW w:w="562" w:type="pct"/>
            <w:shd w:val="clear" w:color="auto" w:fill="auto"/>
            <w:vAlign w:val="center"/>
            <w:hideMark/>
          </w:tcPr>
          <w:p w14:paraId="1D204CE6" w14:textId="77777777" w:rsidR="006F3577" w:rsidRPr="000A230D" w:rsidRDefault="006F3577" w:rsidP="006F3577">
            <w:pPr>
              <w:spacing w:after="0"/>
              <w:jc w:val="center"/>
              <w:rPr>
                <w:iCs w:val="0"/>
                <w:sz w:val="22"/>
                <w:szCs w:val="22"/>
              </w:rPr>
            </w:pPr>
            <w:r w:rsidRPr="000A230D">
              <w:rPr>
                <w:iCs w:val="0"/>
                <w:sz w:val="22"/>
                <w:szCs w:val="22"/>
              </w:rPr>
              <w:t xml:space="preserve"> II. / IV. (mikrobiol.) / vyhovující stav</w:t>
            </w:r>
          </w:p>
        </w:tc>
        <w:tc>
          <w:tcPr>
            <w:tcW w:w="595" w:type="pct"/>
            <w:shd w:val="clear" w:color="auto" w:fill="auto"/>
            <w:vAlign w:val="center"/>
            <w:hideMark/>
          </w:tcPr>
          <w:p w14:paraId="7B32CCDF" w14:textId="77777777" w:rsidR="006F3577" w:rsidRPr="000A230D" w:rsidRDefault="006F3577" w:rsidP="006F3577">
            <w:pPr>
              <w:spacing w:after="0"/>
              <w:jc w:val="center"/>
              <w:rPr>
                <w:iCs w:val="0"/>
                <w:sz w:val="22"/>
                <w:szCs w:val="22"/>
              </w:rPr>
            </w:pPr>
            <w:r w:rsidRPr="000A230D">
              <w:rPr>
                <w:iCs w:val="0"/>
                <w:sz w:val="22"/>
                <w:szCs w:val="22"/>
              </w:rPr>
              <w:t>III. / III. (všechny ukazatele) / dobrý stav</w:t>
            </w:r>
          </w:p>
        </w:tc>
        <w:tc>
          <w:tcPr>
            <w:tcW w:w="526" w:type="pct"/>
            <w:shd w:val="clear" w:color="auto" w:fill="auto"/>
            <w:vAlign w:val="center"/>
            <w:hideMark/>
          </w:tcPr>
          <w:p w14:paraId="66EA857D" w14:textId="77777777" w:rsidR="006F3577" w:rsidRPr="000A230D" w:rsidRDefault="006F3577" w:rsidP="006F3577">
            <w:pPr>
              <w:spacing w:after="0"/>
              <w:jc w:val="center"/>
              <w:rPr>
                <w:iCs w:val="0"/>
                <w:sz w:val="22"/>
                <w:szCs w:val="22"/>
              </w:rPr>
            </w:pPr>
            <w:r w:rsidRPr="000A230D">
              <w:rPr>
                <w:iCs w:val="0"/>
                <w:sz w:val="22"/>
                <w:szCs w:val="22"/>
              </w:rPr>
              <w:t>I. tř. / V. tř. (mikrobiol.) / nevyhovující stav</w:t>
            </w:r>
          </w:p>
        </w:tc>
        <w:tc>
          <w:tcPr>
            <w:tcW w:w="1133" w:type="pct"/>
            <w:shd w:val="clear" w:color="auto" w:fill="auto"/>
            <w:vAlign w:val="center"/>
            <w:hideMark/>
          </w:tcPr>
          <w:p w14:paraId="4E0FFDA0" w14:textId="77777777" w:rsidR="006F3577" w:rsidRPr="000A230D" w:rsidRDefault="006F3577" w:rsidP="006F3577">
            <w:pPr>
              <w:spacing w:after="0"/>
              <w:jc w:val="center"/>
              <w:rPr>
                <w:iCs w:val="0"/>
                <w:sz w:val="22"/>
                <w:szCs w:val="22"/>
              </w:rPr>
            </w:pPr>
            <w:r w:rsidRPr="000A230D">
              <w:rPr>
                <w:iCs w:val="0"/>
                <w:sz w:val="22"/>
                <w:szCs w:val="22"/>
              </w:rPr>
              <w:t>Ohře – VN Skalka_odtok - II tř. v obecných ukazatelích/vyhovující (dobrý) stav</w:t>
            </w:r>
          </w:p>
        </w:tc>
      </w:tr>
      <w:tr w:rsidR="006F3577" w:rsidRPr="000A230D" w14:paraId="354BF527" w14:textId="77777777" w:rsidTr="00D95CB1">
        <w:trPr>
          <w:trHeight w:val="284"/>
        </w:trPr>
        <w:tc>
          <w:tcPr>
            <w:tcW w:w="404" w:type="pct"/>
            <w:shd w:val="clear" w:color="auto" w:fill="auto"/>
            <w:vAlign w:val="center"/>
            <w:hideMark/>
          </w:tcPr>
          <w:p w14:paraId="4CDEA303" w14:textId="77777777" w:rsidR="006F3577" w:rsidRPr="000A230D" w:rsidRDefault="006F3577" w:rsidP="006F3577">
            <w:pPr>
              <w:spacing w:after="0"/>
              <w:jc w:val="left"/>
              <w:rPr>
                <w:iCs w:val="0"/>
                <w:sz w:val="22"/>
                <w:szCs w:val="22"/>
              </w:rPr>
            </w:pPr>
            <w:r w:rsidRPr="000A230D">
              <w:rPr>
                <w:iCs w:val="0"/>
                <w:sz w:val="22"/>
                <w:szCs w:val="22"/>
              </w:rPr>
              <w:t>OŽPaZ</w:t>
            </w:r>
          </w:p>
        </w:tc>
        <w:tc>
          <w:tcPr>
            <w:tcW w:w="612" w:type="pct"/>
            <w:shd w:val="clear" w:color="auto" w:fill="auto"/>
            <w:vAlign w:val="center"/>
            <w:hideMark/>
          </w:tcPr>
          <w:p w14:paraId="14207A1E" w14:textId="77777777" w:rsidR="006F3577" w:rsidRPr="000A230D" w:rsidRDefault="006F3577" w:rsidP="006F3577">
            <w:pPr>
              <w:spacing w:after="0"/>
              <w:jc w:val="center"/>
              <w:rPr>
                <w:iCs w:val="0"/>
                <w:sz w:val="22"/>
                <w:szCs w:val="22"/>
              </w:rPr>
            </w:pPr>
            <w:r w:rsidRPr="000A230D">
              <w:rPr>
                <w:iCs w:val="0"/>
                <w:sz w:val="22"/>
                <w:szCs w:val="22"/>
              </w:rPr>
              <w:t>Ohře - Citice - III. tř. / V. tř. (AOX) / vyhovující stav</w:t>
            </w:r>
          </w:p>
        </w:tc>
        <w:tc>
          <w:tcPr>
            <w:tcW w:w="575" w:type="pct"/>
            <w:shd w:val="clear" w:color="auto" w:fill="auto"/>
            <w:vAlign w:val="center"/>
            <w:hideMark/>
          </w:tcPr>
          <w:p w14:paraId="3CF98413" w14:textId="77777777" w:rsidR="006F3577" w:rsidRPr="000A230D" w:rsidRDefault="006F3577" w:rsidP="006F3577">
            <w:pPr>
              <w:spacing w:after="0"/>
              <w:jc w:val="center"/>
              <w:rPr>
                <w:iCs w:val="0"/>
                <w:sz w:val="22"/>
                <w:szCs w:val="22"/>
              </w:rPr>
            </w:pPr>
            <w:r w:rsidRPr="000A230D">
              <w:rPr>
                <w:iCs w:val="0"/>
                <w:sz w:val="22"/>
                <w:szCs w:val="22"/>
              </w:rPr>
              <w:t>III.  / V. (AOX) / vyhovující stav</w:t>
            </w:r>
          </w:p>
        </w:tc>
        <w:tc>
          <w:tcPr>
            <w:tcW w:w="593" w:type="pct"/>
            <w:shd w:val="clear" w:color="auto" w:fill="auto"/>
            <w:vAlign w:val="center"/>
            <w:hideMark/>
          </w:tcPr>
          <w:p w14:paraId="4B4CA910" w14:textId="77777777" w:rsidR="006F3577" w:rsidRPr="000A230D" w:rsidRDefault="006F3577" w:rsidP="006F3577">
            <w:pPr>
              <w:spacing w:after="0"/>
              <w:jc w:val="center"/>
              <w:rPr>
                <w:iCs w:val="0"/>
                <w:sz w:val="22"/>
                <w:szCs w:val="22"/>
              </w:rPr>
            </w:pPr>
            <w:r w:rsidRPr="000A230D">
              <w:rPr>
                <w:iCs w:val="0"/>
                <w:sz w:val="22"/>
                <w:szCs w:val="22"/>
              </w:rPr>
              <w:t>III.  / V. (AOX) / vyhovující stav</w:t>
            </w:r>
          </w:p>
        </w:tc>
        <w:tc>
          <w:tcPr>
            <w:tcW w:w="562" w:type="pct"/>
            <w:shd w:val="clear" w:color="auto" w:fill="auto"/>
            <w:vAlign w:val="center"/>
            <w:hideMark/>
          </w:tcPr>
          <w:p w14:paraId="56FEB4AF" w14:textId="77777777" w:rsidR="006F3577" w:rsidRPr="000A230D" w:rsidRDefault="006F3577" w:rsidP="006F3577">
            <w:pPr>
              <w:spacing w:after="0"/>
              <w:jc w:val="center"/>
              <w:rPr>
                <w:iCs w:val="0"/>
                <w:sz w:val="22"/>
                <w:szCs w:val="22"/>
              </w:rPr>
            </w:pPr>
            <w:r w:rsidRPr="000A230D">
              <w:rPr>
                <w:iCs w:val="0"/>
                <w:sz w:val="22"/>
                <w:szCs w:val="22"/>
              </w:rPr>
              <w:t>III.  / III. (více ukazatelů) / vyhovující stav</w:t>
            </w:r>
          </w:p>
        </w:tc>
        <w:tc>
          <w:tcPr>
            <w:tcW w:w="595" w:type="pct"/>
            <w:shd w:val="clear" w:color="auto" w:fill="auto"/>
            <w:vAlign w:val="center"/>
            <w:hideMark/>
          </w:tcPr>
          <w:p w14:paraId="046690AB" w14:textId="77777777" w:rsidR="006F3577" w:rsidRPr="000A230D" w:rsidRDefault="006F3577" w:rsidP="006F3577">
            <w:pPr>
              <w:spacing w:after="0"/>
              <w:jc w:val="center"/>
              <w:rPr>
                <w:iCs w:val="0"/>
                <w:sz w:val="22"/>
                <w:szCs w:val="22"/>
              </w:rPr>
            </w:pPr>
            <w:r w:rsidRPr="000A230D">
              <w:rPr>
                <w:iCs w:val="0"/>
                <w:sz w:val="22"/>
                <w:szCs w:val="22"/>
              </w:rPr>
              <w:t>III.  / III. (více ukazatelů) / vyhovující stav</w:t>
            </w:r>
          </w:p>
        </w:tc>
        <w:tc>
          <w:tcPr>
            <w:tcW w:w="526" w:type="pct"/>
            <w:shd w:val="clear" w:color="auto" w:fill="auto"/>
            <w:vAlign w:val="center"/>
            <w:hideMark/>
          </w:tcPr>
          <w:p w14:paraId="6DC8A398" w14:textId="77777777" w:rsidR="006F3577" w:rsidRPr="000A230D" w:rsidRDefault="006F3577" w:rsidP="006F3577">
            <w:pPr>
              <w:spacing w:after="0"/>
              <w:jc w:val="center"/>
              <w:rPr>
                <w:iCs w:val="0"/>
                <w:sz w:val="22"/>
                <w:szCs w:val="22"/>
              </w:rPr>
            </w:pPr>
            <w:r w:rsidRPr="000A230D">
              <w:rPr>
                <w:iCs w:val="0"/>
                <w:sz w:val="22"/>
                <w:szCs w:val="22"/>
              </w:rPr>
              <w:t>II. tř. / III. tř. (kovy) / vyhovující stav</w:t>
            </w:r>
          </w:p>
        </w:tc>
        <w:tc>
          <w:tcPr>
            <w:tcW w:w="1133" w:type="pct"/>
            <w:shd w:val="clear" w:color="auto" w:fill="auto"/>
            <w:vAlign w:val="center"/>
            <w:hideMark/>
          </w:tcPr>
          <w:p w14:paraId="4538F641" w14:textId="77777777" w:rsidR="006F3577" w:rsidRPr="000A230D" w:rsidRDefault="006F3577" w:rsidP="006F3577">
            <w:pPr>
              <w:spacing w:after="0"/>
              <w:jc w:val="center"/>
              <w:rPr>
                <w:iCs w:val="0"/>
                <w:sz w:val="22"/>
                <w:szCs w:val="22"/>
              </w:rPr>
            </w:pPr>
            <w:r w:rsidRPr="000A230D">
              <w:rPr>
                <w:iCs w:val="0"/>
                <w:sz w:val="22"/>
                <w:szCs w:val="22"/>
              </w:rPr>
              <w:t>Ohře - Citice - II. tř. v obecných ukazatelích/vyhovující (dobrý) stav</w:t>
            </w:r>
          </w:p>
        </w:tc>
      </w:tr>
      <w:tr w:rsidR="006F3577" w:rsidRPr="000A230D" w14:paraId="357EDC6A" w14:textId="77777777" w:rsidTr="00D95CB1">
        <w:trPr>
          <w:trHeight w:val="284"/>
        </w:trPr>
        <w:tc>
          <w:tcPr>
            <w:tcW w:w="404" w:type="pct"/>
            <w:shd w:val="clear" w:color="auto" w:fill="auto"/>
            <w:vAlign w:val="center"/>
            <w:hideMark/>
          </w:tcPr>
          <w:p w14:paraId="3E08B555" w14:textId="77777777" w:rsidR="006F3577" w:rsidRPr="000A230D" w:rsidRDefault="006F3577" w:rsidP="006F3577">
            <w:pPr>
              <w:spacing w:after="0"/>
              <w:jc w:val="left"/>
              <w:rPr>
                <w:iCs w:val="0"/>
                <w:sz w:val="22"/>
                <w:szCs w:val="22"/>
              </w:rPr>
            </w:pPr>
            <w:r w:rsidRPr="000A230D">
              <w:rPr>
                <w:iCs w:val="0"/>
                <w:sz w:val="22"/>
                <w:szCs w:val="22"/>
              </w:rPr>
              <w:t>OŽPaZ</w:t>
            </w:r>
          </w:p>
        </w:tc>
        <w:tc>
          <w:tcPr>
            <w:tcW w:w="612" w:type="pct"/>
            <w:shd w:val="clear" w:color="auto" w:fill="auto"/>
            <w:vAlign w:val="center"/>
            <w:hideMark/>
          </w:tcPr>
          <w:p w14:paraId="6F214163" w14:textId="77777777" w:rsidR="006F3577" w:rsidRPr="000A230D" w:rsidRDefault="006F3577" w:rsidP="006F3577">
            <w:pPr>
              <w:spacing w:after="0"/>
              <w:jc w:val="center"/>
              <w:rPr>
                <w:iCs w:val="0"/>
                <w:sz w:val="22"/>
                <w:szCs w:val="22"/>
              </w:rPr>
            </w:pPr>
            <w:r w:rsidRPr="000A230D">
              <w:rPr>
                <w:iCs w:val="0"/>
                <w:sz w:val="22"/>
                <w:szCs w:val="22"/>
              </w:rPr>
              <w:t>Ohře - Radošov - III. tř. / IV. tř. (mikrobiolog.) / nevyhovující stav</w:t>
            </w:r>
          </w:p>
        </w:tc>
        <w:tc>
          <w:tcPr>
            <w:tcW w:w="575" w:type="pct"/>
            <w:shd w:val="clear" w:color="auto" w:fill="auto"/>
            <w:vAlign w:val="center"/>
            <w:hideMark/>
          </w:tcPr>
          <w:p w14:paraId="69D6660D" w14:textId="77777777" w:rsidR="006F3577" w:rsidRPr="000A230D" w:rsidRDefault="006F3577" w:rsidP="006F3577">
            <w:pPr>
              <w:spacing w:after="0"/>
              <w:jc w:val="center"/>
              <w:rPr>
                <w:iCs w:val="0"/>
                <w:sz w:val="22"/>
                <w:szCs w:val="22"/>
              </w:rPr>
            </w:pPr>
            <w:r w:rsidRPr="000A230D">
              <w:rPr>
                <w:iCs w:val="0"/>
                <w:sz w:val="22"/>
                <w:szCs w:val="22"/>
              </w:rPr>
              <w:t xml:space="preserve"> III.  / IV. (mikrobiolog.) / nevyhovující stav</w:t>
            </w:r>
          </w:p>
        </w:tc>
        <w:tc>
          <w:tcPr>
            <w:tcW w:w="593" w:type="pct"/>
            <w:shd w:val="clear" w:color="auto" w:fill="auto"/>
            <w:vAlign w:val="center"/>
            <w:hideMark/>
          </w:tcPr>
          <w:p w14:paraId="611600EC" w14:textId="77777777" w:rsidR="006F3577" w:rsidRPr="000A230D" w:rsidRDefault="006F3577" w:rsidP="006F3577">
            <w:pPr>
              <w:spacing w:after="0"/>
              <w:jc w:val="center"/>
              <w:rPr>
                <w:iCs w:val="0"/>
                <w:sz w:val="22"/>
                <w:szCs w:val="22"/>
              </w:rPr>
            </w:pPr>
            <w:r w:rsidRPr="000A230D">
              <w:rPr>
                <w:iCs w:val="0"/>
                <w:sz w:val="22"/>
                <w:szCs w:val="22"/>
              </w:rPr>
              <w:t>III.  / V. (AOX) / vyhovující stav</w:t>
            </w:r>
          </w:p>
        </w:tc>
        <w:tc>
          <w:tcPr>
            <w:tcW w:w="562" w:type="pct"/>
            <w:shd w:val="clear" w:color="auto" w:fill="auto"/>
            <w:vAlign w:val="center"/>
            <w:hideMark/>
          </w:tcPr>
          <w:p w14:paraId="242E55C6" w14:textId="77777777" w:rsidR="006F3577" w:rsidRPr="000A230D" w:rsidRDefault="006F3577" w:rsidP="006F3577">
            <w:pPr>
              <w:spacing w:after="0"/>
              <w:jc w:val="center"/>
              <w:rPr>
                <w:iCs w:val="0"/>
                <w:sz w:val="22"/>
                <w:szCs w:val="22"/>
              </w:rPr>
            </w:pPr>
            <w:r w:rsidRPr="000A230D">
              <w:rPr>
                <w:iCs w:val="0"/>
                <w:sz w:val="22"/>
                <w:szCs w:val="22"/>
              </w:rPr>
              <w:t>III.  / III. (mikrobiolog.) / vyhovující stav</w:t>
            </w:r>
          </w:p>
        </w:tc>
        <w:tc>
          <w:tcPr>
            <w:tcW w:w="595" w:type="pct"/>
            <w:shd w:val="clear" w:color="auto" w:fill="auto"/>
            <w:vAlign w:val="center"/>
            <w:hideMark/>
          </w:tcPr>
          <w:p w14:paraId="209D3FF5" w14:textId="77777777" w:rsidR="006F3577" w:rsidRPr="000A230D" w:rsidRDefault="006F3577" w:rsidP="006F3577">
            <w:pPr>
              <w:spacing w:after="0"/>
              <w:jc w:val="center"/>
              <w:rPr>
                <w:iCs w:val="0"/>
                <w:sz w:val="22"/>
                <w:szCs w:val="22"/>
              </w:rPr>
            </w:pPr>
            <w:r w:rsidRPr="000A230D">
              <w:rPr>
                <w:iCs w:val="0"/>
                <w:sz w:val="22"/>
                <w:szCs w:val="22"/>
              </w:rPr>
              <w:t>III.  / IV. (radiolog.) / vyhovující stav</w:t>
            </w:r>
          </w:p>
        </w:tc>
        <w:tc>
          <w:tcPr>
            <w:tcW w:w="526" w:type="pct"/>
            <w:shd w:val="clear" w:color="auto" w:fill="auto"/>
            <w:vAlign w:val="center"/>
            <w:hideMark/>
          </w:tcPr>
          <w:p w14:paraId="4BAB683B" w14:textId="77777777" w:rsidR="006F3577" w:rsidRPr="000A230D" w:rsidRDefault="006F3577" w:rsidP="006F3577">
            <w:pPr>
              <w:spacing w:after="0"/>
              <w:jc w:val="center"/>
              <w:rPr>
                <w:iCs w:val="0"/>
                <w:sz w:val="22"/>
                <w:szCs w:val="22"/>
              </w:rPr>
            </w:pPr>
            <w:r w:rsidRPr="000A230D">
              <w:rPr>
                <w:iCs w:val="0"/>
                <w:sz w:val="22"/>
                <w:szCs w:val="22"/>
              </w:rPr>
              <w:t>III. tř. / IV. tř. (radiolog.) / vyhovující stav</w:t>
            </w:r>
          </w:p>
        </w:tc>
        <w:tc>
          <w:tcPr>
            <w:tcW w:w="1133" w:type="pct"/>
            <w:shd w:val="clear" w:color="auto" w:fill="auto"/>
            <w:vAlign w:val="center"/>
            <w:hideMark/>
          </w:tcPr>
          <w:p w14:paraId="09CA6B31" w14:textId="77777777" w:rsidR="006F3577" w:rsidRPr="000A230D" w:rsidRDefault="006F3577" w:rsidP="006F3577">
            <w:pPr>
              <w:spacing w:after="0"/>
              <w:jc w:val="center"/>
              <w:rPr>
                <w:iCs w:val="0"/>
                <w:sz w:val="22"/>
                <w:szCs w:val="22"/>
              </w:rPr>
            </w:pPr>
            <w:r w:rsidRPr="000A230D">
              <w:rPr>
                <w:iCs w:val="0"/>
                <w:sz w:val="22"/>
                <w:szCs w:val="22"/>
              </w:rPr>
              <w:t>Ohře - Radošov - II. tř. v obecných ukazatelích/vyhovující (dobrý) stav</w:t>
            </w:r>
          </w:p>
        </w:tc>
      </w:tr>
      <w:tr w:rsidR="006F3577" w:rsidRPr="000A230D" w14:paraId="53A71D64" w14:textId="77777777" w:rsidTr="00D95CB1">
        <w:trPr>
          <w:trHeight w:val="284"/>
        </w:trPr>
        <w:tc>
          <w:tcPr>
            <w:tcW w:w="404" w:type="pct"/>
            <w:shd w:val="clear" w:color="auto" w:fill="auto"/>
            <w:vAlign w:val="center"/>
            <w:hideMark/>
          </w:tcPr>
          <w:p w14:paraId="5EDAAF63" w14:textId="77777777" w:rsidR="006F3577" w:rsidRPr="000A230D" w:rsidRDefault="006F3577" w:rsidP="006F3577">
            <w:pPr>
              <w:spacing w:after="0"/>
              <w:jc w:val="left"/>
              <w:rPr>
                <w:iCs w:val="0"/>
                <w:sz w:val="22"/>
                <w:szCs w:val="22"/>
              </w:rPr>
            </w:pPr>
            <w:r w:rsidRPr="000A230D">
              <w:rPr>
                <w:iCs w:val="0"/>
                <w:sz w:val="22"/>
                <w:szCs w:val="22"/>
              </w:rPr>
              <w:t>OŽPaZ</w:t>
            </w:r>
          </w:p>
        </w:tc>
        <w:tc>
          <w:tcPr>
            <w:tcW w:w="612" w:type="pct"/>
            <w:shd w:val="clear" w:color="auto" w:fill="auto"/>
            <w:vAlign w:val="center"/>
            <w:hideMark/>
          </w:tcPr>
          <w:p w14:paraId="068763DA" w14:textId="77777777" w:rsidR="006F3577" w:rsidRPr="000A230D" w:rsidRDefault="006F3577" w:rsidP="006F3577">
            <w:pPr>
              <w:spacing w:after="0"/>
              <w:jc w:val="center"/>
              <w:rPr>
                <w:iCs w:val="0"/>
                <w:sz w:val="22"/>
                <w:szCs w:val="22"/>
              </w:rPr>
            </w:pPr>
            <w:r w:rsidRPr="000A230D">
              <w:rPr>
                <w:iCs w:val="0"/>
                <w:sz w:val="22"/>
                <w:szCs w:val="22"/>
              </w:rPr>
              <w:t>Teplá -Karlovy Vary - IV. tř. / V. tř. (AOX) / nevyhovující stav</w:t>
            </w:r>
          </w:p>
        </w:tc>
        <w:tc>
          <w:tcPr>
            <w:tcW w:w="575" w:type="pct"/>
            <w:shd w:val="clear" w:color="auto" w:fill="auto"/>
            <w:vAlign w:val="center"/>
            <w:hideMark/>
          </w:tcPr>
          <w:p w14:paraId="130E517A" w14:textId="77777777" w:rsidR="006F3577" w:rsidRPr="000A230D" w:rsidRDefault="006F3577" w:rsidP="006F3577">
            <w:pPr>
              <w:spacing w:after="0"/>
              <w:jc w:val="center"/>
              <w:rPr>
                <w:iCs w:val="0"/>
                <w:sz w:val="22"/>
                <w:szCs w:val="22"/>
              </w:rPr>
            </w:pPr>
            <w:r w:rsidRPr="000A230D">
              <w:rPr>
                <w:iCs w:val="0"/>
                <w:sz w:val="22"/>
                <w:szCs w:val="22"/>
              </w:rPr>
              <w:t>IV.  / V. (AOX) / nevyhovující stav</w:t>
            </w:r>
          </w:p>
        </w:tc>
        <w:tc>
          <w:tcPr>
            <w:tcW w:w="593" w:type="pct"/>
            <w:shd w:val="clear" w:color="auto" w:fill="auto"/>
            <w:vAlign w:val="center"/>
            <w:hideMark/>
          </w:tcPr>
          <w:p w14:paraId="27588066" w14:textId="77777777" w:rsidR="006F3577" w:rsidRPr="000A230D" w:rsidRDefault="006F3577" w:rsidP="006F3577">
            <w:pPr>
              <w:spacing w:after="0"/>
              <w:jc w:val="center"/>
              <w:rPr>
                <w:iCs w:val="0"/>
                <w:sz w:val="22"/>
                <w:szCs w:val="22"/>
              </w:rPr>
            </w:pPr>
            <w:r w:rsidRPr="000A230D">
              <w:rPr>
                <w:iCs w:val="0"/>
                <w:sz w:val="22"/>
                <w:szCs w:val="22"/>
              </w:rPr>
              <w:t>IV.  / V. (AOX) / vyhovující stav</w:t>
            </w:r>
          </w:p>
        </w:tc>
        <w:tc>
          <w:tcPr>
            <w:tcW w:w="562" w:type="pct"/>
            <w:shd w:val="clear" w:color="auto" w:fill="auto"/>
            <w:vAlign w:val="center"/>
            <w:hideMark/>
          </w:tcPr>
          <w:p w14:paraId="0942A30C" w14:textId="77777777" w:rsidR="006F3577" w:rsidRPr="000A230D" w:rsidRDefault="006F3577" w:rsidP="006F3577">
            <w:pPr>
              <w:spacing w:after="0"/>
              <w:jc w:val="center"/>
              <w:rPr>
                <w:iCs w:val="0"/>
                <w:sz w:val="22"/>
                <w:szCs w:val="22"/>
              </w:rPr>
            </w:pPr>
            <w:r w:rsidRPr="000A230D">
              <w:rPr>
                <w:iCs w:val="0"/>
                <w:sz w:val="22"/>
                <w:szCs w:val="22"/>
              </w:rPr>
              <w:t>III.  / III. (kovy) / vyhovující stav</w:t>
            </w:r>
          </w:p>
        </w:tc>
        <w:tc>
          <w:tcPr>
            <w:tcW w:w="595" w:type="pct"/>
            <w:shd w:val="clear" w:color="auto" w:fill="auto"/>
            <w:vAlign w:val="center"/>
            <w:hideMark/>
          </w:tcPr>
          <w:p w14:paraId="5C75BC9A" w14:textId="77777777" w:rsidR="006F3577" w:rsidRPr="000A230D" w:rsidRDefault="006F3577" w:rsidP="006F3577">
            <w:pPr>
              <w:spacing w:after="0"/>
              <w:jc w:val="center"/>
              <w:rPr>
                <w:iCs w:val="0"/>
                <w:sz w:val="22"/>
                <w:szCs w:val="22"/>
              </w:rPr>
            </w:pPr>
            <w:r w:rsidRPr="000A230D">
              <w:rPr>
                <w:iCs w:val="0"/>
                <w:sz w:val="22"/>
                <w:szCs w:val="22"/>
              </w:rPr>
              <w:t>ve 2019 nehodnoceno</w:t>
            </w:r>
          </w:p>
        </w:tc>
        <w:tc>
          <w:tcPr>
            <w:tcW w:w="526" w:type="pct"/>
            <w:shd w:val="clear" w:color="auto" w:fill="auto"/>
            <w:vAlign w:val="center"/>
            <w:hideMark/>
          </w:tcPr>
          <w:p w14:paraId="2BD15775" w14:textId="77777777" w:rsidR="006F3577" w:rsidRPr="000A230D" w:rsidRDefault="006F3577" w:rsidP="006F3577">
            <w:pPr>
              <w:spacing w:after="0"/>
              <w:jc w:val="center"/>
              <w:rPr>
                <w:iCs w:val="0"/>
                <w:sz w:val="22"/>
                <w:szCs w:val="22"/>
              </w:rPr>
            </w:pPr>
            <w:r w:rsidRPr="000A230D">
              <w:rPr>
                <w:iCs w:val="0"/>
                <w:sz w:val="22"/>
                <w:szCs w:val="22"/>
              </w:rPr>
              <w:t>I. tř. / IV. tř. (obecné a mikrobiol.) / vyhovující stav</w:t>
            </w:r>
          </w:p>
        </w:tc>
        <w:tc>
          <w:tcPr>
            <w:tcW w:w="1133" w:type="pct"/>
            <w:shd w:val="clear" w:color="auto" w:fill="auto"/>
            <w:vAlign w:val="center"/>
            <w:hideMark/>
          </w:tcPr>
          <w:p w14:paraId="1914F27B" w14:textId="77777777" w:rsidR="006F3577" w:rsidRPr="000A230D" w:rsidRDefault="006F3577" w:rsidP="006F3577">
            <w:pPr>
              <w:spacing w:after="0"/>
              <w:jc w:val="center"/>
              <w:rPr>
                <w:iCs w:val="0"/>
                <w:sz w:val="22"/>
                <w:szCs w:val="22"/>
              </w:rPr>
            </w:pPr>
            <w:r w:rsidRPr="000A230D">
              <w:rPr>
                <w:iCs w:val="0"/>
                <w:sz w:val="22"/>
                <w:szCs w:val="22"/>
              </w:rPr>
              <w:t xml:space="preserve">Teplá – </w:t>
            </w:r>
            <w:r w:rsidRPr="000A230D">
              <w:rPr>
                <w:iCs w:val="0"/>
                <w:strike/>
                <w:sz w:val="22"/>
                <w:szCs w:val="22"/>
              </w:rPr>
              <w:t xml:space="preserve"> </w:t>
            </w:r>
            <w:r w:rsidRPr="000A230D">
              <w:rPr>
                <w:iCs w:val="0"/>
                <w:sz w:val="22"/>
                <w:szCs w:val="22"/>
              </w:rPr>
              <w:t>Karlovy Vary - II. tř. v obecných ukazatelích/vyhovující (dobrý) stav</w:t>
            </w:r>
          </w:p>
        </w:tc>
      </w:tr>
      <w:tr w:rsidR="006F3577" w:rsidRPr="000A230D" w14:paraId="32E4520A" w14:textId="77777777" w:rsidTr="00D95CB1">
        <w:trPr>
          <w:trHeight w:val="284"/>
        </w:trPr>
        <w:tc>
          <w:tcPr>
            <w:tcW w:w="404" w:type="pct"/>
            <w:shd w:val="clear" w:color="auto" w:fill="auto"/>
            <w:vAlign w:val="center"/>
            <w:hideMark/>
          </w:tcPr>
          <w:p w14:paraId="4D1F74D2" w14:textId="77777777" w:rsidR="006F3577" w:rsidRPr="000A230D" w:rsidRDefault="006F3577" w:rsidP="006F3577">
            <w:pPr>
              <w:spacing w:after="0"/>
              <w:jc w:val="left"/>
              <w:rPr>
                <w:iCs w:val="0"/>
                <w:color w:val="000000"/>
                <w:sz w:val="22"/>
                <w:szCs w:val="22"/>
              </w:rPr>
            </w:pPr>
            <w:r w:rsidRPr="000A230D">
              <w:rPr>
                <w:iCs w:val="0"/>
                <w:color w:val="000000"/>
                <w:sz w:val="22"/>
                <w:szCs w:val="22"/>
              </w:rPr>
              <w:t>OISM</w:t>
            </w:r>
          </w:p>
        </w:tc>
        <w:tc>
          <w:tcPr>
            <w:tcW w:w="612" w:type="pct"/>
            <w:shd w:val="clear" w:color="auto" w:fill="auto"/>
            <w:vAlign w:val="center"/>
            <w:hideMark/>
          </w:tcPr>
          <w:p w14:paraId="4AD180EB"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75" w:type="pct"/>
            <w:shd w:val="clear" w:color="auto" w:fill="auto"/>
            <w:vAlign w:val="center"/>
            <w:hideMark/>
          </w:tcPr>
          <w:p w14:paraId="624B8F09" w14:textId="77777777" w:rsidR="006F3577" w:rsidRPr="000A230D" w:rsidRDefault="006F3577" w:rsidP="006F3577">
            <w:pPr>
              <w:spacing w:after="0"/>
              <w:jc w:val="center"/>
              <w:rPr>
                <w:iCs w:val="0"/>
                <w:color w:val="000000"/>
                <w:sz w:val="22"/>
                <w:szCs w:val="22"/>
              </w:rPr>
            </w:pPr>
            <w:r w:rsidRPr="000A230D">
              <w:rPr>
                <w:iCs w:val="0"/>
                <w:color w:val="000000"/>
                <w:sz w:val="22"/>
                <w:szCs w:val="22"/>
              </w:rPr>
              <w:t>358</w:t>
            </w:r>
          </w:p>
        </w:tc>
        <w:tc>
          <w:tcPr>
            <w:tcW w:w="593" w:type="pct"/>
            <w:shd w:val="clear" w:color="auto" w:fill="auto"/>
            <w:vAlign w:val="center"/>
            <w:hideMark/>
          </w:tcPr>
          <w:p w14:paraId="07BB3A0B" w14:textId="77777777" w:rsidR="006F3577" w:rsidRPr="000A230D" w:rsidRDefault="006F3577" w:rsidP="006F3577">
            <w:pPr>
              <w:spacing w:after="0"/>
              <w:jc w:val="center"/>
              <w:rPr>
                <w:iCs w:val="0"/>
                <w:color w:val="000000"/>
                <w:sz w:val="22"/>
                <w:szCs w:val="22"/>
              </w:rPr>
            </w:pPr>
            <w:r w:rsidRPr="000A230D">
              <w:rPr>
                <w:iCs w:val="0"/>
                <w:color w:val="000000"/>
                <w:sz w:val="22"/>
                <w:szCs w:val="22"/>
              </w:rPr>
              <w:t>238</w:t>
            </w:r>
          </w:p>
        </w:tc>
        <w:tc>
          <w:tcPr>
            <w:tcW w:w="562" w:type="pct"/>
            <w:shd w:val="clear" w:color="auto" w:fill="auto"/>
            <w:vAlign w:val="center"/>
            <w:hideMark/>
          </w:tcPr>
          <w:p w14:paraId="34AE6F72" w14:textId="77777777" w:rsidR="006F3577" w:rsidRPr="000A230D" w:rsidRDefault="006F3577" w:rsidP="006F3577">
            <w:pPr>
              <w:spacing w:after="0"/>
              <w:jc w:val="center"/>
              <w:rPr>
                <w:iCs w:val="0"/>
                <w:sz w:val="22"/>
                <w:szCs w:val="22"/>
              </w:rPr>
            </w:pPr>
            <w:r w:rsidRPr="000A230D">
              <w:rPr>
                <w:iCs w:val="0"/>
                <w:sz w:val="22"/>
                <w:szCs w:val="22"/>
              </w:rPr>
              <w:t>501</w:t>
            </w:r>
          </w:p>
        </w:tc>
        <w:tc>
          <w:tcPr>
            <w:tcW w:w="595" w:type="pct"/>
            <w:shd w:val="clear" w:color="auto" w:fill="auto"/>
            <w:vAlign w:val="center"/>
            <w:hideMark/>
          </w:tcPr>
          <w:p w14:paraId="22F62BC7" w14:textId="77777777" w:rsidR="006F3577" w:rsidRPr="000A230D" w:rsidRDefault="006F3577" w:rsidP="006F3577">
            <w:pPr>
              <w:spacing w:after="0"/>
              <w:jc w:val="center"/>
              <w:rPr>
                <w:iCs w:val="0"/>
                <w:sz w:val="22"/>
                <w:szCs w:val="22"/>
              </w:rPr>
            </w:pPr>
            <w:r w:rsidRPr="000A230D">
              <w:rPr>
                <w:iCs w:val="0"/>
                <w:sz w:val="22"/>
                <w:szCs w:val="22"/>
              </w:rPr>
              <w:t>339</w:t>
            </w:r>
          </w:p>
        </w:tc>
        <w:tc>
          <w:tcPr>
            <w:tcW w:w="526" w:type="pct"/>
            <w:shd w:val="clear" w:color="auto" w:fill="auto"/>
            <w:vAlign w:val="center"/>
            <w:hideMark/>
          </w:tcPr>
          <w:p w14:paraId="58FA3015" w14:textId="77777777" w:rsidR="006F3577" w:rsidRPr="000A230D" w:rsidRDefault="006F3577" w:rsidP="006F3577">
            <w:pPr>
              <w:spacing w:after="0"/>
              <w:jc w:val="center"/>
              <w:rPr>
                <w:iCs w:val="0"/>
                <w:sz w:val="22"/>
                <w:szCs w:val="22"/>
              </w:rPr>
            </w:pPr>
            <w:r w:rsidRPr="000A230D">
              <w:rPr>
                <w:iCs w:val="0"/>
                <w:sz w:val="22"/>
                <w:szCs w:val="22"/>
              </w:rPr>
              <w:t>256</w:t>
            </w:r>
          </w:p>
        </w:tc>
        <w:tc>
          <w:tcPr>
            <w:tcW w:w="1133" w:type="pct"/>
            <w:shd w:val="clear" w:color="auto" w:fill="auto"/>
            <w:vAlign w:val="center"/>
            <w:hideMark/>
          </w:tcPr>
          <w:p w14:paraId="111377B7" w14:textId="77777777" w:rsidR="006F3577" w:rsidRPr="000A230D" w:rsidRDefault="006F3577" w:rsidP="006F3577">
            <w:pPr>
              <w:spacing w:after="0"/>
              <w:jc w:val="center"/>
              <w:rPr>
                <w:iCs w:val="0"/>
                <w:sz w:val="22"/>
                <w:szCs w:val="22"/>
              </w:rPr>
            </w:pPr>
            <w:r w:rsidRPr="000A230D">
              <w:rPr>
                <w:iCs w:val="0"/>
                <w:sz w:val="22"/>
                <w:szCs w:val="22"/>
              </w:rPr>
              <w:t>555</w:t>
            </w:r>
          </w:p>
        </w:tc>
      </w:tr>
      <w:tr w:rsidR="006F3577" w:rsidRPr="000A230D" w14:paraId="15E789EA" w14:textId="77777777" w:rsidTr="00D95CB1">
        <w:trPr>
          <w:trHeight w:val="284"/>
        </w:trPr>
        <w:tc>
          <w:tcPr>
            <w:tcW w:w="404" w:type="pct"/>
            <w:vMerge w:val="restart"/>
            <w:shd w:val="clear" w:color="auto" w:fill="auto"/>
            <w:vAlign w:val="center"/>
            <w:hideMark/>
          </w:tcPr>
          <w:p w14:paraId="7C2C2A10" w14:textId="77777777" w:rsidR="006F3577" w:rsidRPr="000A230D" w:rsidRDefault="006F3577" w:rsidP="006F3577">
            <w:pPr>
              <w:spacing w:after="0"/>
              <w:jc w:val="left"/>
              <w:rPr>
                <w:iCs w:val="0"/>
                <w:sz w:val="22"/>
                <w:szCs w:val="22"/>
              </w:rPr>
            </w:pPr>
            <w:r w:rsidRPr="000A230D">
              <w:rPr>
                <w:iCs w:val="0"/>
                <w:sz w:val="22"/>
                <w:szCs w:val="22"/>
              </w:rPr>
              <w:t>OŽPaZ</w:t>
            </w:r>
          </w:p>
        </w:tc>
        <w:tc>
          <w:tcPr>
            <w:tcW w:w="612" w:type="pct"/>
            <w:shd w:val="clear" w:color="auto" w:fill="auto"/>
            <w:vAlign w:val="center"/>
            <w:hideMark/>
          </w:tcPr>
          <w:p w14:paraId="45569F40" w14:textId="4D9C5665" w:rsidR="006F3577" w:rsidRPr="000A230D" w:rsidRDefault="006F3577" w:rsidP="006F3577">
            <w:pPr>
              <w:spacing w:after="0"/>
              <w:jc w:val="center"/>
              <w:rPr>
                <w:iCs w:val="0"/>
                <w:color w:val="000000"/>
                <w:sz w:val="22"/>
                <w:szCs w:val="22"/>
              </w:rPr>
            </w:pPr>
            <w:r w:rsidRPr="000A230D">
              <w:rPr>
                <w:iCs w:val="0"/>
                <w:color w:val="000000"/>
                <w:sz w:val="22"/>
                <w:szCs w:val="22"/>
              </w:rPr>
              <w:t xml:space="preserve">tuhé emise: </w:t>
            </w:r>
            <w:r w:rsidR="00D95CB1" w:rsidRPr="000A230D">
              <w:rPr>
                <w:iCs w:val="0"/>
                <w:color w:val="000000"/>
                <w:sz w:val="22"/>
                <w:szCs w:val="22"/>
              </w:rPr>
              <w:br/>
            </w:r>
            <w:r w:rsidRPr="000A230D">
              <w:rPr>
                <w:iCs w:val="0"/>
                <w:color w:val="000000"/>
                <w:sz w:val="22"/>
                <w:szCs w:val="22"/>
              </w:rPr>
              <w:t xml:space="preserve">1 659,2 / </w:t>
            </w:r>
            <w:r w:rsidR="00D95CB1" w:rsidRPr="000A230D">
              <w:rPr>
                <w:iCs w:val="0"/>
                <w:color w:val="000000"/>
                <w:sz w:val="22"/>
                <w:szCs w:val="22"/>
              </w:rPr>
              <w:br/>
            </w:r>
            <w:r w:rsidRPr="000A230D">
              <w:rPr>
                <w:iCs w:val="0"/>
                <w:color w:val="000000"/>
                <w:sz w:val="22"/>
                <w:szCs w:val="22"/>
              </w:rPr>
              <w:t>1498,4 / 160,9 t/r.</w:t>
            </w:r>
          </w:p>
        </w:tc>
        <w:tc>
          <w:tcPr>
            <w:tcW w:w="575" w:type="pct"/>
            <w:shd w:val="clear" w:color="auto" w:fill="auto"/>
            <w:vAlign w:val="center"/>
            <w:hideMark/>
          </w:tcPr>
          <w:p w14:paraId="27282268" w14:textId="393F164A" w:rsidR="006F3577" w:rsidRPr="000A230D" w:rsidRDefault="00D95CB1" w:rsidP="006F3577">
            <w:pPr>
              <w:spacing w:after="0"/>
              <w:jc w:val="center"/>
              <w:rPr>
                <w:iCs w:val="0"/>
                <w:color w:val="000000"/>
                <w:sz w:val="22"/>
                <w:szCs w:val="22"/>
              </w:rPr>
            </w:pPr>
            <w:r w:rsidRPr="000A230D">
              <w:rPr>
                <w:iCs w:val="0"/>
                <w:color w:val="000000"/>
                <w:sz w:val="22"/>
                <w:szCs w:val="22"/>
              </w:rPr>
              <w:t xml:space="preserve">tuhé emise: </w:t>
            </w:r>
            <w:r w:rsidRPr="000A230D">
              <w:rPr>
                <w:iCs w:val="0"/>
                <w:color w:val="000000"/>
                <w:sz w:val="22"/>
                <w:szCs w:val="22"/>
              </w:rPr>
              <w:br/>
            </w:r>
            <w:r w:rsidR="006F3577" w:rsidRPr="000A230D">
              <w:rPr>
                <w:iCs w:val="0"/>
                <w:color w:val="000000"/>
                <w:sz w:val="22"/>
                <w:szCs w:val="22"/>
              </w:rPr>
              <w:t xml:space="preserve">1 659,2 / </w:t>
            </w:r>
            <w:r w:rsidRPr="000A230D">
              <w:rPr>
                <w:iCs w:val="0"/>
                <w:color w:val="000000"/>
                <w:sz w:val="22"/>
                <w:szCs w:val="22"/>
              </w:rPr>
              <w:br/>
            </w:r>
            <w:r w:rsidR="006F3577" w:rsidRPr="000A230D">
              <w:rPr>
                <w:iCs w:val="0"/>
                <w:color w:val="000000"/>
                <w:sz w:val="22"/>
                <w:szCs w:val="22"/>
              </w:rPr>
              <w:t>1498,4 / 160,9 t/r.</w:t>
            </w:r>
          </w:p>
        </w:tc>
        <w:tc>
          <w:tcPr>
            <w:tcW w:w="593" w:type="pct"/>
            <w:shd w:val="clear" w:color="auto" w:fill="auto"/>
            <w:vAlign w:val="center"/>
            <w:hideMark/>
          </w:tcPr>
          <w:p w14:paraId="49BCC68C" w14:textId="7C52FE26" w:rsidR="006F3577" w:rsidRPr="000A230D" w:rsidRDefault="00D95CB1" w:rsidP="006F3577">
            <w:pPr>
              <w:spacing w:after="0"/>
              <w:jc w:val="center"/>
              <w:rPr>
                <w:iCs w:val="0"/>
                <w:color w:val="000000"/>
                <w:sz w:val="22"/>
                <w:szCs w:val="22"/>
              </w:rPr>
            </w:pPr>
            <w:r w:rsidRPr="000A230D">
              <w:rPr>
                <w:iCs w:val="0"/>
                <w:color w:val="000000"/>
                <w:sz w:val="22"/>
                <w:szCs w:val="22"/>
              </w:rPr>
              <w:t xml:space="preserve">tuhé emise: </w:t>
            </w:r>
            <w:r w:rsidRPr="000A230D">
              <w:rPr>
                <w:iCs w:val="0"/>
                <w:color w:val="000000"/>
                <w:sz w:val="22"/>
                <w:szCs w:val="22"/>
              </w:rPr>
              <w:br/>
            </w:r>
            <w:r w:rsidR="006F3577" w:rsidRPr="000A230D">
              <w:rPr>
                <w:iCs w:val="0"/>
                <w:color w:val="000000"/>
                <w:sz w:val="22"/>
                <w:szCs w:val="22"/>
              </w:rPr>
              <w:t xml:space="preserve">2 063,39 / </w:t>
            </w:r>
            <w:r w:rsidRPr="000A230D">
              <w:rPr>
                <w:iCs w:val="0"/>
                <w:color w:val="000000"/>
                <w:sz w:val="22"/>
                <w:szCs w:val="22"/>
              </w:rPr>
              <w:br/>
            </w:r>
            <w:r w:rsidR="006F3577" w:rsidRPr="000A230D">
              <w:rPr>
                <w:iCs w:val="0"/>
                <w:color w:val="000000"/>
                <w:sz w:val="22"/>
                <w:szCs w:val="22"/>
              </w:rPr>
              <w:t>1 902,39 / 161,01 t/r.</w:t>
            </w:r>
          </w:p>
        </w:tc>
        <w:tc>
          <w:tcPr>
            <w:tcW w:w="562" w:type="pct"/>
            <w:shd w:val="clear" w:color="auto" w:fill="auto"/>
            <w:vAlign w:val="center"/>
            <w:hideMark/>
          </w:tcPr>
          <w:p w14:paraId="6A19CFBC" w14:textId="5EC91A70" w:rsidR="006F3577" w:rsidRPr="000A230D" w:rsidRDefault="00D95CB1" w:rsidP="006F3577">
            <w:pPr>
              <w:spacing w:after="0"/>
              <w:jc w:val="center"/>
              <w:rPr>
                <w:iCs w:val="0"/>
                <w:sz w:val="22"/>
                <w:szCs w:val="22"/>
              </w:rPr>
            </w:pPr>
            <w:r w:rsidRPr="000A230D">
              <w:rPr>
                <w:iCs w:val="0"/>
                <w:sz w:val="22"/>
                <w:szCs w:val="22"/>
              </w:rPr>
              <w:t>.</w:t>
            </w:r>
          </w:p>
        </w:tc>
        <w:tc>
          <w:tcPr>
            <w:tcW w:w="595" w:type="pct"/>
            <w:shd w:val="clear" w:color="auto" w:fill="auto"/>
            <w:vAlign w:val="center"/>
            <w:hideMark/>
          </w:tcPr>
          <w:p w14:paraId="7B434831" w14:textId="4ADD68F8" w:rsidR="006F3577" w:rsidRPr="000A230D" w:rsidRDefault="00D95CB1" w:rsidP="006F3577">
            <w:pPr>
              <w:spacing w:after="0"/>
              <w:jc w:val="center"/>
              <w:rPr>
                <w:iCs w:val="0"/>
                <w:sz w:val="22"/>
                <w:szCs w:val="22"/>
              </w:rPr>
            </w:pPr>
            <w:r w:rsidRPr="000A230D">
              <w:rPr>
                <w:iCs w:val="0"/>
                <w:sz w:val="22"/>
                <w:szCs w:val="22"/>
              </w:rPr>
              <w:t>.</w:t>
            </w:r>
          </w:p>
        </w:tc>
        <w:tc>
          <w:tcPr>
            <w:tcW w:w="526" w:type="pct"/>
            <w:shd w:val="clear" w:color="auto" w:fill="auto"/>
            <w:vAlign w:val="center"/>
            <w:hideMark/>
          </w:tcPr>
          <w:p w14:paraId="5F358B64" w14:textId="77777777" w:rsidR="006F3577" w:rsidRPr="000A230D" w:rsidRDefault="006F3577" w:rsidP="006F3577">
            <w:pPr>
              <w:spacing w:after="0"/>
              <w:jc w:val="center"/>
              <w:rPr>
                <w:iCs w:val="0"/>
                <w:sz w:val="22"/>
                <w:szCs w:val="22"/>
              </w:rPr>
            </w:pPr>
            <w:r w:rsidRPr="000A230D">
              <w:rPr>
                <w:iCs w:val="0"/>
                <w:sz w:val="22"/>
                <w:szCs w:val="22"/>
              </w:rPr>
              <w:t>.</w:t>
            </w:r>
          </w:p>
        </w:tc>
        <w:tc>
          <w:tcPr>
            <w:tcW w:w="1133" w:type="pct"/>
            <w:shd w:val="clear" w:color="auto" w:fill="auto"/>
            <w:noWrap/>
            <w:vAlign w:val="center"/>
            <w:hideMark/>
          </w:tcPr>
          <w:p w14:paraId="24316474" w14:textId="77777777" w:rsidR="006F3577" w:rsidRPr="000A230D" w:rsidRDefault="006F3577" w:rsidP="006F3577">
            <w:pPr>
              <w:spacing w:after="0"/>
              <w:jc w:val="center"/>
              <w:rPr>
                <w:iCs w:val="0"/>
                <w:color w:val="000000"/>
                <w:sz w:val="22"/>
                <w:szCs w:val="22"/>
              </w:rPr>
            </w:pPr>
            <w:r w:rsidRPr="000A230D">
              <w:rPr>
                <w:iCs w:val="0"/>
                <w:color w:val="000000"/>
                <w:sz w:val="22"/>
                <w:szCs w:val="22"/>
              </w:rPr>
              <w:t>tuhé emise: 1 500 / 1 400 / 140 t/r.</w:t>
            </w:r>
          </w:p>
        </w:tc>
      </w:tr>
      <w:tr w:rsidR="006F3577" w:rsidRPr="000A230D" w14:paraId="5C903AA2" w14:textId="77777777" w:rsidTr="00D95CB1">
        <w:trPr>
          <w:trHeight w:val="284"/>
        </w:trPr>
        <w:tc>
          <w:tcPr>
            <w:tcW w:w="404" w:type="pct"/>
            <w:vMerge/>
            <w:vAlign w:val="center"/>
            <w:hideMark/>
          </w:tcPr>
          <w:p w14:paraId="6EA28C54" w14:textId="77777777" w:rsidR="006F3577" w:rsidRPr="000A230D" w:rsidRDefault="006F3577" w:rsidP="006F3577">
            <w:pPr>
              <w:spacing w:after="0"/>
              <w:jc w:val="left"/>
              <w:rPr>
                <w:iCs w:val="0"/>
                <w:sz w:val="22"/>
                <w:szCs w:val="22"/>
              </w:rPr>
            </w:pPr>
          </w:p>
        </w:tc>
        <w:tc>
          <w:tcPr>
            <w:tcW w:w="612" w:type="pct"/>
            <w:shd w:val="clear" w:color="auto" w:fill="auto"/>
            <w:vAlign w:val="center"/>
            <w:hideMark/>
          </w:tcPr>
          <w:p w14:paraId="6CEE66CD" w14:textId="05DB62C6" w:rsidR="006F3577" w:rsidRPr="000A230D" w:rsidRDefault="006F3577" w:rsidP="006F3577">
            <w:pPr>
              <w:spacing w:after="0"/>
              <w:jc w:val="center"/>
              <w:rPr>
                <w:iCs w:val="0"/>
                <w:sz w:val="22"/>
                <w:szCs w:val="22"/>
              </w:rPr>
            </w:pPr>
            <w:r w:rsidRPr="000A230D">
              <w:rPr>
                <w:iCs w:val="0"/>
                <w:sz w:val="22"/>
                <w:szCs w:val="22"/>
              </w:rPr>
              <w:t xml:space="preserve">SO2: 9 559,1 / </w:t>
            </w:r>
            <w:r w:rsidR="00D95CB1" w:rsidRPr="000A230D">
              <w:rPr>
                <w:iCs w:val="0"/>
                <w:sz w:val="22"/>
                <w:szCs w:val="22"/>
              </w:rPr>
              <w:br/>
            </w:r>
            <w:r w:rsidRPr="000A230D">
              <w:rPr>
                <w:iCs w:val="0"/>
                <w:sz w:val="22"/>
                <w:szCs w:val="22"/>
              </w:rPr>
              <w:t xml:space="preserve">9 555,6 / </w:t>
            </w:r>
            <w:r w:rsidR="00D95CB1" w:rsidRPr="000A230D">
              <w:rPr>
                <w:iCs w:val="0"/>
                <w:sz w:val="22"/>
                <w:szCs w:val="22"/>
              </w:rPr>
              <w:br/>
            </w:r>
            <w:r w:rsidRPr="000A230D">
              <w:rPr>
                <w:iCs w:val="0"/>
                <w:sz w:val="22"/>
                <w:szCs w:val="22"/>
              </w:rPr>
              <w:t>3,4 t/r.</w:t>
            </w:r>
          </w:p>
        </w:tc>
        <w:tc>
          <w:tcPr>
            <w:tcW w:w="575" w:type="pct"/>
            <w:shd w:val="clear" w:color="auto" w:fill="auto"/>
            <w:vAlign w:val="center"/>
            <w:hideMark/>
          </w:tcPr>
          <w:p w14:paraId="10EAC315" w14:textId="49FCF778" w:rsidR="006F3577" w:rsidRPr="000A230D" w:rsidRDefault="006F3577" w:rsidP="006F3577">
            <w:pPr>
              <w:spacing w:after="0"/>
              <w:jc w:val="center"/>
              <w:rPr>
                <w:iCs w:val="0"/>
                <w:sz w:val="22"/>
                <w:szCs w:val="22"/>
              </w:rPr>
            </w:pPr>
            <w:r w:rsidRPr="000A230D">
              <w:rPr>
                <w:iCs w:val="0"/>
                <w:sz w:val="22"/>
                <w:szCs w:val="22"/>
              </w:rPr>
              <w:t xml:space="preserve">9 559,1 / </w:t>
            </w:r>
            <w:r w:rsidR="00D95CB1" w:rsidRPr="000A230D">
              <w:rPr>
                <w:iCs w:val="0"/>
                <w:sz w:val="22"/>
                <w:szCs w:val="22"/>
              </w:rPr>
              <w:br/>
            </w:r>
            <w:r w:rsidRPr="000A230D">
              <w:rPr>
                <w:iCs w:val="0"/>
                <w:sz w:val="22"/>
                <w:szCs w:val="22"/>
              </w:rPr>
              <w:t xml:space="preserve">9 555,6 / </w:t>
            </w:r>
            <w:r w:rsidR="00D95CB1" w:rsidRPr="000A230D">
              <w:rPr>
                <w:iCs w:val="0"/>
                <w:sz w:val="22"/>
                <w:szCs w:val="22"/>
              </w:rPr>
              <w:br/>
            </w:r>
            <w:r w:rsidRPr="000A230D">
              <w:rPr>
                <w:iCs w:val="0"/>
                <w:sz w:val="22"/>
                <w:szCs w:val="22"/>
              </w:rPr>
              <w:t>3,4 t/r.</w:t>
            </w:r>
          </w:p>
        </w:tc>
        <w:tc>
          <w:tcPr>
            <w:tcW w:w="593" w:type="pct"/>
            <w:shd w:val="clear" w:color="auto" w:fill="auto"/>
            <w:vAlign w:val="center"/>
            <w:hideMark/>
          </w:tcPr>
          <w:p w14:paraId="194AB2CE" w14:textId="1198A387" w:rsidR="006F3577" w:rsidRPr="000A230D" w:rsidRDefault="006F3577" w:rsidP="006F3577">
            <w:pPr>
              <w:spacing w:after="0"/>
              <w:jc w:val="center"/>
              <w:rPr>
                <w:iCs w:val="0"/>
                <w:sz w:val="22"/>
                <w:szCs w:val="22"/>
              </w:rPr>
            </w:pPr>
            <w:r w:rsidRPr="000A230D">
              <w:rPr>
                <w:iCs w:val="0"/>
                <w:sz w:val="22"/>
                <w:szCs w:val="22"/>
              </w:rPr>
              <w:t xml:space="preserve">7 664,57 / </w:t>
            </w:r>
            <w:r w:rsidR="00D95CB1" w:rsidRPr="000A230D">
              <w:rPr>
                <w:iCs w:val="0"/>
                <w:sz w:val="22"/>
                <w:szCs w:val="22"/>
              </w:rPr>
              <w:br/>
            </w:r>
            <w:r w:rsidRPr="000A230D">
              <w:rPr>
                <w:iCs w:val="0"/>
                <w:sz w:val="22"/>
                <w:szCs w:val="22"/>
              </w:rPr>
              <w:t xml:space="preserve">7 661,5 / </w:t>
            </w:r>
            <w:r w:rsidR="00D95CB1" w:rsidRPr="000A230D">
              <w:rPr>
                <w:iCs w:val="0"/>
                <w:sz w:val="22"/>
                <w:szCs w:val="22"/>
              </w:rPr>
              <w:br/>
            </w:r>
            <w:r w:rsidRPr="000A230D">
              <w:rPr>
                <w:iCs w:val="0"/>
                <w:sz w:val="22"/>
                <w:szCs w:val="22"/>
              </w:rPr>
              <w:t>3,07 t/r.</w:t>
            </w:r>
          </w:p>
        </w:tc>
        <w:tc>
          <w:tcPr>
            <w:tcW w:w="562" w:type="pct"/>
            <w:shd w:val="clear" w:color="auto" w:fill="auto"/>
            <w:vAlign w:val="center"/>
            <w:hideMark/>
          </w:tcPr>
          <w:p w14:paraId="61BA48D3" w14:textId="77777777" w:rsidR="006F3577" w:rsidRPr="000A230D" w:rsidRDefault="006F3577" w:rsidP="006F3577">
            <w:pPr>
              <w:spacing w:after="0"/>
              <w:jc w:val="center"/>
              <w:rPr>
                <w:iCs w:val="0"/>
                <w:sz w:val="22"/>
                <w:szCs w:val="22"/>
              </w:rPr>
            </w:pPr>
            <w:r w:rsidRPr="000A230D">
              <w:rPr>
                <w:iCs w:val="0"/>
                <w:sz w:val="22"/>
                <w:szCs w:val="22"/>
              </w:rPr>
              <w:t>.</w:t>
            </w:r>
          </w:p>
        </w:tc>
        <w:tc>
          <w:tcPr>
            <w:tcW w:w="595" w:type="pct"/>
            <w:shd w:val="clear" w:color="auto" w:fill="auto"/>
            <w:vAlign w:val="center"/>
            <w:hideMark/>
          </w:tcPr>
          <w:p w14:paraId="4288A523" w14:textId="77777777" w:rsidR="006F3577" w:rsidRPr="000A230D" w:rsidRDefault="006F3577" w:rsidP="006F3577">
            <w:pPr>
              <w:spacing w:after="0"/>
              <w:jc w:val="center"/>
              <w:rPr>
                <w:iCs w:val="0"/>
                <w:sz w:val="22"/>
                <w:szCs w:val="22"/>
              </w:rPr>
            </w:pPr>
            <w:r w:rsidRPr="000A230D">
              <w:rPr>
                <w:iCs w:val="0"/>
                <w:sz w:val="22"/>
                <w:szCs w:val="22"/>
              </w:rPr>
              <w:t>.</w:t>
            </w:r>
          </w:p>
        </w:tc>
        <w:tc>
          <w:tcPr>
            <w:tcW w:w="526" w:type="pct"/>
            <w:shd w:val="clear" w:color="auto" w:fill="auto"/>
            <w:vAlign w:val="center"/>
            <w:hideMark/>
          </w:tcPr>
          <w:p w14:paraId="0F340B6E" w14:textId="77777777" w:rsidR="006F3577" w:rsidRPr="000A230D" w:rsidRDefault="006F3577" w:rsidP="006F3577">
            <w:pPr>
              <w:spacing w:after="0"/>
              <w:jc w:val="center"/>
              <w:rPr>
                <w:iCs w:val="0"/>
                <w:sz w:val="22"/>
                <w:szCs w:val="22"/>
              </w:rPr>
            </w:pPr>
            <w:r w:rsidRPr="000A230D">
              <w:rPr>
                <w:iCs w:val="0"/>
                <w:sz w:val="22"/>
                <w:szCs w:val="22"/>
              </w:rPr>
              <w:t>.</w:t>
            </w:r>
          </w:p>
        </w:tc>
        <w:tc>
          <w:tcPr>
            <w:tcW w:w="1133" w:type="pct"/>
            <w:shd w:val="clear" w:color="auto" w:fill="auto"/>
            <w:vAlign w:val="center"/>
            <w:hideMark/>
          </w:tcPr>
          <w:p w14:paraId="5AA73B06" w14:textId="77777777" w:rsidR="006F3577" w:rsidRPr="000A230D" w:rsidRDefault="006F3577" w:rsidP="006F3577">
            <w:pPr>
              <w:spacing w:after="0"/>
              <w:jc w:val="center"/>
              <w:rPr>
                <w:iCs w:val="0"/>
                <w:sz w:val="22"/>
                <w:szCs w:val="22"/>
              </w:rPr>
            </w:pPr>
            <w:r w:rsidRPr="000A230D">
              <w:rPr>
                <w:iCs w:val="0"/>
                <w:sz w:val="22"/>
                <w:szCs w:val="22"/>
              </w:rPr>
              <w:t>SO2: 9 000 / 9 000 / 3 t/r.</w:t>
            </w:r>
          </w:p>
        </w:tc>
      </w:tr>
      <w:tr w:rsidR="006F3577" w:rsidRPr="000A230D" w14:paraId="1BEE881B" w14:textId="77777777" w:rsidTr="00D95CB1">
        <w:trPr>
          <w:trHeight w:val="284"/>
        </w:trPr>
        <w:tc>
          <w:tcPr>
            <w:tcW w:w="404" w:type="pct"/>
            <w:vMerge/>
            <w:vAlign w:val="center"/>
            <w:hideMark/>
          </w:tcPr>
          <w:p w14:paraId="24263072" w14:textId="77777777" w:rsidR="006F3577" w:rsidRPr="000A230D" w:rsidRDefault="006F3577" w:rsidP="006F3577">
            <w:pPr>
              <w:spacing w:after="0"/>
              <w:jc w:val="left"/>
              <w:rPr>
                <w:iCs w:val="0"/>
                <w:sz w:val="22"/>
                <w:szCs w:val="22"/>
              </w:rPr>
            </w:pPr>
          </w:p>
        </w:tc>
        <w:tc>
          <w:tcPr>
            <w:tcW w:w="612" w:type="pct"/>
            <w:shd w:val="clear" w:color="auto" w:fill="auto"/>
            <w:vAlign w:val="center"/>
            <w:hideMark/>
          </w:tcPr>
          <w:p w14:paraId="681D45DA" w14:textId="0986A5F6" w:rsidR="006F3577" w:rsidRPr="000A230D" w:rsidRDefault="006F3577" w:rsidP="006F3577">
            <w:pPr>
              <w:spacing w:after="0"/>
              <w:jc w:val="center"/>
              <w:rPr>
                <w:iCs w:val="0"/>
                <w:sz w:val="22"/>
                <w:szCs w:val="22"/>
              </w:rPr>
            </w:pPr>
            <w:r w:rsidRPr="000A230D">
              <w:rPr>
                <w:iCs w:val="0"/>
                <w:sz w:val="22"/>
                <w:szCs w:val="22"/>
              </w:rPr>
              <w:t xml:space="preserve">NOx: 6 481,7 / </w:t>
            </w:r>
            <w:r w:rsidR="00D95CB1" w:rsidRPr="000A230D">
              <w:rPr>
                <w:iCs w:val="0"/>
                <w:sz w:val="22"/>
                <w:szCs w:val="22"/>
              </w:rPr>
              <w:br/>
            </w:r>
            <w:r w:rsidRPr="000A230D">
              <w:rPr>
                <w:iCs w:val="0"/>
                <w:sz w:val="22"/>
                <w:szCs w:val="22"/>
              </w:rPr>
              <w:t xml:space="preserve">4 741,6 / </w:t>
            </w:r>
            <w:r w:rsidR="00D95CB1" w:rsidRPr="000A230D">
              <w:rPr>
                <w:iCs w:val="0"/>
                <w:sz w:val="22"/>
                <w:szCs w:val="22"/>
              </w:rPr>
              <w:br/>
            </w:r>
            <w:r w:rsidRPr="000A230D">
              <w:rPr>
                <w:iCs w:val="0"/>
                <w:sz w:val="22"/>
                <w:szCs w:val="22"/>
              </w:rPr>
              <w:t>1 740,1 t/r.</w:t>
            </w:r>
          </w:p>
        </w:tc>
        <w:tc>
          <w:tcPr>
            <w:tcW w:w="575" w:type="pct"/>
            <w:shd w:val="clear" w:color="auto" w:fill="auto"/>
            <w:vAlign w:val="center"/>
            <w:hideMark/>
          </w:tcPr>
          <w:p w14:paraId="460D9E20" w14:textId="2157D183" w:rsidR="006F3577" w:rsidRPr="000A230D" w:rsidRDefault="006F3577" w:rsidP="006F3577">
            <w:pPr>
              <w:spacing w:after="0"/>
              <w:jc w:val="center"/>
              <w:rPr>
                <w:iCs w:val="0"/>
                <w:sz w:val="22"/>
                <w:szCs w:val="22"/>
              </w:rPr>
            </w:pPr>
            <w:r w:rsidRPr="000A230D">
              <w:rPr>
                <w:iCs w:val="0"/>
                <w:sz w:val="22"/>
                <w:szCs w:val="22"/>
              </w:rPr>
              <w:t xml:space="preserve">6 481,7 / </w:t>
            </w:r>
            <w:r w:rsidR="00D95CB1" w:rsidRPr="000A230D">
              <w:rPr>
                <w:iCs w:val="0"/>
                <w:sz w:val="22"/>
                <w:szCs w:val="22"/>
              </w:rPr>
              <w:br/>
            </w:r>
            <w:r w:rsidRPr="000A230D">
              <w:rPr>
                <w:iCs w:val="0"/>
                <w:sz w:val="22"/>
                <w:szCs w:val="22"/>
              </w:rPr>
              <w:t xml:space="preserve">4 741,6 / </w:t>
            </w:r>
            <w:r w:rsidR="00D95CB1" w:rsidRPr="000A230D">
              <w:rPr>
                <w:iCs w:val="0"/>
                <w:sz w:val="22"/>
                <w:szCs w:val="22"/>
              </w:rPr>
              <w:br/>
            </w:r>
            <w:r w:rsidRPr="000A230D">
              <w:rPr>
                <w:iCs w:val="0"/>
                <w:sz w:val="22"/>
                <w:szCs w:val="22"/>
              </w:rPr>
              <w:t>1 740,1 t/r.</w:t>
            </w:r>
          </w:p>
        </w:tc>
        <w:tc>
          <w:tcPr>
            <w:tcW w:w="593" w:type="pct"/>
            <w:shd w:val="clear" w:color="auto" w:fill="auto"/>
            <w:vAlign w:val="center"/>
            <w:hideMark/>
          </w:tcPr>
          <w:p w14:paraId="13781AFA" w14:textId="188EC01F" w:rsidR="006F3577" w:rsidRPr="000A230D" w:rsidRDefault="006F3577" w:rsidP="006F3577">
            <w:pPr>
              <w:spacing w:after="0"/>
              <w:jc w:val="center"/>
              <w:rPr>
                <w:iCs w:val="0"/>
                <w:sz w:val="22"/>
                <w:szCs w:val="22"/>
              </w:rPr>
            </w:pPr>
            <w:r w:rsidRPr="000A230D">
              <w:rPr>
                <w:iCs w:val="0"/>
                <w:sz w:val="22"/>
                <w:szCs w:val="22"/>
              </w:rPr>
              <w:t xml:space="preserve">6 505,86 / </w:t>
            </w:r>
            <w:r w:rsidR="00D95CB1" w:rsidRPr="000A230D">
              <w:rPr>
                <w:iCs w:val="0"/>
                <w:sz w:val="22"/>
                <w:szCs w:val="22"/>
              </w:rPr>
              <w:br/>
            </w:r>
            <w:r w:rsidRPr="000A230D">
              <w:rPr>
                <w:iCs w:val="0"/>
                <w:sz w:val="22"/>
                <w:szCs w:val="22"/>
              </w:rPr>
              <w:t xml:space="preserve">4 822,85 / </w:t>
            </w:r>
            <w:r w:rsidR="00D95CB1" w:rsidRPr="000A230D">
              <w:rPr>
                <w:iCs w:val="0"/>
                <w:sz w:val="22"/>
                <w:szCs w:val="22"/>
              </w:rPr>
              <w:br/>
            </w:r>
            <w:r w:rsidRPr="000A230D">
              <w:rPr>
                <w:iCs w:val="0"/>
                <w:sz w:val="22"/>
                <w:szCs w:val="22"/>
              </w:rPr>
              <w:t>1 683,01 t/r.</w:t>
            </w:r>
          </w:p>
        </w:tc>
        <w:tc>
          <w:tcPr>
            <w:tcW w:w="562" w:type="pct"/>
            <w:shd w:val="clear" w:color="auto" w:fill="auto"/>
            <w:vAlign w:val="center"/>
            <w:hideMark/>
          </w:tcPr>
          <w:p w14:paraId="01AFAB23" w14:textId="77777777" w:rsidR="006F3577" w:rsidRPr="000A230D" w:rsidRDefault="006F3577" w:rsidP="006F3577">
            <w:pPr>
              <w:spacing w:after="0"/>
              <w:jc w:val="center"/>
              <w:rPr>
                <w:iCs w:val="0"/>
                <w:sz w:val="22"/>
                <w:szCs w:val="22"/>
              </w:rPr>
            </w:pPr>
            <w:r w:rsidRPr="000A230D">
              <w:rPr>
                <w:iCs w:val="0"/>
                <w:sz w:val="22"/>
                <w:szCs w:val="22"/>
              </w:rPr>
              <w:t>.</w:t>
            </w:r>
          </w:p>
        </w:tc>
        <w:tc>
          <w:tcPr>
            <w:tcW w:w="595" w:type="pct"/>
            <w:shd w:val="clear" w:color="auto" w:fill="auto"/>
            <w:vAlign w:val="center"/>
            <w:hideMark/>
          </w:tcPr>
          <w:p w14:paraId="4B4507AD" w14:textId="77777777" w:rsidR="006F3577" w:rsidRPr="000A230D" w:rsidRDefault="006F3577" w:rsidP="006F3577">
            <w:pPr>
              <w:spacing w:after="0"/>
              <w:jc w:val="center"/>
              <w:rPr>
                <w:iCs w:val="0"/>
                <w:sz w:val="22"/>
                <w:szCs w:val="22"/>
              </w:rPr>
            </w:pPr>
            <w:r w:rsidRPr="000A230D">
              <w:rPr>
                <w:iCs w:val="0"/>
                <w:sz w:val="22"/>
                <w:szCs w:val="22"/>
              </w:rPr>
              <w:t>.</w:t>
            </w:r>
          </w:p>
        </w:tc>
        <w:tc>
          <w:tcPr>
            <w:tcW w:w="526" w:type="pct"/>
            <w:shd w:val="clear" w:color="auto" w:fill="auto"/>
            <w:vAlign w:val="center"/>
            <w:hideMark/>
          </w:tcPr>
          <w:p w14:paraId="324446E7" w14:textId="77777777" w:rsidR="006F3577" w:rsidRPr="000A230D" w:rsidRDefault="006F3577" w:rsidP="006F3577">
            <w:pPr>
              <w:spacing w:after="0"/>
              <w:jc w:val="center"/>
              <w:rPr>
                <w:iCs w:val="0"/>
                <w:sz w:val="22"/>
                <w:szCs w:val="22"/>
              </w:rPr>
            </w:pPr>
            <w:r w:rsidRPr="000A230D">
              <w:rPr>
                <w:iCs w:val="0"/>
                <w:sz w:val="22"/>
                <w:szCs w:val="22"/>
              </w:rPr>
              <w:t>.</w:t>
            </w:r>
          </w:p>
        </w:tc>
        <w:tc>
          <w:tcPr>
            <w:tcW w:w="1133" w:type="pct"/>
            <w:shd w:val="clear" w:color="auto" w:fill="auto"/>
            <w:noWrap/>
            <w:vAlign w:val="center"/>
            <w:hideMark/>
          </w:tcPr>
          <w:p w14:paraId="0060C83D" w14:textId="77777777" w:rsidR="006F3577" w:rsidRPr="000A230D" w:rsidRDefault="006F3577" w:rsidP="006F3577">
            <w:pPr>
              <w:spacing w:after="0"/>
              <w:jc w:val="center"/>
              <w:rPr>
                <w:iCs w:val="0"/>
                <w:sz w:val="22"/>
                <w:szCs w:val="22"/>
              </w:rPr>
            </w:pPr>
            <w:r w:rsidRPr="000A230D">
              <w:rPr>
                <w:iCs w:val="0"/>
                <w:sz w:val="22"/>
                <w:szCs w:val="22"/>
              </w:rPr>
              <w:t>NOx: 6 000 / 4 000 / 1 500 t/r.</w:t>
            </w:r>
          </w:p>
        </w:tc>
      </w:tr>
      <w:tr w:rsidR="006F3577" w:rsidRPr="000A230D" w14:paraId="45100F05" w14:textId="77777777" w:rsidTr="00D95CB1">
        <w:trPr>
          <w:trHeight w:val="284"/>
        </w:trPr>
        <w:tc>
          <w:tcPr>
            <w:tcW w:w="404" w:type="pct"/>
            <w:vMerge/>
            <w:vAlign w:val="center"/>
            <w:hideMark/>
          </w:tcPr>
          <w:p w14:paraId="28E83347" w14:textId="77777777" w:rsidR="006F3577" w:rsidRPr="000A230D" w:rsidRDefault="006F3577" w:rsidP="006F3577">
            <w:pPr>
              <w:spacing w:after="0"/>
              <w:jc w:val="left"/>
              <w:rPr>
                <w:iCs w:val="0"/>
                <w:sz w:val="22"/>
                <w:szCs w:val="22"/>
              </w:rPr>
            </w:pPr>
          </w:p>
        </w:tc>
        <w:tc>
          <w:tcPr>
            <w:tcW w:w="612" w:type="pct"/>
            <w:shd w:val="clear" w:color="auto" w:fill="auto"/>
            <w:vAlign w:val="center"/>
            <w:hideMark/>
          </w:tcPr>
          <w:p w14:paraId="6F03E6E2" w14:textId="14693FD3" w:rsidR="006F3577" w:rsidRPr="000A230D" w:rsidRDefault="006F3577" w:rsidP="006F3577">
            <w:pPr>
              <w:spacing w:after="0"/>
              <w:jc w:val="center"/>
              <w:rPr>
                <w:iCs w:val="0"/>
                <w:sz w:val="22"/>
                <w:szCs w:val="22"/>
              </w:rPr>
            </w:pPr>
            <w:r w:rsidRPr="000A230D">
              <w:rPr>
                <w:iCs w:val="0"/>
                <w:sz w:val="22"/>
                <w:szCs w:val="22"/>
              </w:rPr>
              <w:t xml:space="preserve">CO: 9 456,4 / </w:t>
            </w:r>
            <w:r w:rsidR="00D95CB1" w:rsidRPr="000A230D">
              <w:rPr>
                <w:iCs w:val="0"/>
                <w:sz w:val="22"/>
                <w:szCs w:val="22"/>
              </w:rPr>
              <w:br/>
            </w:r>
            <w:r w:rsidRPr="000A230D">
              <w:rPr>
                <w:iCs w:val="0"/>
                <w:sz w:val="22"/>
                <w:szCs w:val="22"/>
              </w:rPr>
              <w:t xml:space="preserve">7 369,8 / </w:t>
            </w:r>
            <w:r w:rsidR="00D95CB1" w:rsidRPr="000A230D">
              <w:rPr>
                <w:iCs w:val="0"/>
                <w:sz w:val="22"/>
                <w:szCs w:val="22"/>
              </w:rPr>
              <w:br/>
            </w:r>
            <w:r w:rsidRPr="000A230D">
              <w:rPr>
                <w:iCs w:val="0"/>
                <w:sz w:val="22"/>
                <w:szCs w:val="22"/>
              </w:rPr>
              <w:t>2 086,6 t/r.</w:t>
            </w:r>
          </w:p>
        </w:tc>
        <w:tc>
          <w:tcPr>
            <w:tcW w:w="575" w:type="pct"/>
            <w:shd w:val="clear" w:color="auto" w:fill="auto"/>
            <w:vAlign w:val="center"/>
            <w:hideMark/>
          </w:tcPr>
          <w:p w14:paraId="03BD5FDF" w14:textId="3AF7CFCF" w:rsidR="006F3577" w:rsidRPr="000A230D" w:rsidRDefault="006F3577" w:rsidP="006F3577">
            <w:pPr>
              <w:spacing w:after="0"/>
              <w:jc w:val="center"/>
              <w:rPr>
                <w:iCs w:val="0"/>
                <w:sz w:val="22"/>
                <w:szCs w:val="22"/>
              </w:rPr>
            </w:pPr>
            <w:r w:rsidRPr="000A230D">
              <w:rPr>
                <w:iCs w:val="0"/>
                <w:sz w:val="22"/>
                <w:szCs w:val="22"/>
              </w:rPr>
              <w:t xml:space="preserve">9 456,4 / </w:t>
            </w:r>
            <w:r w:rsidR="00D95CB1" w:rsidRPr="000A230D">
              <w:rPr>
                <w:iCs w:val="0"/>
                <w:sz w:val="22"/>
                <w:szCs w:val="22"/>
              </w:rPr>
              <w:br/>
            </w:r>
            <w:r w:rsidRPr="000A230D">
              <w:rPr>
                <w:iCs w:val="0"/>
                <w:sz w:val="22"/>
                <w:szCs w:val="22"/>
              </w:rPr>
              <w:t xml:space="preserve">7 369,8 / </w:t>
            </w:r>
            <w:r w:rsidR="00D95CB1" w:rsidRPr="000A230D">
              <w:rPr>
                <w:iCs w:val="0"/>
                <w:sz w:val="22"/>
                <w:szCs w:val="22"/>
              </w:rPr>
              <w:br/>
            </w:r>
            <w:r w:rsidRPr="000A230D">
              <w:rPr>
                <w:iCs w:val="0"/>
                <w:sz w:val="22"/>
                <w:szCs w:val="22"/>
              </w:rPr>
              <w:t>2 086,6 t/r.</w:t>
            </w:r>
          </w:p>
        </w:tc>
        <w:tc>
          <w:tcPr>
            <w:tcW w:w="593" w:type="pct"/>
            <w:shd w:val="clear" w:color="auto" w:fill="auto"/>
            <w:vAlign w:val="center"/>
            <w:hideMark/>
          </w:tcPr>
          <w:p w14:paraId="1313938E" w14:textId="77777777" w:rsidR="006F3577" w:rsidRPr="000A230D" w:rsidRDefault="006F3577" w:rsidP="006F3577">
            <w:pPr>
              <w:spacing w:after="0"/>
              <w:jc w:val="center"/>
              <w:rPr>
                <w:iCs w:val="0"/>
                <w:sz w:val="22"/>
                <w:szCs w:val="22"/>
              </w:rPr>
            </w:pPr>
            <w:r w:rsidRPr="000A230D">
              <w:rPr>
                <w:iCs w:val="0"/>
                <w:sz w:val="22"/>
                <w:szCs w:val="22"/>
              </w:rPr>
              <w:t>16827,8 / 14492,61 / 2335,18 t/r.</w:t>
            </w:r>
          </w:p>
        </w:tc>
        <w:tc>
          <w:tcPr>
            <w:tcW w:w="562" w:type="pct"/>
            <w:shd w:val="clear" w:color="auto" w:fill="auto"/>
            <w:vAlign w:val="center"/>
            <w:hideMark/>
          </w:tcPr>
          <w:p w14:paraId="71106222" w14:textId="77777777" w:rsidR="006F3577" w:rsidRPr="000A230D" w:rsidRDefault="006F3577" w:rsidP="006F3577">
            <w:pPr>
              <w:spacing w:after="0"/>
              <w:jc w:val="center"/>
              <w:rPr>
                <w:iCs w:val="0"/>
                <w:sz w:val="22"/>
                <w:szCs w:val="22"/>
              </w:rPr>
            </w:pPr>
            <w:r w:rsidRPr="000A230D">
              <w:rPr>
                <w:iCs w:val="0"/>
                <w:sz w:val="22"/>
                <w:szCs w:val="22"/>
              </w:rPr>
              <w:t>.</w:t>
            </w:r>
          </w:p>
        </w:tc>
        <w:tc>
          <w:tcPr>
            <w:tcW w:w="595" w:type="pct"/>
            <w:shd w:val="clear" w:color="auto" w:fill="auto"/>
            <w:vAlign w:val="center"/>
            <w:hideMark/>
          </w:tcPr>
          <w:p w14:paraId="1C91B15C" w14:textId="77777777" w:rsidR="006F3577" w:rsidRPr="000A230D" w:rsidRDefault="006F3577" w:rsidP="006F3577">
            <w:pPr>
              <w:spacing w:after="0"/>
              <w:jc w:val="center"/>
              <w:rPr>
                <w:iCs w:val="0"/>
                <w:sz w:val="22"/>
                <w:szCs w:val="22"/>
              </w:rPr>
            </w:pPr>
            <w:r w:rsidRPr="000A230D">
              <w:rPr>
                <w:iCs w:val="0"/>
                <w:sz w:val="22"/>
                <w:szCs w:val="22"/>
              </w:rPr>
              <w:t>.</w:t>
            </w:r>
          </w:p>
        </w:tc>
        <w:tc>
          <w:tcPr>
            <w:tcW w:w="526" w:type="pct"/>
            <w:shd w:val="clear" w:color="auto" w:fill="auto"/>
            <w:vAlign w:val="center"/>
            <w:hideMark/>
          </w:tcPr>
          <w:p w14:paraId="1C4DC568" w14:textId="77777777" w:rsidR="006F3577" w:rsidRPr="000A230D" w:rsidRDefault="006F3577" w:rsidP="006F3577">
            <w:pPr>
              <w:spacing w:after="0"/>
              <w:jc w:val="center"/>
              <w:rPr>
                <w:iCs w:val="0"/>
                <w:sz w:val="22"/>
                <w:szCs w:val="22"/>
              </w:rPr>
            </w:pPr>
            <w:r w:rsidRPr="000A230D">
              <w:rPr>
                <w:iCs w:val="0"/>
                <w:sz w:val="22"/>
                <w:szCs w:val="22"/>
              </w:rPr>
              <w:t>.</w:t>
            </w:r>
          </w:p>
        </w:tc>
        <w:tc>
          <w:tcPr>
            <w:tcW w:w="1133" w:type="pct"/>
            <w:shd w:val="clear" w:color="auto" w:fill="auto"/>
            <w:noWrap/>
            <w:vAlign w:val="center"/>
            <w:hideMark/>
          </w:tcPr>
          <w:p w14:paraId="6E9AD5FC" w14:textId="77777777" w:rsidR="006F3577" w:rsidRPr="000A230D" w:rsidRDefault="006F3577" w:rsidP="006F3577">
            <w:pPr>
              <w:spacing w:after="0"/>
              <w:jc w:val="center"/>
              <w:rPr>
                <w:iCs w:val="0"/>
                <w:sz w:val="22"/>
                <w:szCs w:val="22"/>
              </w:rPr>
            </w:pPr>
            <w:r w:rsidRPr="000A230D">
              <w:rPr>
                <w:iCs w:val="0"/>
                <w:sz w:val="22"/>
                <w:szCs w:val="22"/>
              </w:rPr>
              <w:t>CO: 9 000 / 6 500 / 1 900 t/r.</w:t>
            </w:r>
          </w:p>
        </w:tc>
      </w:tr>
      <w:tr w:rsidR="006F3577" w:rsidRPr="000A230D" w14:paraId="5DBDDA8E" w14:textId="77777777" w:rsidTr="00D95CB1">
        <w:trPr>
          <w:trHeight w:val="284"/>
        </w:trPr>
        <w:tc>
          <w:tcPr>
            <w:tcW w:w="404" w:type="pct"/>
            <w:vMerge w:val="restart"/>
            <w:shd w:val="clear" w:color="auto" w:fill="auto"/>
            <w:vAlign w:val="center"/>
            <w:hideMark/>
          </w:tcPr>
          <w:p w14:paraId="141D1101" w14:textId="77777777" w:rsidR="006F3577" w:rsidRPr="000A230D" w:rsidRDefault="006F3577" w:rsidP="006F3577">
            <w:pPr>
              <w:spacing w:after="0"/>
              <w:jc w:val="left"/>
              <w:rPr>
                <w:iCs w:val="0"/>
                <w:color w:val="000000"/>
                <w:sz w:val="22"/>
                <w:szCs w:val="22"/>
              </w:rPr>
            </w:pPr>
            <w:r w:rsidRPr="000A230D">
              <w:rPr>
                <w:iCs w:val="0"/>
                <w:color w:val="000000"/>
                <w:sz w:val="22"/>
                <w:szCs w:val="22"/>
              </w:rPr>
              <w:t>OD, ŘSD</w:t>
            </w:r>
          </w:p>
        </w:tc>
        <w:tc>
          <w:tcPr>
            <w:tcW w:w="612" w:type="pct"/>
            <w:shd w:val="clear" w:color="auto" w:fill="auto"/>
            <w:vAlign w:val="center"/>
            <w:hideMark/>
          </w:tcPr>
          <w:p w14:paraId="3A221334" w14:textId="77777777" w:rsidR="006F3577" w:rsidRPr="000A230D" w:rsidRDefault="006F3577" w:rsidP="006F3577">
            <w:pPr>
              <w:spacing w:after="0"/>
              <w:jc w:val="center"/>
              <w:rPr>
                <w:iCs w:val="0"/>
                <w:color w:val="000000"/>
                <w:sz w:val="22"/>
                <w:szCs w:val="22"/>
              </w:rPr>
            </w:pPr>
            <w:r w:rsidRPr="000A230D">
              <w:rPr>
                <w:iCs w:val="0"/>
                <w:color w:val="000000"/>
                <w:sz w:val="22"/>
                <w:szCs w:val="22"/>
              </w:rPr>
              <w:t>zahájena výstavba: 0</w:t>
            </w:r>
          </w:p>
        </w:tc>
        <w:tc>
          <w:tcPr>
            <w:tcW w:w="575" w:type="pct"/>
            <w:shd w:val="clear" w:color="auto" w:fill="auto"/>
            <w:vAlign w:val="center"/>
            <w:hideMark/>
          </w:tcPr>
          <w:p w14:paraId="48478270"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93" w:type="pct"/>
            <w:shd w:val="clear" w:color="auto" w:fill="auto"/>
            <w:vAlign w:val="center"/>
            <w:hideMark/>
          </w:tcPr>
          <w:p w14:paraId="7A63E6A3" w14:textId="77777777" w:rsidR="006F3577" w:rsidRPr="000A230D" w:rsidRDefault="006F3577" w:rsidP="006F3577">
            <w:pPr>
              <w:spacing w:after="0"/>
              <w:jc w:val="center"/>
              <w:rPr>
                <w:iCs w:val="0"/>
                <w:sz w:val="22"/>
                <w:szCs w:val="22"/>
              </w:rPr>
            </w:pPr>
            <w:r w:rsidRPr="000A230D">
              <w:rPr>
                <w:iCs w:val="0"/>
                <w:sz w:val="22"/>
                <w:szCs w:val="22"/>
              </w:rPr>
              <w:t>0</w:t>
            </w:r>
          </w:p>
        </w:tc>
        <w:tc>
          <w:tcPr>
            <w:tcW w:w="562" w:type="pct"/>
            <w:shd w:val="clear" w:color="auto" w:fill="auto"/>
            <w:vAlign w:val="center"/>
            <w:hideMark/>
          </w:tcPr>
          <w:p w14:paraId="65940741" w14:textId="77777777" w:rsidR="006F3577" w:rsidRPr="000A230D" w:rsidRDefault="006F3577" w:rsidP="006F3577">
            <w:pPr>
              <w:spacing w:after="0"/>
              <w:jc w:val="center"/>
              <w:rPr>
                <w:iCs w:val="0"/>
                <w:sz w:val="22"/>
                <w:szCs w:val="22"/>
              </w:rPr>
            </w:pPr>
            <w:r w:rsidRPr="000A230D">
              <w:rPr>
                <w:iCs w:val="0"/>
                <w:sz w:val="22"/>
                <w:szCs w:val="22"/>
              </w:rPr>
              <w:t>3</w:t>
            </w:r>
          </w:p>
        </w:tc>
        <w:tc>
          <w:tcPr>
            <w:tcW w:w="595" w:type="pct"/>
            <w:shd w:val="clear" w:color="auto" w:fill="auto"/>
            <w:vAlign w:val="center"/>
            <w:hideMark/>
          </w:tcPr>
          <w:p w14:paraId="7AE7352E" w14:textId="77777777" w:rsidR="006F3577" w:rsidRPr="000A230D" w:rsidRDefault="006F3577" w:rsidP="006F3577">
            <w:pPr>
              <w:spacing w:after="0"/>
              <w:jc w:val="center"/>
              <w:rPr>
                <w:iCs w:val="0"/>
                <w:sz w:val="22"/>
                <w:szCs w:val="22"/>
              </w:rPr>
            </w:pPr>
            <w:r w:rsidRPr="000A230D">
              <w:rPr>
                <w:iCs w:val="0"/>
                <w:sz w:val="22"/>
                <w:szCs w:val="22"/>
              </w:rPr>
              <w:t>0</w:t>
            </w:r>
          </w:p>
        </w:tc>
        <w:tc>
          <w:tcPr>
            <w:tcW w:w="526" w:type="pct"/>
            <w:shd w:val="clear" w:color="auto" w:fill="auto"/>
            <w:vAlign w:val="center"/>
            <w:hideMark/>
          </w:tcPr>
          <w:p w14:paraId="12F02D7C" w14:textId="77777777" w:rsidR="006F3577" w:rsidRPr="000A230D" w:rsidRDefault="006F3577" w:rsidP="006F3577">
            <w:pPr>
              <w:spacing w:after="0"/>
              <w:jc w:val="center"/>
              <w:rPr>
                <w:iCs w:val="0"/>
                <w:sz w:val="22"/>
                <w:szCs w:val="22"/>
              </w:rPr>
            </w:pPr>
            <w:r w:rsidRPr="000A230D">
              <w:rPr>
                <w:iCs w:val="0"/>
                <w:sz w:val="22"/>
                <w:szCs w:val="22"/>
              </w:rPr>
              <w:t>0</w:t>
            </w:r>
          </w:p>
        </w:tc>
        <w:tc>
          <w:tcPr>
            <w:tcW w:w="1133" w:type="pct"/>
            <w:shd w:val="clear" w:color="auto" w:fill="auto"/>
            <w:vAlign w:val="center"/>
            <w:hideMark/>
          </w:tcPr>
          <w:p w14:paraId="230DA69F"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r>
      <w:tr w:rsidR="006F3577" w:rsidRPr="000A230D" w14:paraId="09C29326" w14:textId="77777777" w:rsidTr="00D95CB1">
        <w:trPr>
          <w:trHeight w:val="284"/>
        </w:trPr>
        <w:tc>
          <w:tcPr>
            <w:tcW w:w="404" w:type="pct"/>
            <w:vMerge/>
            <w:vAlign w:val="center"/>
            <w:hideMark/>
          </w:tcPr>
          <w:p w14:paraId="57766DA6" w14:textId="77777777" w:rsidR="006F3577" w:rsidRPr="000A230D" w:rsidRDefault="006F3577" w:rsidP="006F3577">
            <w:pPr>
              <w:spacing w:after="0"/>
              <w:jc w:val="left"/>
              <w:rPr>
                <w:iCs w:val="0"/>
                <w:color w:val="000000"/>
                <w:sz w:val="22"/>
                <w:szCs w:val="22"/>
              </w:rPr>
            </w:pPr>
          </w:p>
        </w:tc>
        <w:tc>
          <w:tcPr>
            <w:tcW w:w="612" w:type="pct"/>
            <w:shd w:val="clear" w:color="auto" w:fill="auto"/>
            <w:vAlign w:val="center"/>
            <w:hideMark/>
          </w:tcPr>
          <w:p w14:paraId="75596101" w14:textId="77777777" w:rsidR="006F3577" w:rsidRPr="000A230D" w:rsidRDefault="006F3577" w:rsidP="006F3577">
            <w:pPr>
              <w:spacing w:after="0"/>
              <w:jc w:val="center"/>
              <w:rPr>
                <w:iCs w:val="0"/>
                <w:color w:val="000000"/>
                <w:sz w:val="22"/>
                <w:szCs w:val="22"/>
              </w:rPr>
            </w:pPr>
            <w:r w:rsidRPr="000A230D">
              <w:rPr>
                <w:iCs w:val="0"/>
                <w:color w:val="000000"/>
                <w:sz w:val="22"/>
                <w:szCs w:val="22"/>
              </w:rPr>
              <w:t>probíhající výstavba: 0</w:t>
            </w:r>
          </w:p>
        </w:tc>
        <w:tc>
          <w:tcPr>
            <w:tcW w:w="575" w:type="pct"/>
            <w:shd w:val="clear" w:color="auto" w:fill="auto"/>
            <w:vAlign w:val="center"/>
            <w:hideMark/>
          </w:tcPr>
          <w:p w14:paraId="00EB4C31"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93" w:type="pct"/>
            <w:shd w:val="clear" w:color="auto" w:fill="auto"/>
            <w:vAlign w:val="center"/>
            <w:hideMark/>
          </w:tcPr>
          <w:p w14:paraId="5DD6ABC5" w14:textId="77777777" w:rsidR="006F3577" w:rsidRPr="000A230D" w:rsidRDefault="006F3577" w:rsidP="006F3577">
            <w:pPr>
              <w:spacing w:after="0"/>
              <w:jc w:val="center"/>
              <w:rPr>
                <w:iCs w:val="0"/>
                <w:sz w:val="22"/>
                <w:szCs w:val="22"/>
              </w:rPr>
            </w:pPr>
            <w:r w:rsidRPr="000A230D">
              <w:rPr>
                <w:iCs w:val="0"/>
                <w:sz w:val="22"/>
                <w:szCs w:val="22"/>
              </w:rPr>
              <w:t>0</w:t>
            </w:r>
          </w:p>
        </w:tc>
        <w:tc>
          <w:tcPr>
            <w:tcW w:w="562" w:type="pct"/>
            <w:shd w:val="clear" w:color="auto" w:fill="auto"/>
            <w:vAlign w:val="center"/>
            <w:hideMark/>
          </w:tcPr>
          <w:p w14:paraId="0F8898B6" w14:textId="77777777" w:rsidR="006F3577" w:rsidRPr="000A230D" w:rsidRDefault="006F3577" w:rsidP="006F3577">
            <w:pPr>
              <w:spacing w:after="0"/>
              <w:jc w:val="center"/>
              <w:rPr>
                <w:iCs w:val="0"/>
                <w:sz w:val="22"/>
                <w:szCs w:val="22"/>
              </w:rPr>
            </w:pPr>
            <w:r w:rsidRPr="000A230D">
              <w:rPr>
                <w:iCs w:val="0"/>
                <w:sz w:val="22"/>
                <w:szCs w:val="22"/>
              </w:rPr>
              <w:t>3</w:t>
            </w:r>
          </w:p>
        </w:tc>
        <w:tc>
          <w:tcPr>
            <w:tcW w:w="595" w:type="pct"/>
            <w:shd w:val="clear" w:color="auto" w:fill="auto"/>
            <w:vAlign w:val="center"/>
            <w:hideMark/>
          </w:tcPr>
          <w:p w14:paraId="06572B87" w14:textId="77777777" w:rsidR="006F3577" w:rsidRPr="000A230D" w:rsidRDefault="006F3577" w:rsidP="006F3577">
            <w:pPr>
              <w:spacing w:after="0"/>
              <w:jc w:val="center"/>
              <w:rPr>
                <w:iCs w:val="0"/>
                <w:sz w:val="22"/>
                <w:szCs w:val="22"/>
              </w:rPr>
            </w:pPr>
            <w:r w:rsidRPr="000A230D">
              <w:rPr>
                <w:iCs w:val="0"/>
                <w:sz w:val="22"/>
                <w:szCs w:val="22"/>
              </w:rPr>
              <w:t>3</w:t>
            </w:r>
          </w:p>
        </w:tc>
        <w:tc>
          <w:tcPr>
            <w:tcW w:w="526" w:type="pct"/>
            <w:shd w:val="clear" w:color="auto" w:fill="auto"/>
            <w:vAlign w:val="center"/>
            <w:hideMark/>
          </w:tcPr>
          <w:p w14:paraId="592D905D" w14:textId="77777777" w:rsidR="006F3577" w:rsidRPr="000A230D" w:rsidRDefault="006F3577" w:rsidP="006F3577">
            <w:pPr>
              <w:spacing w:after="0"/>
              <w:jc w:val="center"/>
              <w:rPr>
                <w:iCs w:val="0"/>
                <w:sz w:val="22"/>
                <w:szCs w:val="22"/>
              </w:rPr>
            </w:pPr>
            <w:r w:rsidRPr="000A230D">
              <w:rPr>
                <w:iCs w:val="0"/>
                <w:sz w:val="22"/>
                <w:szCs w:val="22"/>
              </w:rPr>
              <w:t>3</w:t>
            </w:r>
          </w:p>
        </w:tc>
        <w:tc>
          <w:tcPr>
            <w:tcW w:w="1133" w:type="pct"/>
            <w:shd w:val="clear" w:color="auto" w:fill="auto"/>
            <w:vAlign w:val="center"/>
            <w:hideMark/>
          </w:tcPr>
          <w:p w14:paraId="44083413"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r>
      <w:tr w:rsidR="006F3577" w:rsidRPr="000A230D" w14:paraId="075CD286" w14:textId="77777777" w:rsidTr="00D95CB1">
        <w:trPr>
          <w:trHeight w:val="284"/>
        </w:trPr>
        <w:tc>
          <w:tcPr>
            <w:tcW w:w="404" w:type="pct"/>
            <w:vMerge/>
            <w:vAlign w:val="center"/>
            <w:hideMark/>
          </w:tcPr>
          <w:p w14:paraId="0893CEE8" w14:textId="77777777" w:rsidR="006F3577" w:rsidRPr="000A230D" w:rsidRDefault="006F3577" w:rsidP="006F3577">
            <w:pPr>
              <w:spacing w:after="0"/>
              <w:jc w:val="left"/>
              <w:rPr>
                <w:iCs w:val="0"/>
                <w:color w:val="000000"/>
                <w:sz w:val="22"/>
                <w:szCs w:val="22"/>
              </w:rPr>
            </w:pPr>
          </w:p>
        </w:tc>
        <w:tc>
          <w:tcPr>
            <w:tcW w:w="612" w:type="pct"/>
            <w:shd w:val="clear" w:color="auto" w:fill="auto"/>
            <w:vAlign w:val="center"/>
            <w:hideMark/>
          </w:tcPr>
          <w:p w14:paraId="2975534E" w14:textId="77777777" w:rsidR="006F3577" w:rsidRPr="000A230D" w:rsidRDefault="006F3577" w:rsidP="006F3577">
            <w:pPr>
              <w:spacing w:after="0"/>
              <w:jc w:val="center"/>
              <w:rPr>
                <w:iCs w:val="0"/>
                <w:color w:val="000000"/>
                <w:sz w:val="22"/>
                <w:szCs w:val="22"/>
              </w:rPr>
            </w:pPr>
            <w:r w:rsidRPr="000A230D">
              <w:rPr>
                <w:iCs w:val="0"/>
                <w:color w:val="000000"/>
                <w:sz w:val="22"/>
                <w:szCs w:val="22"/>
              </w:rPr>
              <w:t>dokončené úseky: 15</w:t>
            </w:r>
          </w:p>
        </w:tc>
        <w:tc>
          <w:tcPr>
            <w:tcW w:w="575" w:type="pct"/>
            <w:shd w:val="clear" w:color="auto" w:fill="auto"/>
            <w:vAlign w:val="center"/>
            <w:hideMark/>
          </w:tcPr>
          <w:p w14:paraId="15099395"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w:t>
            </w:r>
          </w:p>
        </w:tc>
        <w:tc>
          <w:tcPr>
            <w:tcW w:w="593" w:type="pct"/>
            <w:shd w:val="clear" w:color="auto" w:fill="auto"/>
            <w:vAlign w:val="center"/>
            <w:hideMark/>
          </w:tcPr>
          <w:p w14:paraId="2B6F701B" w14:textId="77777777" w:rsidR="006F3577" w:rsidRPr="000A230D" w:rsidRDefault="006F3577" w:rsidP="006F3577">
            <w:pPr>
              <w:spacing w:after="0"/>
              <w:jc w:val="center"/>
              <w:rPr>
                <w:iCs w:val="0"/>
                <w:sz w:val="22"/>
                <w:szCs w:val="22"/>
              </w:rPr>
            </w:pPr>
            <w:r w:rsidRPr="000A230D">
              <w:rPr>
                <w:iCs w:val="0"/>
                <w:sz w:val="22"/>
                <w:szCs w:val="22"/>
              </w:rPr>
              <w:t>0</w:t>
            </w:r>
          </w:p>
        </w:tc>
        <w:tc>
          <w:tcPr>
            <w:tcW w:w="562" w:type="pct"/>
            <w:shd w:val="clear" w:color="auto" w:fill="auto"/>
            <w:vAlign w:val="center"/>
            <w:hideMark/>
          </w:tcPr>
          <w:p w14:paraId="6D2C7F64" w14:textId="77777777" w:rsidR="006F3577" w:rsidRPr="000A230D" w:rsidRDefault="006F3577" w:rsidP="006F3577">
            <w:pPr>
              <w:spacing w:after="0"/>
              <w:jc w:val="center"/>
              <w:rPr>
                <w:iCs w:val="0"/>
                <w:sz w:val="22"/>
                <w:szCs w:val="22"/>
              </w:rPr>
            </w:pPr>
            <w:r w:rsidRPr="000A230D">
              <w:rPr>
                <w:iCs w:val="0"/>
                <w:sz w:val="22"/>
                <w:szCs w:val="22"/>
              </w:rPr>
              <w:t>0</w:t>
            </w:r>
          </w:p>
        </w:tc>
        <w:tc>
          <w:tcPr>
            <w:tcW w:w="595" w:type="pct"/>
            <w:shd w:val="clear" w:color="auto" w:fill="auto"/>
            <w:vAlign w:val="center"/>
            <w:hideMark/>
          </w:tcPr>
          <w:p w14:paraId="5F201962" w14:textId="77777777" w:rsidR="006F3577" w:rsidRPr="000A230D" w:rsidRDefault="006F3577" w:rsidP="006F3577">
            <w:pPr>
              <w:spacing w:after="0"/>
              <w:jc w:val="center"/>
              <w:rPr>
                <w:iCs w:val="0"/>
                <w:sz w:val="22"/>
                <w:szCs w:val="22"/>
              </w:rPr>
            </w:pPr>
            <w:r w:rsidRPr="000A230D">
              <w:rPr>
                <w:iCs w:val="0"/>
                <w:sz w:val="22"/>
                <w:szCs w:val="22"/>
              </w:rPr>
              <w:t>0</w:t>
            </w:r>
          </w:p>
        </w:tc>
        <w:tc>
          <w:tcPr>
            <w:tcW w:w="526" w:type="pct"/>
            <w:shd w:val="clear" w:color="auto" w:fill="auto"/>
            <w:vAlign w:val="center"/>
            <w:hideMark/>
          </w:tcPr>
          <w:p w14:paraId="6D7AC0C1" w14:textId="77777777" w:rsidR="006F3577" w:rsidRPr="000A230D" w:rsidRDefault="006F3577" w:rsidP="006F3577">
            <w:pPr>
              <w:spacing w:after="0"/>
              <w:jc w:val="center"/>
              <w:rPr>
                <w:iCs w:val="0"/>
                <w:sz w:val="22"/>
                <w:szCs w:val="22"/>
              </w:rPr>
            </w:pPr>
            <w:r w:rsidRPr="000A230D">
              <w:rPr>
                <w:iCs w:val="0"/>
                <w:sz w:val="22"/>
                <w:szCs w:val="22"/>
              </w:rPr>
              <w:t>15</w:t>
            </w:r>
          </w:p>
        </w:tc>
        <w:tc>
          <w:tcPr>
            <w:tcW w:w="1133" w:type="pct"/>
            <w:shd w:val="clear" w:color="auto" w:fill="auto"/>
            <w:vAlign w:val="center"/>
            <w:hideMark/>
          </w:tcPr>
          <w:p w14:paraId="1941AB7E" w14:textId="77777777" w:rsidR="006F3577" w:rsidRPr="000A230D" w:rsidRDefault="006F3577" w:rsidP="006F3577">
            <w:pPr>
              <w:spacing w:after="0"/>
              <w:jc w:val="center"/>
              <w:rPr>
                <w:iCs w:val="0"/>
                <w:sz w:val="22"/>
                <w:szCs w:val="22"/>
              </w:rPr>
            </w:pPr>
            <w:r w:rsidRPr="000A230D">
              <w:rPr>
                <w:iCs w:val="0"/>
                <w:sz w:val="22"/>
                <w:szCs w:val="22"/>
              </w:rPr>
              <w:t>18</w:t>
            </w:r>
          </w:p>
        </w:tc>
      </w:tr>
      <w:tr w:rsidR="006F3577" w:rsidRPr="000A230D" w14:paraId="170707FF" w14:textId="77777777" w:rsidTr="00D95CB1">
        <w:trPr>
          <w:trHeight w:val="284"/>
        </w:trPr>
        <w:tc>
          <w:tcPr>
            <w:tcW w:w="404" w:type="pct"/>
            <w:shd w:val="clear" w:color="auto" w:fill="auto"/>
            <w:vAlign w:val="center"/>
            <w:hideMark/>
          </w:tcPr>
          <w:p w14:paraId="0F0518AD" w14:textId="77777777" w:rsidR="006F3577" w:rsidRPr="000A230D" w:rsidRDefault="006F3577" w:rsidP="006F3577">
            <w:pPr>
              <w:spacing w:after="0"/>
              <w:jc w:val="left"/>
              <w:rPr>
                <w:iCs w:val="0"/>
                <w:color w:val="000000"/>
                <w:sz w:val="22"/>
                <w:szCs w:val="22"/>
              </w:rPr>
            </w:pPr>
            <w:r w:rsidRPr="000A230D">
              <w:rPr>
                <w:iCs w:val="0"/>
                <w:color w:val="000000"/>
                <w:sz w:val="22"/>
                <w:szCs w:val="22"/>
              </w:rPr>
              <w:t>KSÚS KK</w:t>
            </w:r>
          </w:p>
        </w:tc>
        <w:tc>
          <w:tcPr>
            <w:tcW w:w="612" w:type="pct"/>
            <w:shd w:val="clear" w:color="auto" w:fill="auto"/>
            <w:vAlign w:val="center"/>
            <w:hideMark/>
          </w:tcPr>
          <w:p w14:paraId="51906EF3" w14:textId="0A974E26" w:rsidR="006F3577" w:rsidRPr="000A230D" w:rsidRDefault="006F3577" w:rsidP="006F3577">
            <w:pPr>
              <w:spacing w:after="0"/>
              <w:jc w:val="center"/>
              <w:rPr>
                <w:iCs w:val="0"/>
                <w:color w:val="000000"/>
                <w:sz w:val="22"/>
                <w:szCs w:val="22"/>
              </w:rPr>
            </w:pPr>
            <w:r w:rsidRPr="000A230D">
              <w:rPr>
                <w:iCs w:val="0"/>
                <w:color w:val="000000"/>
                <w:sz w:val="22"/>
                <w:szCs w:val="22"/>
              </w:rPr>
              <w:t>49,2 km /</w:t>
            </w:r>
            <w:r w:rsidR="00D95CB1" w:rsidRPr="000A230D">
              <w:rPr>
                <w:iCs w:val="0"/>
                <w:color w:val="000000"/>
                <w:sz w:val="22"/>
                <w:szCs w:val="22"/>
              </w:rPr>
              <w:br/>
            </w:r>
            <w:r w:rsidRPr="000A230D">
              <w:rPr>
                <w:iCs w:val="0"/>
                <w:color w:val="000000"/>
                <w:sz w:val="22"/>
                <w:szCs w:val="22"/>
              </w:rPr>
              <w:t xml:space="preserve">300 400 m2/ </w:t>
            </w:r>
            <w:r w:rsidR="00D95CB1" w:rsidRPr="000A230D">
              <w:rPr>
                <w:iCs w:val="0"/>
                <w:color w:val="000000"/>
                <w:sz w:val="22"/>
                <w:szCs w:val="22"/>
              </w:rPr>
              <w:br/>
            </w:r>
            <w:r w:rsidRPr="000A230D">
              <w:rPr>
                <w:iCs w:val="0"/>
                <w:color w:val="000000"/>
                <w:sz w:val="22"/>
                <w:szCs w:val="22"/>
              </w:rPr>
              <w:t>138 492 311 Kč</w:t>
            </w:r>
          </w:p>
        </w:tc>
        <w:tc>
          <w:tcPr>
            <w:tcW w:w="575" w:type="pct"/>
            <w:shd w:val="clear" w:color="auto" w:fill="auto"/>
            <w:vAlign w:val="center"/>
            <w:hideMark/>
          </w:tcPr>
          <w:p w14:paraId="2CFD52C5" w14:textId="0519AC74" w:rsidR="006F3577" w:rsidRPr="000A230D" w:rsidRDefault="006F3577" w:rsidP="006F3577">
            <w:pPr>
              <w:spacing w:after="0"/>
              <w:jc w:val="center"/>
              <w:rPr>
                <w:iCs w:val="0"/>
                <w:color w:val="000000"/>
                <w:sz w:val="22"/>
                <w:szCs w:val="22"/>
              </w:rPr>
            </w:pPr>
            <w:r w:rsidRPr="000A230D">
              <w:rPr>
                <w:iCs w:val="0"/>
                <w:color w:val="000000"/>
                <w:sz w:val="22"/>
                <w:szCs w:val="22"/>
              </w:rPr>
              <w:t>49,2 km /</w:t>
            </w:r>
            <w:r w:rsidR="00D95CB1" w:rsidRPr="000A230D">
              <w:rPr>
                <w:iCs w:val="0"/>
                <w:color w:val="000000"/>
                <w:sz w:val="22"/>
                <w:szCs w:val="22"/>
              </w:rPr>
              <w:br/>
            </w:r>
            <w:r w:rsidRPr="000A230D">
              <w:rPr>
                <w:iCs w:val="0"/>
                <w:color w:val="000000"/>
                <w:sz w:val="22"/>
                <w:szCs w:val="22"/>
              </w:rPr>
              <w:t>300 400 m2/ 138 492 311 Kč</w:t>
            </w:r>
          </w:p>
        </w:tc>
        <w:tc>
          <w:tcPr>
            <w:tcW w:w="593" w:type="pct"/>
            <w:shd w:val="clear" w:color="auto" w:fill="auto"/>
            <w:vAlign w:val="center"/>
            <w:hideMark/>
          </w:tcPr>
          <w:p w14:paraId="0D5D1807" w14:textId="516083EE" w:rsidR="006F3577" w:rsidRPr="000A230D" w:rsidRDefault="006F3577" w:rsidP="006F3577">
            <w:pPr>
              <w:spacing w:after="0"/>
              <w:jc w:val="center"/>
              <w:rPr>
                <w:iCs w:val="0"/>
                <w:color w:val="000000"/>
                <w:sz w:val="22"/>
                <w:szCs w:val="22"/>
              </w:rPr>
            </w:pPr>
            <w:r w:rsidRPr="000A230D">
              <w:rPr>
                <w:iCs w:val="0"/>
                <w:color w:val="000000"/>
                <w:sz w:val="22"/>
                <w:szCs w:val="22"/>
              </w:rPr>
              <w:t>4,419 km</w:t>
            </w:r>
            <w:r w:rsidR="00D95CB1" w:rsidRPr="000A230D">
              <w:rPr>
                <w:iCs w:val="0"/>
                <w:color w:val="000000"/>
                <w:sz w:val="22"/>
                <w:szCs w:val="22"/>
              </w:rPr>
              <w:t xml:space="preserve"> </w:t>
            </w:r>
            <w:r w:rsidRPr="000A230D">
              <w:rPr>
                <w:iCs w:val="0"/>
                <w:color w:val="000000"/>
                <w:sz w:val="22"/>
                <w:szCs w:val="22"/>
              </w:rPr>
              <w:t>/</w:t>
            </w:r>
            <w:r w:rsidR="00D95CB1" w:rsidRPr="000A230D">
              <w:rPr>
                <w:iCs w:val="0"/>
                <w:color w:val="000000"/>
                <w:sz w:val="22"/>
                <w:szCs w:val="22"/>
              </w:rPr>
              <w:br/>
            </w:r>
            <w:r w:rsidRPr="000A230D">
              <w:rPr>
                <w:iCs w:val="0"/>
                <w:color w:val="000000"/>
                <w:sz w:val="22"/>
                <w:szCs w:val="22"/>
              </w:rPr>
              <w:t xml:space="preserve">28 936 m2/ </w:t>
            </w:r>
            <w:r w:rsidR="00D95CB1" w:rsidRPr="000A230D">
              <w:rPr>
                <w:iCs w:val="0"/>
                <w:color w:val="000000"/>
                <w:sz w:val="22"/>
                <w:szCs w:val="22"/>
              </w:rPr>
              <w:br/>
            </w:r>
            <w:r w:rsidRPr="000A230D">
              <w:rPr>
                <w:iCs w:val="0"/>
                <w:color w:val="000000"/>
                <w:sz w:val="22"/>
                <w:szCs w:val="22"/>
              </w:rPr>
              <w:t>119 963 752 Kč</w:t>
            </w:r>
          </w:p>
        </w:tc>
        <w:tc>
          <w:tcPr>
            <w:tcW w:w="562" w:type="pct"/>
            <w:shd w:val="clear" w:color="auto" w:fill="auto"/>
            <w:vAlign w:val="center"/>
            <w:hideMark/>
          </w:tcPr>
          <w:p w14:paraId="476F6A75" w14:textId="5A6B0A73" w:rsidR="006F3577" w:rsidRPr="000A230D" w:rsidRDefault="006F3577" w:rsidP="006F3577">
            <w:pPr>
              <w:spacing w:after="0"/>
              <w:jc w:val="center"/>
              <w:rPr>
                <w:iCs w:val="0"/>
                <w:color w:val="000000"/>
                <w:sz w:val="22"/>
                <w:szCs w:val="22"/>
              </w:rPr>
            </w:pPr>
            <w:r w:rsidRPr="000A230D">
              <w:rPr>
                <w:iCs w:val="0"/>
                <w:color w:val="000000"/>
                <w:sz w:val="22"/>
                <w:szCs w:val="22"/>
              </w:rPr>
              <w:t>17,439 km</w:t>
            </w:r>
            <w:r w:rsidR="00D95CB1" w:rsidRPr="000A230D">
              <w:rPr>
                <w:iCs w:val="0"/>
                <w:color w:val="000000"/>
                <w:sz w:val="22"/>
                <w:szCs w:val="22"/>
              </w:rPr>
              <w:t xml:space="preserve"> </w:t>
            </w:r>
            <w:r w:rsidRPr="000A230D">
              <w:rPr>
                <w:iCs w:val="0"/>
                <w:color w:val="000000"/>
                <w:sz w:val="22"/>
                <w:szCs w:val="22"/>
              </w:rPr>
              <w:t>/</w:t>
            </w:r>
            <w:r w:rsidR="00D95CB1" w:rsidRPr="000A230D">
              <w:rPr>
                <w:iCs w:val="0"/>
                <w:color w:val="000000"/>
                <w:sz w:val="22"/>
                <w:szCs w:val="22"/>
              </w:rPr>
              <w:br/>
              <w:t xml:space="preserve">120 435 </w:t>
            </w:r>
            <w:r w:rsidRPr="000A230D">
              <w:rPr>
                <w:iCs w:val="0"/>
                <w:color w:val="000000"/>
                <w:sz w:val="22"/>
                <w:szCs w:val="22"/>
              </w:rPr>
              <w:t>m2/ 241 118 694 Kč</w:t>
            </w:r>
          </w:p>
        </w:tc>
        <w:tc>
          <w:tcPr>
            <w:tcW w:w="595" w:type="pct"/>
            <w:shd w:val="clear" w:color="auto" w:fill="auto"/>
            <w:vAlign w:val="center"/>
            <w:hideMark/>
          </w:tcPr>
          <w:p w14:paraId="1853E0E6" w14:textId="4D6B0D23" w:rsidR="006F3577" w:rsidRPr="000A230D" w:rsidRDefault="006F3577" w:rsidP="006F3577">
            <w:pPr>
              <w:spacing w:after="0"/>
              <w:jc w:val="center"/>
              <w:rPr>
                <w:iCs w:val="0"/>
                <w:color w:val="000000"/>
                <w:sz w:val="22"/>
                <w:szCs w:val="22"/>
              </w:rPr>
            </w:pPr>
            <w:r w:rsidRPr="000A230D">
              <w:rPr>
                <w:iCs w:val="0"/>
                <w:color w:val="000000"/>
                <w:sz w:val="22"/>
                <w:szCs w:val="22"/>
              </w:rPr>
              <w:t>2,258 km</w:t>
            </w:r>
            <w:r w:rsidR="00D95CB1" w:rsidRPr="000A230D">
              <w:rPr>
                <w:iCs w:val="0"/>
                <w:color w:val="000000"/>
                <w:sz w:val="22"/>
                <w:szCs w:val="22"/>
              </w:rPr>
              <w:t xml:space="preserve"> </w:t>
            </w:r>
            <w:r w:rsidRPr="000A230D">
              <w:rPr>
                <w:iCs w:val="0"/>
                <w:color w:val="000000"/>
                <w:sz w:val="22"/>
                <w:szCs w:val="22"/>
              </w:rPr>
              <w:t xml:space="preserve">/ </w:t>
            </w:r>
            <w:r w:rsidR="00D95CB1" w:rsidRPr="000A230D">
              <w:rPr>
                <w:iCs w:val="0"/>
                <w:color w:val="000000"/>
                <w:sz w:val="22"/>
                <w:szCs w:val="22"/>
              </w:rPr>
              <w:br/>
            </w:r>
            <w:r w:rsidRPr="000A230D">
              <w:rPr>
                <w:iCs w:val="0"/>
                <w:color w:val="000000"/>
                <w:sz w:val="22"/>
                <w:szCs w:val="22"/>
              </w:rPr>
              <w:t xml:space="preserve">15 968 m2/ </w:t>
            </w:r>
            <w:r w:rsidR="00D95CB1" w:rsidRPr="000A230D">
              <w:rPr>
                <w:iCs w:val="0"/>
                <w:color w:val="000000"/>
                <w:sz w:val="22"/>
                <w:szCs w:val="22"/>
              </w:rPr>
              <w:br/>
            </w:r>
            <w:r w:rsidRPr="000A230D">
              <w:rPr>
                <w:iCs w:val="0"/>
                <w:color w:val="000000"/>
                <w:sz w:val="22"/>
                <w:szCs w:val="22"/>
              </w:rPr>
              <w:t>179 454,223 Kč</w:t>
            </w:r>
          </w:p>
        </w:tc>
        <w:tc>
          <w:tcPr>
            <w:tcW w:w="526" w:type="pct"/>
            <w:shd w:val="clear" w:color="auto" w:fill="auto"/>
            <w:vAlign w:val="center"/>
            <w:hideMark/>
          </w:tcPr>
          <w:p w14:paraId="64E79B96" w14:textId="51AEB015" w:rsidR="006F3577" w:rsidRPr="000A230D" w:rsidRDefault="006F3577" w:rsidP="006F3577">
            <w:pPr>
              <w:spacing w:after="0"/>
              <w:jc w:val="center"/>
              <w:rPr>
                <w:iCs w:val="0"/>
                <w:color w:val="000000"/>
                <w:sz w:val="22"/>
                <w:szCs w:val="22"/>
              </w:rPr>
            </w:pPr>
            <w:r w:rsidRPr="000A230D">
              <w:rPr>
                <w:iCs w:val="0"/>
                <w:color w:val="000000"/>
                <w:sz w:val="22"/>
                <w:szCs w:val="22"/>
              </w:rPr>
              <w:t xml:space="preserve">14,2 km / </w:t>
            </w:r>
            <w:r w:rsidR="00D95CB1" w:rsidRPr="000A230D">
              <w:rPr>
                <w:iCs w:val="0"/>
                <w:color w:val="000000"/>
                <w:sz w:val="22"/>
                <w:szCs w:val="22"/>
              </w:rPr>
              <w:br/>
            </w:r>
            <w:r w:rsidRPr="000A230D">
              <w:rPr>
                <w:iCs w:val="0"/>
                <w:color w:val="000000"/>
                <w:sz w:val="22"/>
                <w:szCs w:val="22"/>
              </w:rPr>
              <w:t>100 572 m2 / 342,7 mil. Kč</w:t>
            </w:r>
          </w:p>
        </w:tc>
        <w:tc>
          <w:tcPr>
            <w:tcW w:w="1133" w:type="pct"/>
            <w:shd w:val="clear" w:color="auto" w:fill="auto"/>
            <w:vAlign w:val="center"/>
            <w:hideMark/>
          </w:tcPr>
          <w:p w14:paraId="2448C700" w14:textId="77777777" w:rsidR="006F3577" w:rsidRPr="000A230D" w:rsidRDefault="006F3577" w:rsidP="006F3577">
            <w:pPr>
              <w:spacing w:after="0"/>
              <w:jc w:val="center"/>
              <w:rPr>
                <w:iCs w:val="0"/>
                <w:color w:val="000000"/>
                <w:sz w:val="22"/>
                <w:szCs w:val="22"/>
              </w:rPr>
            </w:pPr>
            <w:r w:rsidRPr="000A230D">
              <w:rPr>
                <w:iCs w:val="0"/>
                <w:color w:val="000000"/>
                <w:sz w:val="22"/>
                <w:szCs w:val="22"/>
              </w:rPr>
              <w:t>monitorovat</w:t>
            </w:r>
          </w:p>
        </w:tc>
      </w:tr>
      <w:tr w:rsidR="006F3577" w:rsidRPr="000A230D" w14:paraId="5269769F" w14:textId="77777777" w:rsidTr="00D95CB1">
        <w:trPr>
          <w:trHeight w:val="284"/>
        </w:trPr>
        <w:tc>
          <w:tcPr>
            <w:tcW w:w="404" w:type="pct"/>
            <w:shd w:val="clear" w:color="auto" w:fill="auto"/>
            <w:vAlign w:val="center"/>
            <w:hideMark/>
          </w:tcPr>
          <w:p w14:paraId="03CA6F92" w14:textId="77777777" w:rsidR="006F3577" w:rsidRPr="000A230D" w:rsidRDefault="006F3577" w:rsidP="006F3577">
            <w:pPr>
              <w:spacing w:after="0"/>
              <w:jc w:val="left"/>
              <w:rPr>
                <w:iCs w:val="0"/>
                <w:color w:val="000000"/>
                <w:sz w:val="22"/>
                <w:szCs w:val="22"/>
              </w:rPr>
            </w:pPr>
            <w:r w:rsidRPr="000A230D">
              <w:rPr>
                <w:iCs w:val="0"/>
                <w:color w:val="000000"/>
                <w:sz w:val="22"/>
                <w:szCs w:val="22"/>
              </w:rPr>
              <w:t>OD</w:t>
            </w:r>
          </w:p>
        </w:tc>
        <w:tc>
          <w:tcPr>
            <w:tcW w:w="612" w:type="pct"/>
            <w:shd w:val="clear" w:color="auto" w:fill="auto"/>
            <w:vAlign w:val="center"/>
            <w:hideMark/>
          </w:tcPr>
          <w:p w14:paraId="0826F4C8" w14:textId="77777777" w:rsidR="006F3577" w:rsidRPr="000A230D" w:rsidRDefault="006F3577" w:rsidP="006F3577">
            <w:pPr>
              <w:spacing w:after="0"/>
              <w:jc w:val="center"/>
              <w:rPr>
                <w:iCs w:val="0"/>
                <w:color w:val="000000"/>
                <w:sz w:val="22"/>
                <w:szCs w:val="22"/>
              </w:rPr>
            </w:pPr>
            <w:r w:rsidRPr="000A230D">
              <w:rPr>
                <w:iCs w:val="0"/>
                <w:color w:val="000000"/>
                <w:sz w:val="22"/>
                <w:szCs w:val="22"/>
              </w:rPr>
              <w:t>10 110</w:t>
            </w:r>
          </w:p>
        </w:tc>
        <w:tc>
          <w:tcPr>
            <w:tcW w:w="575" w:type="pct"/>
            <w:shd w:val="clear" w:color="auto" w:fill="auto"/>
            <w:vAlign w:val="center"/>
            <w:hideMark/>
          </w:tcPr>
          <w:p w14:paraId="59894DB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10 110</w:t>
            </w:r>
          </w:p>
        </w:tc>
        <w:tc>
          <w:tcPr>
            <w:tcW w:w="593" w:type="pct"/>
            <w:shd w:val="clear" w:color="auto" w:fill="auto"/>
            <w:vAlign w:val="center"/>
            <w:hideMark/>
          </w:tcPr>
          <w:p w14:paraId="0377FE2A" w14:textId="77777777" w:rsidR="006F3577" w:rsidRPr="000A230D" w:rsidRDefault="006F3577" w:rsidP="006F3577">
            <w:pPr>
              <w:spacing w:after="0"/>
              <w:jc w:val="center"/>
              <w:rPr>
                <w:iCs w:val="0"/>
                <w:color w:val="000000"/>
                <w:sz w:val="22"/>
                <w:szCs w:val="22"/>
              </w:rPr>
            </w:pPr>
            <w:r w:rsidRPr="000A230D">
              <w:rPr>
                <w:iCs w:val="0"/>
                <w:color w:val="000000"/>
                <w:sz w:val="22"/>
                <w:szCs w:val="22"/>
              </w:rPr>
              <w:t>21 404</w:t>
            </w:r>
          </w:p>
        </w:tc>
        <w:tc>
          <w:tcPr>
            <w:tcW w:w="562" w:type="pct"/>
            <w:shd w:val="clear" w:color="auto" w:fill="auto"/>
            <w:vAlign w:val="center"/>
            <w:hideMark/>
          </w:tcPr>
          <w:p w14:paraId="2D5E5512" w14:textId="77777777" w:rsidR="006F3577" w:rsidRPr="000A230D" w:rsidRDefault="006F3577" w:rsidP="006F3577">
            <w:pPr>
              <w:spacing w:after="0"/>
              <w:jc w:val="center"/>
              <w:rPr>
                <w:iCs w:val="0"/>
                <w:color w:val="000000"/>
                <w:sz w:val="22"/>
                <w:szCs w:val="22"/>
              </w:rPr>
            </w:pPr>
            <w:r w:rsidRPr="000A230D">
              <w:rPr>
                <w:iCs w:val="0"/>
                <w:color w:val="000000"/>
                <w:sz w:val="22"/>
                <w:szCs w:val="22"/>
              </w:rPr>
              <w:t>45 003</w:t>
            </w:r>
          </w:p>
        </w:tc>
        <w:tc>
          <w:tcPr>
            <w:tcW w:w="595" w:type="pct"/>
            <w:shd w:val="clear" w:color="auto" w:fill="auto"/>
            <w:vAlign w:val="center"/>
            <w:hideMark/>
          </w:tcPr>
          <w:p w14:paraId="16F255C7" w14:textId="77777777" w:rsidR="006F3577" w:rsidRPr="000A230D" w:rsidRDefault="006F3577" w:rsidP="006F3577">
            <w:pPr>
              <w:spacing w:after="0"/>
              <w:jc w:val="center"/>
              <w:rPr>
                <w:iCs w:val="0"/>
                <w:color w:val="000000"/>
                <w:sz w:val="22"/>
                <w:szCs w:val="22"/>
              </w:rPr>
            </w:pPr>
            <w:r w:rsidRPr="000A230D">
              <w:rPr>
                <w:iCs w:val="0"/>
                <w:color w:val="000000"/>
                <w:sz w:val="22"/>
                <w:szCs w:val="22"/>
              </w:rPr>
              <w:t>62 434</w:t>
            </w:r>
          </w:p>
        </w:tc>
        <w:tc>
          <w:tcPr>
            <w:tcW w:w="526" w:type="pct"/>
            <w:shd w:val="clear" w:color="auto" w:fill="auto"/>
            <w:vAlign w:val="center"/>
            <w:hideMark/>
          </w:tcPr>
          <w:p w14:paraId="69D17CA5" w14:textId="77777777" w:rsidR="006F3577" w:rsidRPr="000A230D" w:rsidRDefault="006F3577" w:rsidP="006F3577">
            <w:pPr>
              <w:spacing w:after="0"/>
              <w:jc w:val="center"/>
              <w:rPr>
                <w:iCs w:val="0"/>
                <w:color w:val="000000"/>
                <w:sz w:val="22"/>
                <w:szCs w:val="22"/>
              </w:rPr>
            </w:pPr>
            <w:r w:rsidRPr="000A230D">
              <w:rPr>
                <w:iCs w:val="0"/>
                <w:color w:val="000000"/>
                <w:sz w:val="22"/>
                <w:szCs w:val="22"/>
              </w:rPr>
              <w:t>17 248</w:t>
            </w:r>
          </w:p>
        </w:tc>
        <w:tc>
          <w:tcPr>
            <w:tcW w:w="1133" w:type="pct"/>
            <w:shd w:val="clear" w:color="auto" w:fill="auto"/>
            <w:vAlign w:val="center"/>
            <w:hideMark/>
          </w:tcPr>
          <w:p w14:paraId="24A7BF7A"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r>
      <w:tr w:rsidR="006F3577" w:rsidRPr="000A230D" w14:paraId="1EA6BD8B" w14:textId="77777777" w:rsidTr="00D95CB1">
        <w:trPr>
          <w:trHeight w:val="284"/>
        </w:trPr>
        <w:tc>
          <w:tcPr>
            <w:tcW w:w="404" w:type="pct"/>
            <w:shd w:val="clear" w:color="auto" w:fill="auto"/>
            <w:vAlign w:val="center"/>
            <w:hideMark/>
          </w:tcPr>
          <w:p w14:paraId="32F8A0A8" w14:textId="77777777" w:rsidR="006F3577" w:rsidRPr="000A230D" w:rsidRDefault="006F3577" w:rsidP="006F3577">
            <w:pPr>
              <w:spacing w:after="0"/>
              <w:jc w:val="left"/>
              <w:rPr>
                <w:iCs w:val="0"/>
                <w:color w:val="000000"/>
                <w:sz w:val="22"/>
                <w:szCs w:val="22"/>
              </w:rPr>
            </w:pPr>
            <w:r w:rsidRPr="000A230D">
              <w:rPr>
                <w:iCs w:val="0"/>
                <w:color w:val="000000"/>
                <w:sz w:val="22"/>
                <w:szCs w:val="22"/>
              </w:rPr>
              <w:t>OD</w:t>
            </w:r>
          </w:p>
        </w:tc>
        <w:tc>
          <w:tcPr>
            <w:tcW w:w="612" w:type="pct"/>
            <w:shd w:val="clear" w:color="auto" w:fill="auto"/>
            <w:vAlign w:val="center"/>
            <w:hideMark/>
          </w:tcPr>
          <w:p w14:paraId="07382048"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575" w:type="pct"/>
            <w:shd w:val="clear" w:color="auto" w:fill="auto"/>
            <w:vAlign w:val="center"/>
            <w:hideMark/>
          </w:tcPr>
          <w:p w14:paraId="0F3B1611"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593" w:type="pct"/>
            <w:shd w:val="clear" w:color="auto" w:fill="auto"/>
            <w:vAlign w:val="center"/>
            <w:hideMark/>
          </w:tcPr>
          <w:p w14:paraId="68CA4E95"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562" w:type="pct"/>
            <w:shd w:val="clear" w:color="auto" w:fill="auto"/>
            <w:vAlign w:val="center"/>
            <w:hideMark/>
          </w:tcPr>
          <w:p w14:paraId="3435A41D"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595" w:type="pct"/>
            <w:shd w:val="clear" w:color="auto" w:fill="auto"/>
            <w:vAlign w:val="center"/>
            <w:hideMark/>
          </w:tcPr>
          <w:p w14:paraId="08E5BB4A"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526" w:type="pct"/>
            <w:shd w:val="clear" w:color="auto" w:fill="auto"/>
            <w:vAlign w:val="center"/>
            <w:hideMark/>
          </w:tcPr>
          <w:p w14:paraId="704EB5AF"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1133" w:type="pct"/>
            <w:shd w:val="clear" w:color="auto" w:fill="auto"/>
            <w:vAlign w:val="center"/>
            <w:hideMark/>
          </w:tcPr>
          <w:p w14:paraId="169CF66F" w14:textId="77777777" w:rsidR="006F3577" w:rsidRPr="000A230D" w:rsidRDefault="006F3577" w:rsidP="006F3577">
            <w:pPr>
              <w:spacing w:after="0"/>
              <w:jc w:val="center"/>
              <w:rPr>
                <w:iCs w:val="0"/>
                <w:color w:val="000000"/>
                <w:sz w:val="22"/>
                <w:szCs w:val="22"/>
              </w:rPr>
            </w:pPr>
            <w:r w:rsidRPr="000A230D">
              <w:rPr>
                <w:iCs w:val="0"/>
                <w:color w:val="000000"/>
                <w:sz w:val="22"/>
                <w:szCs w:val="22"/>
              </w:rPr>
              <w:t>-</w:t>
            </w:r>
          </w:p>
        </w:tc>
      </w:tr>
      <w:tr w:rsidR="006F3577" w:rsidRPr="000A230D" w14:paraId="09876DBC" w14:textId="77777777" w:rsidTr="00D95CB1">
        <w:trPr>
          <w:trHeight w:val="284"/>
        </w:trPr>
        <w:tc>
          <w:tcPr>
            <w:tcW w:w="404" w:type="pct"/>
            <w:shd w:val="clear" w:color="auto" w:fill="auto"/>
            <w:vAlign w:val="center"/>
            <w:hideMark/>
          </w:tcPr>
          <w:p w14:paraId="7DC24054" w14:textId="77777777" w:rsidR="006F3577" w:rsidRPr="000A230D" w:rsidRDefault="006F3577" w:rsidP="006F3577">
            <w:pPr>
              <w:spacing w:after="0"/>
              <w:jc w:val="left"/>
              <w:rPr>
                <w:iCs w:val="0"/>
                <w:color w:val="000000"/>
                <w:sz w:val="22"/>
                <w:szCs w:val="22"/>
              </w:rPr>
            </w:pPr>
            <w:r w:rsidRPr="000A230D">
              <w:rPr>
                <w:iCs w:val="0"/>
                <w:color w:val="000000"/>
                <w:sz w:val="22"/>
                <w:szCs w:val="22"/>
              </w:rPr>
              <w:t>OD, IDSKV</w:t>
            </w:r>
          </w:p>
        </w:tc>
        <w:tc>
          <w:tcPr>
            <w:tcW w:w="612" w:type="pct"/>
            <w:shd w:val="clear" w:color="auto" w:fill="auto"/>
            <w:vAlign w:val="center"/>
            <w:hideMark/>
          </w:tcPr>
          <w:p w14:paraId="202AD79F" w14:textId="77777777" w:rsidR="006F3577" w:rsidRPr="000A230D" w:rsidRDefault="006F3577" w:rsidP="006F3577">
            <w:pPr>
              <w:spacing w:after="0"/>
              <w:jc w:val="center"/>
              <w:rPr>
                <w:iCs w:val="0"/>
                <w:color w:val="000000"/>
                <w:sz w:val="22"/>
                <w:szCs w:val="22"/>
              </w:rPr>
            </w:pPr>
            <w:r w:rsidRPr="000A230D">
              <w:rPr>
                <w:iCs w:val="0"/>
                <w:color w:val="000000"/>
                <w:sz w:val="22"/>
                <w:szCs w:val="22"/>
              </w:rPr>
              <w:t>448,3 mil. Kč / 9,564 mil. km</w:t>
            </w:r>
          </w:p>
        </w:tc>
        <w:tc>
          <w:tcPr>
            <w:tcW w:w="575" w:type="pct"/>
            <w:shd w:val="clear" w:color="auto" w:fill="auto"/>
            <w:vAlign w:val="center"/>
            <w:hideMark/>
          </w:tcPr>
          <w:p w14:paraId="269EA10A" w14:textId="77777777" w:rsidR="006F3577" w:rsidRPr="000A230D" w:rsidRDefault="006F3577" w:rsidP="006F3577">
            <w:pPr>
              <w:spacing w:after="0"/>
              <w:jc w:val="center"/>
              <w:rPr>
                <w:iCs w:val="0"/>
                <w:color w:val="000000"/>
                <w:sz w:val="22"/>
                <w:szCs w:val="22"/>
              </w:rPr>
            </w:pPr>
            <w:r w:rsidRPr="000A230D">
              <w:rPr>
                <w:iCs w:val="0"/>
                <w:color w:val="000000"/>
                <w:sz w:val="22"/>
                <w:szCs w:val="22"/>
              </w:rPr>
              <w:t>448,3 mil. Kč / 9,564 mil.km</w:t>
            </w:r>
          </w:p>
        </w:tc>
        <w:tc>
          <w:tcPr>
            <w:tcW w:w="593" w:type="pct"/>
            <w:shd w:val="clear" w:color="auto" w:fill="auto"/>
            <w:vAlign w:val="center"/>
            <w:hideMark/>
          </w:tcPr>
          <w:p w14:paraId="2E94D1E7" w14:textId="1A95E3AE" w:rsidR="006F3577" w:rsidRPr="000A230D" w:rsidRDefault="00D95CB1" w:rsidP="006F3577">
            <w:pPr>
              <w:spacing w:after="0"/>
              <w:jc w:val="center"/>
              <w:rPr>
                <w:iCs w:val="0"/>
                <w:sz w:val="22"/>
                <w:szCs w:val="22"/>
              </w:rPr>
            </w:pPr>
            <w:r w:rsidRPr="000A230D">
              <w:rPr>
                <w:iCs w:val="0"/>
                <w:sz w:val="22"/>
                <w:szCs w:val="22"/>
              </w:rPr>
              <w:t xml:space="preserve">467 mil. Kč / </w:t>
            </w:r>
            <w:r w:rsidR="006F3577" w:rsidRPr="000A230D">
              <w:rPr>
                <w:iCs w:val="0"/>
                <w:sz w:val="22"/>
                <w:szCs w:val="22"/>
              </w:rPr>
              <w:t>9,521 mil. km</w:t>
            </w:r>
          </w:p>
        </w:tc>
        <w:tc>
          <w:tcPr>
            <w:tcW w:w="562" w:type="pct"/>
            <w:shd w:val="clear" w:color="auto" w:fill="auto"/>
            <w:vAlign w:val="center"/>
            <w:hideMark/>
          </w:tcPr>
          <w:p w14:paraId="1E455985" w14:textId="77777777" w:rsidR="006F3577" w:rsidRPr="000A230D" w:rsidRDefault="006F3577" w:rsidP="006F3577">
            <w:pPr>
              <w:spacing w:after="0"/>
              <w:jc w:val="center"/>
              <w:rPr>
                <w:iCs w:val="0"/>
                <w:color w:val="000000"/>
                <w:sz w:val="22"/>
                <w:szCs w:val="22"/>
              </w:rPr>
            </w:pPr>
            <w:r w:rsidRPr="000A230D">
              <w:rPr>
                <w:iCs w:val="0"/>
                <w:color w:val="000000"/>
                <w:sz w:val="22"/>
                <w:szCs w:val="22"/>
              </w:rPr>
              <w:t>483 mil. Kč / 9,523 mil. km</w:t>
            </w:r>
          </w:p>
        </w:tc>
        <w:tc>
          <w:tcPr>
            <w:tcW w:w="595" w:type="pct"/>
            <w:shd w:val="clear" w:color="auto" w:fill="auto"/>
            <w:vAlign w:val="center"/>
            <w:hideMark/>
          </w:tcPr>
          <w:p w14:paraId="65880B8C" w14:textId="79E2B52F" w:rsidR="006F3577" w:rsidRPr="000A230D" w:rsidRDefault="006F3577" w:rsidP="006F3577">
            <w:pPr>
              <w:spacing w:after="0"/>
              <w:jc w:val="center"/>
              <w:rPr>
                <w:iCs w:val="0"/>
                <w:color w:val="000000"/>
                <w:sz w:val="22"/>
                <w:szCs w:val="22"/>
              </w:rPr>
            </w:pPr>
            <w:r w:rsidRPr="000A230D">
              <w:rPr>
                <w:iCs w:val="0"/>
                <w:color w:val="000000"/>
                <w:sz w:val="22"/>
                <w:szCs w:val="22"/>
              </w:rPr>
              <w:t>482,7 mil. Kč</w:t>
            </w:r>
            <w:r w:rsidR="00D95CB1" w:rsidRPr="000A230D">
              <w:rPr>
                <w:iCs w:val="0"/>
                <w:color w:val="000000"/>
                <w:sz w:val="22"/>
                <w:szCs w:val="22"/>
              </w:rPr>
              <w:t xml:space="preserve"> </w:t>
            </w:r>
            <w:r w:rsidRPr="000A230D">
              <w:rPr>
                <w:iCs w:val="0"/>
                <w:color w:val="000000"/>
                <w:sz w:val="22"/>
                <w:szCs w:val="22"/>
              </w:rPr>
              <w:t>/</w:t>
            </w:r>
            <w:r w:rsidR="00D95CB1" w:rsidRPr="000A230D">
              <w:rPr>
                <w:iCs w:val="0"/>
                <w:color w:val="000000"/>
                <w:sz w:val="22"/>
                <w:szCs w:val="22"/>
              </w:rPr>
              <w:br/>
            </w:r>
            <w:r w:rsidRPr="000A230D">
              <w:rPr>
                <w:iCs w:val="0"/>
                <w:color w:val="000000"/>
                <w:sz w:val="22"/>
                <w:szCs w:val="22"/>
              </w:rPr>
              <w:t>9,54mil. Km</w:t>
            </w:r>
          </w:p>
        </w:tc>
        <w:tc>
          <w:tcPr>
            <w:tcW w:w="526" w:type="pct"/>
            <w:shd w:val="clear" w:color="auto" w:fill="auto"/>
            <w:vAlign w:val="center"/>
            <w:hideMark/>
          </w:tcPr>
          <w:p w14:paraId="2F2FD799" w14:textId="1EC3FAA9" w:rsidR="006F3577" w:rsidRPr="000A230D" w:rsidRDefault="006F3577" w:rsidP="006F3577">
            <w:pPr>
              <w:spacing w:after="0"/>
              <w:jc w:val="center"/>
              <w:rPr>
                <w:iCs w:val="0"/>
                <w:color w:val="000000"/>
                <w:sz w:val="22"/>
                <w:szCs w:val="22"/>
              </w:rPr>
            </w:pPr>
            <w:r w:rsidRPr="000A230D">
              <w:rPr>
                <w:iCs w:val="0"/>
                <w:color w:val="000000"/>
                <w:sz w:val="22"/>
                <w:szCs w:val="22"/>
              </w:rPr>
              <w:t>507,1 mil. Kč</w:t>
            </w:r>
            <w:r w:rsidR="00D95CB1" w:rsidRPr="000A230D">
              <w:rPr>
                <w:iCs w:val="0"/>
                <w:color w:val="000000"/>
                <w:sz w:val="22"/>
                <w:szCs w:val="22"/>
              </w:rPr>
              <w:t xml:space="preserve"> </w:t>
            </w:r>
            <w:r w:rsidRPr="000A230D">
              <w:rPr>
                <w:iCs w:val="0"/>
                <w:color w:val="000000"/>
                <w:sz w:val="22"/>
                <w:szCs w:val="22"/>
              </w:rPr>
              <w:t>/</w:t>
            </w:r>
            <w:r w:rsidR="00D95CB1" w:rsidRPr="000A230D">
              <w:rPr>
                <w:iCs w:val="0"/>
                <w:color w:val="000000"/>
                <w:sz w:val="22"/>
                <w:szCs w:val="22"/>
              </w:rPr>
              <w:br/>
            </w:r>
            <w:r w:rsidRPr="000A230D">
              <w:rPr>
                <w:iCs w:val="0"/>
                <w:color w:val="000000"/>
                <w:sz w:val="22"/>
                <w:szCs w:val="22"/>
              </w:rPr>
              <w:t>9,42mil. Km</w:t>
            </w:r>
          </w:p>
        </w:tc>
        <w:tc>
          <w:tcPr>
            <w:tcW w:w="1133" w:type="pct"/>
            <w:shd w:val="clear" w:color="auto" w:fill="auto"/>
            <w:vAlign w:val="center"/>
            <w:hideMark/>
          </w:tcPr>
          <w:p w14:paraId="596EC4F9" w14:textId="77777777" w:rsidR="006F3577" w:rsidRPr="000A230D" w:rsidRDefault="006F3577" w:rsidP="006F3577">
            <w:pPr>
              <w:spacing w:after="0"/>
              <w:jc w:val="center"/>
              <w:rPr>
                <w:iCs w:val="0"/>
                <w:color w:val="000000"/>
                <w:sz w:val="22"/>
                <w:szCs w:val="22"/>
              </w:rPr>
            </w:pPr>
            <w:r w:rsidRPr="000A230D">
              <w:rPr>
                <w:iCs w:val="0"/>
                <w:color w:val="000000"/>
                <w:sz w:val="22"/>
                <w:szCs w:val="22"/>
              </w:rPr>
              <w:t>monitorovat</w:t>
            </w:r>
          </w:p>
        </w:tc>
      </w:tr>
      <w:tr w:rsidR="006F3577" w:rsidRPr="000A230D" w14:paraId="425709B8" w14:textId="77777777" w:rsidTr="00D95CB1">
        <w:trPr>
          <w:trHeight w:val="284"/>
        </w:trPr>
        <w:tc>
          <w:tcPr>
            <w:tcW w:w="404" w:type="pct"/>
            <w:shd w:val="clear" w:color="auto" w:fill="auto"/>
            <w:vAlign w:val="center"/>
            <w:hideMark/>
          </w:tcPr>
          <w:p w14:paraId="2B8980A4" w14:textId="77777777" w:rsidR="006F3577" w:rsidRPr="000A230D" w:rsidRDefault="006F3577" w:rsidP="006F3577">
            <w:pPr>
              <w:spacing w:after="0"/>
              <w:jc w:val="left"/>
              <w:rPr>
                <w:iCs w:val="0"/>
                <w:color w:val="000000"/>
                <w:sz w:val="22"/>
                <w:szCs w:val="22"/>
              </w:rPr>
            </w:pPr>
            <w:r w:rsidRPr="000A230D">
              <w:rPr>
                <w:iCs w:val="0"/>
                <w:color w:val="000000"/>
                <w:sz w:val="22"/>
                <w:szCs w:val="22"/>
              </w:rPr>
              <w:t>OD, ORR</w:t>
            </w:r>
          </w:p>
        </w:tc>
        <w:tc>
          <w:tcPr>
            <w:tcW w:w="612" w:type="pct"/>
            <w:shd w:val="clear" w:color="auto" w:fill="auto"/>
            <w:vAlign w:val="center"/>
            <w:hideMark/>
          </w:tcPr>
          <w:p w14:paraId="5518E805" w14:textId="12828DFD" w:rsidR="006F3577" w:rsidRPr="000A230D" w:rsidRDefault="006F3577" w:rsidP="006F3577">
            <w:pPr>
              <w:spacing w:after="0"/>
              <w:jc w:val="center"/>
              <w:rPr>
                <w:iCs w:val="0"/>
                <w:color w:val="000000"/>
                <w:sz w:val="22"/>
                <w:szCs w:val="22"/>
              </w:rPr>
            </w:pPr>
            <w:r w:rsidRPr="000A230D">
              <w:rPr>
                <w:iCs w:val="0"/>
                <w:color w:val="000000"/>
                <w:sz w:val="22"/>
                <w:szCs w:val="22"/>
              </w:rPr>
              <w:t xml:space="preserve">1 854 km / </w:t>
            </w:r>
            <w:r w:rsidR="00D95CB1" w:rsidRPr="000A230D">
              <w:rPr>
                <w:iCs w:val="0"/>
                <w:color w:val="000000"/>
                <w:sz w:val="22"/>
                <w:szCs w:val="22"/>
              </w:rPr>
              <w:br/>
            </w:r>
            <w:r w:rsidRPr="000A230D">
              <w:rPr>
                <w:iCs w:val="0"/>
                <w:color w:val="000000"/>
                <w:sz w:val="22"/>
                <w:szCs w:val="22"/>
              </w:rPr>
              <w:t>462 km</w:t>
            </w:r>
          </w:p>
        </w:tc>
        <w:tc>
          <w:tcPr>
            <w:tcW w:w="575" w:type="pct"/>
            <w:shd w:val="clear" w:color="auto" w:fill="auto"/>
            <w:vAlign w:val="center"/>
            <w:hideMark/>
          </w:tcPr>
          <w:p w14:paraId="3789FCDB" w14:textId="5A835C24" w:rsidR="006F3577" w:rsidRPr="000A230D" w:rsidRDefault="006F3577" w:rsidP="006F3577">
            <w:pPr>
              <w:spacing w:after="0"/>
              <w:jc w:val="center"/>
              <w:rPr>
                <w:iCs w:val="0"/>
                <w:color w:val="000000"/>
                <w:sz w:val="22"/>
                <w:szCs w:val="22"/>
              </w:rPr>
            </w:pPr>
            <w:r w:rsidRPr="000A230D">
              <w:rPr>
                <w:iCs w:val="0"/>
                <w:color w:val="000000"/>
                <w:sz w:val="22"/>
                <w:szCs w:val="22"/>
              </w:rPr>
              <w:t xml:space="preserve">1 854 km / </w:t>
            </w:r>
            <w:r w:rsidR="00D95CB1" w:rsidRPr="000A230D">
              <w:rPr>
                <w:iCs w:val="0"/>
                <w:color w:val="000000"/>
                <w:sz w:val="22"/>
                <w:szCs w:val="22"/>
              </w:rPr>
              <w:br/>
            </w:r>
            <w:r w:rsidRPr="000A230D">
              <w:rPr>
                <w:iCs w:val="0"/>
                <w:color w:val="000000"/>
                <w:sz w:val="22"/>
                <w:szCs w:val="22"/>
              </w:rPr>
              <w:t>462 km</w:t>
            </w:r>
          </w:p>
        </w:tc>
        <w:tc>
          <w:tcPr>
            <w:tcW w:w="593" w:type="pct"/>
            <w:shd w:val="clear" w:color="auto" w:fill="auto"/>
            <w:vAlign w:val="center"/>
            <w:hideMark/>
          </w:tcPr>
          <w:p w14:paraId="43B62CC2" w14:textId="7EF3D336" w:rsidR="006F3577" w:rsidRPr="000A230D" w:rsidRDefault="006F3577" w:rsidP="006F3577">
            <w:pPr>
              <w:spacing w:after="0"/>
              <w:jc w:val="center"/>
              <w:rPr>
                <w:iCs w:val="0"/>
                <w:color w:val="000000"/>
                <w:sz w:val="22"/>
                <w:szCs w:val="22"/>
              </w:rPr>
            </w:pPr>
            <w:r w:rsidRPr="000A230D">
              <w:rPr>
                <w:iCs w:val="0"/>
                <w:color w:val="000000"/>
                <w:sz w:val="22"/>
                <w:szCs w:val="22"/>
              </w:rPr>
              <w:t xml:space="preserve">1 928km / </w:t>
            </w:r>
            <w:r w:rsidR="00D95CB1" w:rsidRPr="000A230D">
              <w:rPr>
                <w:iCs w:val="0"/>
                <w:color w:val="000000"/>
                <w:sz w:val="22"/>
                <w:szCs w:val="22"/>
              </w:rPr>
              <w:br/>
            </w:r>
            <w:r w:rsidRPr="000A230D">
              <w:rPr>
                <w:iCs w:val="0"/>
                <w:color w:val="000000"/>
                <w:sz w:val="22"/>
                <w:szCs w:val="22"/>
              </w:rPr>
              <w:t>462 km</w:t>
            </w:r>
          </w:p>
        </w:tc>
        <w:tc>
          <w:tcPr>
            <w:tcW w:w="562" w:type="pct"/>
            <w:shd w:val="clear" w:color="auto" w:fill="auto"/>
            <w:vAlign w:val="center"/>
            <w:hideMark/>
          </w:tcPr>
          <w:p w14:paraId="3EDFE817" w14:textId="2166A384" w:rsidR="006F3577" w:rsidRPr="000A230D" w:rsidRDefault="006F3577" w:rsidP="006F3577">
            <w:pPr>
              <w:spacing w:after="0"/>
              <w:jc w:val="center"/>
              <w:rPr>
                <w:iCs w:val="0"/>
                <w:color w:val="000000"/>
                <w:sz w:val="22"/>
                <w:szCs w:val="22"/>
              </w:rPr>
            </w:pPr>
            <w:r w:rsidRPr="000A230D">
              <w:rPr>
                <w:iCs w:val="0"/>
                <w:color w:val="000000"/>
                <w:sz w:val="22"/>
                <w:szCs w:val="22"/>
              </w:rPr>
              <w:t xml:space="preserve">1 963km / </w:t>
            </w:r>
            <w:r w:rsidR="00D95CB1" w:rsidRPr="000A230D">
              <w:rPr>
                <w:iCs w:val="0"/>
                <w:color w:val="000000"/>
                <w:sz w:val="22"/>
                <w:szCs w:val="22"/>
              </w:rPr>
              <w:br/>
            </w:r>
            <w:r w:rsidRPr="000A230D">
              <w:rPr>
                <w:iCs w:val="0"/>
                <w:color w:val="000000"/>
                <w:sz w:val="22"/>
                <w:szCs w:val="22"/>
              </w:rPr>
              <w:t>462 km</w:t>
            </w:r>
          </w:p>
        </w:tc>
        <w:tc>
          <w:tcPr>
            <w:tcW w:w="595" w:type="pct"/>
            <w:shd w:val="clear" w:color="auto" w:fill="auto"/>
            <w:vAlign w:val="center"/>
            <w:hideMark/>
          </w:tcPr>
          <w:p w14:paraId="2ED79D7D" w14:textId="22F8023B" w:rsidR="006F3577" w:rsidRPr="000A230D" w:rsidRDefault="006F3577" w:rsidP="006F3577">
            <w:pPr>
              <w:spacing w:after="0"/>
              <w:jc w:val="center"/>
              <w:rPr>
                <w:iCs w:val="0"/>
                <w:color w:val="000000"/>
                <w:sz w:val="22"/>
                <w:szCs w:val="22"/>
              </w:rPr>
            </w:pPr>
            <w:r w:rsidRPr="000A230D">
              <w:rPr>
                <w:iCs w:val="0"/>
                <w:color w:val="000000"/>
                <w:sz w:val="22"/>
                <w:szCs w:val="22"/>
              </w:rPr>
              <w:t xml:space="preserve">2 067 km / </w:t>
            </w:r>
            <w:r w:rsidR="00D95CB1" w:rsidRPr="000A230D">
              <w:rPr>
                <w:iCs w:val="0"/>
                <w:color w:val="000000"/>
                <w:sz w:val="22"/>
                <w:szCs w:val="22"/>
              </w:rPr>
              <w:br/>
            </w:r>
            <w:r w:rsidRPr="000A230D">
              <w:rPr>
                <w:iCs w:val="0"/>
                <w:color w:val="000000"/>
                <w:sz w:val="22"/>
                <w:szCs w:val="22"/>
              </w:rPr>
              <w:t>462 km</w:t>
            </w:r>
          </w:p>
        </w:tc>
        <w:tc>
          <w:tcPr>
            <w:tcW w:w="526" w:type="pct"/>
            <w:shd w:val="clear" w:color="auto" w:fill="auto"/>
            <w:vAlign w:val="center"/>
            <w:hideMark/>
          </w:tcPr>
          <w:p w14:paraId="20C183CD" w14:textId="77777777" w:rsidR="006F3577" w:rsidRPr="000A230D" w:rsidRDefault="006F3577" w:rsidP="006F3577">
            <w:pPr>
              <w:spacing w:after="0"/>
              <w:jc w:val="center"/>
              <w:rPr>
                <w:iCs w:val="0"/>
                <w:color w:val="000000"/>
                <w:sz w:val="22"/>
                <w:szCs w:val="22"/>
              </w:rPr>
            </w:pPr>
            <w:r w:rsidRPr="000A230D">
              <w:rPr>
                <w:iCs w:val="0"/>
                <w:color w:val="000000"/>
                <w:sz w:val="22"/>
                <w:szCs w:val="22"/>
              </w:rPr>
              <w:t>2 116 km / 500 km</w:t>
            </w:r>
          </w:p>
        </w:tc>
        <w:tc>
          <w:tcPr>
            <w:tcW w:w="1133" w:type="pct"/>
            <w:shd w:val="clear" w:color="auto" w:fill="auto"/>
            <w:vAlign w:val="center"/>
            <w:hideMark/>
          </w:tcPr>
          <w:p w14:paraId="3AEA1C93" w14:textId="77777777" w:rsidR="006F3577" w:rsidRPr="000A230D" w:rsidRDefault="006F3577" w:rsidP="006F3577">
            <w:pPr>
              <w:spacing w:after="0"/>
              <w:jc w:val="center"/>
              <w:rPr>
                <w:iCs w:val="0"/>
                <w:color w:val="000000"/>
                <w:sz w:val="22"/>
                <w:szCs w:val="22"/>
              </w:rPr>
            </w:pPr>
            <w:r w:rsidRPr="000A230D">
              <w:rPr>
                <w:iCs w:val="0"/>
                <w:color w:val="000000"/>
                <w:sz w:val="22"/>
                <w:szCs w:val="22"/>
              </w:rPr>
              <w:t>2 572 km / 550 km</w:t>
            </w:r>
          </w:p>
        </w:tc>
      </w:tr>
      <w:tr w:rsidR="006F3577" w:rsidRPr="000A230D" w14:paraId="7B4C119A" w14:textId="77777777" w:rsidTr="00D95CB1">
        <w:trPr>
          <w:trHeight w:val="284"/>
        </w:trPr>
        <w:tc>
          <w:tcPr>
            <w:tcW w:w="404" w:type="pct"/>
            <w:shd w:val="clear" w:color="auto" w:fill="auto"/>
            <w:vAlign w:val="center"/>
            <w:hideMark/>
          </w:tcPr>
          <w:p w14:paraId="201CBB47" w14:textId="77777777" w:rsidR="006F3577" w:rsidRPr="000A230D" w:rsidRDefault="006F3577" w:rsidP="006F3577">
            <w:pPr>
              <w:spacing w:after="0"/>
              <w:jc w:val="left"/>
              <w:rPr>
                <w:iCs w:val="0"/>
                <w:color w:val="000000"/>
                <w:sz w:val="22"/>
                <w:szCs w:val="22"/>
              </w:rPr>
            </w:pPr>
            <w:r w:rsidRPr="000A230D">
              <w:rPr>
                <w:iCs w:val="0"/>
                <w:color w:val="000000"/>
                <w:sz w:val="22"/>
                <w:szCs w:val="22"/>
              </w:rPr>
              <w:t>OKŘÚ</w:t>
            </w:r>
          </w:p>
        </w:tc>
        <w:tc>
          <w:tcPr>
            <w:tcW w:w="612" w:type="pct"/>
            <w:shd w:val="clear" w:color="auto" w:fill="auto"/>
            <w:vAlign w:val="center"/>
            <w:hideMark/>
          </w:tcPr>
          <w:p w14:paraId="094947B2"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75" w:type="pct"/>
            <w:shd w:val="clear" w:color="auto" w:fill="auto"/>
            <w:vAlign w:val="center"/>
            <w:hideMark/>
          </w:tcPr>
          <w:p w14:paraId="5B503448"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93" w:type="pct"/>
            <w:shd w:val="clear" w:color="auto" w:fill="auto"/>
            <w:vAlign w:val="center"/>
            <w:hideMark/>
          </w:tcPr>
          <w:p w14:paraId="2EF285F9"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562" w:type="pct"/>
            <w:shd w:val="clear" w:color="auto" w:fill="auto"/>
            <w:vAlign w:val="center"/>
            <w:hideMark/>
          </w:tcPr>
          <w:p w14:paraId="290A76CD"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595" w:type="pct"/>
            <w:shd w:val="clear" w:color="auto" w:fill="auto"/>
            <w:vAlign w:val="center"/>
            <w:hideMark/>
          </w:tcPr>
          <w:p w14:paraId="117C6C0B"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26" w:type="pct"/>
            <w:shd w:val="clear" w:color="auto" w:fill="auto"/>
            <w:vAlign w:val="center"/>
            <w:hideMark/>
          </w:tcPr>
          <w:p w14:paraId="6D49A61A"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1133" w:type="pct"/>
            <w:shd w:val="clear" w:color="auto" w:fill="auto"/>
            <w:vAlign w:val="center"/>
            <w:hideMark/>
          </w:tcPr>
          <w:p w14:paraId="3D7637EB" w14:textId="77777777" w:rsidR="006F3577" w:rsidRPr="000A230D" w:rsidRDefault="006F3577" w:rsidP="006F3577">
            <w:pPr>
              <w:spacing w:after="0"/>
              <w:jc w:val="center"/>
              <w:rPr>
                <w:iCs w:val="0"/>
                <w:color w:val="000000"/>
                <w:sz w:val="22"/>
                <w:szCs w:val="22"/>
              </w:rPr>
            </w:pPr>
            <w:r w:rsidRPr="000A230D">
              <w:rPr>
                <w:iCs w:val="0"/>
                <w:color w:val="000000"/>
                <w:sz w:val="22"/>
                <w:szCs w:val="22"/>
              </w:rPr>
              <w:t>5</w:t>
            </w:r>
          </w:p>
        </w:tc>
      </w:tr>
      <w:tr w:rsidR="006F3577" w:rsidRPr="000A230D" w14:paraId="7B0FBCEE" w14:textId="77777777" w:rsidTr="00D95CB1">
        <w:trPr>
          <w:trHeight w:val="284"/>
        </w:trPr>
        <w:tc>
          <w:tcPr>
            <w:tcW w:w="404" w:type="pct"/>
            <w:shd w:val="clear" w:color="auto" w:fill="auto"/>
            <w:vAlign w:val="center"/>
            <w:hideMark/>
          </w:tcPr>
          <w:p w14:paraId="304C3BFB" w14:textId="77777777" w:rsidR="006F3577" w:rsidRPr="000A230D" w:rsidRDefault="006F3577" w:rsidP="006F3577">
            <w:pPr>
              <w:spacing w:after="0"/>
              <w:jc w:val="left"/>
              <w:rPr>
                <w:iCs w:val="0"/>
                <w:color w:val="000000"/>
                <w:sz w:val="22"/>
                <w:szCs w:val="22"/>
              </w:rPr>
            </w:pPr>
            <w:r w:rsidRPr="000A230D">
              <w:rPr>
                <w:iCs w:val="0"/>
                <w:color w:val="000000"/>
                <w:sz w:val="22"/>
                <w:szCs w:val="22"/>
              </w:rPr>
              <w:t>OKŘÚ</w:t>
            </w:r>
          </w:p>
        </w:tc>
        <w:tc>
          <w:tcPr>
            <w:tcW w:w="612" w:type="pct"/>
            <w:shd w:val="clear" w:color="auto" w:fill="auto"/>
            <w:vAlign w:val="center"/>
            <w:hideMark/>
          </w:tcPr>
          <w:p w14:paraId="77A5C98C"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575" w:type="pct"/>
            <w:shd w:val="clear" w:color="auto" w:fill="auto"/>
            <w:vAlign w:val="center"/>
            <w:hideMark/>
          </w:tcPr>
          <w:p w14:paraId="2E31F6FF"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593" w:type="pct"/>
            <w:shd w:val="clear" w:color="auto" w:fill="auto"/>
            <w:vAlign w:val="center"/>
            <w:hideMark/>
          </w:tcPr>
          <w:p w14:paraId="4DDD6748" w14:textId="77777777" w:rsidR="006F3577" w:rsidRPr="000A230D" w:rsidRDefault="006F3577" w:rsidP="006F3577">
            <w:pPr>
              <w:spacing w:after="0"/>
              <w:jc w:val="center"/>
              <w:rPr>
                <w:iCs w:val="0"/>
                <w:color w:val="000000"/>
                <w:sz w:val="22"/>
                <w:szCs w:val="22"/>
              </w:rPr>
            </w:pPr>
            <w:r w:rsidRPr="000A230D">
              <w:rPr>
                <w:iCs w:val="0"/>
                <w:color w:val="000000"/>
                <w:sz w:val="22"/>
                <w:szCs w:val="22"/>
              </w:rPr>
              <w:t>2</w:t>
            </w:r>
          </w:p>
        </w:tc>
        <w:tc>
          <w:tcPr>
            <w:tcW w:w="562" w:type="pct"/>
            <w:shd w:val="clear" w:color="auto" w:fill="auto"/>
            <w:vAlign w:val="center"/>
            <w:hideMark/>
          </w:tcPr>
          <w:p w14:paraId="41D01C68" w14:textId="77777777" w:rsidR="006F3577" w:rsidRPr="000A230D" w:rsidRDefault="006F3577" w:rsidP="006F3577">
            <w:pPr>
              <w:spacing w:after="0"/>
              <w:jc w:val="center"/>
              <w:rPr>
                <w:iCs w:val="0"/>
                <w:color w:val="000000"/>
                <w:sz w:val="22"/>
                <w:szCs w:val="22"/>
              </w:rPr>
            </w:pPr>
            <w:r w:rsidRPr="000A230D">
              <w:rPr>
                <w:iCs w:val="0"/>
                <w:color w:val="000000"/>
                <w:sz w:val="22"/>
                <w:szCs w:val="22"/>
              </w:rPr>
              <w:t>1</w:t>
            </w:r>
          </w:p>
        </w:tc>
        <w:tc>
          <w:tcPr>
            <w:tcW w:w="595" w:type="pct"/>
            <w:shd w:val="clear" w:color="auto" w:fill="auto"/>
            <w:vAlign w:val="center"/>
            <w:hideMark/>
          </w:tcPr>
          <w:p w14:paraId="67DEA728" w14:textId="77777777" w:rsidR="006F3577" w:rsidRPr="000A230D" w:rsidRDefault="006F3577" w:rsidP="006F3577">
            <w:pPr>
              <w:spacing w:after="0"/>
              <w:jc w:val="center"/>
              <w:rPr>
                <w:iCs w:val="0"/>
                <w:color w:val="000000"/>
                <w:sz w:val="22"/>
                <w:szCs w:val="22"/>
              </w:rPr>
            </w:pPr>
            <w:r w:rsidRPr="000A230D">
              <w:rPr>
                <w:iCs w:val="0"/>
                <w:color w:val="000000"/>
                <w:sz w:val="22"/>
                <w:szCs w:val="22"/>
              </w:rPr>
              <w:t>0</w:t>
            </w:r>
          </w:p>
        </w:tc>
        <w:tc>
          <w:tcPr>
            <w:tcW w:w="526" w:type="pct"/>
            <w:shd w:val="clear" w:color="auto" w:fill="auto"/>
            <w:vAlign w:val="center"/>
            <w:hideMark/>
          </w:tcPr>
          <w:p w14:paraId="63BFA084" w14:textId="77777777" w:rsidR="006F3577" w:rsidRPr="000A230D" w:rsidRDefault="006F3577" w:rsidP="006F3577">
            <w:pPr>
              <w:spacing w:after="0"/>
              <w:jc w:val="center"/>
              <w:rPr>
                <w:iCs w:val="0"/>
                <w:color w:val="000000"/>
                <w:sz w:val="22"/>
                <w:szCs w:val="22"/>
              </w:rPr>
            </w:pPr>
            <w:r w:rsidRPr="000A230D">
              <w:rPr>
                <w:iCs w:val="0"/>
                <w:color w:val="000000"/>
                <w:sz w:val="22"/>
                <w:szCs w:val="22"/>
              </w:rPr>
              <w:t>3</w:t>
            </w:r>
          </w:p>
        </w:tc>
        <w:tc>
          <w:tcPr>
            <w:tcW w:w="1133" w:type="pct"/>
            <w:shd w:val="clear" w:color="auto" w:fill="auto"/>
            <w:vAlign w:val="center"/>
            <w:hideMark/>
          </w:tcPr>
          <w:p w14:paraId="497DD2E0" w14:textId="77777777" w:rsidR="006F3577" w:rsidRPr="000A230D" w:rsidRDefault="006F3577" w:rsidP="006F3577">
            <w:pPr>
              <w:spacing w:after="0"/>
              <w:jc w:val="center"/>
              <w:rPr>
                <w:iCs w:val="0"/>
                <w:color w:val="000000"/>
                <w:sz w:val="22"/>
                <w:szCs w:val="22"/>
              </w:rPr>
            </w:pPr>
            <w:r w:rsidRPr="000A230D">
              <w:rPr>
                <w:iCs w:val="0"/>
                <w:color w:val="000000"/>
                <w:sz w:val="22"/>
                <w:szCs w:val="22"/>
              </w:rPr>
              <w:t>4</w:t>
            </w:r>
          </w:p>
        </w:tc>
      </w:tr>
      <w:tr w:rsidR="006F3577" w:rsidRPr="000A230D" w14:paraId="491CCA91" w14:textId="77777777" w:rsidTr="00D95CB1">
        <w:trPr>
          <w:trHeight w:val="284"/>
        </w:trPr>
        <w:tc>
          <w:tcPr>
            <w:tcW w:w="404" w:type="pct"/>
            <w:shd w:val="clear" w:color="auto" w:fill="auto"/>
            <w:vAlign w:val="center"/>
            <w:hideMark/>
          </w:tcPr>
          <w:p w14:paraId="25CFE355" w14:textId="77777777" w:rsidR="006F3577" w:rsidRPr="000A230D" w:rsidRDefault="006F3577" w:rsidP="006F3577">
            <w:pPr>
              <w:spacing w:after="0"/>
              <w:jc w:val="left"/>
              <w:rPr>
                <w:iCs w:val="0"/>
                <w:color w:val="000000"/>
                <w:sz w:val="22"/>
                <w:szCs w:val="22"/>
              </w:rPr>
            </w:pPr>
            <w:r w:rsidRPr="000A230D">
              <w:rPr>
                <w:iCs w:val="0"/>
                <w:color w:val="000000"/>
                <w:sz w:val="22"/>
                <w:szCs w:val="22"/>
              </w:rPr>
              <w:t>OBKŘ</w:t>
            </w:r>
          </w:p>
        </w:tc>
        <w:tc>
          <w:tcPr>
            <w:tcW w:w="612" w:type="pct"/>
            <w:shd w:val="clear" w:color="auto" w:fill="auto"/>
            <w:vAlign w:val="center"/>
            <w:hideMark/>
          </w:tcPr>
          <w:p w14:paraId="33510ADF"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 mil. Kč</w:t>
            </w:r>
          </w:p>
        </w:tc>
        <w:tc>
          <w:tcPr>
            <w:tcW w:w="575" w:type="pct"/>
            <w:shd w:val="clear" w:color="auto" w:fill="auto"/>
            <w:vAlign w:val="center"/>
            <w:hideMark/>
          </w:tcPr>
          <w:p w14:paraId="471AE26E"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 mil. Kč</w:t>
            </w:r>
          </w:p>
        </w:tc>
        <w:tc>
          <w:tcPr>
            <w:tcW w:w="593" w:type="pct"/>
            <w:shd w:val="clear" w:color="auto" w:fill="auto"/>
            <w:vAlign w:val="center"/>
            <w:hideMark/>
          </w:tcPr>
          <w:p w14:paraId="6D6D727F" w14:textId="77777777" w:rsidR="006F3577" w:rsidRPr="000A230D" w:rsidRDefault="006F3577" w:rsidP="006F3577">
            <w:pPr>
              <w:spacing w:after="0"/>
              <w:jc w:val="center"/>
              <w:rPr>
                <w:iCs w:val="0"/>
                <w:color w:val="000000"/>
                <w:sz w:val="22"/>
                <w:szCs w:val="22"/>
              </w:rPr>
            </w:pPr>
            <w:r w:rsidRPr="000A230D">
              <w:rPr>
                <w:iCs w:val="0"/>
                <w:color w:val="000000"/>
                <w:sz w:val="22"/>
                <w:szCs w:val="22"/>
              </w:rPr>
              <w:t>7 875 832 Kč</w:t>
            </w:r>
          </w:p>
        </w:tc>
        <w:tc>
          <w:tcPr>
            <w:tcW w:w="562" w:type="pct"/>
            <w:shd w:val="clear" w:color="auto" w:fill="auto"/>
            <w:vAlign w:val="center"/>
            <w:hideMark/>
          </w:tcPr>
          <w:p w14:paraId="1ACE587E" w14:textId="77777777" w:rsidR="006F3577" w:rsidRPr="000A230D" w:rsidRDefault="006F3577" w:rsidP="006F3577">
            <w:pPr>
              <w:spacing w:after="0"/>
              <w:jc w:val="center"/>
              <w:rPr>
                <w:iCs w:val="0"/>
                <w:color w:val="000000"/>
                <w:sz w:val="22"/>
                <w:szCs w:val="22"/>
              </w:rPr>
            </w:pPr>
            <w:r w:rsidRPr="000A230D">
              <w:rPr>
                <w:iCs w:val="0"/>
                <w:color w:val="000000"/>
                <w:sz w:val="22"/>
                <w:szCs w:val="22"/>
              </w:rPr>
              <w:t>7 680 700 Kč</w:t>
            </w:r>
          </w:p>
        </w:tc>
        <w:tc>
          <w:tcPr>
            <w:tcW w:w="595" w:type="pct"/>
            <w:shd w:val="clear" w:color="auto" w:fill="auto"/>
            <w:vAlign w:val="center"/>
            <w:hideMark/>
          </w:tcPr>
          <w:p w14:paraId="7925920B" w14:textId="58619475" w:rsidR="006F3577" w:rsidRPr="000A230D" w:rsidRDefault="006F3577" w:rsidP="006F3577">
            <w:pPr>
              <w:spacing w:after="0"/>
              <w:jc w:val="center"/>
              <w:rPr>
                <w:iCs w:val="0"/>
                <w:color w:val="000000"/>
                <w:sz w:val="22"/>
                <w:szCs w:val="22"/>
              </w:rPr>
            </w:pPr>
            <w:r w:rsidRPr="000A230D">
              <w:rPr>
                <w:iCs w:val="0"/>
                <w:color w:val="000000"/>
                <w:sz w:val="22"/>
                <w:szCs w:val="22"/>
              </w:rPr>
              <w:t>19 751</w:t>
            </w:r>
            <w:r w:rsidR="00D95CB1" w:rsidRPr="000A230D">
              <w:rPr>
                <w:iCs w:val="0"/>
                <w:color w:val="000000"/>
                <w:sz w:val="22"/>
                <w:szCs w:val="22"/>
              </w:rPr>
              <w:t> </w:t>
            </w:r>
            <w:r w:rsidRPr="000A230D">
              <w:rPr>
                <w:iCs w:val="0"/>
                <w:color w:val="000000"/>
                <w:sz w:val="22"/>
                <w:szCs w:val="22"/>
              </w:rPr>
              <w:t>880</w:t>
            </w:r>
            <w:r w:rsidR="00D95CB1" w:rsidRPr="000A230D">
              <w:rPr>
                <w:iCs w:val="0"/>
                <w:color w:val="000000"/>
                <w:sz w:val="22"/>
                <w:szCs w:val="22"/>
              </w:rPr>
              <w:t xml:space="preserve"> Kč</w:t>
            </w:r>
          </w:p>
        </w:tc>
        <w:tc>
          <w:tcPr>
            <w:tcW w:w="526" w:type="pct"/>
            <w:shd w:val="clear" w:color="auto" w:fill="auto"/>
            <w:vAlign w:val="center"/>
            <w:hideMark/>
          </w:tcPr>
          <w:p w14:paraId="316099A5" w14:textId="4652364E" w:rsidR="006F3577" w:rsidRPr="000A230D" w:rsidRDefault="006F3577" w:rsidP="006F3577">
            <w:pPr>
              <w:spacing w:after="0"/>
              <w:jc w:val="center"/>
              <w:rPr>
                <w:iCs w:val="0"/>
                <w:color w:val="000000"/>
                <w:sz w:val="22"/>
                <w:szCs w:val="22"/>
              </w:rPr>
            </w:pPr>
            <w:r w:rsidRPr="000A230D">
              <w:rPr>
                <w:iCs w:val="0"/>
                <w:color w:val="000000"/>
                <w:sz w:val="22"/>
                <w:szCs w:val="22"/>
              </w:rPr>
              <w:t>15 245</w:t>
            </w:r>
            <w:r w:rsidR="00D95CB1" w:rsidRPr="000A230D">
              <w:rPr>
                <w:iCs w:val="0"/>
                <w:color w:val="000000"/>
                <w:sz w:val="22"/>
                <w:szCs w:val="22"/>
              </w:rPr>
              <w:t> </w:t>
            </w:r>
            <w:r w:rsidRPr="000A230D">
              <w:rPr>
                <w:iCs w:val="0"/>
                <w:color w:val="000000"/>
                <w:sz w:val="22"/>
                <w:szCs w:val="22"/>
              </w:rPr>
              <w:t>239</w:t>
            </w:r>
            <w:r w:rsidR="00D95CB1" w:rsidRPr="000A230D">
              <w:rPr>
                <w:iCs w:val="0"/>
                <w:color w:val="000000"/>
                <w:sz w:val="22"/>
                <w:szCs w:val="22"/>
              </w:rPr>
              <w:t xml:space="preserve"> Kč</w:t>
            </w:r>
          </w:p>
        </w:tc>
        <w:tc>
          <w:tcPr>
            <w:tcW w:w="1133" w:type="pct"/>
            <w:shd w:val="clear" w:color="auto" w:fill="auto"/>
            <w:vAlign w:val="center"/>
            <w:hideMark/>
          </w:tcPr>
          <w:p w14:paraId="61F32D46" w14:textId="77777777" w:rsidR="006F3577" w:rsidRPr="000A230D" w:rsidRDefault="006F3577" w:rsidP="006F3577">
            <w:pPr>
              <w:spacing w:after="0"/>
              <w:jc w:val="center"/>
              <w:rPr>
                <w:iCs w:val="0"/>
                <w:color w:val="000000"/>
                <w:sz w:val="22"/>
                <w:szCs w:val="22"/>
              </w:rPr>
            </w:pPr>
            <w:r w:rsidRPr="000A230D">
              <w:rPr>
                <w:iCs w:val="0"/>
                <w:color w:val="000000"/>
                <w:sz w:val="22"/>
                <w:szCs w:val="22"/>
              </w:rPr>
              <w:t>15 mil. Kč</w:t>
            </w:r>
          </w:p>
        </w:tc>
      </w:tr>
    </w:tbl>
    <w:p w14:paraId="72669F17" w14:textId="4AA76580" w:rsidR="00FF21B5" w:rsidRPr="00E94C4B" w:rsidRDefault="00FF21B5" w:rsidP="00E94C4B">
      <w:pPr>
        <w:pStyle w:val="poznzdroj"/>
        <w:rPr>
          <w:rStyle w:val="Zdraznnjemn"/>
          <w:rFonts w:ascii="Calibri" w:hAnsi="Calibri"/>
          <w:i/>
          <w:iCs w:val="0"/>
          <w:color w:val="auto"/>
        </w:rPr>
      </w:pPr>
      <w:r w:rsidRPr="00E94C4B">
        <w:rPr>
          <w:rStyle w:val="Zdraznnjemn"/>
          <w:rFonts w:ascii="Calibri" w:hAnsi="Calibri"/>
          <w:i/>
          <w:iCs w:val="0"/>
          <w:color w:val="auto"/>
        </w:rPr>
        <w:t>Pozn.: . - údaje nejsou v čase zpracování MZ k dispozici</w:t>
      </w:r>
    </w:p>
    <w:p w14:paraId="4DAD0496" w14:textId="11BBF304" w:rsidR="00FF21B5" w:rsidRPr="00E94C4B" w:rsidRDefault="00FF21B5" w:rsidP="00E94C4B">
      <w:pPr>
        <w:pStyle w:val="poznzdroj"/>
        <w:rPr>
          <w:rStyle w:val="Zdraznnjemn"/>
          <w:rFonts w:ascii="Calibri" w:hAnsi="Calibri"/>
          <w:i/>
          <w:iCs w:val="0"/>
          <w:color w:val="auto"/>
        </w:rPr>
      </w:pPr>
      <w:r w:rsidRPr="00E94C4B">
        <w:rPr>
          <w:rStyle w:val="Zdraznnjemn"/>
          <w:rFonts w:ascii="Calibri" w:hAnsi="Calibri"/>
          <w:i/>
          <w:iCs w:val="0"/>
          <w:color w:val="auto"/>
        </w:rPr>
        <w:t>Zdroj: ČSÚ, data jednotlivých odborů</w:t>
      </w:r>
    </w:p>
    <w:p w14:paraId="3203710D" w14:textId="77777777" w:rsidR="00FF21B5" w:rsidRPr="00B86871" w:rsidRDefault="00FF21B5" w:rsidP="00DE0C5A">
      <w:pPr>
        <w:rPr>
          <w:szCs w:val="24"/>
        </w:rPr>
        <w:sectPr w:rsidR="00FF21B5" w:rsidRPr="00B86871" w:rsidSect="00FF21B5">
          <w:pgSz w:w="16838" w:h="11906" w:orient="landscape"/>
          <w:pgMar w:top="1417" w:right="1417" w:bottom="1417" w:left="1417" w:header="708" w:footer="708" w:gutter="0"/>
          <w:cols w:space="708"/>
          <w:docGrid w:linePitch="360"/>
        </w:sectPr>
      </w:pPr>
    </w:p>
    <w:p w14:paraId="4FC2AC23" w14:textId="31DEEEFE" w:rsidR="00F458CD" w:rsidRDefault="00AE0841" w:rsidP="00DE0C5A">
      <w:pPr>
        <w:pStyle w:val="Titulek"/>
        <w:rPr>
          <w:szCs w:val="24"/>
        </w:rPr>
      </w:pPr>
      <w:bookmarkStart w:id="81" w:name="_Toc83114447"/>
      <w:r w:rsidRPr="00B86871">
        <w:rPr>
          <w:szCs w:val="24"/>
        </w:rPr>
        <w:t xml:space="preserve">Příloha </w:t>
      </w:r>
      <w:r w:rsidR="00825314" w:rsidRPr="00B86871">
        <w:rPr>
          <w:noProof/>
          <w:szCs w:val="24"/>
        </w:rPr>
        <w:fldChar w:fldCharType="begin"/>
      </w:r>
      <w:r w:rsidR="00825314" w:rsidRPr="00B86871">
        <w:rPr>
          <w:noProof/>
          <w:szCs w:val="24"/>
        </w:rPr>
        <w:instrText xml:space="preserve"> SEQ Příloha \* ARABIC </w:instrText>
      </w:r>
      <w:r w:rsidR="00825314" w:rsidRPr="00B86871">
        <w:rPr>
          <w:noProof/>
          <w:szCs w:val="24"/>
        </w:rPr>
        <w:fldChar w:fldCharType="separate"/>
      </w:r>
      <w:r w:rsidR="00312262">
        <w:rPr>
          <w:noProof/>
          <w:szCs w:val="24"/>
        </w:rPr>
        <w:t>3</w:t>
      </w:r>
      <w:r w:rsidR="00825314" w:rsidRPr="00B86871">
        <w:rPr>
          <w:noProof/>
          <w:szCs w:val="24"/>
        </w:rPr>
        <w:fldChar w:fldCharType="end"/>
      </w:r>
      <w:r w:rsidR="00F458CD" w:rsidRPr="00B86871">
        <w:rPr>
          <w:szCs w:val="24"/>
        </w:rPr>
        <w:t>: Hodnota MI 10 - Kapacita sociálních služeb (dle druhu)</w:t>
      </w:r>
      <w:bookmarkEnd w:id="81"/>
    </w:p>
    <w:tbl>
      <w:tblPr>
        <w:tblW w:w="0" w:type="auto"/>
        <w:tblCellMar>
          <w:left w:w="70" w:type="dxa"/>
          <w:right w:w="70" w:type="dxa"/>
        </w:tblCellMar>
        <w:tblLook w:val="04A0" w:firstRow="1" w:lastRow="0" w:firstColumn="1" w:lastColumn="0" w:noHBand="0" w:noVBand="1"/>
      </w:tblPr>
      <w:tblGrid>
        <w:gridCol w:w="3041"/>
        <w:gridCol w:w="745"/>
        <w:gridCol w:w="745"/>
        <w:gridCol w:w="709"/>
        <w:gridCol w:w="1922"/>
        <w:gridCol w:w="1900"/>
      </w:tblGrid>
      <w:tr w:rsidR="00E94C4B" w:rsidRPr="000A230D" w14:paraId="539EEC0F" w14:textId="77777777" w:rsidTr="00E94C4B">
        <w:trPr>
          <w:trHeight w:val="300"/>
        </w:trPr>
        <w:tc>
          <w:tcPr>
            <w:tcW w:w="3114"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02B93FD" w14:textId="77777777" w:rsidR="00E94C4B" w:rsidRPr="000A230D" w:rsidRDefault="00E94C4B" w:rsidP="00E94C4B">
            <w:pPr>
              <w:spacing w:after="0"/>
              <w:jc w:val="left"/>
              <w:rPr>
                <w:b/>
                <w:bCs/>
                <w:iCs w:val="0"/>
                <w:color w:val="FFFFFF"/>
                <w:sz w:val="22"/>
                <w:szCs w:val="22"/>
              </w:rPr>
            </w:pPr>
            <w:r w:rsidRPr="000A230D">
              <w:rPr>
                <w:b/>
                <w:bCs/>
                <w:iCs w:val="0"/>
                <w:color w:val="FFFFFF"/>
                <w:sz w:val="22"/>
                <w:szCs w:val="22"/>
              </w:rPr>
              <w:t>Rok</w:t>
            </w:r>
          </w:p>
        </w:tc>
        <w:tc>
          <w:tcPr>
            <w:tcW w:w="672" w:type="dxa"/>
            <w:tcBorders>
              <w:top w:val="single" w:sz="4" w:space="0" w:color="auto"/>
              <w:left w:val="nil"/>
              <w:bottom w:val="single" w:sz="4" w:space="0" w:color="auto"/>
              <w:right w:val="single" w:sz="4" w:space="0" w:color="auto"/>
            </w:tcBorders>
            <w:shd w:val="clear" w:color="000000" w:fill="0070C0"/>
            <w:vAlign w:val="center"/>
            <w:hideMark/>
          </w:tcPr>
          <w:p w14:paraId="42D91BFD" w14:textId="77777777" w:rsidR="00E94C4B" w:rsidRPr="000A230D" w:rsidRDefault="00E94C4B" w:rsidP="00E94C4B">
            <w:pPr>
              <w:spacing w:after="0"/>
              <w:jc w:val="center"/>
              <w:rPr>
                <w:b/>
                <w:bCs/>
                <w:iCs w:val="0"/>
                <w:color w:val="FFFFFF"/>
                <w:sz w:val="22"/>
                <w:szCs w:val="22"/>
              </w:rPr>
            </w:pPr>
            <w:r w:rsidRPr="000A230D">
              <w:rPr>
                <w:b/>
                <w:bCs/>
                <w:iCs w:val="0"/>
                <w:color w:val="FFFFFF"/>
                <w:sz w:val="22"/>
                <w:szCs w:val="22"/>
              </w:rPr>
              <w:t>2016</w:t>
            </w:r>
          </w:p>
        </w:tc>
        <w:tc>
          <w:tcPr>
            <w:tcW w:w="745" w:type="dxa"/>
            <w:tcBorders>
              <w:top w:val="single" w:sz="4" w:space="0" w:color="auto"/>
              <w:left w:val="nil"/>
              <w:bottom w:val="single" w:sz="4" w:space="0" w:color="auto"/>
              <w:right w:val="single" w:sz="4" w:space="0" w:color="auto"/>
            </w:tcBorders>
            <w:shd w:val="clear" w:color="000000" w:fill="0070C0"/>
            <w:vAlign w:val="center"/>
            <w:hideMark/>
          </w:tcPr>
          <w:p w14:paraId="1E1392E7" w14:textId="77777777" w:rsidR="00E94C4B" w:rsidRPr="000A230D" w:rsidRDefault="00E94C4B" w:rsidP="00E94C4B">
            <w:pPr>
              <w:spacing w:after="0"/>
              <w:jc w:val="center"/>
              <w:rPr>
                <w:b/>
                <w:bCs/>
                <w:iCs w:val="0"/>
                <w:color w:val="FFFFFF"/>
                <w:sz w:val="22"/>
                <w:szCs w:val="22"/>
              </w:rPr>
            </w:pPr>
            <w:r w:rsidRPr="000A230D">
              <w:rPr>
                <w:b/>
                <w:bCs/>
                <w:iCs w:val="0"/>
                <w:color w:val="FFFFFF"/>
                <w:sz w:val="22"/>
                <w:szCs w:val="22"/>
              </w:rPr>
              <w:t>2017</w:t>
            </w:r>
          </w:p>
        </w:tc>
        <w:tc>
          <w:tcPr>
            <w:tcW w:w="709" w:type="dxa"/>
            <w:tcBorders>
              <w:top w:val="single" w:sz="4" w:space="0" w:color="auto"/>
              <w:left w:val="nil"/>
              <w:bottom w:val="single" w:sz="4" w:space="0" w:color="auto"/>
              <w:right w:val="single" w:sz="4" w:space="0" w:color="auto"/>
            </w:tcBorders>
            <w:shd w:val="clear" w:color="000000" w:fill="0070C0"/>
            <w:vAlign w:val="center"/>
            <w:hideMark/>
          </w:tcPr>
          <w:p w14:paraId="6FF76129" w14:textId="77777777" w:rsidR="00E94C4B" w:rsidRPr="000A230D" w:rsidRDefault="00E94C4B" w:rsidP="00E94C4B">
            <w:pPr>
              <w:spacing w:after="0"/>
              <w:jc w:val="center"/>
              <w:rPr>
                <w:b/>
                <w:bCs/>
                <w:iCs w:val="0"/>
                <w:color w:val="FFFFFF"/>
                <w:sz w:val="22"/>
                <w:szCs w:val="22"/>
              </w:rPr>
            </w:pPr>
            <w:r w:rsidRPr="000A230D">
              <w:rPr>
                <w:b/>
                <w:bCs/>
                <w:iCs w:val="0"/>
                <w:color w:val="FFFFFF"/>
                <w:sz w:val="22"/>
                <w:szCs w:val="22"/>
              </w:rPr>
              <w:t>2018</w:t>
            </w:r>
          </w:p>
        </w:tc>
        <w:tc>
          <w:tcPr>
            <w:tcW w:w="1922" w:type="dxa"/>
            <w:tcBorders>
              <w:top w:val="single" w:sz="4" w:space="0" w:color="auto"/>
              <w:left w:val="nil"/>
              <w:bottom w:val="single" w:sz="4" w:space="0" w:color="auto"/>
              <w:right w:val="single" w:sz="4" w:space="0" w:color="auto"/>
            </w:tcBorders>
            <w:shd w:val="clear" w:color="000000" w:fill="0070C0"/>
            <w:vAlign w:val="center"/>
            <w:hideMark/>
          </w:tcPr>
          <w:p w14:paraId="00575969" w14:textId="77777777" w:rsidR="00E94C4B" w:rsidRPr="000A230D" w:rsidRDefault="00E94C4B" w:rsidP="00E94C4B">
            <w:pPr>
              <w:spacing w:after="0"/>
              <w:jc w:val="center"/>
              <w:rPr>
                <w:b/>
                <w:bCs/>
                <w:iCs w:val="0"/>
                <w:color w:val="FFFFFF"/>
                <w:sz w:val="22"/>
                <w:szCs w:val="22"/>
              </w:rPr>
            </w:pPr>
            <w:r w:rsidRPr="000A230D">
              <w:rPr>
                <w:b/>
                <w:bCs/>
                <w:iCs w:val="0"/>
                <w:color w:val="FFFFFF"/>
                <w:sz w:val="22"/>
                <w:szCs w:val="22"/>
              </w:rPr>
              <w:t>2019</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320DB9D5" w14:textId="77777777" w:rsidR="00E94C4B" w:rsidRPr="000A230D" w:rsidRDefault="00E94C4B" w:rsidP="00E94C4B">
            <w:pPr>
              <w:spacing w:after="0"/>
              <w:jc w:val="center"/>
              <w:rPr>
                <w:b/>
                <w:bCs/>
                <w:iCs w:val="0"/>
                <w:color w:val="FFFFFF"/>
                <w:sz w:val="22"/>
                <w:szCs w:val="22"/>
              </w:rPr>
            </w:pPr>
            <w:r w:rsidRPr="000A230D">
              <w:rPr>
                <w:b/>
                <w:bCs/>
                <w:iCs w:val="0"/>
                <w:color w:val="FFFFFF"/>
                <w:sz w:val="22"/>
                <w:szCs w:val="22"/>
              </w:rPr>
              <w:t>2020</w:t>
            </w:r>
          </w:p>
        </w:tc>
      </w:tr>
      <w:tr w:rsidR="00E94C4B" w:rsidRPr="000A230D" w14:paraId="3E2F6F30"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D2CED9" w14:textId="77777777" w:rsidR="00E94C4B" w:rsidRPr="000A230D" w:rsidRDefault="00E94C4B" w:rsidP="00E94C4B">
            <w:pPr>
              <w:spacing w:after="0"/>
              <w:jc w:val="left"/>
              <w:rPr>
                <w:iCs w:val="0"/>
                <w:color w:val="000000"/>
                <w:sz w:val="22"/>
                <w:szCs w:val="22"/>
              </w:rPr>
            </w:pPr>
            <w:r w:rsidRPr="000A230D">
              <w:rPr>
                <w:iCs w:val="0"/>
                <w:color w:val="000000"/>
                <w:sz w:val="22"/>
                <w:szCs w:val="22"/>
              </w:rPr>
              <w:t>Týdenní stacionáře – lůžka</w:t>
            </w:r>
          </w:p>
        </w:tc>
        <w:tc>
          <w:tcPr>
            <w:tcW w:w="672" w:type="dxa"/>
            <w:tcBorders>
              <w:top w:val="nil"/>
              <w:left w:val="nil"/>
              <w:bottom w:val="single" w:sz="4" w:space="0" w:color="auto"/>
              <w:right w:val="single" w:sz="4" w:space="0" w:color="auto"/>
            </w:tcBorders>
            <w:shd w:val="clear" w:color="auto" w:fill="auto"/>
            <w:vAlign w:val="center"/>
            <w:hideMark/>
          </w:tcPr>
          <w:p w14:paraId="3C5614AD" w14:textId="77777777" w:rsidR="00E94C4B" w:rsidRPr="000A230D" w:rsidRDefault="00E94C4B" w:rsidP="00E94C4B">
            <w:pPr>
              <w:spacing w:after="0"/>
              <w:jc w:val="center"/>
              <w:rPr>
                <w:iCs w:val="0"/>
                <w:color w:val="000000"/>
                <w:sz w:val="22"/>
                <w:szCs w:val="22"/>
              </w:rPr>
            </w:pPr>
            <w:r w:rsidRPr="000A230D">
              <w:rPr>
                <w:iCs w:val="0"/>
                <w:color w:val="000000"/>
                <w:sz w:val="22"/>
                <w:szCs w:val="22"/>
              </w:rPr>
              <w:t>10</w:t>
            </w:r>
          </w:p>
        </w:tc>
        <w:tc>
          <w:tcPr>
            <w:tcW w:w="745" w:type="dxa"/>
            <w:tcBorders>
              <w:top w:val="nil"/>
              <w:left w:val="nil"/>
              <w:bottom w:val="single" w:sz="4" w:space="0" w:color="auto"/>
              <w:right w:val="single" w:sz="4" w:space="0" w:color="auto"/>
            </w:tcBorders>
            <w:shd w:val="clear" w:color="auto" w:fill="auto"/>
            <w:noWrap/>
            <w:vAlign w:val="center"/>
            <w:hideMark/>
          </w:tcPr>
          <w:p w14:paraId="4D641361" w14:textId="77777777" w:rsidR="00E94C4B" w:rsidRPr="000A230D" w:rsidRDefault="00E94C4B" w:rsidP="00E94C4B">
            <w:pPr>
              <w:spacing w:after="0"/>
              <w:jc w:val="center"/>
              <w:rPr>
                <w:iCs w:val="0"/>
                <w:color w:val="000000"/>
                <w:sz w:val="22"/>
                <w:szCs w:val="22"/>
              </w:rPr>
            </w:pPr>
            <w:r w:rsidRPr="000A230D">
              <w:rPr>
                <w:iCs w:val="0"/>
                <w:color w:val="000000"/>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14:paraId="1348449C" w14:textId="77777777" w:rsidR="00E94C4B" w:rsidRPr="000A230D" w:rsidRDefault="00E94C4B" w:rsidP="00E94C4B">
            <w:pPr>
              <w:spacing w:after="0"/>
              <w:jc w:val="center"/>
              <w:rPr>
                <w:iCs w:val="0"/>
                <w:color w:val="000000"/>
                <w:sz w:val="22"/>
                <w:szCs w:val="22"/>
              </w:rPr>
            </w:pPr>
            <w:r w:rsidRPr="000A230D">
              <w:rPr>
                <w:iCs w:val="0"/>
                <w:color w:val="000000"/>
                <w:sz w:val="22"/>
                <w:szCs w:val="22"/>
              </w:rPr>
              <w:t>10</w:t>
            </w:r>
          </w:p>
        </w:tc>
        <w:tc>
          <w:tcPr>
            <w:tcW w:w="1922" w:type="dxa"/>
            <w:tcBorders>
              <w:top w:val="nil"/>
              <w:left w:val="nil"/>
              <w:bottom w:val="single" w:sz="4" w:space="0" w:color="auto"/>
              <w:right w:val="single" w:sz="4" w:space="0" w:color="auto"/>
            </w:tcBorders>
            <w:shd w:val="clear" w:color="auto" w:fill="auto"/>
            <w:noWrap/>
            <w:vAlign w:val="center"/>
            <w:hideMark/>
          </w:tcPr>
          <w:p w14:paraId="567CDC61" w14:textId="77777777" w:rsidR="00E94C4B" w:rsidRPr="000A230D" w:rsidRDefault="00E94C4B" w:rsidP="00E94C4B">
            <w:pPr>
              <w:spacing w:after="0"/>
              <w:jc w:val="center"/>
              <w:rPr>
                <w:iCs w:val="0"/>
                <w:color w:val="000000"/>
                <w:sz w:val="22"/>
                <w:szCs w:val="22"/>
              </w:rPr>
            </w:pPr>
            <w:r w:rsidRPr="000A230D">
              <w:rPr>
                <w:iCs w:val="0"/>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14:paraId="0F1F4890" w14:textId="77777777" w:rsidR="00E94C4B" w:rsidRPr="000A230D" w:rsidRDefault="00E94C4B" w:rsidP="00E94C4B">
            <w:pPr>
              <w:spacing w:after="0"/>
              <w:jc w:val="center"/>
              <w:rPr>
                <w:iCs w:val="0"/>
                <w:color w:val="000000"/>
                <w:sz w:val="22"/>
                <w:szCs w:val="22"/>
              </w:rPr>
            </w:pPr>
            <w:r w:rsidRPr="000A230D">
              <w:rPr>
                <w:iCs w:val="0"/>
                <w:color w:val="000000"/>
                <w:sz w:val="22"/>
                <w:szCs w:val="22"/>
              </w:rPr>
              <w:t>9</w:t>
            </w:r>
          </w:p>
        </w:tc>
      </w:tr>
      <w:tr w:rsidR="00E94C4B" w:rsidRPr="000A230D" w14:paraId="7DD64796" w14:textId="77777777" w:rsidTr="00E94C4B">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C96B17" w14:textId="77777777" w:rsidR="00E94C4B" w:rsidRPr="000A230D" w:rsidRDefault="00E94C4B" w:rsidP="00E94C4B">
            <w:pPr>
              <w:spacing w:after="0"/>
              <w:jc w:val="left"/>
              <w:rPr>
                <w:iCs w:val="0"/>
                <w:color w:val="000000"/>
                <w:sz w:val="22"/>
                <w:szCs w:val="22"/>
              </w:rPr>
            </w:pPr>
            <w:r w:rsidRPr="000A230D">
              <w:rPr>
                <w:iCs w:val="0"/>
                <w:color w:val="000000"/>
                <w:sz w:val="22"/>
                <w:szCs w:val="22"/>
              </w:rPr>
              <w:t>Domovy pro osoby se zdravotním postižením-lůžka</w:t>
            </w:r>
          </w:p>
        </w:tc>
        <w:tc>
          <w:tcPr>
            <w:tcW w:w="672" w:type="dxa"/>
            <w:tcBorders>
              <w:top w:val="nil"/>
              <w:left w:val="nil"/>
              <w:bottom w:val="single" w:sz="4" w:space="0" w:color="auto"/>
              <w:right w:val="single" w:sz="4" w:space="0" w:color="auto"/>
            </w:tcBorders>
            <w:shd w:val="clear" w:color="auto" w:fill="auto"/>
            <w:vAlign w:val="center"/>
            <w:hideMark/>
          </w:tcPr>
          <w:p w14:paraId="161E255A" w14:textId="77777777" w:rsidR="00E94C4B" w:rsidRPr="000A230D" w:rsidRDefault="00E94C4B" w:rsidP="00E94C4B">
            <w:pPr>
              <w:spacing w:after="0"/>
              <w:jc w:val="center"/>
              <w:rPr>
                <w:iCs w:val="0"/>
                <w:color w:val="000000"/>
                <w:sz w:val="22"/>
                <w:szCs w:val="22"/>
              </w:rPr>
            </w:pPr>
            <w:r w:rsidRPr="000A230D">
              <w:rPr>
                <w:iCs w:val="0"/>
                <w:color w:val="000000"/>
                <w:sz w:val="22"/>
                <w:szCs w:val="22"/>
              </w:rPr>
              <w:t>398</w:t>
            </w:r>
          </w:p>
        </w:tc>
        <w:tc>
          <w:tcPr>
            <w:tcW w:w="745" w:type="dxa"/>
            <w:tcBorders>
              <w:top w:val="nil"/>
              <w:left w:val="nil"/>
              <w:bottom w:val="single" w:sz="4" w:space="0" w:color="auto"/>
              <w:right w:val="single" w:sz="4" w:space="0" w:color="auto"/>
            </w:tcBorders>
            <w:shd w:val="clear" w:color="auto" w:fill="auto"/>
            <w:noWrap/>
            <w:vAlign w:val="center"/>
            <w:hideMark/>
          </w:tcPr>
          <w:p w14:paraId="1D8BB8ED" w14:textId="77777777" w:rsidR="00E94C4B" w:rsidRPr="000A230D" w:rsidRDefault="00E94C4B" w:rsidP="00E94C4B">
            <w:pPr>
              <w:spacing w:after="0"/>
              <w:jc w:val="center"/>
              <w:rPr>
                <w:iCs w:val="0"/>
                <w:color w:val="000000"/>
                <w:sz w:val="22"/>
                <w:szCs w:val="22"/>
              </w:rPr>
            </w:pPr>
            <w:r w:rsidRPr="000A230D">
              <w:rPr>
                <w:iCs w:val="0"/>
                <w:color w:val="000000"/>
                <w:sz w:val="22"/>
                <w:szCs w:val="22"/>
              </w:rPr>
              <w:t>380</w:t>
            </w:r>
          </w:p>
        </w:tc>
        <w:tc>
          <w:tcPr>
            <w:tcW w:w="709" w:type="dxa"/>
            <w:tcBorders>
              <w:top w:val="nil"/>
              <w:left w:val="nil"/>
              <w:bottom w:val="single" w:sz="4" w:space="0" w:color="auto"/>
              <w:right w:val="single" w:sz="4" w:space="0" w:color="auto"/>
            </w:tcBorders>
            <w:shd w:val="clear" w:color="auto" w:fill="auto"/>
            <w:noWrap/>
            <w:vAlign w:val="center"/>
            <w:hideMark/>
          </w:tcPr>
          <w:p w14:paraId="14421DAA" w14:textId="77777777" w:rsidR="00E94C4B" w:rsidRPr="000A230D" w:rsidRDefault="00E94C4B" w:rsidP="00E94C4B">
            <w:pPr>
              <w:spacing w:after="0"/>
              <w:jc w:val="center"/>
              <w:rPr>
                <w:iCs w:val="0"/>
                <w:color w:val="000000"/>
                <w:sz w:val="22"/>
                <w:szCs w:val="22"/>
              </w:rPr>
            </w:pPr>
            <w:r w:rsidRPr="000A230D">
              <w:rPr>
                <w:iCs w:val="0"/>
                <w:color w:val="000000"/>
                <w:sz w:val="22"/>
                <w:szCs w:val="22"/>
              </w:rPr>
              <w:t>374</w:t>
            </w:r>
          </w:p>
        </w:tc>
        <w:tc>
          <w:tcPr>
            <w:tcW w:w="1922" w:type="dxa"/>
            <w:tcBorders>
              <w:top w:val="nil"/>
              <w:left w:val="nil"/>
              <w:bottom w:val="single" w:sz="4" w:space="0" w:color="auto"/>
              <w:right w:val="single" w:sz="4" w:space="0" w:color="auto"/>
            </w:tcBorders>
            <w:shd w:val="clear" w:color="auto" w:fill="auto"/>
            <w:noWrap/>
            <w:vAlign w:val="center"/>
            <w:hideMark/>
          </w:tcPr>
          <w:p w14:paraId="4778B3C3" w14:textId="77777777" w:rsidR="00E94C4B" w:rsidRPr="000A230D" w:rsidRDefault="00E94C4B" w:rsidP="00E94C4B">
            <w:pPr>
              <w:spacing w:after="0"/>
              <w:jc w:val="center"/>
              <w:rPr>
                <w:iCs w:val="0"/>
                <w:color w:val="000000"/>
                <w:sz w:val="22"/>
                <w:szCs w:val="22"/>
              </w:rPr>
            </w:pPr>
            <w:r w:rsidRPr="000A230D">
              <w:rPr>
                <w:iCs w:val="0"/>
                <w:color w:val="000000"/>
                <w:sz w:val="22"/>
                <w:szCs w:val="22"/>
              </w:rPr>
              <w:t>360</w:t>
            </w:r>
          </w:p>
        </w:tc>
        <w:tc>
          <w:tcPr>
            <w:tcW w:w="0" w:type="auto"/>
            <w:tcBorders>
              <w:top w:val="nil"/>
              <w:left w:val="nil"/>
              <w:bottom w:val="single" w:sz="4" w:space="0" w:color="auto"/>
              <w:right w:val="single" w:sz="4" w:space="0" w:color="auto"/>
            </w:tcBorders>
            <w:shd w:val="clear" w:color="auto" w:fill="auto"/>
            <w:noWrap/>
            <w:vAlign w:val="center"/>
            <w:hideMark/>
          </w:tcPr>
          <w:p w14:paraId="7C9511BC" w14:textId="77777777" w:rsidR="00E94C4B" w:rsidRPr="000A230D" w:rsidRDefault="00E94C4B" w:rsidP="00E94C4B">
            <w:pPr>
              <w:spacing w:after="0"/>
              <w:jc w:val="center"/>
              <w:rPr>
                <w:iCs w:val="0"/>
                <w:color w:val="000000"/>
                <w:sz w:val="22"/>
                <w:szCs w:val="22"/>
              </w:rPr>
            </w:pPr>
            <w:r w:rsidRPr="000A230D">
              <w:rPr>
                <w:iCs w:val="0"/>
                <w:color w:val="000000"/>
                <w:sz w:val="22"/>
                <w:szCs w:val="22"/>
              </w:rPr>
              <w:t>349</w:t>
            </w:r>
          </w:p>
        </w:tc>
      </w:tr>
      <w:tr w:rsidR="00E94C4B" w:rsidRPr="000A230D" w14:paraId="352E4115"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0855415" w14:textId="77777777" w:rsidR="00E94C4B" w:rsidRPr="000A230D" w:rsidRDefault="00E94C4B" w:rsidP="00E94C4B">
            <w:pPr>
              <w:spacing w:after="0"/>
              <w:jc w:val="left"/>
              <w:rPr>
                <w:iCs w:val="0"/>
                <w:color w:val="000000"/>
                <w:sz w:val="22"/>
                <w:szCs w:val="22"/>
              </w:rPr>
            </w:pPr>
            <w:r w:rsidRPr="000A230D">
              <w:rPr>
                <w:iCs w:val="0"/>
                <w:color w:val="000000"/>
                <w:sz w:val="22"/>
                <w:szCs w:val="22"/>
              </w:rPr>
              <w:t>Domovy pro seniory - lůžka</w:t>
            </w:r>
          </w:p>
        </w:tc>
        <w:tc>
          <w:tcPr>
            <w:tcW w:w="672" w:type="dxa"/>
            <w:tcBorders>
              <w:top w:val="nil"/>
              <w:left w:val="nil"/>
              <w:bottom w:val="single" w:sz="4" w:space="0" w:color="auto"/>
              <w:right w:val="single" w:sz="4" w:space="0" w:color="auto"/>
            </w:tcBorders>
            <w:shd w:val="clear" w:color="auto" w:fill="auto"/>
            <w:vAlign w:val="center"/>
            <w:hideMark/>
          </w:tcPr>
          <w:p w14:paraId="35F77695" w14:textId="77777777" w:rsidR="00E94C4B" w:rsidRPr="000A230D" w:rsidRDefault="00E94C4B" w:rsidP="00E94C4B">
            <w:pPr>
              <w:spacing w:after="0"/>
              <w:jc w:val="center"/>
              <w:rPr>
                <w:iCs w:val="0"/>
                <w:color w:val="000000"/>
                <w:sz w:val="22"/>
                <w:szCs w:val="22"/>
              </w:rPr>
            </w:pPr>
            <w:r w:rsidRPr="000A230D">
              <w:rPr>
                <w:iCs w:val="0"/>
                <w:color w:val="000000"/>
                <w:sz w:val="22"/>
                <w:szCs w:val="22"/>
              </w:rPr>
              <w:t>802</w:t>
            </w:r>
          </w:p>
        </w:tc>
        <w:tc>
          <w:tcPr>
            <w:tcW w:w="745" w:type="dxa"/>
            <w:tcBorders>
              <w:top w:val="nil"/>
              <w:left w:val="nil"/>
              <w:bottom w:val="single" w:sz="4" w:space="0" w:color="auto"/>
              <w:right w:val="single" w:sz="4" w:space="0" w:color="auto"/>
            </w:tcBorders>
            <w:shd w:val="clear" w:color="auto" w:fill="auto"/>
            <w:noWrap/>
            <w:vAlign w:val="center"/>
            <w:hideMark/>
          </w:tcPr>
          <w:p w14:paraId="718CFA82" w14:textId="77777777" w:rsidR="00E94C4B" w:rsidRPr="000A230D" w:rsidRDefault="00E94C4B" w:rsidP="00E94C4B">
            <w:pPr>
              <w:spacing w:after="0"/>
              <w:jc w:val="center"/>
              <w:rPr>
                <w:iCs w:val="0"/>
                <w:color w:val="000000"/>
                <w:sz w:val="22"/>
                <w:szCs w:val="22"/>
              </w:rPr>
            </w:pPr>
            <w:r w:rsidRPr="000A230D">
              <w:rPr>
                <w:iCs w:val="0"/>
                <w:color w:val="000000"/>
                <w:sz w:val="22"/>
                <w:szCs w:val="22"/>
              </w:rPr>
              <w:t>793</w:t>
            </w:r>
          </w:p>
        </w:tc>
        <w:tc>
          <w:tcPr>
            <w:tcW w:w="709" w:type="dxa"/>
            <w:tcBorders>
              <w:top w:val="nil"/>
              <w:left w:val="nil"/>
              <w:bottom w:val="single" w:sz="4" w:space="0" w:color="auto"/>
              <w:right w:val="single" w:sz="4" w:space="0" w:color="auto"/>
            </w:tcBorders>
            <w:shd w:val="clear" w:color="auto" w:fill="auto"/>
            <w:noWrap/>
            <w:vAlign w:val="center"/>
            <w:hideMark/>
          </w:tcPr>
          <w:p w14:paraId="487338E6" w14:textId="77777777" w:rsidR="00E94C4B" w:rsidRPr="000A230D" w:rsidRDefault="00E94C4B" w:rsidP="00E94C4B">
            <w:pPr>
              <w:spacing w:after="0"/>
              <w:jc w:val="center"/>
              <w:rPr>
                <w:iCs w:val="0"/>
                <w:color w:val="000000"/>
                <w:sz w:val="22"/>
                <w:szCs w:val="22"/>
              </w:rPr>
            </w:pPr>
            <w:r w:rsidRPr="000A230D">
              <w:rPr>
                <w:iCs w:val="0"/>
                <w:color w:val="000000"/>
                <w:sz w:val="22"/>
                <w:szCs w:val="22"/>
              </w:rPr>
              <w:t>800</w:t>
            </w:r>
          </w:p>
        </w:tc>
        <w:tc>
          <w:tcPr>
            <w:tcW w:w="1922" w:type="dxa"/>
            <w:tcBorders>
              <w:top w:val="nil"/>
              <w:left w:val="nil"/>
              <w:bottom w:val="single" w:sz="4" w:space="0" w:color="auto"/>
              <w:right w:val="single" w:sz="4" w:space="0" w:color="auto"/>
            </w:tcBorders>
            <w:shd w:val="clear" w:color="auto" w:fill="auto"/>
            <w:noWrap/>
            <w:vAlign w:val="center"/>
            <w:hideMark/>
          </w:tcPr>
          <w:p w14:paraId="075AAA26" w14:textId="77777777" w:rsidR="00E94C4B" w:rsidRPr="000A230D" w:rsidRDefault="00E94C4B" w:rsidP="00E94C4B">
            <w:pPr>
              <w:spacing w:after="0"/>
              <w:jc w:val="center"/>
              <w:rPr>
                <w:iCs w:val="0"/>
                <w:color w:val="000000"/>
                <w:sz w:val="22"/>
                <w:szCs w:val="22"/>
              </w:rPr>
            </w:pPr>
            <w:r w:rsidRPr="000A230D">
              <w:rPr>
                <w:iCs w:val="0"/>
                <w:color w:val="000000"/>
                <w:sz w:val="22"/>
                <w:szCs w:val="22"/>
              </w:rPr>
              <w:t>772 (1.1. - 31.3.), 784 (1.4. - 30.6.), 794 (1.7. - 30.9.), 810 (1.10. - 31.12.)</w:t>
            </w:r>
          </w:p>
        </w:tc>
        <w:tc>
          <w:tcPr>
            <w:tcW w:w="0" w:type="auto"/>
            <w:tcBorders>
              <w:top w:val="nil"/>
              <w:left w:val="nil"/>
              <w:bottom w:val="single" w:sz="4" w:space="0" w:color="auto"/>
              <w:right w:val="single" w:sz="4" w:space="0" w:color="auto"/>
            </w:tcBorders>
            <w:shd w:val="clear" w:color="auto" w:fill="auto"/>
            <w:noWrap/>
            <w:vAlign w:val="center"/>
            <w:hideMark/>
          </w:tcPr>
          <w:p w14:paraId="3C3E1812" w14:textId="77777777" w:rsidR="00E94C4B" w:rsidRPr="000A230D" w:rsidRDefault="00E94C4B" w:rsidP="00E94C4B">
            <w:pPr>
              <w:spacing w:after="0"/>
              <w:jc w:val="center"/>
              <w:rPr>
                <w:iCs w:val="0"/>
                <w:color w:val="000000"/>
                <w:sz w:val="22"/>
                <w:szCs w:val="22"/>
              </w:rPr>
            </w:pPr>
            <w:r w:rsidRPr="000A230D">
              <w:rPr>
                <w:iCs w:val="0"/>
                <w:color w:val="000000"/>
                <w:sz w:val="22"/>
                <w:szCs w:val="22"/>
              </w:rPr>
              <w:t>799</w:t>
            </w:r>
          </w:p>
        </w:tc>
      </w:tr>
      <w:tr w:rsidR="00E94C4B" w:rsidRPr="000A230D" w14:paraId="50A3FFBF"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83949A" w14:textId="77777777" w:rsidR="00E94C4B" w:rsidRPr="000A230D" w:rsidRDefault="00E94C4B" w:rsidP="00E94C4B">
            <w:pPr>
              <w:spacing w:after="0"/>
              <w:jc w:val="left"/>
              <w:rPr>
                <w:iCs w:val="0"/>
                <w:color w:val="000000"/>
                <w:sz w:val="22"/>
                <w:szCs w:val="22"/>
              </w:rPr>
            </w:pPr>
            <w:r w:rsidRPr="000A230D">
              <w:rPr>
                <w:iCs w:val="0"/>
                <w:color w:val="000000"/>
                <w:sz w:val="22"/>
                <w:szCs w:val="22"/>
              </w:rPr>
              <w:t>Domovy se zvláštním režimem - lůžka</w:t>
            </w:r>
          </w:p>
        </w:tc>
        <w:tc>
          <w:tcPr>
            <w:tcW w:w="672" w:type="dxa"/>
            <w:tcBorders>
              <w:top w:val="nil"/>
              <w:left w:val="nil"/>
              <w:bottom w:val="single" w:sz="4" w:space="0" w:color="auto"/>
              <w:right w:val="single" w:sz="4" w:space="0" w:color="auto"/>
            </w:tcBorders>
            <w:shd w:val="clear" w:color="auto" w:fill="auto"/>
            <w:vAlign w:val="center"/>
            <w:hideMark/>
          </w:tcPr>
          <w:p w14:paraId="34E8A6D9" w14:textId="77777777" w:rsidR="00E94C4B" w:rsidRPr="000A230D" w:rsidRDefault="00E94C4B" w:rsidP="00E94C4B">
            <w:pPr>
              <w:spacing w:after="0"/>
              <w:jc w:val="center"/>
              <w:rPr>
                <w:iCs w:val="0"/>
                <w:color w:val="000000"/>
                <w:sz w:val="22"/>
                <w:szCs w:val="22"/>
              </w:rPr>
            </w:pPr>
            <w:r w:rsidRPr="000A230D">
              <w:rPr>
                <w:iCs w:val="0"/>
                <w:color w:val="000000"/>
                <w:sz w:val="22"/>
                <w:szCs w:val="22"/>
              </w:rPr>
              <w:t>369</w:t>
            </w:r>
          </w:p>
        </w:tc>
        <w:tc>
          <w:tcPr>
            <w:tcW w:w="745" w:type="dxa"/>
            <w:tcBorders>
              <w:top w:val="nil"/>
              <w:left w:val="nil"/>
              <w:bottom w:val="single" w:sz="4" w:space="0" w:color="auto"/>
              <w:right w:val="single" w:sz="4" w:space="0" w:color="auto"/>
            </w:tcBorders>
            <w:shd w:val="clear" w:color="auto" w:fill="auto"/>
            <w:noWrap/>
            <w:vAlign w:val="center"/>
            <w:hideMark/>
          </w:tcPr>
          <w:p w14:paraId="5C559092" w14:textId="77777777" w:rsidR="00E94C4B" w:rsidRPr="000A230D" w:rsidRDefault="00E94C4B" w:rsidP="00E94C4B">
            <w:pPr>
              <w:spacing w:after="0"/>
              <w:jc w:val="center"/>
              <w:rPr>
                <w:iCs w:val="0"/>
                <w:color w:val="000000"/>
                <w:sz w:val="22"/>
                <w:szCs w:val="22"/>
              </w:rPr>
            </w:pPr>
            <w:r w:rsidRPr="000A230D">
              <w:rPr>
                <w:iCs w:val="0"/>
                <w:color w:val="000000"/>
                <w:sz w:val="22"/>
                <w:szCs w:val="22"/>
              </w:rPr>
              <w:t>372</w:t>
            </w:r>
          </w:p>
        </w:tc>
        <w:tc>
          <w:tcPr>
            <w:tcW w:w="709" w:type="dxa"/>
            <w:tcBorders>
              <w:top w:val="nil"/>
              <w:left w:val="nil"/>
              <w:bottom w:val="single" w:sz="4" w:space="0" w:color="auto"/>
              <w:right w:val="single" w:sz="4" w:space="0" w:color="auto"/>
            </w:tcBorders>
            <w:shd w:val="clear" w:color="auto" w:fill="auto"/>
            <w:noWrap/>
            <w:vAlign w:val="center"/>
            <w:hideMark/>
          </w:tcPr>
          <w:p w14:paraId="599824A7" w14:textId="77777777" w:rsidR="00E94C4B" w:rsidRPr="000A230D" w:rsidRDefault="00E94C4B" w:rsidP="00E94C4B">
            <w:pPr>
              <w:spacing w:after="0"/>
              <w:jc w:val="center"/>
              <w:rPr>
                <w:iCs w:val="0"/>
                <w:color w:val="000000"/>
                <w:sz w:val="22"/>
                <w:szCs w:val="22"/>
              </w:rPr>
            </w:pPr>
            <w:r w:rsidRPr="000A230D">
              <w:rPr>
                <w:iCs w:val="0"/>
                <w:color w:val="000000"/>
                <w:sz w:val="22"/>
                <w:szCs w:val="22"/>
              </w:rPr>
              <w:t>388</w:t>
            </w:r>
          </w:p>
        </w:tc>
        <w:tc>
          <w:tcPr>
            <w:tcW w:w="1922" w:type="dxa"/>
            <w:tcBorders>
              <w:top w:val="nil"/>
              <w:left w:val="nil"/>
              <w:bottom w:val="single" w:sz="4" w:space="0" w:color="auto"/>
              <w:right w:val="single" w:sz="4" w:space="0" w:color="auto"/>
            </w:tcBorders>
            <w:shd w:val="clear" w:color="auto" w:fill="auto"/>
            <w:noWrap/>
            <w:vAlign w:val="center"/>
            <w:hideMark/>
          </w:tcPr>
          <w:p w14:paraId="3CC2FEEC" w14:textId="77777777" w:rsidR="00E94C4B" w:rsidRPr="000A230D" w:rsidRDefault="00E94C4B" w:rsidP="00E94C4B">
            <w:pPr>
              <w:spacing w:after="0"/>
              <w:jc w:val="center"/>
              <w:rPr>
                <w:iCs w:val="0"/>
                <w:color w:val="000000"/>
                <w:sz w:val="22"/>
                <w:szCs w:val="22"/>
              </w:rPr>
            </w:pPr>
            <w:r w:rsidRPr="000A230D">
              <w:rPr>
                <w:iCs w:val="0"/>
                <w:color w:val="000000"/>
                <w:sz w:val="22"/>
                <w:szCs w:val="22"/>
              </w:rPr>
              <w:t>398</w:t>
            </w:r>
          </w:p>
        </w:tc>
        <w:tc>
          <w:tcPr>
            <w:tcW w:w="0" w:type="auto"/>
            <w:tcBorders>
              <w:top w:val="nil"/>
              <w:left w:val="nil"/>
              <w:bottom w:val="single" w:sz="4" w:space="0" w:color="auto"/>
              <w:right w:val="single" w:sz="4" w:space="0" w:color="auto"/>
            </w:tcBorders>
            <w:shd w:val="clear" w:color="auto" w:fill="auto"/>
            <w:noWrap/>
            <w:vAlign w:val="center"/>
            <w:hideMark/>
          </w:tcPr>
          <w:p w14:paraId="1FBA7EED" w14:textId="77777777" w:rsidR="00E94C4B" w:rsidRPr="000A230D" w:rsidRDefault="00E94C4B" w:rsidP="00E94C4B">
            <w:pPr>
              <w:spacing w:after="0"/>
              <w:jc w:val="center"/>
              <w:rPr>
                <w:iCs w:val="0"/>
                <w:color w:val="000000"/>
                <w:sz w:val="22"/>
                <w:szCs w:val="22"/>
              </w:rPr>
            </w:pPr>
            <w:r w:rsidRPr="000A230D">
              <w:rPr>
                <w:iCs w:val="0"/>
                <w:color w:val="000000"/>
                <w:sz w:val="22"/>
                <w:szCs w:val="22"/>
              </w:rPr>
              <w:t>405</w:t>
            </w:r>
          </w:p>
        </w:tc>
      </w:tr>
      <w:tr w:rsidR="00E94C4B" w:rsidRPr="000A230D" w14:paraId="67EDCE1A" w14:textId="77777777" w:rsidTr="00E94C4B">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971E53" w14:textId="77777777" w:rsidR="00E94C4B" w:rsidRPr="000A230D" w:rsidRDefault="00E94C4B" w:rsidP="00E94C4B">
            <w:pPr>
              <w:spacing w:after="0"/>
              <w:jc w:val="left"/>
              <w:rPr>
                <w:iCs w:val="0"/>
                <w:color w:val="000000"/>
                <w:sz w:val="22"/>
                <w:szCs w:val="22"/>
              </w:rPr>
            </w:pPr>
            <w:r w:rsidRPr="000A230D">
              <w:rPr>
                <w:iCs w:val="0"/>
                <w:color w:val="000000"/>
                <w:sz w:val="22"/>
                <w:szCs w:val="22"/>
              </w:rPr>
              <w:t>SS poskyt. ve zdravot. zařízeních lůžkové péče - lůžka</w:t>
            </w:r>
          </w:p>
        </w:tc>
        <w:tc>
          <w:tcPr>
            <w:tcW w:w="672" w:type="dxa"/>
            <w:tcBorders>
              <w:top w:val="nil"/>
              <w:left w:val="nil"/>
              <w:bottom w:val="single" w:sz="4" w:space="0" w:color="auto"/>
              <w:right w:val="single" w:sz="4" w:space="0" w:color="auto"/>
            </w:tcBorders>
            <w:shd w:val="clear" w:color="auto" w:fill="auto"/>
            <w:vAlign w:val="center"/>
            <w:hideMark/>
          </w:tcPr>
          <w:p w14:paraId="46732B1F" w14:textId="77777777" w:rsidR="00E94C4B" w:rsidRPr="000A230D" w:rsidRDefault="00E94C4B" w:rsidP="00E94C4B">
            <w:pPr>
              <w:spacing w:after="0"/>
              <w:jc w:val="center"/>
              <w:rPr>
                <w:iCs w:val="0"/>
                <w:color w:val="000000"/>
                <w:sz w:val="22"/>
                <w:szCs w:val="22"/>
              </w:rPr>
            </w:pPr>
            <w:r w:rsidRPr="000A230D">
              <w:rPr>
                <w:iCs w:val="0"/>
                <w:color w:val="000000"/>
                <w:sz w:val="22"/>
                <w:szCs w:val="22"/>
              </w:rPr>
              <w:t>36</w:t>
            </w:r>
          </w:p>
        </w:tc>
        <w:tc>
          <w:tcPr>
            <w:tcW w:w="745" w:type="dxa"/>
            <w:tcBorders>
              <w:top w:val="nil"/>
              <w:left w:val="nil"/>
              <w:bottom w:val="single" w:sz="4" w:space="0" w:color="auto"/>
              <w:right w:val="single" w:sz="4" w:space="0" w:color="auto"/>
            </w:tcBorders>
            <w:shd w:val="clear" w:color="auto" w:fill="auto"/>
            <w:noWrap/>
            <w:vAlign w:val="center"/>
            <w:hideMark/>
          </w:tcPr>
          <w:p w14:paraId="4B4A1D5A" w14:textId="77777777" w:rsidR="00E94C4B" w:rsidRPr="000A230D" w:rsidRDefault="00E94C4B" w:rsidP="00E94C4B">
            <w:pPr>
              <w:spacing w:after="0"/>
              <w:jc w:val="center"/>
              <w:rPr>
                <w:iCs w:val="0"/>
                <w:color w:val="000000"/>
                <w:sz w:val="22"/>
                <w:szCs w:val="22"/>
              </w:rPr>
            </w:pPr>
            <w:r w:rsidRPr="000A230D">
              <w:rPr>
                <w:iCs w:val="0"/>
                <w:color w:val="000000"/>
                <w:sz w:val="22"/>
                <w:szCs w:val="22"/>
              </w:rPr>
              <w:t>18</w:t>
            </w:r>
          </w:p>
        </w:tc>
        <w:tc>
          <w:tcPr>
            <w:tcW w:w="709" w:type="dxa"/>
            <w:tcBorders>
              <w:top w:val="nil"/>
              <w:left w:val="nil"/>
              <w:bottom w:val="single" w:sz="4" w:space="0" w:color="auto"/>
              <w:right w:val="single" w:sz="4" w:space="0" w:color="auto"/>
            </w:tcBorders>
            <w:shd w:val="clear" w:color="auto" w:fill="auto"/>
            <w:noWrap/>
            <w:vAlign w:val="center"/>
            <w:hideMark/>
          </w:tcPr>
          <w:p w14:paraId="7554DE68" w14:textId="77777777" w:rsidR="00E94C4B" w:rsidRPr="000A230D" w:rsidRDefault="00E94C4B" w:rsidP="00E94C4B">
            <w:pPr>
              <w:spacing w:after="0"/>
              <w:jc w:val="center"/>
              <w:rPr>
                <w:iCs w:val="0"/>
                <w:color w:val="000000"/>
                <w:sz w:val="22"/>
                <w:szCs w:val="22"/>
              </w:rPr>
            </w:pPr>
            <w:r w:rsidRPr="000A230D">
              <w:rPr>
                <w:iCs w:val="0"/>
                <w:color w:val="000000"/>
                <w:sz w:val="22"/>
                <w:szCs w:val="22"/>
              </w:rPr>
              <w:t>24</w:t>
            </w:r>
          </w:p>
        </w:tc>
        <w:tc>
          <w:tcPr>
            <w:tcW w:w="1922" w:type="dxa"/>
            <w:tcBorders>
              <w:top w:val="nil"/>
              <w:left w:val="nil"/>
              <w:bottom w:val="single" w:sz="4" w:space="0" w:color="auto"/>
              <w:right w:val="single" w:sz="4" w:space="0" w:color="auto"/>
            </w:tcBorders>
            <w:shd w:val="clear" w:color="auto" w:fill="auto"/>
            <w:noWrap/>
            <w:vAlign w:val="center"/>
            <w:hideMark/>
          </w:tcPr>
          <w:p w14:paraId="53E53E61" w14:textId="77777777" w:rsidR="00E94C4B" w:rsidRPr="000A230D" w:rsidRDefault="00E94C4B" w:rsidP="00E94C4B">
            <w:pPr>
              <w:spacing w:after="0"/>
              <w:jc w:val="center"/>
              <w:rPr>
                <w:iCs w:val="0"/>
                <w:color w:val="000000"/>
                <w:sz w:val="22"/>
                <w:szCs w:val="22"/>
              </w:rPr>
            </w:pPr>
            <w:r w:rsidRPr="000A230D">
              <w:rPr>
                <w:iCs w:val="0"/>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center"/>
            <w:hideMark/>
          </w:tcPr>
          <w:p w14:paraId="1C970028" w14:textId="77777777" w:rsidR="00E94C4B" w:rsidRPr="000A230D" w:rsidRDefault="00E94C4B" w:rsidP="00E94C4B">
            <w:pPr>
              <w:spacing w:after="0"/>
              <w:jc w:val="center"/>
              <w:rPr>
                <w:iCs w:val="0"/>
                <w:color w:val="000000"/>
                <w:sz w:val="22"/>
                <w:szCs w:val="22"/>
              </w:rPr>
            </w:pPr>
            <w:r w:rsidRPr="000A230D">
              <w:rPr>
                <w:iCs w:val="0"/>
                <w:color w:val="000000"/>
                <w:sz w:val="22"/>
                <w:szCs w:val="22"/>
              </w:rPr>
              <w:t>12</w:t>
            </w:r>
          </w:p>
        </w:tc>
      </w:tr>
      <w:tr w:rsidR="00E94C4B" w:rsidRPr="000A230D" w14:paraId="0154B3BD"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08B7E7" w14:textId="77777777" w:rsidR="00E94C4B" w:rsidRPr="000A230D" w:rsidRDefault="00E94C4B" w:rsidP="00E94C4B">
            <w:pPr>
              <w:spacing w:after="0"/>
              <w:jc w:val="left"/>
              <w:rPr>
                <w:iCs w:val="0"/>
                <w:color w:val="000000"/>
                <w:sz w:val="22"/>
                <w:szCs w:val="22"/>
              </w:rPr>
            </w:pPr>
            <w:r w:rsidRPr="000A230D">
              <w:rPr>
                <w:iCs w:val="0"/>
                <w:color w:val="000000"/>
                <w:sz w:val="22"/>
                <w:szCs w:val="22"/>
              </w:rPr>
              <w:t>Azylové domy - lůžka</w:t>
            </w:r>
          </w:p>
        </w:tc>
        <w:tc>
          <w:tcPr>
            <w:tcW w:w="672" w:type="dxa"/>
            <w:tcBorders>
              <w:top w:val="nil"/>
              <w:left w:val="nil"/>
              <w:bottom w:val="single" w:sz="4" w:space="0" w:color="auto"/>
              <w:right w:val="single" w:sz="4" w:space="0" w:color="auto"/>
            </w:tcBorders>
            <w:shd w:val="clear" w:color="auto" w:fill="auto"/>
            <w:vAlign w:val="center"/>
            <w:hideMark/>
          </w:tcPr>
          <w:p w14:paraId="4E83E771" w14:textId="77777777" w:rsidR="00E94C4B" w:rsidRPr="000A230D" w:rsidRDefault="00E94C4B" w:rsidP="00E94C4B">
            <w:pPr>
              <w:spacing w:after="0"/>
              <w:jc w:val="center"/>
              <w:rPr>
                <w:iCs w:val="0"/>
                <w:color w:val="000000"/>
                <w:sz w:val="22"/>
                <w:szCs w:val="22"/>
              </w:rPr>
            </w:pPr>
            <w:r w:rsidRPr="000A230D">
              <w:rPr>
                <w:iCs w:val="0"/>
                <w:color w:val="000000"/>
                <w:sz w:val="22"/>
                <w:szCs w:val="22"/>
              </w:rPr>
              <w:t>164</w:t>
            </w:r>
          </w:p>
        </w:tc>
        <w:tc>
          <w:tcPr>
            <w:tcW w:w="745" w:type="dxa"/>
            <w:tcBorders>
              <w:top w:val="nil"/>
              <w:left w:val="nil"/>
              <w:bottom w:val="single" w:sz="4" w:space="0" w:color="auto"/>
              <w:right w:val="single" w:sz="4" w:space="0" w:color="auto"/>
            </w:tcBorders>
            <w:shd w:val="clear" w:color="auto" w:fill="auto"/>
            <w:noWrap/>
            <w:vAlign w:val="center"/>
            <w:hideMark/>
          </w:tcPr>
          <w:p w14:paraId="3552C1AD" w14:textId="77777777" w:rsidR="00E94C4B" w:rsidRPr="000A230D" w:rsidRDefault="00E94C4B" w:rsidP="00E94C4B">
            <w:pPr>
              <w:spacing w:after="0"/>
              <w:jc w:val="center"/>
              <w:rPr>
                <w:iCs w:val="0"/>
                <w:color w:val="000000"/>
                <w:sz w:val="22"/>
                <w:szCs w:val="22"/>
              </w:rPr>
            </w:pPr>
            <w:r w:rsidRPr="000A230D">
              <w:rPr>
                <w:iCs w:val="0"/>
                <w:color w:val="000000"/>
                <w:sz w:val="22"/>
                <w:szCs w:val="22"/>
              </w:rPr>
              <w:t>164</w:t>
            </w:r>
          </w:p>
        </w:tc>
        <w:tc>
          <w:tcPr>
            <w:tcW w:w="709" w:type="dxa"/>
            <w:tcBorders>
              <w:top w:val="nil"/>
              <w:left w:val="nil"/>
              <w:bottom w:val="single" w:sz="4" w:space="0" w:color="auto"/>
              <w:right w:val="single" w:sz="4" w:space="0" w:color="auto"/>
            </w:tcBorders>
            <w:shd w:val="clear" w:color="auto" w:fill="auto"/>
            <w:noWrap/>
            <w:vAlign w:val="center"/>
            <w:hideMark/>
          </w:tcPr>
          <w:p w14:paraId="42DCEBB4" w14:textId="77777777" w:rsidR="00E94C4B" w:rsidRPr="000A230D" w:rsidRDefault="00E94C4B" w:rsidP="00E94C4B">
            <w:pPr>
              <w:spacing w:after="0"/>
              <w:jc w:val="center"/>
              <w:rPr>
                <w:iCs w:val="0"/>
                <w:color w:val="000000"/>
                <w:sz w:val="22"/>
                <w:szCs w:val="22"/>
              </w:rPr>
            </w:pPr>
            <w:r w:rsidRPr="000A230D">
              <w:rPr>
                <w:iCs w:val="0"/>
                <w:color w:val="000000"/>
                <w:sz w:val="22"/>
                <w:szCs w:val="22"/>
              </w:rPr>
              <w:t>172</w:t>
            </w:r>
          </w:p>
        </w:tc>
        <w:tc>
          <w:tcPr>
            <w:tcW w:w="1922" w:type="dxa"/>
            <w:tcBorders>
              <w:top w:val="nil"/>
              <w:left w:val="nil"/>
              <w:bottom w:val="single" w:sz="4" w:space="0" w:color="auto"/>
              <w:right w:val="single" w:sz="4" w:space="0" w:color="auto"/>
            </w:tcBorders>
            <w:shd w:val="clear" w:color="auto" w:fill="auto"/>
            <w:noWrap/>
            <w:vAlign w:val="center"/>
            <w:hideMark/>
          </w:tcPr>
          <w:p w14:paraId="304B3AC6" w14:textId="77777777" w:rsidR="00E94C4B" w:rsidRPr="000A230D" w:rsidRDefault="00E94C4B" w:rsidP="00E94C4B">
            <w:pPr>
              <w:spacing w:after="0"/>
              <w:jc w:val="center"/>
              <w:rPr>
                <w:iCs w:val="0"/>
                <w:color w:val="000000"/>
                <w:sz w:val="22"/>
                <w:szCs w:val="22"/>
              </w:rPr>
            </w:pPr>
            <w:r w:rsidRPr="000A230D">
              <w:rPr>
                <w:iCs w:val="0"/>
                <w:color w:val="000000"/>
                <w:sz w:val="22"/>
                <w:szCs w:val="22"/>
              </w:rPr>
              <w:t>164</w:t>
            </w:r>
          </w:p>
        </w:tc>
        <w:tc>
          <w:tcPr>
            <w:tcW w:w="0" w:type="auto"/>
            <w:tcBorders>
              <w:top w:val="nil"/>
              <w:left w:val="nil"/>
              <w:bottom w:val="single" w:sz="4" w:space="0" w:color="auto"/>
              <w:right w:val="single" w:sz="4" w:space="0" w:color="auto"/>
            </w:tcBorders>
            <w:shd w:val="clear" w:color="auto" w:fill="auto"/>
            <w:noWrap/>
            <w:vAlign w:val="center"/>
            <w:hideMark/>
          </w:tcPr>
          <w:p w14:paraId="511A845D" w14:textId="77777777" w:rsidR="00E94C4B" w:rsidRPr="000A230D" w:rsidRDefault="00E94C4B" w:rsidP="00E94C4B">
            <w:pPr>
              <w:spacing w:after="0"/>
              <w:jc w:val="center"/>
              <w:rPr>
                <w:iCs w:val="0"/>
                <w:color w:val="000000"/>
                <w:sz w:val="22"/>
                <w:szCs w:val="22"/>
              </w:rPr>
            </w:pPr>
            <w:r w:rsidRPr="000A230D">
              <w:rPr>
                <w:iCs w:val="0"/>
                <w:color w:val="000000"/>
                <w:sz w:val="22"/>
                <w:szCs w:val="22"/>
              </w:rPr>
              <w:t>180</w:t>
            </w:r>
          </w:p>
        </w:tc>
      </w:tr>
      <w:tr w:rsidR="00E94C4B" w:rsidRPr="000A230D" w14:paraId="51C2A4E3"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8005DF" w14:textId="77777777" w:rsidR="00E94C4B" w:rsidRPr="000A230D" w:rsidRDefault="00E94C4B" w:rsidP="00E94C4B">
            <w:pPr>
              <w:spacing w:after="0"/>
              <w:jc w:val="left"/>
              <w:rPr>
                <w:iCs w:val="0"/>
                <w:color w:val="000000"/>
                <w:sz w:val="22"/>
                <w:szCs w:val="22"/>
              </w:rPr>
            </w:pPr>
            <w:r w:rsidRPr="000A230D">
              <w:rPr>
                <w:iCs w:val="0"/>
                <w:color w:val="000000"/>
                <w:sz w:val="22"/>
                <w:szCs w:val="22"/>
              </w:rPr>
              <w:t>Domy na půli cesty - lůžka</w:t>
            </w:r>
          </w:p>
        </w:tc>
        <w:tc>
          <w:tcPr>
            <w:tcW w:w="672" w:type="dxa"/>
            <w:tcBorders>
              <w:top w:val="nil"/>
              <w:left w:val="nil"/>
              <w:bottom w:val="single" w:sz="4" w:space="0" w:color="auto"/>
              <w:right w:val="single" w:sz="4" w:space="0" w:color="auto"/>
            </w:tcBorders>
            <w:shd w:val="clear" w:color="auto" w:fill="auto"/>
            <w:vAlign w:val="center"/>
            <w:hideMark/>
          </w:tcPr>
          <w:p w14:paraId="2F6DF5EF"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c>
          <w:tcPr>
            <w:tcW w:w="745" w:type="dxa"/>
            <w:tcBorders>
              <w:top w:val="nil"/>
              <w:left w:val="nil"/>
              <w:bottom w:val="single" w:sz="4" w:space="0" w:color="auto"/>
              <w:right w:val="single" w:sz="4" w:space="0" w:color="auto"/>
            </w:tcBorders>
            <w:shd w:val="clear" w:color="auto" w:fill="auto"/>
            <w:noWrap/>
            <w:vAlign w:val="center"/>
            <w:hideMark/>
          </w:tcPr>
          <w:p w14:paraId="2880A077"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14:paraId="6998ADC3"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c>
          <w:tcPr>
            <w:tcW w:w="1922" w:type="dxa"/>
            <w:tcBorders>
              <w:top w:val="nil"/>
              <w:left w:val="nil"/>
              <w:bottom w:val="single" w:sz="4" w:space="0" w:color="auto"/>
              <w:right w:val="single" w:sz="4" w:space="0" w:color="auto"/>
            </w:tcBorders>
            <w:shd w:val="clear" w:color="auto" w:fill="auto"/>
            <w:noWrap/>
            <w:vAlign w:val="center"/>
            <w:hideMark/>
          </w:tcPr>
          <w:p w14:paraId="214F00B3"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6EDA8F91" w14:textId="77777777" w:rsidR="00E94C4B" w:rsidRPr="000A230D" w:rsidRDefault="00E94C4B" w:rsidP="00E94C4B">
            <w:pPr>
              <w:spacing w:after="0"/>
              <w:jc w:val="center"/>
              <w:rPr>
                <w:iCs w:val="0"/>
                <w:color w:val="000000"/>
                <w:sz w:val="22"/>
                <w:szCs w:val="22"/>
              </w:rPr>
            </w:pPr>
            <w:r w:rsidRPr="000A230D">
              <w:rPr>
                <w:iCs w:val="0"/>
                <w:color w:val="000000"/>
                <w:sz w:val="22"/>
                <w:szCs w:val="22"/>
              </w:rPr>
              <w:t>12</w:t>
            </w:r>
          </w:p>
        </w:tc>
      </w:tr>
      <w:tr w:rsidR="00E94C4B" w:rsidRPr="000A230D" w14:paraId="67CC9165"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33C7201" w14:textId="77777777" w:rsidR="00E94C4B" w:rsidRPr="000A230D" w:rsidRDefault="00E94C4B" w:rsidP="00E94C4B">
            <w:pPr>
              <w:spacing w:after="0"/>
              <w:jc w:val="left"/>
              <w:rPr>
                <w:iCs w:val="0"/>
                <w:color w:val="000000"/>
                <w:sz w:val="22"/>
                <w:szCs w:val="22"/>
              </w:rPr>
            </w:pPr>
            <w:r w:rsidRPr="000A230D">
              <w:rPr>
                <w:iCs w:val="0"/>
                <w:color w:val="000000"/>
                <w:sz w:val="22"/>
                <w:szCs w:val="22"/>
              </w:rPr>
              <w:t>Chráněné bydlení</w:t>
            </w:r>
          </w:p>
        </w:tc>
        <w:tc>
          <w:tcPr>
            <w:tcW w:w="672" w:type="dxa"/>
            <w:tcBorders>
              <w:top w:val="nil"/>
              <w:left w:val="nil"/>
              <w:bottom w:val="single" w:sz="4" w:space="0" w:color="auto"/>
              <w:right w:val="single" w:sz="4" w:space="0" w:color="auto"/>
            </w:tcBorders>
            <w:shd w:val="clear" w:color="auto" w:fill="auto"/>
            <w:vAlign w:val="center"/>
            <w:hideMark/>
          </w:tcPr>
          <w:p w14:paraId="30EE6C87" w14:textId="77777777" w:rsidR="00E94C4B" w:rsidRPr="000A230D" w:rsidRDefault="00E94C4B" w:rsidP="00E94C4B">
            <w:pPr>
              <w:spacing w:after="0"/>
              <w:jc w:val="center"/>
              <w:rPr>
                <w:iCs w:val="0"/>
                <w:color w:val="000000"/>
                <w:sz w:val="22"/>
                <w:szCs w:val="22"/>
              </w:rPr>
            </w:pPr>
            <w:r w:rsidRPr="000A230D">
              <w:rPr>
                <w:iCs w:val="0"/>
                <w:color w:val="000000"/>
                <w:sz w:val="22"/>
                <w:szCs w:val="22"/>
              </w:rPr>
              <w:t>78</w:t>
            </w:r>
          </w:p>
        </w:tc>
        <w:tc>
          <w:tcPr>
            <w:tcW w:w="745" w:type="dxa"/>
            <w:tcBorders>
              <w:top w:val="nil"/>
              <w:left w:val="nil"/>
              <w:bottom w:val="single" w:sz="4" w:space="0" w:color="auto"/>
              <w:right w:val="single" w:sz="4" w:space="0" w:color="auto"/>
            </w:tcBorders>
            <w:shd w:val="clear" w:color="auto" w:fill="auto"/>
            <w:noWrap/>
            <w:vAlign w:val="center"/>
            <w:hideMark/>
          </w:tcPr>
          <w:p w14:paraId="45C63A8E" w14:textId="77777777" w:rsidR="00E94C4B" w:rsidRPr="000A230D" w:rsidRDefault="00E94C4B" w:rsidP="00E94C4B">
            <w:pPr>
              <w:spacing w:after="0"/>
              <w:jc w:val="center"/>
              <w:rPr>
                <w:iCs w:val="0"/>
                <w:color w:val="000000"/>
                <w:sz w:val="22"/>
                <w:szCs w:val="22"/>
              </w:rPr>
            </w:pPr>
            <w:r w:rsidRPr="000A230D">
              <w:rPr>
                <w:iCs w:val="0"/>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center"/>
            <w:hideMark/>
          </w:tcPr>
          <w:p w14:paraId="60C12650" w14:textId="77777777" w:rsidR="00E94C4B" w:rsidRPr="000A230D" w:rsidRDefault="00E94C4B" w:rsidP="00E94C4B">
            <w:pPr>
              <w:spacing w:after="0"/>
              <w:jc w:val="center"/>
              <w:rPr>
                <w:iCs w:val="0"/>
                <w:color w:val="000000"/>
                <w:sz w:val="22"/>
                <w:szCs w:val="22"/>
              </w:rPr>
            </w:pPr>
            <w:r w:rsidRPr="000A230D">
              <w:rPr>
                <w:iCs w:val="0"/>
                <w:color w:val="000000"/>
                <w:sz w:val="22"/>
                <w:szCs w:val="22"/>
              </w:rPr>
              <w:t>78</w:t>
            </w:r>
          </w:p>
        </w:tc>
        <w:tc>
          <w:tcPr>
            <w:tcW w:w="1922" w:type="dxa"/>
            <w:tcBorders>
              <w:top w:val="nil"/>
              <w:left w:val="nil"/>
              <w:bottom w:val="single" w:sz="4" w:space="0" w:color="auto"/>
              <w:right w:val="single" w:sz="4" w:space="0" w:color="auto"/>
            </w:tcBorders>
            <w:shd w:val="clear" w:color="auto" w:fill="auto"/>
            <w:noWrap/>
            <w:vAlign w:val="center"/>
            <w:hideMark/>
          </w:tcPr>
          <w:p w14:paraId="6CE7A4E6" w14:textId="74325848" w:rsidR="00E94C4B" w:rsidRPr="000A230D" w:rsidRDefault="00E94C4B" w:rsidP="00E94C4B">
            <w:pPr>
              <w:spacing w:after="0"/>
              <w:jc w:val="center"/>
              <w:rPr>
                <w:iCs w:val="0"/>
                <w:color w:val="000000"/>
                <w:sz w:val="22"/>
                <w:szCs w:val="22"/>
              </w:rPr>
            </w:pPr>
            <w:r w:rsidRPr="000A230D">
              <w:rPr>
                <w:iCs w:val="0"/>
                <w:color w:val="000000"/>
                <w:sz w:val="22"/>
                <w:szCs w:val="22"/>
              </w:rPr>
              <w:t>76 (1.1. - 30.6.), 97 (1.7. -  31.12.)</w:t>
            </w:r>
          </w:p>
        </w:tc>
        <w:tc>
          <w:tcPr>
            <w:tcW w:w="0" w:type="auto"/>
            <w:tcBorders>
              <w:top w:val="nil"/>
              <w:left w:val="nil"/>
              <w:bottom w:val="single" w:sz="4" w:space="0" w:color="auto"/>
              <w:right w:val="single" w:sz="4" w:space="0" w:color="auto"/>
            </w:tcBorders>
            <w:shd w:val="clear" w:color="auto" w:fill="auto"/>
            <w:noWrap/>
            <w:vAlign w:val="center"/>
            <w:hideMark/>
          </w:tcPr>
          <w:p w14:paraId="0DAE0398" w14:textId="77777777" w:rsidR="00E94C4B" w:rsidRPr="000A230D" w:rsidRDefault="00E94C4B" w:rsidP="00E94C4B">
            <w:pPr>
              <w:spacing w:after="0"/>
              <w:jc w:val="center"/>
              <w:rPr>
                <w:iCs w:val="0"/>
                <w:color w:val="000000"/>
                <w:sz w:val="22"/>
                <w:szCs w:val="22"/>
              </w:rPr>
            </w:pPr>
            <w:r w:rsidRPr="000A230D">
              <w:rPr>
                <w:iCs w:val="0"/>
                <w:color w:val="000000"/>
                <w:sz w:val="22"/>
                <w:szCs w:val="22"/>
              </w:rPr>
              <w:t>105</w:t>
            </w:r>
          </w:p>
        </w:tc>
      </w:tr>
      <w:tr w:rsidR="00E94C4B" w:rsidRPr="000A230D" w14:paraId="2D6F5B51"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F2ABDB" w14:textId="77777777" w:rsidR="00E94C4B" w:rsidRPr="000A230D" w:rsidRDefault="00E94C4B" w:rsidP="00E94C4B">
            <w:pPr>
              <w:spacing w:after="0"/>
              <w:jc w:val="left"/>
              <w:rPr>
                <w:iCs w:val="0"/>
                <w:color w:val="000000"/>
                <w:sz w:val="22"/>
                <w:szCs w:val="22"/>
              </w:rPr>
            </w:pPr>
            <w:r w:rsidRPr="000A230D">
              <w:rPr>
                <w:iCs w:val="0"/>
                <w:color w:val="000000"/>
                <w:sz w:val="22"/>
                <w:szCs w:val="22"/>
              </w:rPr>
              <w:t>Centra denních služeb – PPP</w:t>
            </w:r>
          </w:p>
        </w:tc>
        <w:tc>
          <w:tcPr>
            <w:tcW w:w="672" w:type="dxa"/>
            <w:tcBorders>
              <w:top w:val="nil"/>
              <w:left w:val="nil"/>
              <w:bottom w:val="single" w:sz="4" w:space="0" w:color="auto"/>
              <w:right w:val="single" w:sz="4" w:space="0" w:color="auto"/>
            </w:tcBorders>
            <w:shd w:val="clear" w:color="auto" w:fill="auto"/>
            <w:vAlign w:val="center"/>
            <w:hideMark/>
          </w:tcPr>
          <w:p w14:paraId="51B7B411" w14:textId="77777777" w:rsidR="00E94C4B" w:rsidRPr="000A230D" w:rsidRDefault="00E94C4B" w:rsidP="00E94C4B">
            <w:pPr>
              <w:spacing w:after="0"/>
              <w:jc w:val="center"/>
              <w:rPr>
                <w:iCs w:val="0"/>
                <w:color w:val="000000"/>
                <w:sz w:val="22"/>
                <w:szCs w:val="22"/>
              </w:rPr>
            </w:pPr>
            <w:r w:rsidRPr="000A230D">
              <w:rPr>
                <w:iCs w:val="0"/>
                <w:color w:val="000000"/>
                <w:sz w:val="22"/>
                <w:szCs w:val="22"/>
              </w:rPr>
              <w:t>4,75</w:t>
            </w:r>
          </w:p>
        </w:tc>
        <w:tc>
          <w:tcPr>
            <w:tcW w:w="745" w:type="dxa"/>
            <w:tcBorders>
              <w:top w:val="nil"/>
              <w:left w:val="nil"/>
              <w:bottom w:val="single" w:sz="4" w:space="0" w:color="auto"/>
              <w:right w:val="single" w:sz="4" w:space="0" w:color="auto"/>
            </w:tcBorders>
            <w:shd w:val="clear" w:color="auto" w:fill="auto"/>
            <w:noWrap/>
            <w:vAlign w:val="center"/>
            <w:hideMark/>
          </w:tcPr>
          <w:p w14:paraId="0F83E345" w14:textId="77777777" w:rsidR="00E94C4B" w:rsidRPr="000A230D" w:rsidRDefault="00E94C4B" w:rsidP="00E94C4B">
            <w:pPr>
              <w:spacing w:after="0"/>
              <w:jc w:val="center"/>
              <w:rPr>
                <w:iCs w:val="0"/>
                <w:color w:val="000000"/>
                <w:sz w:val="22"/>
                <w:szCs w:val="22"/>
              </w:rPr>
            </w:pPr>
            <w:r w:rsidRPr="000A230D">
              <w:rPr>
                <w:iCs w:val="0"/>
                <w:color w:val="000000"/>
                <w:sz w:val="22"/>
                <w:szCs w:val="22"/>
              </w:rPr>
              <w:t>4,75</w:t>
            </w:r>
          </w:p>
        </w:tc>
        <w:tc>
          <w:tcPr>
            <w:tcW w:w="709" w:type="dxa"/>
            <w:tcBorders>
              <w:top w:val="nil"/>
              <w:left w:val="nil"/>
              <w:bottom w:val="single" w:sz="4" w:space="0" w:color="auto"/>
              <w:right w:val="single" w:sz="4" w:space="0" w:color="auto"/>
            </w:tcBorders>
            <w:shd w:val="clear" w:color="auto" w:fill="auto"/>
            <w:noWrap/>
            <w:vAlign w:val="center"/>
            <w:hideMark/>
          </w:tcPr>
          <w:p w14:paraId="51B2818B" w14:textId="77777777" w:rsidR="00E94C4B" w:rsidRPr="000A230D" w:rsidRDefault="00E94C4B" w:rsidP="00E94C4B">
            <w:pPr>
              <w:spacing w:after="0"/>
              <w:jc w:val="center"/>
              <w:rPr>
                <w:iCs w:val="0"/>
                <w:color w:val="000000"/>
                <w:sz w:val="22"/>
                <w:szCs w:val="22"/>
              </w:rPr>
            </w:pPr>
            <w:r w:rsidRPr="000A230D">
              <w:rPr>
                <w:iCs w:val="0"/>
                <w:color w:val="000000"/>
                <w:sz w:val="22"/>
                <w:szCs w:val="22"/>
              </w:rPr>
              <w:t>8</w:t>
            </w:r>
          </w:p>
        </w:tc>
        <w:tc>
          <w:tcPr>
            <w:tcW w:w="1922" w:type="dxa"/>
            <w:tcBorders>
              <w:top w:val="nil"/>
              <w:left w:val="nil"/>
              <w:bottom w:val="single" w:sz="4" w:space="0" w:color="auto"/>
              <w:right w:val="single" w:sz="4" w:space="0" w:color="auto"/>
            </w:tcBorders>
            <w:shd w:val="clear" w:color="auto" w:fill="auto"/>
            <w:noWrap/>
            <w:vAlign w:val="center"/>
            <w:hideMark/>
          </w:tcPr>
          <w:p w14:paraId="4820832B" w14:textId="77777777" w:rsidR="00E94C4B" w:rsidRPr="000A230D" w:rsidRDefault="00E94C4B" w:rsidP="00E94C4B">
            <w:pPr>
              <w:spacing w:after="0"/>
              <w:jc w:val="center"/>
              <w:rPr>
                <w:iCs w:val="0"/>
                <w:color w:val="000000"/>
                <w:sz w:val="22"/>
                <w:szCs w:val="22"/>
              </w:rPr>
            </w:pPr>
            <w:r w:rsidRPr="000A230D">
              <w:rPr>
                <w:iCs w:val="0"/>
                <w:color w:val="000000"/>
                <w:sz w:val="22"/>
                <w:szCs w:val="22"/>
              </w:rPr>
              <w:t>15,33</w:t>
            </w:r>
          </w:p>
        </w:tc>
        <w:tc>
          <w:tcPr>
            <w:tcW w:w="0" w:type="auto"/>
            <w:tcBorders>
              <w:top w:val="nil"/>
              <w:left w:val="nil"/>
              <w:bottom w:val="single" w:sz="4" w:space="0" w:color="auto"/>
              <w:right w:val="single" w:sz="4" w:space="0" w:color="auto"/>
            </w:tcBorders>
            <w:shd w:val="clear" w:color="auto" w:fill="auto"/>
            <w:noWrap/>
            <w:vAlign w:val="center"/>
            <w:hideMark/>
          </w:tcPr>
          <w:p w14:paraId="2254E203" w14:textId="77777777" w:rsidR="00E94C4B" w:rsidRPr="000A230D" w:rsidRDefault="00E94C4B" w:rsidP="00E94C4B">
            <w:pPr>
              <w:spacing w:after="0"/>
              <w:jc w:val="center"/>
              <w:rPr>
                <w:iCs w:val="0"/>
                <w:color w:val="000000"/>
                <w:sz w:val="22"/>
                <w:szCs w:val="22"/>
              </w:rPr>
            </w:pPr>
            <w:r w:rsidRPr="000A230D">
              <w:rPr>
                <w:iCs w:val="0"/>
                <w:color w:val="000000"/>
                <w:sz w:val="22"/>
                <w:szCs w:val="22"/>
              </w:rPr>
              <w:t>14,75</w:t>
            </w:r>
          </w:p>
        </w:tc>
      </w:tr>
      <w:tr w:rsidR="00E94C4B" w:rsidRPr="000A230D" w14:paraId="1AA5AE0E"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0EFE2E" w14:textId="77777777" w:rsidR="00E94C4B" w:rsidRPr="000A230D" w:rsidRDefault="00E94C4B" w:rsidP="00E94C4B">
            <w:pPr>
              <w:spacing w:after="0"/>
              <w:jc w:val="left"/>
              <w:rPr>
                <w:iCs w:val="0"/>
                <w:color w:val="000000"/>
                <w:sz w:val="22"/>
                <w:szCs w:val="22"/>
              </w:rPr>
            </w:pPr>
            <w:r w:rsidRPr="000A230D">
              <w:rPr>
                <w:iCs w:val="0"/>
                <w:color w:val="000000"/>
                <w:sz w:val="22"/>
                <w:szCs w:val="22"/>
              </w:rPr>
              <w:t>Denní stacionáře – PPP</w:t>
            </w:r>
          </w:p>
        </w:tc>
        <w:tc>
          <w:tcPr>
            <w:tcW w:w="672" w:type="dxa"/>
            <w:tcBorders>
              <w:top w:val="nil"/>
              <w:left w:val="nil"/>
              <w:bottom w:val="single" w:sz="4" w:space="0" w:color="auto"/>
              <w:right w:val="single" w:sz="4" w:space="0" w:color="auto"/>
            </w:tcBorders>
            <w:shd w:val="clear" w:color="auto" w:fill="auto"/>
            <w:vAlign w:val="center"/>
            <w:hideMark/>
          </w:tcPr>
          <w:p w14:paraId="6E39F6B0"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25,22</w:t>
            </w:r>
          </w:p>
        </w:tc>
        <w:tc>
          <w:tcPr>
            <w:tcW w:w="745" w:type="dxa"/>
            <w:tcBorders>
              <w:top w:val="nil"/>
              <w:left w:val="nil"/>
              <w:bottom w:val="single" w:sz="4" w:space="0" w:color="auto"/>
              <w:right w:val="single" w:sz="4" w:space="0" w:color="auto"/>
            </w:tcBorders>
            <w:shd w:val="clear" w:color="auto" w:fill="auto"/>
            <w:noWrap/>
            <w:vAlign w:val="center"/>
            <w:hideMark/>
          </w:tcPr>
          <w:p w14:paraId="40B99ED2"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25,77</w:t>
            </w:r>
          </w:p>
        </w:tc>
        <w:tc>
          <w:tcPr>
            <w:tcW w:w="709" w:type="dxa"/>
            <w:tcBorders>
              <w:top w:val="nil"/>
              <w:left w:val="nil"/>
              <w:bottom w:val="single" w:sz="4" w:space="0" w:color="auto"/>
              <w:right w:val="single" w:sz="4" w:space="0" w:color="auto"/>
            </w:tcBorders>
            <w:shd w:val="clear" w:color="auto" w:fill="auto"/>
            <w:noWrap/>
            <w:vAlign w:val="center"/>
            <w:hideMark/>
          </w:tcPr>
          <w:p w14:paraId="2C0EB2E2" w14:textId="77777777" w:rsidR="00E94C4B" w:rsidRPr="000A230D" w:rsidRDefault="00E94C4B" w:rsidP="00E94C4B">
            <w:pPr>
              <w:spacing w:after="0"/>
              <w:jc w:val="center"/>
              <w:rPr>
                <w:iCs w:val="0"/>
                <w:color w:val="000000"/>
                <w:sz w:val="22"/>
                <w:szCs w:val="22"/>
              </w:rPr>
            </w:pPr>
            <w:r w:rsidRPr="000A230D">
              <w:rPr>
                <w:iCs w:val="0"/>
                <w:color w:val="000000"/>
                <w:sz w:val="22"/>
                <w:szCs w:val="22"/>
              </w:rPr>
              <w:t>27,02</w:t>
            </w:r>
          </w:p>
        </w:tc>
        <w:tc>
          <w:tcPr>
            <w:tcW w:w="1922" w:type="dxa"/>
            <w:tcBorders>
              <w:top w:val="nil"/>
              <w:left w:val="nil"/>
              <w:bottom w:val="single" w:sz="4" w:space="0" w:color="auto"/>
              <w:right w:val="single" w:sz="4" w:space="0" w:color="auto"/>
            </w:tcBorders>
            <w:shd w:val="clear" w:color="auto" w:fill="auto"/>
            <w:noWrap/>
            <w:vAlign w:val="center"/>
            <w:hideMark/>
          </w:tcPr>
          <w:p w14:paraId="4AF164B6" w14:textId="77777777" w:rsidR="00E94C4B" w:rsidRPr="000A230D" w:rsidRDefault="00E94C4B" w:rsidP="00E94C4B">
            <w:pPr>
              <w:spacing w:after="0"/>
              <w:jc w:val="center"/>
              <w:rPr>
                <w:iCs w:val="0"/>
                <w:color w:val="000000"/>
                <w:sz w:val="22"/>
                <w:szCs w:val="22"/>
              </w:rPr>
            </w:pPr>
            <w:r w:rsidRPr="000A230D">
              <w:rPr>
                <w:iCs w:val="0"/>
                <w:color w:val="000000"/>
                <w:sz w:val="22"/>
                <w:szCs w:val="22"/>
              </w:rPr>
              <w:t>30,2</w:t>
            </w:r>
          </w:p>
        </w:tc>
        <w:tc>
          <w:tcPr>
            <w:tcW w:w="0" w:type="auto"/>
            <w:tcBorders>
              <w:top w:val="nil"/>
              <w:left w:val="nil"/>
              <w:bottom w:val="single" w:sz="4" w:space="0" w:color="auto"/>
              <w:right w:val="single" w:sz="4" w:space="0" w:color="auto"/>
            </w:tcBorders>
            <w:shd w:val="clear" w:color="auto" w:fill="auto"/>
            <w:noWrap/>
            <w:vAlign w:val="center"/>
            <w:hideMark/>
          </w:tcPr>
          <w:p w14:paraId="29B18770" w14:textId="77777777" w:rsidR="00E94C4B" w:rsidRPr="000A230D" w:rsidRDefault="00E94C4B" w:rsidP="00E94C4B">
            <w:pPr>
              <w:spacing w:after="0"/>
              <w:jc w:val="center"/>
              <w:rPr>
                <w:iCs w:val="0"/>
                <w:color w:val="000000"/>
                <w:sz w:val="22"/>
                <w:szCs w:val="22"/>
              </w:rPr>
            </w:pPr>
            <w:r w:rsidRPr="000A230D">
              <w:rPr>
                <w:iCs w:val="0"/>
                <w:color w:val="000000"/>
                <w:sz w:val="22"/>
                <w:szCs w:val="22"/>
              </w:rPr>
              <w:t>29,06</w:t>
            </w:r>
          </w:p>
        </w:tc>
      </w:tr>
      <w:tr w:rsidR="00E94C4B" w:rsidRPr="000A230D" w14:paraId="1A01CCF2"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1304CF" w14:textId="77777777" w:rsidR="00E94C4B" w:rsidRPr="000A230D" w:rsidRDefault="00E94C4B" w:rsidP="00E94C4B">
            <w:pPr>
              <w:spacing w:after="0"/>
              <w:jc w:val="left"/>
              <w:rPr>
                <w:iCs w:val="0"/>
                <w:color w:val="000000"/>
                <w:sz w:val="22"/>
                <w:szCs w:val="22"/>
              </w:rPr>
            </w:pPr>
            <w:r w:rsidRPr="000A230D">
              <w:rPr>
                <w:iCs w:val="0"/>
                <w:color w:val="000000"/>
                <w:sz w:val="22"/>
                <w:szCs w:val="22"/>
              </w:rPr>
              <w:t>Krizová pomoc – PPP</w:t>
            </w:r>
          </w:p>
        </w:tc>
        <w:tc>
          <w:tcPr>
            <w:tcW w:w="672" w:type="dxa"/>
            <w:tcBorders>
              <w:top w:val="nil"/>
              <w:left w:val="nil"/>
              <w:bottom w:val="single" w:sz="4" w:space="0" w:color="auto"/>
              <w:right w:val="single" w:sz="4" w:space="0" w:color="auto"/>
            </w:tcBorders>
            <w:shd w:val="clear" w:color="auto" w:fill="auto"/>
            <w:vAlign w:val="center"/>
            <w:hideMark/>
          </w:tcPr>
          <w:p w14:paraId="31AC5C1B" w14:textId="77777777" w:rsidR="00E94C4B" w:rsidRPr="000A230D" w:rsidRDefault="00E94C4B" w:rsidP="00E94C4B">
            <w:pPr>
              <w:spacing w:after="0"/>
              <w:jc w:val="center"/>
              <w:rPr>
                <w:iCs w:val="0"/>
                <w:color w:val="000000"/>
                <w:sz w:val="22"/>
                <w:szCs w:val="22"/>
              </w:rPr>
            </w:pPr>
            <w:r w:rsidRPr="000A230D">
              <w:rPr>
                <w:iCs w:val="0"/>
                <w:color w:val="000000"/>
                <w:sz w:val="22"/>
                <w:szCs w:val="22"/>
              </w:rPr>
              <w:t>5,06</w:t>
            </w:r>
          </w:p>
        </w:tc>
        <w:tc>
          <w:tcPr>
            <w:tcW w:w="745" w:type="dxa"/>
            <w:tcBorders>
              <w:top w:val="nil"/>
              <w:left w:val="nil"/>
              <w:bottom w:val="single" w:sz="4" w:space="0" w:color="auto"/>
              <w:right w:val="single" w:sz="4" w:space="0" w:color="auto"/>
            </w:tcBorders>
            <w:shd w:val="clear" w:color="auto" w:fill="auto"/>
            <w:noWrap/>
            <w:vAlign w:val="center"/>
            <w:hideMark/>
          </w:tcPr>
          <w:p w14:paraId="3C5648A8" w14:textId="77777777" w:rsidR="00E94C4B" w:rsidRPr="000A230D" w:rsidRDefault="00E94C4B" w:rsidP="00E94C4B">
            <w:pPr>
              <w:spacing w:after="0"/>
              <w:jc w:val="center"/>
              <w:rPr>
                <w:iCs w:val="0"/>
                <w:color w:val="000000"/>
                <w:sz w:val="22"/>
                <w:szCs w:val="22"/>
              </w:rPr>
            </w:pPr>
            <w:r w:rsidRPr="000A230D">
              <w:rPr>
                <w:iCs w:val="0"/>
                <w:color w:val="000000"/>
                <w:sz w:val="22"/>
                <w:szCs w:val="22"/>
              </w:rPr>
              <w:t>5,56</w:t>
            </w:r>
          </w:p>
        </w:tc>
        <w:tc>
          <w:tcPr>
            <w:tcW w:w="709" w:type="dxa"/>
            <w:tcBorders>
              <w:top w:val="nil"/>
              <w:left w:val="nil"/>
              <w:bottom w:val="single" w:sz="4" w:space="0" w:color="auto"/>
              <w:right w:val="single" w:sz="4" w:space="0" w:color="auto"/>
            </w:tcBorders>
            <w:shd w:val="clear" w:color="auto" w:fill="auto"/>
            <w:noWrap/>
            <w:vAlign w:val="center"/>
            <w:hideMark/>
          </w:tcPr>
          <w:p w14:paraId="552E2E7F" w14:textId="77777777" w:rsidR="00E94C4B" w:rsidRPr="000A230D" w:rsidRDefault="00E94C4B" w:rsidP="00E94C4B">
            <w:pPr>
              <w:spacing w:after="0"/>
              <w:jc w:val="center"/>
              <w:rPr>
                <w:iCs w:val="0"/>
                <w:color w:val="000000"/>
                <w:sz w:val="22"/>
                <w:szCs w:val="22"/>
              </w:rPr>
            </w:pPr>
            <w:r w:rsidRPr="000A230D">
              <w:rPr>
                <w:iCs w:val="0"/>
                <w:color w:val="000000"/>
                <w:sz w:val="22"/>
                <w:szCs w:val="22"/>
              </w:rPr>
              <w:t>5,56</w:t>
            </w:r>
          </w:p>
        </w:tc>
        <w:tc>
          <w:tcPr>
            <w:tcW w:w="1922" w:type="dxa"/>
            <w:tcBorders>
              <w:top w:val="nil"/>
              <w:left w:val="nil"/>
              <w:bottom w:val="single" w:sz="4" w:space="0" w:color="auto"/>
              <w:right w:val="single" w:sz="4" w:space="0" w:color="auto"/>
            </w:tcBorders>
            <w:shd w:val="clear" w:color="auto" w:fill="auto"/>
            <w:noWrap/>
            <w:vAlign w:val="center"/>
            <w:hideMark/>
          </w:tcPr>
          <w:p w14:paraId="67BA9354" w14:textId="77777777" w:rsidR="00E94C4B" w:rsidRPr="000A230D" w:rsidRDefault="00E94C4B" w:rsidP="00E94C4B">
            <w:pPr>
              <w:spacing w:after="0"/>
              <w:jc w:val="center"/>
              <w:rPr>
                <w:iCs w:val="0"/>
                <w:color w:val="000000"/>
                <w:sz w:val="22"/>
                <w:szCs w:val="22"/>
              </w:rPr>
            </w:pPr>
            <w:r w:rsidRPr="000A230D">
              <w:rPr>
                <w:iCs w:val="0"/>
                <w:color w:val="000000"/>
                <w:sz w:val="22"/>
                <w:szCs w:val="22"/>
              </w:rPr>
              <w:t>5,33</w:t>
            </w:r>
          </w:p>
        </w:tc>
        <w:tc>
          <w:tcPr>
            <w:tcW w:w="0" w:type="auto"/>
            <w:tcBorders>
              <w:top w:val="nil"/>
              <w:left w:val="nil"/>
              <w:bottom w:val="single" w:sz="4" w:space="0" w:color="auto"/>
              <w:right w:val="single" w:sz="4" w:space="0" w:color="auto"/>
            </w:tcBorders>
            <w:shd w:val="clear" w:color="auto" w:fill="auto"/>
            <w:noWrap/>
            <w:vAlign w:val="center"/>
            <w:hideMark/>
          </w:tcPr>
          <w:p w14:paraId="7BB2EB82" w14:textId="77777777" w:rsidR="00E94C4B" w:rsidRPr="000A230D" w:rsidRDefault="00E94C4B" w:rsidP="00E94C4B">
            <w:pPr>
              <w:spacing w:after="0"/>
              <w:jc w:val="center"/>
              <w:rPr>
                <w:iCs w:val="0"/>
                <w:color w:val="000000"/>
                <w:sz w:val="22"/>
                <w:szCs w:val="22"/>
              </w:rPr>
            </w:pPr>
            <w:r w:rsidRPr="000A230D">
              <w:rPr>
                <w:iCs w:val="0"/>
                <w:color w:val="000000"/>
                <w:sz w:val="22"/>
                <w:szCs w:val="22"/>
              </w:rPr>
              <w:t>5,13</w:t>
            </w:r>
          </w:p>
        </w:tc>
      </w:tr>
      <w:tr w:rsidR="00E94C4B" w:rsidRPr="000A230D" w14:paraId="178E346E"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22016FC" w14:textId="77777777" w:rsidR="00E94C4B" w:rsidRPr="000A230D" w:rsidRDefault="00E94C4B" w:rsidP="00E94C4B">
            <w:pPr>
              <w:spacing w:after="0"/>
              <w:jc w:val="left"/>
              <w:rPr>
                <w:iCs w:val="0"/>
                <w:color w:val="000000"/>
                <w:sz w:val="22"/>
                <w:szCs w:val="22"/>
              </w:rPr>
            </w:pPr>
            <w:r w:rsidRPr="000A230D">
              <w:rPr>
                <w:iCs w:val="0"/>
                <w:color w:val="000000"/>
                <w:sz w:val="22"/>
                <w:szCs w:val="22"/>
              </w:rPr>
              <w:t>Nízkoprahová denní centra – PPP</w:t>
            </w:r>
          </w:p>
        </w:tc>
        <w:tc>
          <w:tcPr>
            <w:tcW w:w="672" w:type="dxa"/>
            <w:tcBorders>
              <w:top w:val="nil"/>
              <w:left w:val="nil"/>
              <w:bottom w:val="single" w:sz="4" w:space="0" w:color="auto"/>
              <w:right w:val="single" w:sz="4" w:space="0" w:color="auto"/>
            </w:tcBorders>
            <w:shd w:val="clear" w:color="auto" w:fill="auto"/>
            <w:vAlign w:val="center"/>
            <w:hideMark/>
          </w:tcPr>
          <w:p w14:paraId="341EAECB" w14:textId="77777777" w:rsidR="00E94C4B" w:rsidRPr="000A230D" w:rsidRDefault="00E94C4B" w:rsidP="00E94C4B">
            <w:pPr>
              <w:spacing w:after="0"/>
              <w:jc w:val="center"/>
              <w:rPr>
                <w:iCs w:val="0"/>
                <w:color w:val="000000"/>
                <w:sz w:val="22"/>
                <w:szCs w:val="22"/>
              </w:rPr>
            </w:pPr>
            <w:r w:rsidRPr="000A230D">
              <w:rPr>
                <w:iCs w:val="0"/>
                <w:color w:val="000000"/>
                <w:sz w:val="22"/>
                <w:szCs w:val="22"/>
              </w:rPr>
              <w:t>5,87</w:t>
            </w:r>
          </w:p>
        </w:tc>
        <w:tc>
          <w:tcPr>
            <w:tcW w:w="745" w:type="dxa"/>
            <w:tcBorders>
              <w:top w:val="nil"/>
              <w:left w:val="nil"/>
              <w:bottom w:val="single" w:sz="4" w:space="0" w:color="auto"/>
              <w:right w:val="single" w:sz="4" w:space="0" w:color="auto"/>
            </w:tcBorders>
            <w:shd w:val="clear" w:color="auto" w:fill="auto"/>
            <w:noWrap/>
            <w:vAlign w:val="center"/>
            <w:hideMark/>
          </w:tcPr>
          <w:p w14:paraId="18247525" w14:textId="77777777" w:rsidR="00E94C4B" w:rsidRPr="000A230D" w:rsidRDefault="00E94C4B" w:rsidP="00E94C4B">
            <w:pPr>
              <w:spacing w:after="0"/>
              <w:jc w:val="center"/>
              <w:rPr>
                <w:iCs w:val="0"/>
                <w:color w:val="000000"/>
                <w:sz w:val="22"/>
                <w:szCs w:val="22"/>
              </w:rPr>
            </w:pPr>
            <w:r w:rsidRPr="000A230D">
              <w:rPr>
                <w:iCs w:val="0"/>
                <w:color w:val="000000"/>
                <w:sz w:val="22"/>
                <w:szCs w:val="22"/>
              </w:rPr>
              <w:t>6,9</w:t>
            </w:r>
          </w:p>
        </w:tc>
        <w:tc>
          <w:tcPr>
            <w:tcW w:w="709" w:type="dxa"/>
            <w:tcBorders>
              <w:top w:val="nil"/>
              <w:left w:val="nil"/>
              <w:bottom w:val="single" w:sz="4" w:space="0" w:color="auto"/>
              <w:right w:val="single" w:sz="4" w:space="0" w:color="auto"/>
            </w:tcBorders>
            <w:shd w:val="clear" w:color="auto" w:fill="auto"/>
            <w:noWrap/>
            <w:vAlign w:val="center"/>
            <w:hideMark/>
          </w:tcPr>
          <w:p w14:paraId="49AEC649" w14:textId="77777777" w:rsidR="00E94C4B" w:rsidRPr="000A230D" w:rsidRDefault="00E94C4B" w:rsidP="00E94C4B">
            <w:pPr>
              <w:spacing w:after="0"/>
              <w:jc w:val="center"/>
              <w:rPr>
                <w:iCs w:val="0"/>
                <w:color w:val="000000"/>
                <w:sz w:val="22"/>
                <w:szCs w:val="22"/>
              </w:rPr>
            </w:pPr>
            <w:r w:rsidRPr="000A230D">
              <w:rPr>
                <w:iCs w:val="0"/>
                <w:color w:val="000000"/>
                <w:sz w:val="22"/>
                <w:szCs w:val="22"/>
              </w:rPr>
              <w:t>6,9</w:t>
            </w:r>
          </w:p>
        </w:tc>
        <w:tc>
          <w:tcPr>
            <w:tcW w:w="1922" w:type="dxa"/>
            <w:tcBorders>
              <w:top w:val="nil"/>
              <w:left w:val="nil"/>
              <w:bottom w:val="single" w:sz="4" w:space="0" w:color="auto"/>
              <w:right w:val="single" w:sz="4" w:space="0" w:color="auto"/>
            </w:tcBorders>
            <w:shd w:val="clear" w:color="auto" w:fill="auto"/>
            <w:noWrap/>
            <w:vAlign w:val="center"/>
            <w:hideMark/>
          </w:tcPr>
          <w:p w14:paraId="50F9C10D" w14:textId="77777777" w:rsidR="00E94C4B" w:rsidRPr="000A230D" w:rsidRDefault="00E94C4B" w:rsidP="00E94C4B">
            <w:pPr>
              <w:spacing w:after="0"/>
              <w:jc w:val="center"/>
              <w:rPr>
                <w:iCs w:val="0"/>
                <w:color w:val="000000"/>
                <w:sz w:val="22"/>
                <w:szCs w:val="22"/>
              </w:rPr>
            </w:pPr>
            <w:r w:rsidRPr="000A230D">
              <w:rPr>
                <w:iCs w:val="0"/>
                <w:color w:val="000000"/>
                <w:sz w:val="22"/>
                <w:szCs w:val="22"/>
              </w:rPr>
              <w:t>6,59</w:t>
            </w:r>
          </w:p>
        </w:tc>
        <w:tc>
          <w:tcPr>
            <w:tcW w:w="0" w:type="auto"/>
            <w:tcBorders>
              <w:top w:val="nil"/>
              <w:left w:val="nil"/>
              <w:bottom w:val="single" w:sz="4" w:space="0" w:color="auto"/>
              <w:right w:val="single" w:sz="4" w:space="0" w:color="auto"/>
            </w:tcBorders>
            <w:shd w:val="clear" w:color="auto" w:fill="auto"/>
            <w:noWrap/>
            <w:vAlign w:val="center"/>
            <w:hideMark/>
          </w:tcPr>
          <w:p w14:paraId="186FE418" w14:textId="77777777" w:rsidR="00E94C4B" w:rsidRPr="000A230D" w:rsidRDefault="00E94C4B" w:rsidP="00E94C4B">
            <w:pPr>
              <w:spacing w:after="0"/>
              <w:jc w:val="center"/>
              <w:rPr>
                <w:iCs w:val="0"/>
                <w:color w:val="000000"/>
                <w:sz w:val="22"/>
                <w:szCs w:val="22"/>
              </w:rPr>
            </w:pPr>
            <w:r w:rsidRPr="000A230D">
              <w:rPr>
                <w:iCs w:val="0"/>
                <w:color w:val="000000"/>
                <w:sz w:val="22"/>
                <w:szCs w:val="22"/>
              </w:rPr>
              <w:t>8,11</w:t>
            </w:r>
          </w:p>
        </w:tc>
      </w:tr>
      <w:tr w:rsidR="00E94C4B" w:rsidRPr="000A230D" w14:paraId="6A10A0D1" w14:textId="77777777" w:rsidTr="00E94C4B">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7E0CEB" w14:textId="77777777" w:rsidR="00E94C4B" w:rsidRPr="000A230D" w:rsidRDefault="00E94C4B" w:rsidP="00E94C4B">
            <w:pPr>
              <w:spacing w:after="0"/>
              <w:jc w:val="left"/>
              <w:rPr>
                <w:iCs w:val="0"/>
                <w:color w:val="000000"/>
                <w:sz w:val="22"/>
                <w:szCs w:val="22"/>
              </w:rPr>
            </w:pPr>
            <w:r w:rsidRPr="000A230D">
              <w:rPr>
                <w:iCs w:val="0"/>
                <w:color w:val="000000"/>
                <w:sz w:val="22"/>
                <w:szCs w:val="22"/>
              </w:rPr>
              <w:t>Nízkoprahová zařízení pro děti a mládež - PPP</w:t>
            </w:r>
          </w:p>
        </w:tc>
        <w:tc>
          <w:tcPr>
            <w:tcW w:w="672" w:type="dxa"/>
            <w:tcBorders>
              <w:top w:val="nil"/>
              <w:left w:val="nil"/>
              <w:bottom w:val="single" w:sz="4" w:space="0" w:color="auto"/>
              <w:right w:val="single" w:sz="4" w:space="0" w:color="auto"/>
            </w:tcBorders>
            <w:shd w:val="clear" w:color="auto" w:fill="auto"/>
            <w:vAlign w:val="center"/>
            <w:hideMark/>
          </w:tcPr>
          <w:p w14:paraId="0FC26C9D" w14:textId="77777777" w:rsidR="00E94C4B" w:rsidRPr="000A230D" w:rsidRDefault="00E94C4B" w:rsidP="00E94C4B">
            <w:pPr>
              <w:spacing w:after="0"/>
              <w:jc w:val="center"/>
              <w:rPr>
                <w:iCs w:val="0"/>
                <w:color w:val="000000"/>
                <w:sz w:val="22"/>
                <w:szCs w:val="22"/>
              </w:rPr>
            </w:pPr>
            <w:r w:rsidRPr="000A230D">
              <w:rPr>
                <w:iCs w:val="0"/>
                <w:color w:val="000000"/>
                <w:sz w:val="22"/>
                <w:szCs w:val="22"/>
              </w:rPr>
              <w:t>24,86</w:t>
            </w:r>
          </w:p>
        </w:tc>
        <w:tc>
          <w:tcPr>
            <w:tcW w:w="745" w:type="dxa"/>
            <w:tcBorders>
              <w:top w:val="nil"/>
              <w:left w:val="nil"/>
              <w:bottom w:val="single" w:sz="4" w:space="0" w:color="auto"/>
              <w:right w:val="single" w:sz="4" w:space="0" w:color="auto"/>
            </w:tcBorders>
            <w:shd w:val="clear" w:color="auto" w:fill="auto"/>
            <w:noWrap/>
            <w:vAlign w:val="center"/>
            <w:hideMark/>
          </w:tcPr>
          <w:p w14:paraId="30CD8353"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25,83</w:t>
            </w:r>
          </w:p>
        </w:tc>
        <w:tc>
          <w:tcPr>
            <w:tcW w:w="709" w:type="dxa"/>
            <w:tcBorders>
              <w:top w:val="nil"/>
              <w:left w:val="nil"/>
              <w:bottom w:val="single" w:sz="4" w:space="0" w:color="auto"/>
              <w:right w:val="single" w:sz="4" w:space="0" w:color="auto"/>
            </w:tcBorders>
            <w:shd w:val="clear" w:color="auto" w:fill="auto"/>
            <w:noWrap/>
            <w:vAlign w:val="center"/>
            <w:hideMark/>
          </w:tcPr>
          <w:p w14:paraId="5733DB25"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25,4</w:t>
            </w:r>
          </w:p>
        </w:tc>
        <w:tc>
          <w:tcPr>
            <w:tcW w:w="1922" w:type="dxa"/>
            <w:tcBorders>
              <w:top w:val="nil"/>
              <w:left w:val="nil"/>
              <w:bottom w:val="single" w:sz="4" w:space="0" w:color="auto"/>
              <w:right w:val="single" w:sz="4" w:space="0" w:color="auto"/>
            </w:tcBorders>
            <w:shd w:val="clear" w:color="auto" w:fill="auto"/>
            <w:noWrap/>
            <w:vAlign w:val="center"/>
            <w:hideMark/>
          </w:tcPr>
          <w:p w14:paraId="7B6B0C08" w14:textId="77777777" w:rsidR="00E94C4B" w:rsidRPr="000A230D" w:rsidRDefault="00E94C4B" w:rsidP="00E94C4B">
            <w:pPr>
              <w:spacing w:after="0"/>
              <w:jc w:val="center"/>
              <w:rPr>
                <w:iCs w:val="0"/>
                <w:color w:val="000000"/>
                <w:sz w:val="22"/>
                <w:szCs w:val="22"/>
              </w:rPr>
            </w:pPr>
            <w:r w:rsidRPr="000A230D">
              <w:rPr>
                <w:iCs w:val="0"/>
                <w:color w:val="000000"/>
                <w:sz w:val="22"/>
                <w:szCs w:val="22"/>
              </w:rPr>
              <w:t>26,66</w:t>
            </w:r>
          </w:p>
        </w:tc>
        <w:tc>
          <w:tcPr>
            <w:tcW w:w="0" w:type="auto"/>
            <w:tcBorders>
              <w:top w:val="nil"/>
              <w:left w:val="nil"/>
              <w:bottom w:val="single" w:sz="4" w:space="0" w:color="auto"/>
              <w:right w:val="single" w:sz="4" w:space="0" w:color="auto"/>
            </w:tcBorders>
            <w:shd w:val="clear" w:color="auto" w:fill="auto"/>
            <w:noWrap/>
            <w:vAlign w:val="center"/>
            <w:hideMark/>
          </w:tcPr>
          <w:p w14:paraId="54B976D5" w14:textId="77777777" w:rsidR="00E94C4B" w:rsidRPr="000A230D" w:rsidRDefault="00E94C4B" w:rsidP="00E94C4B">
            <w:pPr>
              <w:spacing w:after="0"/>
              <w:jc w:val="center"/>
              <w:rPr>
                <w:iCs w:val="0"/>
                <w:color w:val="000000"/>
                <w:sz w:val="22"/>
                <w:szCs w:val="22"/>
              </w:rPr>
            </w:pPr>
            <w:r w:rsidRPr="000A230D">
              <w:rPr>
                <w:iCs w:val="0"/>
                <w:color w:val="000000"/>
                <w:sz w:val="22"/>
                <w:szCs w:val="22"/>
              </w:rPr>
              <w:t>26,13</w:t>
            </w:r>
          </w:p>
        </w:tc>
      </w:tr>
      <w:tr w:rsidR="00E94C4B" w:rsidRPr="000A230D" w14:paraId="61B63B75"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F67128" w14:textId="77777777" w:rsidR="00E94C4B" w:rsidRPr="000A230D" w:rsidRDefault="00E94C4B" w:rsidP="00E94C4B">
            <w:pPr>
              <w:spacing w:after="0"/>
              <w:jc w:val="left"/>
              <w:rPr>
                <w:iCs w:val="0"/>
                <w:color w:val="000000"/>
                <w:sz w:val="22"/>
                <w:szCs w:val="22"/>
              </w:rPr>
            </w:pPr>
            <w:r w:rsidRPr="000A230D">
              <w:rPr>
                <w:iCs w:val="0"/>
                <w:color w:val="000000"/>
                <w:sz w:val="22"/>
                <w:szCs w:val="22"/>
              </w:rPr>
              <w:t>Noclehárny - PPP</w:t>
            </w:r>
          </w:p>
        </w:tc>
        <w:tc>
          <w:tcPr>
            <w:tcW w:w="672" w:type="dxa"/>
            <w:tcBorders>
              <w:top w:val="nil"/>
              <w:left w:val="nil"/>
              <w:bottom w:val="single" w:sz="4" w:space="0" w:color="auto"/>
              <w:right w:val="single" w:sz="4" w:space="0" w:color="auto"/>
            </w:tcBorders>
            <w:shd w:val="clear" w:color="auto" w:fill="auto"/>
            <w:vAlign w:val="center"/>
            <w:hideMark/>
          </w:tcPr>
          <w:p w14:paraId="7B5FCF57" w14:textId="77777777" w:rsidR="00E94C4B" w:rsidRPr="000A230D" w:rsidRDefault="00E94C4B" w:rsidP="00E94C4B">
            <w:pPr>
              <w:spacing w:after="0"/>
              <w:jc w:val="center"/>
              <w:rPr>
                <w:iCs w:val="0"/>
                <w:color w:val="000000"/>
                <w:sz w:val="22"/>
                <w:szCs w:val="22"/>
              </w:rPr>
            </w:pPr>
            <w:r w:rsidRPr="000A230D">
              <w:rPr>
                <w:iCs w:val="0"/>
                <w:color w:val="000000"/>
                <w:sz w:val="22"/>
                <w:szCs w:val="22"/>
              </w:rPr>
              <w:t>6,46</w:t>
            </w:r>
          </w:p>
        </w:tc>
        <w:tc>
          <w:tcPr>
            <w:tcW w:w="745" w:type="dxa"/>
            <w:tcBorders>
              <w:top w:val="nil"/>
              <w:left w:val="nil"/>
              <w:bottom w:val="single" w:sz="4" w:space="0" w:color="auto"/>
              <w:right w:val="single" w:sz="4" w:space="0" w:color="auto"/>
            </w:tcBorders>
            <w:shd w:val="clear" w:color="auto" w:fill="auto"/>
            <w:noWrap/>
            <w:vAlign w:val="center"/>
            <w:hideMark/>
          </w:tcPr>
          <w:p w14:paraId="25A22535" w14:textId="77777777" w:rsidR="00E94C4B" w:rsidRPr="000A230D" w:rsidRDefault="00E94C4B" w:rsidP="00E94C4B">
            <w:pPr>
              <w:spacing w:after="0"/>
              <w:jc w:val="center"/>
              <w:rPr>
                <w:iCs w:val="0"/>
                <w:color w:val="000000"/>
                <w:sz w:val="22"/>
                <w:szCs w:val="22"/>
              </w:rPr>
            </w:pPr>
            <w:r w:rsidRPr="000A230D">
              <w:rPr>
                <w:iCs w:val="0"/>
                <w:color w:val="000000"/>
                <w:sz w:val="22"/>
                <w:szCs w:val="22"/>
              </w:rPr>
              <w:t>9,9</w:t>
            </w:r>
          </w:p>
        </w:tc>
        <w:tc>
          <w:tcPr>
            <w:tcW w:w="709" w:type="dxa"/>
            <w:tcBorders>
              <w:top w:val="nil"/>
              <w:left w:val="nil"/>
              <w:bottom w:val="single" w:sz="4" w:space="0" w:color="auto"/>
              <w:right w:val="single" w:sz="4" w:space="0" w:color="auto"/>
            </w:tcBorders>
            <w:shd w:val="clear" w:color="auto" w:fill="auto"/>
            <w:noWrap/>
            <w:vAlign w:val="center"/>
            <w:hideMark/>
          </w:tcPr>
          <w:p w14:paraId="587A2B9C" w14:textId="77777777" w:rsidR="00E94C4B" w:rsidRPr="000A230D" w:rsidRDefault="00E94C4B" w:rsidP="00E94C4B">
            <w:pPr>
              <w:spacing w:after="0"/>
              <w:jc w:val="center"/>
              <w:rPr>
                <w:iCs w:val="0"/>
                <w:color w:val="000000"/>
                <w:sz w:val="22"/>
                <w:szCs w:val="22"/>
              </w:rPr>
            </w:pPr>
            <w:r w:rsidRPr="000A230D">
              <w:rPr>
                <w:iCs w:val="0"/>
                <w:color w:val="000000"/>
                <w:sz w:val="22"/>
                <w:szCs w:val="22"/>
              </w:rPr>
              <w:t>9,9</w:t>
            </w:r>
          </w:p>
        </w:tc>
        <w:tc>
          <w:tcPr>
            <w:tcW w:w="1922" w:type="dxa"/>
            <w:tcBorders>
              <w:top w:val="nil"/>
              <w:left w:val="nil"/>
              <w:bottom w:val="single" w:sz="4" w:space="0" w:color="auto"/>
              <w:right w:val="single" w:sz="4" w:space="0" w:color="auto"/>
            </w:tcBorders>
            <w:shd w:val="clear" w:color="auto" w:fill="auto"/>
            <w:noWrap/>
            <w:vAlign w:val="center"/>
            <w:hideMark/>
          </w:tcPr>
          <w:p w14:paraId="61E7D2D7" w14:textId="77777777" w:rsidR="00E94C4B" w:rsidRPr="000A230D" w:rsidRDefault="00E94C4B" w:rsidP="00E94C4B">
            <w:pPr>
              <w:spacing w:after="0"/>
              <w:jc w:val="center"/>
              <w:rPr>
                <w:iCs w:val="0"/>
                <w:color w:val="000000"/>
                <w:sz w:val="22"/>
                <w:szCs w:val="22"/>
              </w:rPr>
            </w:pPr>
            <w:r w:rsidRPr="000A230D">
              <w:rPr>
                <w:iCs w:val="0"/>
                <w:color w:val="000000"/>
                <w:sz w:val="22"/>
                <w:szCs w:val="22"/>
              </w:rPr>
              <w:t>9,47</w:t>
            </w:r>
          </w:p>
        </w:tc>
        <w:tc>
          <w:tcPr>
            <w:tcW w:w="0" w:type="auto"/>
            <w:tcBorders>
              <w:top w:val="nil"/>
              <w:left w:val="nil"/>
              <w:bottom w:val="single" w:sz="4" w:space="0" w:color="auto"/>
              <w:right w:val="single" w:sz="4" w:space="0" w:color="auto"/>
            </w:tcBorders>
            <w:shd w:val="clear" w:color="auto" w:fill="auto"/>
            <w:noWrap/>
            <w:vAlign w:val="center"/>
            <w:hideMark/>
          </w:tcPr>
          <w:p w14:paraId="159073C6" w14:textId="77777777" w:rsidR="00E94C4B" w:rsidRPr="000A230D" w:rsidRDefault="00E94C4B" w:rsidP="00E94C4B">
            <w:pPr>
              <w:spacing w:after="0"/>
              <w:jc w:val="center"/>
              <w:rPr>
                <w:iCs w:val="0"/>
                <w:color w:val="000000"/>
                <w:sz w:val="22"/>
                <w:szCs w:val="22"/>
              </w:rPr>
            </w:pPr>
            <w:r w:rsidRPr="000A230D">
              <w:rPr>
                <w:iCs w:val="0"/>
                <w:color w:val="000000"/>
                <w:sz w:val="22"/>
                <w:szCs w:val="22"/>
              </w:rPr>
              <w:t>9,13</w:t>
            </w:r>
          </w:p>
        </w:tc>
      </w:tr>
      <w:tr w:rsidR="00E94C4B" w:rsidRPr="000A230D" w14:paraId="53F03B54"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13F11D" w14:textId="77777777" w:rsidR="00E94C4B" w:rsidRPr="000A230D" w:rsidRDefault="00E94C4B" w:rsidP="00E94C4B">
            <w:pPr>
              <w:spacing w:after="0"/>
              <w:jc w:val="left"/>
              <w:rPr>
                <w:iCs w:val="0"/>
                <w:color w:val="000000"/>
                <w:sz w:val="22"/>
                <w:szCs w:val="22"/>
              </w:rPr>
            </w:pPr>
            <w:r w:rsidRPr="000A230D">
              <w:rPr>
                <w:iCs w:val="0"/>
                <w:color w:val="000000"/>
                <w:sz w:val="22"/>
                <w:szCs w:val="22"/>
              </w:rPr>
              <w:t>Odborné sociální poradny - PPP</w:t>
            </w:r>
          </w:p>
        </w:tc>
        <w:tc>
          <w:tcPr>
            <w:tcW w:w="672" w:type="dxa"/>
            <w:tcBorders>
              <w:top w:val="nil"/>
              <w:left w:val="nil"/>
              <w:bottom w:val="single" w:sz="4" w:space="0" w:color="auto"/>
              <w:right w:val="single" w:sz="4" w:space="0" w:color="auto"/>
            </w:tcBorders>
            <w:shd w:val="clear" w:color="auto" w:fill="auto"/>
            <w:vAlign w:val="center"/>
            <w:hideMark/>
          </w:tcPr>
          <w:p w14:paraId="4315B7CE" w14:textId="77777777" w:rsidR="00E94C4B" w:rsidRPr="000A230D" w:rsidRDefault="00E94C4B" w:rsidP="00E94C4B">
            <w:pPr>
              <w:spacing w:after="0"/>
              <w:jc w:val="center"/>
              <w:rPr>
                <w:iCs w:val="0"/>
                <w:color w:val="000000"/>
                <w:sz w:val="22"/>
                <w:szCs w:val="22"/>
              </w:rPr>
            </w:pPr>
            <w:r w:rsidRPr="000A230D">
              <w:rPr>
                <w:iCs w:val="0"/>
                <w:color w:val="000000"/>
                <w:sz w:val="22"/>
                <w:szCs w:val="22"/>
              </w:rPr>
              <w:t>20,73</w:t>
            </w:r>
          </w:p>
        </w:tc>
        <w:tc>
          <w:tcPr>
            <w:tcW w:w="745" w:type="dxa"/>
            <w:tcBorders>
              <w:top w:val="nil"/>
              <w:left w:val="nil"/>
              <w:bottom w:val="single" w:sz="4" w:space="0" w:color="auto"/>
              <w:right w:val="single" w:sz="4" w:space="0" w:color="auto"/>
            </w:tcBorders>
            <w:shd w:val="clear" w:color="auto" w:fill="auto"/>
            <w:noWrap/>
            <w:vAlign w:val="center"/>
            <w:hideMark/>
          </w:tcPr>
          <w:p w14:paraId="3339449C" w14:textId="77777777" w:rsidR="00E94C4B" w:rsidRPr="000A230D" w:rsidRDefault="00E94C4B" w:rsidP="00E94C4B">
            <w:pPr>
              <w:spacing w:after="0"/>
              <w:jc w:val="center"/>
              <w:rPr>
                <w:iCs w:val="0"/>
                <w:color w:val="000000"/>
                <w:sz w:val="22"/>
                <w:szCs w:val="22"/>
              </w:rPr>
            </w:pPr>
            <w:r w:rsidRPr="000A230D">
              <w:rPr>
                <w:iCs w:val="0"/>
                <w:color w:val="000000"/>
                <w:sz w:val="22"/>
                <w:szCs w:val="22"/>
              </w:rPr>
              <w:t>22,27</w:t>
            </w:r>
          </w:p>
        </w:tc>
        <w:tc>
          <w:tcPr>
            <w:tcW w:w="709" w:type="dxa"/>
            <w:tcBorders>
              <w:top w:val="nil"/>
              <w:left w:val="nil"/>
              <w:bottom w:val="single" w:sz="4" w:space="0" w:color="auto"/>
              <w:right w:val="single" w:sz="4" w:space="0" w:color="auto"/>
            </w:tcBorders>
            <w:shd w:val="clear" w:color="auto" w:fill="auto"/>
            <w:noWrap/>
            <w:vAlign w:val="center"/>
            <w:hideMark/>
          </w:tcPr>
          <w:p w14:paraId="3709E84B" w14:textId="77777777" w:rsidR="00E94C4B" w:rsidRPr="000A230D" w:rsidRDefault="00E94C4B" w:rsidP="00E94C4B">
            <w:pPr>
              <w:spacing w:after="0"/>
              <w:jc w:val="center"/>
              <w:rPr>
                <w:iCs w:val="0"/>
                <w:color w:val="000000"/>
                <w:sz w:val="22"/>
                <w:szCs w:val="22"/>
              </w:rPr>
            </w:pPr>
            <w:r w:rsidRPr="000A230D">
              <w:rPr>
                <w:iCs w:val="0"/>
                <w:color w:val="000000"/>
                <w:sz w:val="22"/>
                <w:szCs w:val="22"/>
              </w:rPr>
              <w:t>26,52</w:t>
            </w:r>
          </w:p>
        </w:tc>
        <w:tc>
          <w:tcPr>
            <w:tcW w:w="1922" w:type="dxa"/>
            <w:tcBorders>
              <w:top w:val="nil"/>
              <w:left w:val="nil"/>
              <w:bottom w:val="single" w:sz="4" w:space="0" w:color="auto"/>
              <w:right w:val="single" w:sz="4" w:space="0" w:color="auto"/>
            </w:tcBorders>
            <w:shd w:val="clear" w:color="auto" w:fill="auto"/>
            <w:noWrap/>
            <w:vAlign w:val="center"/>
            <w:hideMark/>
          </w:tcPr>
          <w:p w14:paraId="12215400" w14:textId="77777777" w:rsidR="00E94C4B" w:rsidRPr="000A230D" w:rsidRDefault="00E94C4B" w:rsidP="00E94C4B">
            <w:pPr>
              <w:spacing w:after="0"/>
              <w:jc w:val="center"/>
              <w:rPr>
                <w:iCs w:val="0"/>
                <w:color w:val="000000"/>
                <w:sz w:val="22"/>
                <w:szCs w:val="22"/>
              </w:rPr>
            </w:pPr>
            <w:r w:rsidRPr="000A230D">
              <w:rPr>
                <w:iCs w:val="0"/>
                <w:color w:val="000000"/>
                <w:sz w:val="22"/>
                <w:szCs w:val="22"/>
              </w:rPr>
              <w:t>29,88</w:t>
            </w:r>
          </w:p>
        </w:tc>
        <w:tc>
          <w:tcPr>
            <w:tcW w:w="0" w:type="auto"/>
            <w:tcBorders>
              <w:top w:val="nil"/>
              <w:left w:val="nil"/>
              <w:bottom w:val="single" w:sz="4" w:space="0" w:color="auto"/>
              <w:right w:val="single" w:sz="4" w:space="0" w:color="auto"/>
            </w:tcBorders>
            <w:shd w:val="clear" w:color="auto" w:fill="auto"/>
            <w:noWrap/>
            <w:vAlign w:val="center"/>
            <w:hideMark/>
          </w:tcPr>
          <w:p w14:paraId="23A033CE" w14:textId="77777777" w:rsidR="00E94C4B" w:rsidRPr="000A230D" w:rsidRDefault="00E94C4B" w:rsidP="00E94C4B">
            <w:pPr>
              <w:spacing w:after="0"/>
              <w:jc w:val="center"/>
              <w:rPr>
                <w:iCs w:val="0"/>
                <w:color w:val="000000"/>
                <w:sz w:val="22"/>
                <w:szCs w:val="22"/>
              </w:rPr>
            </w:pPr>
            <w:r w:rsidRPr="000A230D">
              <w:rPr>
                <w:iCs w:val="0"/>
                <w:color w:val="000000"/>
                <w:sz w:val="22"/>
                <w:szCs w:val="22"/>
              </w:rPr>
              <w:t>31,81</w:t>
            </w:r>
          </w:p>
        </w:tc>
      </w:tr>
      <w:tr w:rsidR="00E94C4B" w:rsidRPr="000A230D" w14:paraId="6A3E9C0E"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20E905" w14:textId="77777777" w:rsidR="00E94C4B" w:rsidRPr="000A230D" w:rsidRDefault="00E94C4B" w:rsidP="00E94C4B">
            <w:pPr>
              <w:spacing w:after="0"/>
              <w:jc w:val="left"/>
              <w:rPr>
                <w:iCs w:val="0"/>
                <w:color w:val="000000"/>
                <w:sz w:val="22"/>
                <w:szCs w:val="22"/>
              </w:rPr>
            </w:pPr>
            <w:r w:rsidRPr="000A230D">
              <w:rPr>
                <w:iCs w:val="0"/>
                <w:color w:val="000000"/>
                <w:sz w:val="22"/>
                <w:szCs w:val="22"/>
              </w:rPr>
              <w:t>Sociálně terapeutické dílny - PPP</w:t>
            </w:r>
          </w:p>
        </w:tc>
        <w:tc>
          <w:tcPr>
            <w:tcW w:w="672" w:type="dxa"/>
            <w:tcBorders>
              <w:top w:val="nil"/>
              <w:left w:val="nil"/>
              <w:bottom w:val="single" w:sz="4" w:space="0" w:color="auto"/>
              <w:right w:val="single" w:sz="4" w:space="0" w:color="auto"/>
            </w:tcBorders>
            <w:shd w:val="clear" w:color="auto" w:fill="auto"/>
            <w:vAlign w:val="center"/>
            <w:hideMark/>
          </w:tcPr>
          <w:p w14:paraId="0398470D" w14:textId="77777777" w:rsidR="00E94C4B" w:rsidRPr="000A230D" w:rsidRDefault="00E94C4B" w:rsidP="00E94C4B">
            <w:pPr>
              <w:spacing w:after="0"/>
              <w:jc w:val="center"/>
              <w:rPr>
                <w:iCs w:val="0"/>
                <w:color w:val="000000"/>
                <w:sz w:val="22"/>
                <w:szCs w:val="22"/>
              </w:rPr>
            </w:pPr>
            <w:r w:rsidRPr="000A230D">
              <w:rPr>
                <w:iCs w:val="0"/>
                <w:color w:val="000000"/>
                <w:sz w:val="22"/>
                <w:szCs w:val="22"/>
              </w:rPr>
              <w:t>34,46</w:t>
            </w:r>
          </w:p>
        </w:tc>
        <w:tc>
          <w:tcPr>
            <w:tcW w:w="745" w:type="dxa"/>
            <w:tcBorders>
              <w:top w:val="nil"/>
              <w:left w:val="nil"/>
              <w:bottom w:val="single" w:sz="4" w:space="0" w:color="auto"/>
              <w:right w:val="single" w:sz="4" w:space="0" w:color="auto"/>
            </w:tcBorders>
            <w:shd w:val="clear" w:color="auto" w:fill="auto"/>
            <w:noWrap/>
            <w:vAlign w:val="center"/>
            <w:hideMark/>
          </w:tcPr>
          <w:p w14:paraId="03EA7639" w14:textId="77777777" w:rsidR="00E94C4B" w:rsidRPr="000A230D" w:rsidRDefault="00E94C4B" w:rsidP="00E94C4B">
            <w:pPr>
              <w:spacing w:after="0"/>
              <w:jc w:val="center"/>
              <w:rPr>
                <w:iCs w:val="0"/>
                <w:color w:val="000000"/>
                <w:sz w:val="22"/>
                <w:szCs w:val="22"/>
              </w:rPr>
            </w:pPr>
            <w:r w:rsidRPr="000A230D">
              <w:rPr>
                <w:iCs w:val="0"/>
                <w:color w:val="000000"/>
                <w:sz w:val="22"/>
                <w:szCs w:val="22"/>
              </w:rPr>
              <w:t>34,56</w:t>
            </w:r>
          </w:p>
        </w:tc>
        <w:tc>
          <w:tcPr>
            <w:tcW w:w="709" w:type="dxa"/>
            <w:tcBorders>
              <w:top w:val="nil"/>
              <w:left w:val="nil"/>
              <w:bottom w:val="single" w:sz="4" w:space="0" w:color="auto"/>
              <w:right w:val="single" w:sz="4" w:space="0" w:color="auto"/>
            </w:tcBorders>
            <w:shd w:val="clear" w:color="auto" w:fill="auto"/>
            <w:noWrap/>
            <w:vAlign w:val="center"/>
            <w:hideMark/>
          </w:tcPr>
          <w:p w14:paraId="54C61A89" w14:textId="77777777" w:rsidR="00E94C4B" w:rsidRPr="000A230D" w:rsidRDefault="00E94C4B" w:rsidP="00E94C4B">
            <w:pPr>
              <w:spacing w:after="0"/>
              <w:jc w:val="center"/>
              <w:rPr>
                <w:iCs w:val="0"/>
                <w:color w:val="000000"/>
                <w:sz w:val="22"/>
                <w:szCs w:val="22"/>
              </w:rPr>
            </w:pPr>
            <w:r w:rsidRPr="000A230D">
              <w:rPr>
                <w:iCs w:val="0"/>
                <w:color w:val="000000"/>
                <w:sz w:val="22"/>
                <w:szCs w:val="22"/>
              </w:rPr>
              <w:t>34,6</w:t>
            </w:r>
          </w:p>
        </w:tc>
        <w:tc>
          <w:tcPr>
            <w:tcW w:w="1922" w:type="dxa"/>
            <w:tcBorders>
              <w:top w:val="nil"/>
              <w:left w:val="nil"/>
              <w:bottom w:val="single" w:sz="4" w:space="0" w:color="auto"/>
              <w:right w:val="single" w:sz="4" w:space="0" w:color="auto"/>
            </w:tcBorders>
            <w:shd w:val="clear" w:color="auto" w:fill="auto"/>
            <w:noWrap/>
            <w:vAlign w:val="center"/>
            <w:hideMark/>
          </w:tcPr>
          <w:p w14:paraId="4EF4CB97"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33,39</w:t>
            </w:r>
          </w:p>
        </w:tc>
        <w:tc>
          <w:tcPr>
            <w:tcW w:w="0" w:type="auto"/>
            <w:tcBorders>
              <w:top w:val="nil"/>
              <w:left w:val="nil"/>
              <w:bottom w:val="single" w:sz="4" w:space="0" w:color="auto"/>
              <w:right w:val="single" w:sz="4" w:space="0" w:color="auto"/>
            </w:tcBorders>
            <w:shd w:val="clear" w:color="auto" w:fill="auto"/>
            <w:noWrap/>
            <w:vAlign w:val="center"/>
            <w:hideMark/>
          </w:tcPr>
          <w:p w14:paraId="2033472F" w14:textId="77777777" w:rsidR="00E94C4B" w:rsidRPr="000A230D" w:rsidRDefault="00E94C4B" w:rsidP="00E94C4B">
            <w:pPr>
              <w:spacing w:after="0"/>
              <w:jc w:val="center"/>
              <w:rPr>
                <w:iCs w:val="0"/>
                <w:color w:val="000000"/>
                <w:sz w:val="22"/>
                <w:szCs w:val="22"/>
              </w:rPr>
            </w:pPr>
            <w:r w:rsidRPr="000A230D">
              <w:rPr>
                <w:iCs w:val="0"/>
                <w:color w:val="000000"/>
                <w:sz w:val="22"/>
                <w:szCs w:val="22"/>
              </w:rPr>
              <w:t>34,28</w:t>
            </w:r>
          </w:p>
        </w:tc>
      </w:tr>
      <w:tr w:rsidR="00E94C4B" w:rsidRPr="000A230D" w14:paraId="01B0A4C4"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EF5B7F3" w14:textId="77777777" w:rsidR="00E94C4B" w:rsidRPr="000A230D" w:rsidRDefault="00E94C4B" w:rsidP="00E94C4B">
            <w:pPr>
              <w:spacing w:after="0"/>
              <w:jc w:val="left"/>
              <w:rPr>
                <w:iCs w:val="0"/>
                <w:color w:val="000000"/>
                <w:sz w:val="22"/>
                <w:szCs w:val="22"/>
              </w:rPr>
            </w:pPr>
            <w:r w:rsidRPr="000A230D">
              <w:rPr>
                <w:iCs w:val="0"/>
                <w:color w:val="000000"/>
                <w:sz w:val="22"/>
                <w:szCs w:val="22"/>
              </w:rPr>
              <w:t>Raná péče  - PPP</w:t>
            </w:r>
          </w:p>
        </w:tc>
        <w:tc>
          <w:tcPr>
            <w:tcW w:w="672" w:type="dxa"/>
            <w:tcBorders>
              <w:top w:val="nil"/>
              <w:left w:val="nil"/>
              <w:bottom w:val="single" w:sz="4" w:space="0" w:color="auto"/>
              <w:right w:val="single" w:sz="4" w:space="0" w:color="auto"/>
            </w:tcBorders>
            <w:shd w:val="clear" w:color="auto" w:fill="auto"/>
            <w:vAlign w:val="center"/>
            <w:hideMark/>
          </w:tcPr>
          <w:p w14:paraId="339ED093" w14:textId="77777777" w:rsidR="00E94C4B" w:rsidRPr="000A230D" w:rsidRDefault="00E94C4B" w:rsidP="00E94C4B">
            <w:pPr>
              <w:spacing w:after="0"/>
              <w:jc w:val="center"/>
              <w:rPr>
                <w:iCs w:val="0"/>
                <w:color w:val="000000"/>
                <w:sz w:val="22"/>
                <w:szCs w:val="22"/>
              </w:rPr>
            </w:pPr>
            <w:r w:rsidRPr="000A230D">
              <w:rPr>
                <w:iCs w:val="0"/>
                <w:color w:val="000000"/>
                <w:sz w:val="22"/>
                <w:szCs w:val="22"/>
              </w:rPr>
              <w:t>4,79</w:t>
            </w:r>
          </w:p>
        </w:tc>
        <w:tc>
          <w:tcPr>
            <w:tcW w:w="745" w:type="dxa"/>
            <w:tcBorders>
              <w:top w:val="nil"/>
              <w:left w:val="nil"/>
              <w:bottom w:val="single" w:sz="4" w:space="0" w:color="auto"/>
              <w:right w:val="single" w:sz="4" w:space="0" w:color="auto"/>
            </w:tcBorders>
            <w:shd w:val="clear" w:color="auto" w:fill="auto"/>
            <w:noWrap/>
            <w:vAlign w:val="center"/>
            <w:hideMark/>
          </w:tcPr>
          <w:p w14:paraId="6EB4756F" w14:textId="77777777" w:rsidR="00E94C4B" w:rsidRPr="000A230D" w:rsidRDefault="00E94C4B" w:rsidP="00E94C4B">
            <w:pPr>
              <w:spacing w:after="0"/>
              <w:jc w:val="center"/>
              <w:rPr>
                <w:iCs w:val="0"/>
                <w:color w:val="000000"/>
                <w:sz w:val="22"/>
                <w:szCs w:val="22"/>
              </w:rPr>
            </w:pPr>
            <w:r w:rsidRPr="000A230D">
              <w:rPr>
                <w:iCs w:val="0"/>
                <w:color w:val="000000"/>
                <w:sz w:val="22"/>
                <w:szCs w:val="22"/>
              </w:rPr>
              <w:t>4,61</w:t>
            </w:r>
          </w:p>
        </w:tc>
        <w:tc>
          <w:tcPr>
            <w:tcW w:w="709" w:type="dxa"/>
            <w:tcBorders>
              <w:top w:val="nil"/>
              <w:left w:val="nil"/>
              <w:bottom w:val="single" w:sz="4" w:space="0" w:color="auto"/>
              <w:right w:val="single" w:sz="4" w:space="0" w:color="auto"/>
            </w:tcBorders>
            <w:shd w:val="clear" w:color="auto" w:fill="auto"/>
            <w:noWrap/>
            <w:vAlign w:val="center"/>
            <w:hideMark/>
          </w:tcPr>
          <w:p w14:paraId="1C0A21F5" w14:textId="77777777" w:rsidR="00E94C4B" w:rsidRPr="000A230D" w:rsidRDefault="00E94C4B" w:rsidP="00E94C4B">
            <w:pPr>
              <w:spacing w:after="0"/>
              <w:jc w:val="center"/>
              <w:rPr>
                <w:iCs w:val="0"/>
                <w:color w:val="000000"/>
                <w:sz w:val="22"/>
                <w:szCs w:val="22"/>
              </w:rPr>
            </w:pPr>
            <w:r w:rsidRPr="000A230D">
              <w:rPr>
                <w:iCs w:val="0"/>
                <w:color w:val="000000"/>
                <w:sz w:val="22"/>
                <w:szCs w:val="22"/>
              </w:rPr>
              <w:t>6,01</w:t>
            </w:r>
          </w:p>
        </w:tc>
        <w:tc>
          <w:tcPr>
            <w:tcW w:w="1922" w:type="dxa"/>
            <w:tcBorders>
              <w:top w:val="nil"/>
              <w:left w:val="nil"/>
              <w:bottom w:val="single" w:sz="4" w:space="0" w:color="auto"/>
              <w:right w:val="single" w:sz="4" w:space="0" w:color="auto"/>
            </w:tcBorders>
            <w:shd w:val="clear" w:color="auto" w:fill="auto"/>
            <w:noWrap/>
            <w:vAlign w:val="center"/>
            <w:hideMark/>
          </w:tcPr>
          <w:p w14:paraId="4BC56695" w14:textId="77777777" w:rsidR="00E94C4B" w:rsidRPr="000A230D" w:rsidRDefault="00E94C4B" w:rsidP="00E94C4B">
            <w:pPr>
              <w:spacing w:after="0"/>
              <w:jc w:val="center"/>
              <w:rPr>
                <w:iCs w:val="0"/>
                <w:color w:val="000000"/>
                <w:sz w:val="22"/>
                <w:szCs w:val="22"/>
              </w:rPr>
            </w:pPr>
            <w:r w:rsidRPr="000A230D">
              <w:rPr>
                <w:iCs w:val="0"/>
                <w:color w:val="000000"/>
                <w:sz w:val="22"/>
                <w:szCs w:val="22"/>
              </w:rPr>
              <w:t>6,78</w:t>
            </w:r>
          </w:p>
        </w:tc>
        <w:tc>
          <w:tcPr>
            <w:tcW w:w="0" w:type="auto"/>
            <w:tcBorders>
              <w:top w:val="nil"/>
              <w:left w:val="nil"/>
              <w:bottom w:val="single" w:sz="4" w:space="0" w:color="auto"/>
              <w:right w:val="single" w:sz="4" w:space="0" w:color="auto"/>
            </w:tcBorders>
            <w:shd w:val="clear" w:color="auto" w:fill="auto"/>
            <w:noWrap/>
            <w:vAlign w:val="center"/>
            <w:hideMark/>
          </w:tcPr>
          <w:p w14:paraId="6EFD2CE8" w14:textId="77777777" w:rsidR="00E94C4B" w:rsidRPr="000A230D" w:rsidRDefault="00E94C4B" w:rsidP="00E94C4B">
            <w:pPr>
              <w:spacing w:after="0"/>
              <w:jc w:val="center"/>
              <w:rPr>
                <w:iCs w:val="0"/>
                <w:color w:val="000000"/>
                <w:sz w:val="22"/>
                <w:szCs w:val="22"/>
              </w:rPr>
            </w:pPr>
            <w:r w:rsidRPr="000A230D">
              <w:rPr>
                <w:iCs w:val="0"/>
                <w:color w:val="000000"/>
                <w:sz w:val="22"/>
                <w:szCs w:val="22"/>
              </w:rPr>
              <w:t>7,51</w:t>
            </w:r>
          </w:p>
        </w:tc>
      </w:tr>
      <w:tr w:rsidR="00E94C4B" w:rsidRPr="000A230D" w14:paraId="1AC90BB5"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0AD96A4" w14:textId="77777777" w:rsidR="00E94C4B" w:rsidRPr="000A230D" w:rsidRDefault="00E94C4B" w:rsidP="00E94C4B">
            <w:pPr>
              <w:spacing w:after="0"/>
              <w:jc w:val="left"/>
              <w:rPr>
                <w:iCs w:val="0"/>
                <w:color w:val="000000"/>
                <w:sz w:val="22"/>
                <w:szCs w:val="22"/>
              </w:rPr>
            </w:pPr>
            <w:r w:rsidRPr="000A230D">
              <w:rPr>
                <w:iCs w:val="0"/>
                <w:color w:val="000000"/>
                <w:sz w:val="22"/>
                <w:szCs w:val="22"/>
              </w:rPr>
              <w:t>Intervenční centra - PPP</w:t>
            </w:r>
          </w:p>
        </w:tc>
        <w:tc>
          <w:tcPr>
            <w:tcW w:w="672" w:type="dxa"/>
            <w:tcBorders>
              <w:top w:val="nil"/>
              <w:left w:val="nil"/>
              <w:bottom w:val="single" w:sz="4" w:space="0" w:color="auto"/>
              <w:right w:val="single" w:sz="4" w:space="0" w:color="auto"/>
            </w:tcBorders>
            <w:shd w:val="clear" w:color="auto" w:fill="auto"/>
            <w:vAlign w:val="center"/>
            <w:hideMark/>
          </w:tcPr>
          <w:p w14:paraId="4E790E8F"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c>
          <w:tcPr>
            <w:tcW w:w="745" w:type="dxa"/>
            <w:tcBorders>
              <w:top w:val="nil"/>
              <w:left w:val="nil"/>
              <w:bottom w:val="single" w:sz="4" w:space="0" w:color="auto"/>
              <w:right w:val="single" w:sz="4" w:space="0" w:color="auto"/>
            </w:tcBorders>
            <w:shd w:val="clear" w:color="auto" w:fill="auto"/>
            <w:noWrap/>
            <w:vAlign w:val="center"/>
            <w:hideMark/>
          </w:tcPr>
          <w:p w14:paraId="153073F8"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14:paraId="7EDDB9C5"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c>
          <w:tcPr>
            <w:tcW w:w="1922" w:type="dxa"/>
            <w:tcBorders>
              <w:top w:val="nil"/>
              <w:left w:val="nil"/>
              <w:bottom w:val="single" w:sz="4" w:space="0" w:color="auto"/>
              <w:right w:val="single" w:sz="4" w:space="0" w:color="auto"/>
            </w:tcBorders>
            <w:shd w:val="clear" w:color="auto" w:fill="auto"/>
            <w:noWrap/>
            <w:vAlign w:val="center"/>
            <w:hideMark/>
          </w:tcPr>
          <w:p w14:paraId="1B2CC21D"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3,35</w:t>
            </w:r>
          </w:p>
        </w:tc>
        <w:tc>
          <w:tcPr>
            <w:tcW w:w="0" w:type="auto"/>
            <w:tcBorders>
              <w:top w:val="nil"/>
              <w:left w:val="nil"/>
              <w:bottom w:val="single" w:sz="4" w:space="0" w:color="auto"/>
              <w:right w:val="single" w:sz="4" w:space="0" w:color="auto"/>
            </w:tcBorders>
            <w:shd w:val="clear" w:color="auto" w:fill="auto"/>
            <w:noWrap/>
            <w:vAlign w:val="center"/>
            <w:hideMark/>
          </w:tcPr>
          <w:p w14:paraId="1F1F9CA4"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w:t>
            </w:r>
          </w:p>
        </w:tc>
      </w:tr>
      <w:tr w:rsidR="00E94C4B" w:rsidRPr="000A230D" w14:paraId="4B92AB41"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D2E736" w14:textId="77777777" w:rsidR="00E94C4B" w:rsidRPr="000A230D" w:rsidRDefault="00E94C4B" w:rsidP="00E94C4B">
            <w:pPr>
              <w:spacing w:after="0"/>
              <w:jc w:val="left"/>
              <w:rPr>
                <w:iCs w:val="0"/>
                <w:color w:val="000000"/>
                <w:sz w:val="22"/>
                <w:szCs w:val="22"/>
              </w:rPr>
            </w:pPr>
            <w:r w:rsidRPr="000A230D">
              <w:rPr>
                <w:iCs w:val="0"/>
                <w:color w:val="000000"/>
                <w:sz w:val="22"/>
                <w:szCs w:val="22"/>
              </w:rPr>
              <w:t>Osobní asistence – PPP</w:t>
            </w:r>
          </w:p>
        </w:tc>
        <w:tc>
          <w:tcPr>
            <w:tcW w:w="672" w:type="dxa"/>
            <w:tcBorders>
              <w:top w:val="nil"/>
              <w:left w:val="nil"/>
              <w:bottom w:val="single" w:sz="4" w:space="0" w:color="auto"/>
              <w:right w:val="single" w:sz="4" w:space="0" w:color="auto"/>
            </w:tcBorders>
            <w:shd w:val="clear" w:color="auto" w:fill="auto"/>
            <w:vAlign w:val="center"/>
            <w:hideMark/>
          </w:tcPr>
          <w:p w14:paraId="0EFCCEE6"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33,16</w:t>
            </w:r>
          </w:p>
        </w:tc>
        <w:tc>
          <w:tcPr>
            <w:tcW w:w="745" w:type="dxa"/>
            <w:tcBorders>
              <w:top w:val="nil"/>
              <w:left w:val="nil"/>
              <w:bottom w:val="single" w:sz="4" w:space="0" w:color="auto"/>
              <w:right w:val="single" w:sz="4" w:space="0" w:color="auto"/>
            </w:tcBorders>
            <w:shd w:val="clear" w:color="auto" w:fill="auto"/>
            <w:noWrap/>
            <w:vAlign w:val="center"/>
            <w:hideMark/>
          </w:tcPr>
          <w:p w14:paraId="1399FD96"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33,16</w:t>
            </w:r>
          </w:p>
        </w:tc>
        <w:tc>
          <w:tcPr>
            <w:tcW w:w="709" w:type="dxa"/>
            <w:tcBorders>
              <w:top w:val="nil"/>
              <w:left w:val="nil"/>
              <w:bottom w:val="single" w:sz="4" w:space="0" w:color="auto"/>
              <w:right w:val="single" w:sz="4" w:space="0" w:color="auto"/>
            </w:tcBorders>
            <w:shd w:val="clear" w:color="auto" w:fill="auto"/>
            <w:noWrap/>
            <w:vAlign w:val="center"/>
            <w:hideMark/>
          </w:tcPr>
          <w:p w14:paraId="15A22788"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33,16</w:t>
            </w:r>
          </w:p>
        </w:tc>
        <w:tc>
          <w:tcPr>
            <w:tcW w:w="1922" w:type="dxa"/>
            <w:tcBorders>
              <w:top w:val="nil"/>
              <w:left w:val="nil"/>
              <w:bottom w:val="single" w:sz="4" w:space="0" w:color="auto"/>
              <w:right w:val="single" w:sz="4" w:space="0" w:color="auto"/>
            </w:tcBorders>
            <w:shd w:val="clear" w:color="auto" w:fill="auto"/>
            <w:noWrap/>
            <w:vAlign w:val="center"/>
            <w:hideMark/>
          </w:tcPr>
          <w:p w14:paraId="08D33D30"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33,02</w:t>
            </w:r>
          </w:p>
        </w:tc>
        <w:tc>
          <w:tcPr>
            <w:tcW w:w="0" w:type="auto"/>
            <w:tcBorders>
              <w:top w:val="nil"/>
              <w:left w:val="nil"/>
              <w:bottom w:val="single" w:sz="4" w:space="0" w:color="auto"/>
              <w:right w:val="single" w:sz="4" w:space="0" w:color="auto"/>
            </w:tcBorders>
            <w:shd w:val="clear" w:color="auto" w:fill="auto"/>
            <w:noWrap/>
            <w:vAlign w:val="center"/>
            <w:hideMark/>
          </w:tcPr>
          <w:p w14:paraId="2ADF176E" w14:textId="77777777" w:rsidR="00E94C4B" w:rsidRPr="000A230D" w:rsidRDefault="00E94C4B" w:rsidP="00E94C4B">
            <w:pPr>
              <w:spacing w:after="0"/>
              <w:jc w:val="center"/>
              <w:rPr>
                <w:iCs w:val="0"/>
                <w:color w:val="000000"/>
                <w:sz w:val="22"/>
                <w:szCs w:val="22"/>
              </w:rPr>
            </w:pPr>
            <w:r w:rsidRPr="000A230D">
              <w:rPr>
                <w:iCs w:val="0"/>
                <w:color w:val="000000"/>
                <w:sz w:val="22"/>
                <w:szCs w:val="22"/>
              </w:rPr>
              <w:t>30,91</w:t>
            </w:r>
          </w:p>
        </w:tc>
      </w:tr>
      <w:tr w:rsidR="00E94C4B" w:rsidRPr="000A230D" w14:paraId="18F0F159"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C0C3B7" w14:textId="77777777" w:rsidR="00E94C4B" w:rsidRPr="000A230D" w:rsidRDefault="00E94C4B" w:rsidP="00E94C4B">
            <w:pPr>
              <w:spacing w:after="0"/>
              <w:jc w:val="left"/>
              <w:rPr>
                <w:iCs w:val="0"/>
                <w:color w:val="000000"/>
                <w:sz w:val="22"/>
                <w:szCs w:val="22"/>
              </w:rPr>
            </w:pPr>
            <w:r w:rsidRPr="000A230D">
              <w:rPr>
                <w:iCs w:val="0"/>
                <w:color w:val="000000"/>
                <w:sz w:val="22"/>
                <w:szCs w:val="22"/>
              </w:rPr>
              <w:t>Pečovatelská služba - PPP</w:t>
            </w:r>
          </w:p>
        </w:tc>
        <w:tc>
          <w:tcPr>
            <w:tcW w:w="672" w:type="dxa"/>
            <w:tcBorders>
              <w:top w:val="nil"/>
              <w:left w:val="nil"/>
              <w:bottom w:val="single" w:sz="4" w:space="0" w:color="auto"/>
              <w:right w:val="single" w:sz="4" w:space="0" w:color="auto"/>
            </w:tcBorders>
            <w:shd w:val="clear" w:color="auto" w:fill="auto"/>
            <w:vAlign w:val="center"/>
            <w:hideMark/>
          </w:tcPr>
          <w:p w14:paraId="02211AED" w14:textId="77777777" w:rsidR="00E94C4B" w:rsidRPr="000A230D" w:rsidRDefault="00E94C4B" w:rsidP="00E94C4B">
            <w:pPr>
              <w:spacing w:after="0"/>
              <w:jc w:val="center"/>
              <w:rPr>
                <w:iCs w:val="0"/>
                <w:color w:val="000000"/>
                <w:sz w:val="22"/>
                <w:szCs w:val="22"/>
              </w:rPr>
            </w:pPr>
            <w:r w:rsidRPr="000A230D">
              <w:rPr>
                <w:iCs w:val="0"/>
                <w:color w:val="000000"/>
                <w:sz w:val="22"/>
                <w:szCs w:val="22"/>
              </w:rPr>
              <w:t>148,36</w:t>
            </w:r>
          </w:p>
        </w:tc>
        <w:tc>
          <w:tcPr>
            <w:tcW w:w="745" w:type="dxa"/>
            <w:tcBorders>
              <w:top w:val="nil"/>
              <w:left w:val="nil"/>
              <w:bottom w:val="single" w:sz="4" w:space="0" w:color="auto"/>
              <w:right w:val="single" w:sz="4" w:space="0" w:color="auto"/>
            </w:tcBorders>
            <w:shd w:val="clear" w:color="auto" w:fill="auto"/>
            <w:noWrap/>
            <w:vAlign w:val="center"/>
            <w:hideMark/>
          </w:tcPr>
          <w:p w14:paraId="4B12A899" w14:textId="77777777" w:rsidR="00E94C4B" w:rsidRPr="000A230D" w:rsidRDefault="00E94C4B" w:rsidP="00E94C4B">
            <w:pPr>
              <w:spacing w:after="0"/>
              <w:jc w:val="center"/>
              <w:rPr>
                <w:iCs w:val="0"/>
                <w:color w:val="000000"/>
                <w:sz w:val="22"/>
                <w:szCs w:val="22"/>
              </w:rPr>
            </w:pPr>
            <w:r w:rsidRPr="000A230D">
              <w:rPr>
                <w:iCs w:val="0"/>
                <w:color w:val="000000"/>
                <w:sz w:val="22"/>
                <w:szCs w:val="22"/>
              </w:rPr>
              <w:t>155,71</w:t>
            </w:r>
          </w:p>
        </w:tc>
        <w:tc>
          <w:tcPr>
            <w:tcW w:w="709" w:type="dxa"/>
            <w:tcBorders>
              <w:top w:val="nil"/>
              <w:left w:val="nil"/>
              <w:bottom w:val="single" w:sz="4" w:space="0" w:color="auto"/>
              <w:right w:val="single" w:sz="4" w:space="0" w:color="auto"/>
            </w:tcBorders>
            <w:shd w:val="clear" w:color="auto" w:fill="auto"/>
            <w:noWrap/>
            <w:vAlign w:val="center"/>
            <w:hideMark/>
          </w:tcPr>
          <w:p w14:paraId="25DADFC2" w14:textId="77777777" w:rsidR="00E94C4B" w:rsidRPr="000A230D" w:rsidRDefault="00E94C4B" w:rsidP="00E94C4B">
            <w:pPr>
              <w:spacing w:after="0"/>
              <w:jc w:val="center"/>
              <w:rPr>
                <w:iCs w:val="0"/>
                <w:color w:val="000000"/>
                <w:sz w:val="22"/>
                <w:szCs w:val="22"/>
              </w:rPr>
            </w:pPr>
            <w:r w:rsidRPr="000A230D">
              <w:rPr>
                <w:iCs w:val="0"/>
                <w:color w:val="000000"/>
                <w:sz w:val="22"/>
                <w:szCs w:val="22"/>
              </w:rPr>
              <w:t>162,7</w:t>
            </w:r>
          </w:p>
        </w:tc>
        <w:tc>
          <w:tcPr>
            <w:tcW w:w="1922" w:type="dxa"/>
            <w:tcBorders>
              <w:top w:val="nil"/>
              <w:left w:val="nil"/>
              <w:bottom w:val="single" w:sz="4" w:space="0" w:color="auto"/>
              <w:right w:val="single" w:sz="4" w:space="0" w:color="auto"/>
            </w:tcBorders>
            <w:shd w:val="clear" w:color="auto" w:fill="auto"/>
            <w:noWrap/>
            <w:vAlign w:val="center"/>
            <w:hideMark/>
          </w:tcPr>
          <w:p w14:paraId="58C6EEB7" w14:textId="77777777" w:rsidR="00E94C4B" w:rsidRPr="000A230D" w:rsidRDefault="00E94C4B" w:rsidP="00E94C4B">
            <w:pPr>
              <w:spacing w:after="0"/>
              <w:jc w:val="center"/>
              <w:rPr>
                <w:iCs w:val="0"/>
                <w:color w:val="000000"/>
                <w:sz w:val="22"/>
                <w:szCs w:val="22"/>
              </w:rPr>
            </w:pPr>
            <w:r w:rsidRPr="000A230D">
              <w:rPr>
                <w:iCs w:val="0"/>
                <w:color w:val="000000"/>
                <w:sz w:val="22"/>
                <w:szCs w:val="22"/>
              </w:rPr>
              <w:t>167,69</w:t>
            </w:r>
          </w:p>
        </w:tc>
        <w:tc>
          <w:tcPr>
            <w:tcW w:w="0" w:type="auto"/>
            <w:tcBorders>
              <w:top w:val="nil"/>
              <w:left w:val="nil"/>
              <w:bottom w:val="single" w:sz="4" w:space="0" w:color="auto"/>
              <w:right w:val="single" w:sz="4" w:space="0" w:color="auto"/>
            </w:tcBorders>
            <w:shd w:val="clear" w:color="auto" w:fill="auto"/>
            <w:noWrap/>
            <w:vAlign w:val="center"/>
            <w:hideMark/>
          </w:tcPr>
          <w:p w14:paraId="62C0C921" w14:textId="77777777" w:rsidR="00E94C4B" w:rsidRPr="000A230D" w:rsidRDefault="00E94C4B" w:rsidP="00E94C4B">
            <w:pPr>
              <w:spacing w:after="0"/>
              <w:jc w:val="center"/>
              <w:rPr>
                <w:iCs w:val="0"/>
                <w:color w:val="000000"/>
                <w:sz w:val="22"/>
                <w:szCs w:val="22"/>
              </w:rPr>
            </w:pPr>
            <w:r w:rsidRPr="000A230D">
              <w:rPr>
                <w:iCs w:val="0"/>
                <w:color w:val="000000"/>
                <w:sz w:val="22"/>
                <w:szCs w:val="22"/>
              </w:rPr>
              <w:t>171,63</w:t>
            </w:r>
          </w:p>
        </w:tc>
      </w:tr>
      <w:tr w:rsidR="00E94C4B" w:rsidRPr="000A230D" w14:paraId="5B56D1CB"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67AE8F" w14:textId="77777777" w:rsidR="00E94C4B" w:rsidRPr="000A230D" w:rsidRDefault="00E94C4B" w:rsidP="00E94C4B">
            <w:pPr>
              <w:spacing w:after="0"/>
              <w:jc w:val="left"/>
              <w:rPr>
                <w:iCs w:val="0"/>
                <w:color w:val="000000"/>
                <w:sz w:val="22"/>
                <w:szCs w:val="22"/>
              </w:rPr>
            </w:pPr>
            <w:r w:rsidRPr="000A230D">
              <w:rPr>
                <w:iCs w:val="0"/>
                <w:color w:val="000000"/>
                <w:sz w:val="22"/>
                <w:szCs w:val="22"/>
              </w:rPr>
              <w:t>Tísňová péče – PPP</w:t>
            </w:r>
          </w:p>
        </w:tc>
        <w:tc>
          <w:tcPr>
            <w:tcW w:w="672" w:type="dxa"/>
            <w:tcBorders>
              <w:top w:val="nil"/>
              <w:left w:val="nil"/>
              <w:bottom w:val="single" w:sz="4" w:space="0" w:color="auto"/>
              <w:right w:val="single" w:sz="4" w:space="0" w:color="auto"/>
            </w:tcBorders>
            <w:shd w:val="clear" w:color="auto" w:fill="auto"/>
            <w:vAlign w:val="center"/>
            <w:hideMark/>
          </w:tcPr>
          <w:p w14:paraId="1AA08BE1" w14:textId="77777777" w:rsidR="00E94C4B" w:rsidRPr="000A230D" w:rsidRDefault="00E94C4B" w:rsidP="00E94C4B">
            <w:pPr>
              <w:spacing w:after="0"/>
              <w:jc w:val="center"/>
              <w:rPr>
                <w:iCs w:val="0"/>
                <w:color w:val="000000"/>
                <w:sz w:val="22"/>
                <w:szCs w:val="22"/>
              </w:rPr>
            </w:pPr>
            <w:r w:rsidRPr="000A230D">
              <w:rPr>
                <w:iCs w:val="0"/>
                <w:color w:val="000000"/>
                <w:sz w:val="22"/>
                <w:szCs w:val="22"/>
              </w:rPr>
              <w:t>5,12</w:t>
            </w:r>
          </w:p>
        </w:tc>
        <w:tc>
          <w:tcPr>
            <w:tcW w:w="745" w:type="dxa"/>
            <w:tcBorders>
              <w:top w:val="nil"/>
              <w:left w:val="nil"/>
              <w:bottom w:val="single" w:sz="4" w:space="0" w:color="auto"/>
              <w:right w:val="single" w:sz="4" w:space="0" w:color="auto"/>
            </w:tcBorders>
            <w:shd w:val="clear" w:color="auto" w:fill="auto"/>
            <w:noWrap/>
            <w:vAlign w:val="center"/>
            <w:hideMark/>
          </w:tcPr>
          <w:p w14:paraId="1C22E7D2" w14:textId="77777777" w:rsidR="00E94C4B" w:rsidRPr="000A230D" w:rsidRDefault="00E94C4B" w:rsidP="00E94C4B">
            <w:pPr>
              <w:spacing w:after="0"/>
              <w:jc w:val="center"/>
              <w:rPr>
                <w:iCs w:val="0"/>
                <w:color w:val="000000"/>
                <w:sz w:val="22"/>
                <w:szCs w:val="22"/>
              </w:rPr>
            </w:pPr>
            <w:r w:rsidRPr="000A230D">
              <w:rPr>
                <w:iCs w:val="0"/>
                <w:color w:val="000000"/>
                <w:sz w:val="22"/>
                <w:szCs w:val="22"/>
              </w:rPr>
              <w:t>2,36</w:t>
            </w:r>
          </w:p>
        </w:tc>
        <w:tc>
          <w:tcPr>
            <w:tcW w:w="709" w:type="dxa"/>
            <w:tcBorders>
              <w:top w:val="nil"/>
              <w:left w:val="nil"/>
              <w:bottom w:val="single" w:sz="4" w:space="0" w:color="auto"/>
              <w:right w:val="single" w:sz="4" w:space="0" w:color="auto"/>
            </w:tcBorders>
            <w:shd w:val="clear" w:color="auto" w:fill="auto"/>
            <w:noWrap/>
            <w:vAlign w:val="center"/>
            <w:hideMark/>
          </w:tcPr>
          <w:p w14:paraId="022415CB"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2,55</w:t>
            </w:r>
          </w:p>
        </w:tc>
        <w:tc>
          <w:tcPr>
            <w:tcW w:w="1922" w:type="dxa"/>
            <w:tcBorders>
              <w:top w:val="nil"/>
              <w:left w:val="nil"/>
              <w:bottom w:val="single" w:sz="4" w:space="0" w:color="auto"/>
              <w:right w:val="single" w:sz="4" w:space="0" w:color="auto"/>
            </w:tcBorders>
            <w:shd w:val="clear" w:color="auto" w:fill="auto"/>
            <w:noWrap/>
            <w:vAlign w:val="center"/>
            <w:hideMark/>
          </w:tcPr>
          <w:p w14:paraId="3D64D08F" w14:textId="77777777" w:rsidR="00E94C4B" w:rsidRPr="000A230D" w:rsidRDefault="00E94C4B" w:rsidP="00E94C4B">
            <w:pPr>
              <w:spacing w:after="0"/>
              <w:jc w:val="center"/>
              <w:rPr>
                <w:iCs w:val="0"/>
                <w:color w:val="000000"/>
                <w:sz w:val="22"/>
                <w:szCs w:val="22"/>
              </w:rPr>
            </w:pPr>
            <w:r w:rsidRPr="000A230D">
              <w:rPr>
                <w:iCs w:val="0"/>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5FA1C030" w14:textId="77777777" w:rsidR="00E94C4B" w:rsidRPr="000A230D" w:rsidRDefault="00E94C4B" w:rsidP="00E94C4B">
            <w:pPr>
              <w:spacing w:after="0"/>
              <w:jc w:val="center"/>
              <w:rPr>
                <w:iCs w:val="0"/>
                <w:color w:val="000000"/>
                <w:sz w:val="22"/>
                <w:szCs w:val="22"/>
              </w:rPr>
            </w:pPr>
            <w:r w:rsidRPr="000A230D">
              <w:rPr>
                <w:iCs w:val="0"/>
                <w:color w:val="000000"/>
                <w:sz w:val="22"/>
                <w:szCs w:val="22"/>
              </w:rPr>
              <w:t>1,27</w:t>
            </w:r>
          </w:p>
        </w:tc>
      </w:tr>
      <w:tr w:rsidR="00E94C4B" w:rsidRPr="000A230D" w14:paraId="022A5B7A" w14:textId="77777777" w:rsidTr="00E94C4B">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BB4937" w14:textId="77777777" w:rsidR="00E94C4B" w:rsidRPr="000A230D" w:rsidRDefault="00E94C4B" w:rsidP="00E94C4B">
            <w:pPr>
              <w:spacing w:after="0"/>
              <w:jc w:val="left"/>
              <w:rPr>
                <w:iCs w:val="0"/>
                <w:color w:val="000000"/>
                <w:sz w:val="22"/>
                <w:szCs w:val="22"/>
              </w:rPr>
            </w:pPr>
            <w:r w:rsidRPr="000A230D">
              <w:rPr>
                <w:iCs w:val="0"/>
                <w:color w:val="000000"/>
                <w:sz w:val="22"/>
                <w:szCs w:val="22"/>
              </w:rPr>
              <w:t>Průvodcovské a předčitatelské služby - PPP</w:t>
            </w:r>
          </w:p>
        </w:tc>
        <w:tc>
          <w:tcPr>
            <w:tcW w:w="672" w:type="dxa"/>
            <w:tcBorders>
              <w:top w:val="nil"/>
              <w:left w:val="nil"/>
              <w:bottom w:val="single" w:sz="4" w:space="0" w:color="auto"/>
              <w:right w:val="single" w:sz="4" w:space="0" w:color="auto"/>
            </w:tcBorders>
            <w:shd w:val="clear" w:color="auto" w:fill="auto"/>
            <w:vAlign w:val="center"/>
            <w:hideMark/>
          </w:tcPr>
          <w:p w14:paraId="27F48F1C" w14:textId="77777777" w:rsidR="00E94C4B" w:rsidRPr="000A230D" w:rsidRDefault="00E94C4B" w:rsidP="00E94C4B">
            <w:pPr>
              <w:spacing w:after="0"/>
              <w:jc w:val="center"/>
              <w:rPr>
                <w:iCs w:val="0"/>
                <w:color w:val="000000"/>
                <w:sz w:val="22"/>
                <w:szCs w:val="22"/>
              </w:rPr>
            </w:pPr>
            <w:r w:rsidRPr="000A230D">
              <w:rPr>
                <w:iCs w:val="0"/>
                <w:color w:val="000000"/>
                <w:sz w:val="22"/>
                <w:szCs w:val="22"/>
              </w:rPr>
              <w:t>3,2</w:t>
            </w:r>
          </w:p>
        </w:tc>
        <w:tc>
          <w:tcPr>
            <w:tcW w:w="745" w:type="dxa"/>
            <w:tcBorders>
              <w:top w:val="nil"/>
              <w:left w:val="nil"/>
              <w:bottom w:val="single" w:sz="4" w:space="0" w:color="auto"/>
              <w:right w:val="single" w:sz="4" w:space="0" w:color="auto"/>
            </w:tcBorders>
            <w:shd w:val="clear" w:color="auto" w:fill="auto"/>
            <w:noWrap/>
            <w:vAlign w:val="center"/>
            <w:hideMark/>
          </w:tcPr>
          <w:p w14:paraId="6C22EDA0" w14:textId="77777777" w:rsidR="00E94C4B" w:rsidRPr="000A230D" w:rsidRDefault="00E94C4B" w:rsidP="00E94C4B">
            <w:pPr>
              <w:spacing w:after="0"/>
              <w:jc w:val="center"/>
              <w:rPr>
                <w:iCs w:val="0"/>
                <w:color w:val="000000"/>
                <w:sz w:val="22"/>
                <w:szCs w:val="22"/>
              </w:rPr>
            </w:pPr>
            <w:r w:rsidRPr="000A230D">
              <w:rPr>
                <w:iCs w:val="0"/>
                <w:color w:val="000000"/>
                <w:sz w:val="22"/>
                <w:szCs w:val="22"/>
              </w:rPr>
              <w:t>3,29</w:t>
            </w:r>
          </w:p>
        </w:tc>
        <w:tc>
          <w:tcPr>
            <w:tcW w:w="709" w:type="dxa"/>
            <w:tcBorders>
              <w:top w:val="nil"/>
              <w:left w:val="nil"/>
              <w:bottom w:val="single" w:sz="4" w:space="0" w:color="auto"/>
              <w:right w:val="single" w:sz="4" w:space="0" w:color="auto"/>
            </w:tcBorders>
            <w:shd w:val="clear" w:color="auto" w:fill="auto"/>
            <w:noWrap/>
            <w:vAlign w:val="center"/>
            <w:hideMark/>
          </w:tcPr>
          <w:p w14:paraId="130305C5" w14:textId="77777777" w:rsidR="00E94C4B" w:rsidRPr="000A230D" w:rsidRDefault="00E94C4B" w:rsidP="00E94C4B">
            <w:pPr>
              <w:spacing w:after="0"/>
              <w:jc w:val="center"/>
              <w:rPr>
                <w:iCs w:val="0"/>
                <w:color w:val="000000"/>
                <w:sz w:val="22"/>
                <w:szCs w:val="22"/>
              </w:rPr>
            </w:pPr>
            <w:r w:rsidRPr="000A230D">
              <w:rPr>
                <w:iCs w:val="0"/>
                <w:color w:val="000000"/>
                <w:sz w:val="22"/>
                <w:szCs w:val="22"/>
              </w:rPr>
              <w:t>3,05</w:t>
            </w:r>
          </w:p>
        </w:tc>
        <w:tc>
          <w:tcPr>
            <w:tcW w:w="1922" w:type="dxa"/>
            <w:tcBorders>
              <w:top w:val="nil"/>
              <w:left w:val="nil"/>
              <w:bottom w:val="single" w:sz="4" w:space="0" w:color="auto"/>
              <w:right w:val="single" w:sz="4" w:space="0" w:color="auto"/>
            </w:tcBorders>
            <w:shd w:val="clear" w:color="auto" w:fill="auto"/>
            <w:noWrap/>
            <w:vAlign w:val="center"/>
            <w:hideMark/>
          </w:tcPr>
          <w:p w14:paraId="760106BE" w14:textId="77777777" w:rsidR="00E94C4B" w:rsidRPr="000A230D" w:rsidRDefault="00E94C4B" w:rsidP="00E94C4B">
            <w:pPr>
              <w:spacing w:after="0"/>
              <w:jc w:val="center"/>
              <w:rPr>
                <w:iCs w:val="0"/>
                <w:color w:val="000000"/>
                <w:sz w:val="22"/>
                <w:szCs w:val="22"/>
              </w:rPr>
            </w:pPr>
            <w:r w:rsidRPr="000A230D">
              <w:rPr>
                <w:iCs w:val="0"/>
                <w:color w:val="000000"/>
                <w:sz w:val="22"/>
                <w:szCs w:val="22"/>
              </w:rPr>
              <w:t>2,92</w:t>
            </w:r>
          </w:p>
        </w:tc>
        <w:tc>
          <w:tcPr>
            <w:tcW w:w="0" w:type="auto"/>
            <w:tcBorders>
              <w:top w:val="nil"/>
              <w:left w:val="nil"/>
              <w:bottom w:val="single" w:sz="4" w:space="0" w:color="auto"/>
              <w:right w:val="single" w:sz="4" w:space="0" w:color="auto"/>
            </w:tcBorders>
            <w:shd w:val="clear" w:color="auto" w:fill="auto"/>
            <w:noWrap/>
            <w:vAlign w:val="center"/>
            <w:hideMark/>
          </w:tcPr>
          <w:p w14:paraId="206C9F5C" w14:textId="77777777" w:rsidR="00E94C4B" w:rsidRPr="000A230D" w:rsidRDefault="00E94C4B" w:rsidP="00E94C4B">
            <w:pPr>
              <w:spacing w:after="0"/>
              <w:jc w:val="center"/>
              <w:rPr>
                <w:iCs w:val="0"/>
                <w:color w:val="000000"/>
                <w:sz w:val="22"/>
                <w:szCs w:val="22"/>
              </w:rPr>
            </w:pPr>
            <w:r w:rsidRPr="000A230D">
              <w:rPr>
                <w:iCs w:val="0"/>
                <w:color w:val="000000"/>
                <w:sz w:val="22"/>
                <w:szCs w:val="22"/>
              </w:rPr>
              <w:t>2,81</w:t>
            </w:r>
          </w:p>
        </w:tc>
      </w:tr>
      <w:tr w:rsidR="00E94C4B" w:rsidRPr="000A230D" w14:paraId="338D1F21"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03FCA3" w14:textId="77777777" w:rsidR="00E94C4B" w:rsidRPr="000A230D" w:rsidRDefault="00E94C4B" w:rsidP="00E94C4B">
            <w:pPr>
              <w:spacing w:after="0"/>
              <w:jc w:val="left"/>
              <w:rPr>
                <w:iCs w:val="0"/>
                <w:color w:val="000000"/>
                <w:sz w:val="22"/>
                <w:szCs w:val="22"/>
              </w:rPr>
            </w:pPr>
            <w:r w:rsidRPr="000A230D">
              <w:rPr>
                <w:iCs w:val="0"/>
                <w:color w:val="000000"/>
                <w:sz w:val="22"/>
                <w:szCs w:val="22"/>
              </w:rPr>
              <w:t>Podpora samostatného bydlení - PPP</w:t>
            </w:r>
          </w:p>
        </w:tc>
        <w:tc>
          <w:tcPr>
            <w:tcW w:w="672" w:type="dxa"/>
            <w:tcBorders>
              <w:top w:val="nil"/>
              <w:left w:val="nil"/>
              <w:bottom w:val="single" w:sz="4" w:space="0" w:color="auto"/>
              <w:right w:val="single" w:sz="4" w:space="0" w:color="auto"/>
            </w:tcBorders>
            <w:shd w:val="clear" w:color="auto" w:fill="auto"/>
            <w:vAlign w:val="center"/>
            <w:hideMark/>
          </w:tcPr>
          <w:p w14:paraId="69FFBE39" w14:textId="77777777" w:rsidR="00E94C4B" w:rsidRPr="000A230D" w:rsidRDefault="00E94C4B" w:rsidP="00E94C4B">
            <w:pPr>
              <w:spacing w:after="0"/>
              <w:jc w:val="center"/>
              <w:rPr>
                <w:iCs w:val="0"/>
                <w:color w:val="000000"/>
                <w:sz w:val="22"/>
                <w:szCs w:val="22"/>
              </w:rPr>
            </w:pPr>
            <w:r w:rsidRPr="000A230D">
              <w:rPr>
                <w:iCs w:val="0"/>
                <w:color w:val="000000"/>
                <w:sz w:val="22"/>
                <w:szCs w:val="22"/>
              </w:rPr>
              <w:t>24,9</w:t>
            </w:r>
          </w:p>
        </w:tc>
        <w:tc>
          <w:tcPr>
            <w:tcW w:w="745" w:type="dxa"/>
            <w:tcBorders>
              <w:top w:val="nil"/>
              <w:left w:val="nil"/>
              <w:bottom w:val="single" w:sz="4" w:space="0" w:color="auto"/>
              <w:right w:val="single" w:sz="4" w:space="0" w:color="auto"/>
            </w:tcBorders>
            <w:shd w:val="clear" w:color="auto" w:fill="auto"/>
            <w:noWrap/>
            <w:vAlign w:val="center"/>
            <w:hideMark/>
          </w:tcPr>
          <w:p w14:paraId="13318CB7" w14:textId="77777777" w:rsidR="00E94C4B" w:rsidRPr="000A230D" w:rsidRDefault="00E94C4B" w:rsidP="00E94C4B">
            <w:pPr>
              <w:spacing w:after="0"/>
              <w:jc w:val="center"/>
              <w:rPr>
                <w:iCs w:val="0"/>
                <w:color w:val="000000"/>
                <w:sz w:val="22"/>
                <w:szCs w:val="22"/>
              </w:rPr>
            </w:pPr>
            <w:r w:rsidRPr="000A230D">
              <w:rPr>
                <w:iCs w:val="0"/>
                <w:color w:val="000000"/>
                <w:sz w:val="22"/>
                <w:szCs w:val="22"/>
              </w:rPr>
              <w:t>26,6</w:t>
            </w:r>
          </w:p>
        </w:tc>
        <w:tc>
          <w:tcPr>
            <w:tcW w:w="709" w:type="dxa"/>
            <w:tcBorders>
              <w:top w:val="nil"/>
              <w:left w:val="nil"/>
              <w:bottom w:val="single" w:sz="4" w:space="0" w:color="auto"/>
              <w:right w:val="single" w:sz="4" w:space="0" w:color="auto"/>
            </w:tcBorders>
            <w:shd w:val="clear" w:color="auto" w:fill="auto"/>
            <w:noWrap/>
            <w:vAlign w:val="center"/>
            <w:hideMark/>
          </w:tcPr>
          <w:p w14:paraId="6EF0138E" w14:textId="77777777" w:rsidR="00E94C4B" w:rsidRPr="000A230D" w:rsidRDefault="00E94C4B" w:rsidP="00E94C4B">
            <w:pPr>
              <w:spacing w:after="0"/>
              <w:jc w:val="center"/>
              <w:rPr>
                <w:iCs w:val="0"/>
                <w:color w:val="000000"/>
                <w:sz w:val="22"/>
                <w:szCs w:val="22"/>
              </w:rPr>
            </w:pPr>
            <w:r w:rsidRPr="000A230D">
              <w:rPr>
                <w:iCs w:val="0"/>
                <w:color w:val="000000"/>
                <w:sz w:val="22"/>
                <w:szCs w:val="22"/>
              </w:rPr>
              <w:t>30,6</w:t>
            </w:r>
          </w:p>
        </w:tc>
        <w:tc>
          <w:tcPr>
            <w:tcW w:w="1922" w:type="dxa"/>
            <w:tcBorders>
              <w:top w:val="nil"/>
              <w:left w:val="nil"/>
              <w:bottom w:val="single" w:sz="4" w:space="0" w:color="auto"/>
              <w:right w:val="single" w:sz="4" w:space="0" w:color="auto"/>
            </w:tcBorders>
            <w:shd w:val="clear" w:color="auto" w:fill="auto"/>
            <w:noWrap/>
            <w:vAlign w:val="center"/>
            <w:hideMark/>
          </w:tcPr>
          <w:p w14:paraId="0B2B2EF1" w14:textId="77777777" w:rsidR="00E94C4B" w:rsidRPr="000A230D" w:rsidRDefault="00E94C4B" w:rsidP="00E94C4B">
            <w:pPr>
              <w:spacing w:after="0"/>
              <w:jc w:val="center"/>
              <w:rPr>
                <w:iCs w:val="0"/>
                <w:color w:val="000000"/>
                <w:sz w:val="22"/>
                <w:szCs w:val="22"/>
              </w:rPr>
            </w:pPr>
            <w:r w:rsidRPr="000A230D">
              <w:rPr>
                <w:iCs w:val="0"/>
                <w:color w:val="000000"/>
                <w:sz w:val="22"/>
                <w:szCs w:val="22"/>
              </w:rPr>
              <w:t>29,58</w:t>
            </w:r>
          </w:p>
        </w:tc>
        <w:tc>
          <w:tcPr>
            <w:tcW w:w="0" w:type="auto"/>
            <w:tcBorders>
              <w:top w:val="nil"/>
              <w:left w:val="nil"/>
              <w:bottom w:val="single" w:sz="4" w:space="0" w:color="auto"/>
              <w:right w:val="single" w:sz="4" w:space="0" w:color="auto"/>
            </w:tcBorders>
            <w:shd w:val="clear" w:color="auto" w:fill="auto"/>
            <w:noWrap/>
            <w:vAlign w:val="center"/>
            <w:hideMark/>
          </w:tcPr>
          <w:p w14:paraId="12B48CE0" w14:textId="77777777" w:rsidR="00E94C4B" w:rsidRPr="000A230D" w:rsidRDefault="00E94C4B" w:rsidP="00E94C4B">
            <w:pPr>
              <w:spacing w:after="0"/>
              <w:jc w:val="center"/>
              <w:rPr>
                <w:iCs w:val="0"/>
                <w:color w:val="000000"/>
                <w:sz w:val="22"/>
                <w:szCs w:val="22"/>
              </w:rPr>
            </w:pPr>
            <w:r w:rsidRPr="000A230D">
              <w:rPr>
                <w:iCs w:val="0"/>
                <w:color w:val="000000"/>
                <w:sz w:val="22"/>
                <w:szCs w:val="22"/>
              </w:rPr>
              <w:t>30,91</w:t>
            </w:r>
          </w:p>
        </w:tc>
      </w:tr>
      <w:tr w:rsidR="00E94C4B" w:rsidRPr="000A230D" w14:paraId="3A3E9C0F"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EFFFD7" w14:textId="77777777" w:rsidR="00E94C4B" w:rsidRPr="000A230D" w:rsidRDefault="00E94C4B" w:rsidP="00E94C4B">
            <w:pPr>
              <w:spacing w:after="0"/>
              <w:jc w:val="left"/>
              <w:rPr>
                <w:iCs w:val="0"/>
                <w:color w:val="000000"/>
                <w:sz w:val="22"/>
                <w:szCs w:val="22"/>
              </w:rPr>
            </w:pPr>
            <w:r w:rsidRPr="000A230D">
              <w:rPr>
                <w:iCs w:val="0"/>
                <w:color w:val="000000"/>
                <w:sz w:val="22"/>
                <w:szCs w:val="22"/>
              </w:rPr>
              <w:t>Odlehčovací služby – PPP</w:t>
            </w:r>
          </w:p>
        </w:tc>
        <w:tc>
          <w:tcPr>
            <w:tcW w:w="672" w:type="dxa"/>
            <w:tcBorders>
              <w:top w:val="nil"/>
              <w:left w:val="nil"/>
              <w:bottom w:val="single" w:sz="4" w:space="0" w:color="auto"/>
              <w:right w:val="single" w:sz="4" w:space="0" w:color="auto"/>
            </w:tcBorders>
            <w:shd w:val="clear" w:color="auto" w:fill="auto"/>
            <w:vAlign w:val="center"/>
            <w:hideMark/>
          </w:tcPr>
          <w:p w14:paraId="5D36C68D" w14:textId="77777777" w:rsidR="00E94C4B" w:rsidRPr="000A230D" w:rsidRDefault="00E94C4B" w:rsidP="00E94C4B">
            <w:pPr>
              <w:spacing w:after="0"/>
              <w:jc w:val="center"/>
              <w:rPr>
                <w:iCs w:val="0"/>
                <w:color w:val="000000"/>
                <w:sz w:val="22"/>
                <w:szCs w:val="22"/>
              </w:rPr>
            </w:pPr>
            <w:r w:rsidRPr="000A230D">
              <w:rPr>
                <w:iCs w:val="0"/>
                <w:color w:val="000000"/>
                <w:sz w:val="22"/>
                <w:szCs w:val="22"/>
              </w:rPr>
              <w:t>0,61</w:t>
            </w:r>
          </w:p>
        </w:tc>
        <w:tc>
          <w:tcPr>
            <w:tcW w:w="745" w:type="dxa"/>
            <w:tcBorders>
              <w:top w:val="nil"/>
              <w:left w:val="nil"/>
              <w:bottom w:val="single" w:sz="4" w:space="0" w:color="auto"/>
              <w:right w:val="single" w:sz="4" w:space="0" w:color="auto"/>
            </w:tcBorders>
            <w:shd w:val="clear" w:color="auto" w:fill="auto"/>
            <w:noWrap/>
            <w:vAlign w:val="center"/>
            <w:hideMark/>
          </w:tcPr>
          <w:p w14:paraId="196BFB32" w14:textId="77777777" w:rsidR="00E94C4B" w:rsidRPr="000A230D" w:rsidRDefault="00E94C4B" w:rsidP="00E94C4B">
            <w:pPr>
              <w:spacing w:after="0"/>
              <w:jc w:val="center"/>
              <w:rPr>
                <w:iCs w:val="0"/>
                <w:color w:val="000000"/>
                <w:sz w:val="22"/>
                <w:szCs w:val="22"/>
              </w:rPr>
            </w:pPr>
            <w:r w:rsidRPr="000A230D">
              <w:rPr>
                <w:iCs w:val="0"/>
                <w:color w:val="000000"/>
                <w:sz w:val="22"/>
                <w:szCs w:val="22"/>
              </w:rPr>
              <w:t>0,988</w:t>
            </w:r>
          </w:p>
        </w:tc>
        <w:tc>
          <w:tcPr>
            <w:tcW w:w="709" w:type="dxa"/>
            <w:tcBorders>
              <w:top w:val="nil"/>
              <w:left w:val="nil"/>
              <w:bottom w:val="single" w:sz="4" w:space="0" w:color="auto"/>
              <w:right w:val="single" w:sz="4" w:space="0" w:color="auto"/>
            </w:tcBorders>
            <w:shd w:val="clear" w:color="auto" w:fill="auto"/>
            <w:noWrap/>
            <w:vAlign w:val="center"/>
            <w:hideMark/>
          </w:tcPr>
          <w:p w14:paraId="5E907D30" w14:textId="77777777" w:rsidR="00E94C4B" w:rsidRPr="000A230D" w:rsidRDefault="00E94C4B" w:rsidP="00E94C4B">
            <w:pPr>
              <w:spacing w:after="0"/>
              <w:jc w:val="center"/>
              <w:rPr>
                <w:iCs w:val="0"/>
                <w:color w:val="000000"/>
                <w:sz w:val="22"/>
                <w:szCs w:val="22"/>
              </w:rPr>
            </w:pPr>
            <w:r w:rsidRPr="000A230D">
              <w:rPr>
                <w:iCs w:val="0"/>
                <w:color w:val="000000"/>
                <w:sz w:val="22"/>
                <w:szCs w:val="22"/>
              </w:rPr>
              <w:t>0</w:t>
            </w:r>
          </w:p>
        </w:tc>
        <w:tc>
          <w:tcPr>
            <w:tcW w:w="1922" w:type="dxa"/>
            <w:tcBorders>
              <w:top w:val="nil"/>
              <w:left w:val="nil"/>
              <w:bottom w:val="single" w:sz="4" w:space="0" w:color="auto"/>
              <w:right w:val="single" w:sz="4" w:space="0" w:color="auto"/>
            </w:tcBorders>
            <w:shd w:val="clear" w:color="auto" w:fill="auto"/>
            <w:noWrap/>
            <w:vAlign w:val="center"/>
            <w:hideMark/>
          </w:tcPr>
          <w:p w14:paraId="681F73FA" w14:textId="77777777" w:rsidR="00E94C4B" w:rsidRPr="000A230D" w:rsidRDefault="00E94C4B" w:rsidP="00E94C4B">
            <w:pPr>
              <w:spacing w:after="0"/>
              <w:jc w:val="center"/>
              <w:rPr>
                <w:iCs w:val="0"/>
                <w:color w:val="000000"/>
                <w:sz w:val="22"/>
                <w:szCs w:val="22"/>
              </w:rPr>
            </w:pPr>
            <w:r w:rsidRPr="000A230D">
              <w:rPr>
                <w:iCs w:val="0"/>
                <w:color w:val="000000"/>
                <w:sz w:val="22"/>
                <w:szCs w:val="22"/>
              </w:rPr>
              <w:t>0,36</w:t>
            </w:r>
          </w:p>
        </w:tc>
        <w:tc>
          <w:tcPr>
            <w:tcW w:w="0" w:type="auto"/>
            <w:tcBorders>
              <w:top w:val="nil"/>
              <w:left w:val="nil"/>
              <w:bottom w:val="single" w:sz="4" w:space="0" w:color="auto"/>
              <w:right w:val="single" w:sz="4" w:space="0" w:color="auto"/>
            </w:tcBorders>
            <w:shd w:val="clear" w:color="auto" w:fill="auto"/>
            <w:noWrap/>
            <w:vAlign w:val="center"/>
            <w:hideMark/>
          </w:tcPr>
          <w:p w14:paraId="19B119FC" w14:textId="77777777" w:rsidR="00E94C4B" w:rsidRPr="000A230D" w:rsidRDefault="00E94C4B" w:rsidP="00E94C4B">
            <w:pPr>
              <w:spacing w:after="0"/>
              <w:jc w:val="center"/>
              <w:rPr>
                <w:iCs w:val="0"/>
                <w:color w:val="000000"/>
                <w:sz w:val="22"/>
                <w:szCs w:val="22"/>
              </w:rPr>
            </w:pPr>
            <w:r w:rsidRPr="000A230D">
              <w:rPr>
                <w:iCs w:val="0"/>
                <w:color w:val="000000"/>
                <w:sz w:val="22"/>
                <w:szCs w:val="22"/>
              </w:rPr>
              <w:t>3,19</w:t>
            </w:r>
          </w:p>
        </w:tc>
      </w:tr>
      <w:tr w:rsidR="00E94C4B" w:rsidRPr="000A230D" w14:paraId="26621185"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EF5B82E" w14:textId="77777777" w:rsidR="00E94C4B" w:rsidRPr="000A230D" w:rsidRDefault="00E94C4B" w:rsidP="00E94C4B">
            <w:pPr>
              <w:spacing w:after="0"/>
              <w:jc w:val="left"/>
              <w:rPr>
                <w:iCs w:val="0"/>
                <w:color w:val="000000"/>
                <w:sz w:val="22"/>
                <w:szCs w:val="22"/>
              </w:rPr>
            </w:pPr>
            <w:r w:rsidRPr="000A230D">
              <w:rPr>
                <w:iCs w:val="0"/>
                <w:color w:val="000000"/>
                <w:sz w:val="22"/>
                <w:szCs w:val="22"/>
              </w:rPr>
              <w:t>Telefonická krizová pomoc - PPP</w:t>
            </w:r>
          </w:p>
        </w:tc>
        <w:tc>
          <w:tcPr>
            <w:tcW w:w="672" w:type="dxa"/>
            <w:tcBorders>
              <w:top w:val="nil"/>
              <w:left w:val="nil"/>
              <w:bottom w:val="single" w:sz="4" w:space="0" w:color="auto"/>
              <w:right w:val="single" w:sz="4" w:space="0" w:color="auto"/>
            </w:tcBorders>
            <w:shd w:val="clear" w:color="auto" w:fill="auto"/>
            <w:vAlign w:val="center"/>
            <w:hideMark/>
          </w:tcPr>
          <w:p w14:paraId="03A77031" w14:textId="77777777" w:rsidR="00E94C4B" w:rsidRPr="000A230D" w:rsidRDefault="00E94C4B" w:rsidP="00E94C4B">
            <w:pPr>
              <w:spacing w:after="0"/>
              <w:jc w:val="center"/>
              <w:rPr>
                <w:iCs w:val="0"/>
                <w:color w:val="000000"/>
                <w:sz w:val="22"/>
                <w:szCs w:val="22"/>
              </w:rPr>
            </w:pPr>
            <w:r w:rsidRPr="000A230D">
              <w:rPr>
                <w:iCs w:val="0"/>
                <w:color w:val="000000"/>
                <w:sz w:val="22"/>
                <w:szCs w:val="22"/>
              </w:rPr>
              <w:t>3,7</w:t>
            </w:r>
          </w:p>
        </w:tc>
        <w:tc>
          <w:tcPr>
            <w:tcW w:w="745" w:type="dxa"/>
            <w:tcBorders>
              <w:top w:val="nil"/>
              <w:left w:val="nil"/>
              <w:bottom w:val="single" w:sz="4" w:space="0" w:color="auto"/>
              <w:right w:val="single" w:sz="4" w:space="0" w:color="auto"/>
            </w:tcBorders>
            <w:shd w:val="clear" w:color="auto" w:fill="auto"/>
            <w:noWrap/>
            <w:vAlign w:val="center"/>
            <w:hideMark/>
          </w:tcPr>
          <w:p w14:paraId="4987B31C" w14:textId="77777777" w:rsidR="00E94C4B" w:rsidRPr="000A230D" w:rsidRDefault="00E94C4B" w:rsidP="00E94C4B">
            <w:pPr>
              <w:spacing w:after="0"/>
              <w:jc w:val="center"/>
              <w:rPr>
                <w:iCs w:val="0"/>
                <w:color w:val="000000"/>
                <w:sz w:val="22"/>
                <w:szCs w:val="22"/>
              </w:rPr>
            </w:pPr>
            <w:r w:rsidRPr="000A230D">
              <w:rPr>
                <w:iCs w:val="0"/>
                <w:color w:val="000000"/>
                <w:sz w:val="22"/>
                <w:szCs w:val="22"/>
              </w:rPr>
              <w:t>4,34</w:t>
            </w:r>
          </w:p>
        </w:tc>
        <w:tc>
          <w:tcPr>
            <w:tcW w:w="709" w:type="dxa"/>
            <w:tcBorders>
              <w:top w:val="nil"/>
              <w:left w:val="nil"/>
              <w:bottom w:val="single" w:sz="4" w:space="0" w:color="auto"/>
              <w:right w:val="single" w:sz="4" w:space="0" w:color="auto"/>
            </w:tcBorders>
            <w:shd w:val="clear" w:color="auto" w:fill="auto"/>
            <w:noWrap/>
            <w:vAlign w:val="center"/>
            <w:hideMark/>
          </w:tcPr>
          <w:p w14:paraId="75EF128F" w14:textId="77777777" w:rsidR="00E94C4B" w:rsidRPr="000A230D" w:rsidRDefault="00E94C4B" w:rsidP="00E94C4B">
            <w:pPr>
              <w:spacing w:after="0"/>
              <w:jc w:val="center"/>
              <w:rPr>
                <w:iCs w:val="0"/>
                <w:color w:val="000000"/>
                <w:sz w:val="22"/>
                <w:szCs w:val="22"/>
              </w:rPr>
            </w:pPr>
            <w:r w:rsidRPr="000A230D">
              <w:rPr>
                <w:iCs w:val="0"/>
                <w:color w:val="000000"/>
                <w:sz w:val="22"/>
                <w:szCs w:val="22"/>
              </w:rPr>
              <w:t>4,16</w:t>
            </w:r>
          </w:p>
        </w:tc>
        <w:tc>
          <w:tcPr>
            <w:tcW w:w="1922" w:type="dxa"/>
            <w:tcBorders>
              <w:top w:val="nil"/>
              <w:left w:val="nil"/>
              <w:bottom w:val="single" w:sz="4" w:space="0" w:color="auto"/>
              <w:right w:val="single" w:sz="4" w:space="0" w:color="auto"/>
            </w:tcBorders>
            <w:shd w:val="clear" w:color="auto" w:fill="auto"/>
            <w:noWrap/>
            <w:vAlign w:val="center"/>
            <w:hideMark/>
          </w:tcPr>
          <w:p w14:paraId="6FA7EC89" w14:textId="2BF446D7" w:rsidR="00E94C4B" w:rsidRPr="000A230D" w:rsidRDefault="00E94C4B" w:rsidP="00E94C4B">
            <w:pPr>
              <w:spacing w:after="0"/>
              <w:jc w:val="center"/>
              <w:rPr>
                <w:iCs w:val="0"/>
                <w:color w:val="000000"/>
                <w:sz w:val="22"/>
                <w:szCs w:val="22"/>
              </w:rPr>
            </w:pPr>
            <w:r w:rsidRPr="000A230D">
              <w:rPr>
                <w:iCs w:val="0"/>
                <w:color w:val="000000"/>
                <w:sz w:val="22"/>
                <w:szCs w:val="22"/>
              </w:rPr>
              <w:t>2,92 (1.1. - 31.3.), 2,87 (1.4. - 31.12.)</w:t>
            </w:r>
          </w:p>
        </w:tc>
        <w:tc>
          <w:tcPr>
            <w:tcW w:w="0" w:type="auto"/>
            <w:tcBorders>
              <w:top w:val="nil"/>
              <w:left w:val="nil"/>
              <w:bottom w:val="single" w:sz="4" w:space="0" w:color="auto"/>
              <w:right w:val="single" w:sz="4" w:space="0" w:color="auto"/>
            </w:tcBorders>
            <w:shd w:val="clear" w:color="auto" w:fill="auto"/>
            <w:noWrap/>
            <w:vAlign w:val="center"/>
            <w:hideMark/>
          </w:tcPr>
          <w:p w14:paraId="182A35E3" w14:textId="77777777" w:rsidR="00E94C4B" w:rsidRPr="000A230D" w:rsidRDefault="00E94C4B" w:rsidP="00E94C4B">
            <w:pPr>
              <w:spacing w:after="0"/>
              <w:jc w:val="center"/>
              <w:rPr>
                <w:iCs w:val="0"/>
                <w:color w:val="000000"/>
                <w:sz w:val="22"/>
                <w:szCs w:val="22"/>
              </w:rPr>
            </w:pPr>
            <w:r w:rsidRPr="000A230D">
              <w:rPr>
                <w:iCs w:val="0"/>
                <w:color w:val="000000"/>
                <w:sz w:val="22"/>
                <w:szCs w:val="22"/>
              </w:rPr>
              <w:t>2,77</w:t>
            </w:r>
          </w:p>
        </w:tc>
      </w:tr>
      <w:tr w:rsidR="00E94C4B" w:rsidRPr="000A230D" w14:paraId="796186F4"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46DCCE" w14:textId="77777777" w:rsidR="00E94C4B" w:rsidRPr="000A230D" w:rsidRDefault="00E94C4B" w:rsidP="00E94C4B">
            <w:pPr>
              <w:spacing w:after="0"/>
              <w:jc w:val="left"/>
              <w:rPr>
                <w:iCs w:val="0"/>
                <w:color w:val="000000"/>
                <w:sz w:val="22"/>
                <w:szCs w:val="22"/>
              </w:rPr>
            </w:pPr>
            <w:r w:rsidRPr="000A230D">
              <w:rPr>
                <w:iCs w:val="0"/>
                <w:color w:val="000000"/>
                <w:sz w:val="22"/>
                <w:szCs w:val="22"/>
              </w:rPr>
              <w:t>Sociální rehabilitace - PPP</w:t>
            </w:r>
          </w:p>
        </w:tc>
        <w:tc>
          <w:tcPr>
            <w:tcW w:w="672" w:type="dxa"/>
            <w:tcBorders>
              <w:top w:val="nil"/>
              <w:left w:val="nil"/>
              <w:bottom w:val="single" w:sz="4" w:space="0" w:color="auto"/>
              <w:right w:val="single" w:sz="4" w:space="0" w:color="auto"/>
            </w:tcBorders>
            <w:shd w:val="clear" w:color="auto" w:fill="auto"/>
            <w:vAlign w:val="center"/>
            <w:hideMark/>
          </w:tcPr>
          <w:p w14:paraId="08919B3D" w14:textId="77777777" w:rsidR="00E94C4B" w:rsidRPr="000A230D" w:rsidRDefault="00E94C4B" w:rsidP="00E94C4B">
            <w:pPr>
              <w:spacing w:after="0"/>
              <w:jc w:val="center"/>
              <w:rPr>
                <w:iCs w:val="0"/>
                <w:color w:val="000000"/>
                <w:sz w:val="22"/>
                <w:szCs w:val="22"/>
              </w:rPr>
            </w:pPr>
            <w:r w:rsidRPr="000A230D">
              <w:rPr>
                <w:iCs w:val="0"/>
                <w:color w:val="000000"/>
                <w:sz w:val="22"/>
                <w:szCs w:val="22"/>
              </w:rPr>
              <w:t>26,72</w:t>
            </w:r>
          </w:p>
        </w:tc>
        <w:tc>
          <w:tcPr>
            <w:tcW w:w="745" w:type="dxa"/>
            <w:tcBorders>
              <w:top w:val="nil"/>
              <w:left w:val="nil"/>
              <w:bottom w:val="single" w:sz="4" w:space="0" w:color="auto"/>
              <w:right w:val="single" w:sz="4" w:space="0" w:color="auto"/>
            </w:tcBorders>
            <w:shd w:val="clear" w:color="auto" w:fill="auto"/>
            <w:noWrap/>
            <w:vAlign w:val="center"/>
            <w:hideMark/>
          </w:tcPr>
          <w:p w14:paraId="54FD22D0" w14:textId="77777777" w:rsidR="00E94C4B" w:rsidRPr="000A230D" w:rsidRDefault="00E94C4B" w:rsidP="00E94C4B">
            <w:pPr>
              <w:spacing w:after="0"/>
              <w:jc w:val="center"/>
              <w:rPr>
                <w:iCs w:val="0"/>
                <w:color w:val="000000"/>
                <w:sz w:val="22"/>
                <w:szCs w:val="22"/>
              </w:rPr>
            </w:pPr>
            <w:r w:rsidRPr="000A230D">
              <w:rPr>
                <w:iCs w:val="0"/>
                <w:color w:val="000000"/>
                <w:sz w:val="22"/>
                <w:szCs w:val="22"/>
              </w:rPr>
              <w:t>3,66</w:t>
            </w:r>
          </w:p>
        </w:tc>
        <w:tc>
          <w:tcPr>
            <w:tcW w:w="709" w:type="dxa"/>
            <w:tcBorders>
              <w:top w:val="nil"/>
              <w:left w:val="nil"/>
              <w:bottom w:val="single" w:sz="4" w:space="0" w:color="auto"/>
              <w:right w:val="single" w:sz="4" w:space="0" w:color="auto"/>
            </w:tcBorders>
            <w:shd w:val="clear" w:color="auto" w:fill="auto"/>
            <w:noWrap/>
            <w:vAlign w:val="center"/>
            <w:hideMark/>
          </w:tcPr>
          <w:p w14:paraId="0E2D737C"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25,98</w:t>
            </w:r>
          </w:p>
        </w:tc>
        <w:tc>
          <w:tcPr>
            <w:tcW w:w="1922" w:type="dxa"/>
            <w:tcBorders>
              <w:top w:val="nil"/>
              <w:left w:val="nil"/>
              <w:bottom w:val="single" w:sz="4" w:space="0" w:color="auto"/>
              <w:right w:val="single" w:sz="4" w:space="0" w:color="auto"/>
            </w:tcBorders>
            <w:shd w:val="clear" w:color="auto" w:fill="auto"/>
            <w:noWrap/>
            <w:vAlign w:val="center"/>
            <w:hideMark/>
          </w:tcPr>
          <w:p w14:paraId="00B4216F" w14:textId="77777777" w:rsidR="00E94C4B" w:rsidRPr="000A230D" w:rsidRDefault="00E94C4B" w:rsidP="00E94C4B">
            <w:pPr>
              <w:spacing w:after="0"/>
              <w:jc w:val="center"/>
              <w:rPr>
                <w:iCs w:val="0"/>
                <w:color w:val="000000"/>
                <w:sz w:val="22"/>
                <w:szCs w:val="22"/>
              </w:rPr>
            </w:pPr>
            <w:r w:rsidRPr="000A230D">
              <w:rPr>
                <w:iCs w:val="0"/>
                <w:color w:val="000000"/>
                <w:sz w:val="22"/>
                <w:szCs w:val="22"/>
              </w:rPr>
              <w:t>25,08</w:t>
            </w:r>
          </w:p>
        </w:tc>
        <w:tc>
          <w:tcPr>
            <w:tcW w:w="0" w:type="auto"/>
            <w:tcBorders>
              <w:top w:val="nil"/>
              <w:left w:val="nil"/>
              <w:bottom w:val="single" w:sz="4" w:space="0" w:color="auto"/>
              <w:right w:val="single" w:sz="4" w:space="0" w:color="auto"/>
            </w:tcBorders>
            <w:shd w:val="clear" w:color="auto" w:fill="auto"/>
            <w:noWrap/>
            <w:vAlign w:val="center"/>
            <w:hideMark/>
          </w:tcPr>
          <w:p w14:paraId="19735A72" w14:textId="7294159F" w:rsidR="00E94C4B" w:rsidRPr="000A230D" w:rsidRDefault="00E94C4B" w:rsidP="00E94C4B">
            <w:pPr>
              <w:spacing w:after="0"/>
              <w:jc w:val="center"/>
              <w:rPr>
                <w:iCs w:val="0"/>
                <w:color w:val="000000"/>
                <w:sz w:val="22"/>
                <w:szCs w:val="22"/>
              </w:rPr>
            </w:pPr>
            <w:r w:rsidRPr="000A230D">
              <w:rPr>
                <w:iCs w:val="0"/>
                <w:color w:val="000000"/>
                <w:sz w:val="22"/>
                <w:szCs w:val="22"/>
              </w:rPr>
              <w:t xml:space="preserve">24,73 (1.1.-31.10.), </w:t>
            </w:r>
            <w:r w:rsidRPr="000A230D">
              <w:rPr>
                <w:iCs w:val="0"/>
                <w:color w:val="000000"/>
                <w:sz w:val="22"/>
                <w:szCs w:val="22"/>
              </w:rPr>
              <w:br/>
              <w:t>34,11 (1.11.-31.12.)</w:t>
            </w:r>
          </w:p>
        </w:tc>
      </w:tr>
      <w:tr w:rsidR="00E94C4B" w:rsidRPr="000A230D" w14:paraId="4841FACC" w14:textId="77777777" w:rsidTr="00E94C4B">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83252E" w14:textId="77777777" w:rsidR="00E94C4B" w:rsidRPr="000A230D" w:rsidRDefault="00E94C4B" w:rsidP="00E94C4B">
            <w:pPr>
              <w:spacing w:after="0"/>
              <w:jc w:val="left"/>
              <w:rPr>
                <w:iCs w:val="0"/>
                <w:color w:val="000000"/>
                <w:sz w:val="22"/>
                <w:szCs w:val="22"/>
              </w:rPr>
            </w:pPr>
            <w:r w:rsidRPr="000A230D">
              <w:rPr>
                <w:iCs w:val="0"/>
                <w:color w:val="000000"/>
                <w:sz w:val="22"/>
                <w:szCs w:val="22"/>
              </w:rPr>
              <w:t>Sociální aktivizační služby pro rodiny s dětmi - PPP</w:t>
            </w:r>
          </w:p>
        </w:tc>
        <w:tc>
          <w:tcPr>
            <w:tcW w:w="672" w:type="dxa"/>
            <w:tcBorders>
              <w:top w:val="nil"/>
              <w:left w:val="nil"/>
              <w:bottom w:val="single" w:sz="4" w:space="0" w:color="auto"/>
              <w:right w:val="single" w:sz="4" w:space="0" w:color="auto"/>
            </w:tcBorders>
            <w:shd w:val="clear" w:color="auto" w:fill="auto"/>
            <w:vAlign w:val="center"/>
            <w:hideMark/>
          </w:tcPr>
          <w:p w14:paraId="1B36328D"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33,87</w:t>
            </w:r>
          </w:p>
        </w:tc>
        <w:tc>
          <w:tcPr>
            <w:tcW w:w="745" w:type="dxa"/>
            <w:tcBorders>
              <w:top w:val="nil"/>
              <w:left w:val="nil"/>
              <w:bottom w:val="single" w:sz="4" w:space="0" w:color="auto"/>
              <w:right w:val="single" w:sz="4" w:space="0" w:color="auto"/>
            </w:tcBorders>
            <w:shd w:val="clear" w:color="auto" w:fill="auto"/>
            <w:noWrap/>
            <w:vAlign w:val="center"/>
            <w:hideMark/>
          </w:tcPr>
          <w:p w14:paraId="093E00BA" w14:textId="77777777" w:rsidR="00E94C4B" w:rsidRPr="000A230D" w:rsidRDefault="00E94C4B" w:rsidP="00E94C4B">
            <w:pPr>
              <w:spacing w:after="0"/>
              <w:jc w:val="center"/>
              <w:rPr>
                <w:iCs w:val="0"/>
                <w:color w:val="000000"/>
                <w:sz w:val="22"/>
                <w:szCs w:val="22"/>
              </w:rPr>
            </w:pPr>
            <w:r w:rsidRPr="000A230D">
              <w:rPr>
                <w:iCs w:val="0"/>
                <w:color w:val="000000"/>
                <w:sz w:val="22"/>
                <w:szCs w:val="22"/>
              </w:rPr>
              <w:t>35,6</w:t>
            </w:r>
          </w:p>
        </w:tc>
        <w:tc>
          <w:tcPr>
            <w:tcW w:w="709" w:type="dxa"/>
            <w:tcBorders>
              <w:top w:val="nil"/>
              <w:left w:val="nil"/>
              <w:bottom w:val="single" w:sz="4" w:space="0" w:color="auto"/>
              <w:right w:val="single" w:sz="4" w:space="0" w:color="auto"/>
            </w:tcBorders>
            <w:shd w:val="clear" w:color="auto" w:fill="auto"/>
            <w:noWrap/>
            <w:vAlign w:val="center"/>
            <w:hideMark/>
          </w:tcPr>
          <w:p w14:paraId="2AAE8736" w14:textId="77777777" w:rsidR="00E94C4B" w:rsidRPr="000A230D" w:rsidRDefault="00E94C4B" w:rsidP="00E94C4B">
            <w:pPr>
              <w:spacing w:after="0"/>
              <w:jc w:val="center"/>
              <w:rPr>
                <w:iCs w:val="0"/>
                <w:color w:val="000000"/>
                <w:sz w:val="22"/>
                <w:szCs w:val="22"/>
              </w:rPr>
            </w:pPr>
            <w:r w:rsidRPr="000A230D">
              <w:rPr>
                <w:iCs w:val="0"/>
                <w:color w:val="000000"/>
                <w:sz w:val="22"/>
                <w:szCs w:val="22"/>
              </w:rPr>
              <w:t>34,5</w:t>
            </w:r>
          </w:p>
        </w:tc>
        <w:tc>
          <w:tcPr>
            <w:tcW w:w="1922" w:type="dxa"/>
            <w:tcBorders>
              <w:top w:val="nil"/>
              <w:left w:val="nil"/>
              <w:bottom w:val="single" w:sz="4" w:space="0" w:color="auto"/>
              <w:right w:val="single" w:sz="4" w:space="0" w:color="auto"/>
            </w:tcBorders>
            <w:shd w:val="clear" w:color="auto" w:fill="auto"/>
            <w:noWrap/>
            <w:vAlign w:val="center"/>
            <w:hideMark/>
          </w:tcPr>
          <w:p w14:paraId="0485D978" w14:textId="77777777" w:rsidR="00E94C4B" w:rsidRPr="000A230D" w:rsidRDefault="00E94C4B" w:rsidP="00E94C4B">
            <w:pPr>
              <w:spacing w:after="0"/>
              <w:jc w:val="center"/>
              <w:rPr>
                <w:iCs w:val="0"/>
                <w:color w:val="000000"/>
                <w:sz w:val="22"/>
                <w:szCs w:val="22"/>
              </w:rPr>
            </w:pPr>
            <w:r w:rsidRPr="000A230D">
              <w:rPr>
                <w:iCs w:val="0"/>
                <w:color w:val="000000"/>
                <w:sz w:val="22"/>
                <w:szCs w:val="22"/>
              </w:rPr>
              <w:t>33,92</w:t>
            </w:r>
          </w:p>
        </w:tc>
        <w:tc>
          <w:tcPr>
            <w:tcW w:w="0" w:type="auto"/>
            <w:tcBorders>
              <w:top w:val="nil"/>
              <w:left w:val="nil"/>
              <w:bottom w:val="single" w:sz="4" w:space="0" w:color="auto"/>
              <w:right w:val="single" w:sz="4" w:space="0" w:color="auto"/>
            </w:tcBorders>
            <w:shd w:val="clear" w:color="auto" w:fill="auto"/>
            <w:noWrap/>
            <w:vAlign w:val="center"/>
            <w:hideMark/>
          </w:tcPr>
          <w:p w14:paraId="1DF48293" w14:textId="6DD10897" w:rsidR="00E94C4B" w:rsidRPr="000A230D" w:rsidRDefault="00E94C4B" w:rsidP="00E94C4B">
            <w:pPr>
              <w:spacing w:after="0"/>
              <w:jc w:val="center"/>
              <w:rPr>
                <w:iCs w:val="0"/>
                <w:color w:val="000000"/>
                <w:sz w:val="22"/>
                <w:szCs w:val="22"/>
              </w:rPr>
            </w:pPr>
            <w:r w:rsidRPr="000A230D">
              <w:rPr>
                <w:iCs w:val="0"/>
                <w:color w:val="000000"/>
                <w:sz w:val="22"/>
                <w:szCs w:val="22"/>
              </w:rPr>
              <w:t xml:space="preserve">33,66 (1.1.-30.4.), </w:t>
            </w:r>
            <w:r w:rsidRPr="000A230D">
              <w:rPr>
                <w:iCs w:val="0"/>
                <w:color w:val="000000"/>
                <w:sz w:val="22"/>
                <w:szCs w:val="22"/>
              </w:rPr>
              <w:br/>
              <w:t>34,32 (1.5.-31.12.)</w:t>
            </w:r>
          </w:p>
        </w:tc>
      </w:tr>
      <w:tr w:rsidR="00E94C4B" w:rsidRPr="000A230D" w14:paraId="45410FCA" w14:textId="77777777" w:rsidTr="00E94C4B">
        <w:trPr>
          <w:trHeight w:val="5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63F4332" w14:textId="77777777" w:rsidR="00E94C4B" w:rsidRPr="000A230D" w:rsidRDefault="00E94C4B" w:rsidP="00E94C4B">
            <w:pPr>
              <w:spacing w:after="0"/>
              <w:jc w:val="left"/>
              <w:rPr>
                <w:iCs w:val="0"/>
                <w:color w:val="000000"/>
                <w:sz w:val="22"/>
                <w:szCs w:val="22"/>
              </w:rPr>
            </w:pPr>
            <w:r w:rsidRPr="000A230D">
              <w:rPr>
                <w:iCs w:val="0"/>
                <w:color w:val="000000"/>
                <w:sz w:val="22"/>
                <w:szCs w:val="22"/>
              </w:rPr>
              <w:t>Sociální aktivizační služby pro seniory a ZP- PPP</w:t>
            </w:r>
          </w:p>
        </w:tc>
        <w:tc>
          <w:tcPr>
            <w:tcW w:w="672" w:type="dxa"/>
            <w:tcBorders>
              <w:top w:val="nil"/>
              <w:left w:val="nil"/>
              <w:bottom w:val="single" w:sz="4" w:space="0" w:color="auto"/>
              <w:right w:val="single" w:sz="4" w:space="0" w:color="auto"/>
            </w:tcBorders>
            <w:shd w:val="clear" w:color="auto" w:fill="auto"/>
            <w:vAlign w:val="center"/>
            <w:hideMark/>
          </w:tcPr>
          <w:p w14:paraId="64019BE5" w14:textId="77777777" w:rsidR="00E94C4B" w:rsidRPr="000A230D" w:rsidRDefault="00E94C4B" w:rsidP="00E94C4B">
            <w:pPr>
              <w:spacing w:after="0"/>
              <w:jc w:val="center"/>
              <w:rPr>
                <w:iCs w:val="0"/>
                <w:color w:val="000000"/>
                <w:sz w:val="22"/>
                <w:szCs w:val="22"/>
              </w:rPr>
            </w:pPr>
            <w:r w:rsidRPr="000A230D">
              <w:rPr>
                <w:iCs w:val="0"/>
                <w:color w:val="000000"/>
                <w:sz w:val="22"/>
                <w:szCs w:val="22"/>
              </w:rPr>
              <w:t>3</w:t>
            </w:r>
          </w:p>
        </w:tc>
        <w:tc>
          <w:tcPr>
            <w:tcW w:w="745" w:type="dxa"/>
            <w:tcBorders>
              <w:top w:val="nil"/>
              <w:left w:val="nil"/>
              <w:bottom w:val="single" w:sz="4" w:space="0" w:color="auto"/>
              <w:right w:val="single" w:sz="4" w:space="0" w:color="auto"/>
            </w:tcBorders>
            <w:shd w:val="clear" w:color="auto" w:fill="auto"/>
            <w:noWrap/>
            <w:vAlign w:val="center"/>
            <w:hideMark/>
          </w:tcPr>
          <w:p w14:paraId="2CC68C04" w14:textId="77777777" w:rsidR="00E94C4B" w:rsidRPr="000A230D" w:rsidRDefault="00E94C4B" w:rsidP="00E94C4B">
            <w:pPr>
              <w:spacing w:after="0"/>
              <w:jc w:val="center"/>
              <w:rPr>
                <w:iCs w:val="0"/>
                <w:color w:val="000000"/>
                <w:sz w:val="22"/>
                <w:szCs w:val="22"/>
              </w:rPr>
            </w:pPr>
            <w:r w:rsidRPr="000A230D">
              <w:rPr>
                <w:iCs w:val="0"/>
                <w:color w:val="000000"/>
                <w:sz w:val="22"/>
                <w:szCs w:val="22"/>
              </w:rPr>
              <w:t>3,28</w:t>
            </w:r>
          </w:p>
        </w:tc>
        <w:tc>
          <w:tcPr>
            <w:tcW w:w="709" w:type="dxa"/>
            <w:tcBorders>
              <w:top w:val="nil"/>
              <w:left w:val="nil"/>
              <w:bottom w:val="single" w:sz="4" w:space="0" w:color="auto"/>
              <w:right w:val="single" w:sz="4" w:space="0" w:color="auto"/>
            </w:tcBorders>
            <w:shd w:val="clear" w:color="auto" w:fill="auto"/>
            <w:noWrap/>
            <w:vAlign w:val="center"/>
            <w:hideMark/>
          </w:tcPr>
          <w:p w14:paraId="57F6378A" w14:textId="77777777" w:rsidR="00E94C4B" w:rsidRPr="000A230D" w:rsidRDefault="00E94C4B" w:rsidP="00E94C4B">
            <w:pPr>
              <w:spacing w:after="0"/>
              <w:jc w:val="center"/>
              <w:rPr>
                <w:iCs w:val="0"/>
                <w:color w:val="000000"/>
                <w:sz w:val="22"/>
                <w:szCs w:val="22"/>
              </w:rPr>
            </w:pPr>
            <w:r w:rsidRPr="000A230D">
              <w:rPr>
                <w:iCs w:val="0"/>
                <w:color w:val="000000"/>
                <w:sz w:val="22"/>
                <w:szCs w:val="22"/>
              </w:rPr>
              <w:t>3,18</w:t>
            </w:r>
          </w:p>
        </w:tc>
        <w:tc>
          <w:tcPr>
            <w:tcW w:w="1922" w:type="dxa"/>
            <w:tcBorders>
              <w:top w:val="nil"/>
              <w:left w:val="nil"/>
              <w:bottom w:val="single" w:sz="4" w:space="0" w:color="auto"/>
              <w:right w:val="single" w:sz="4" w:space="0" w:color="auto"/>
            </w:tcBorders>
            <w:shd w:val="clear" w:color="auto" w:fill="auto"/>
            <w:noWrap/>
            <w:vAlign w:val="center"/>
            <w:hideMark/>
          </w:tcPr>
          <w:p w14:paraId="1BBD8AEB" w14:textId="77777777" w:rsidR="00E94C4B" w:rsidRPr="000A230D" w:rsidRDefault="00E94C4B" w:rsidP="00E94C4B">
            <w:pPr>
              <w:spacing w:after="0"/>
              <w:jc w:val="center"/>
              <w:rPr>
                <w:iCs w:val="0"/>
                <w:color w:val="000000"/>
                <w:sz w:val="22"/>
                <w:szCs w:val="22"/>
              </w:rPr>
            </w:pPr>
            <w:r w:rsidRPr="000A230D">
              <w:rPr>
                <w:iCs w:val="0"/>
                <w:color w:val="000000"/>
                <w:sz w:val="22"/>
                <w:szCs w:val="22"/>
              </w:rPr>
              <w:t>2,99</w:t>
            </w:r>
          </w:p>
        </w:tc>
        <w:tc>
          <w:tcPr>
            <w:tcW w:w="0" w:type="auto"/>
            <w:tcBorders>
              <w:top w:val="nil"/>
              <w:left w:val="nil"/>
              <w:bottom w:val="single" w:sz="4" w:space="0" w:color="auto"/>
              <w:right w:val="single" w:sz="4" w:space="0" w:color="auto"/>
            </w:tcBorders>
            <w:shd w:val="clear" w:color="auto" w:fill="auto"/>
            <w:noWrap/>
            <w:vAlign w:val="center"/>
            <w:hideMark/>
          </w:tcPr>
          <w:p w14:paraId="51870E6B" w14:textId="77777777" w:rsidR="00E94C4B" w:rsidRPr="000A230D" w:rsidRDefault="00E94C4B" w:rsidP="00E94C4B">
            <w:pPr>
              <w:spacing w:after="0"/>
              <w:jc w:val="center"/>
              <w:rPr>
                <w:iCs w:val="0"/>
                <w:color w:val="000000"/>
                <w:sz w:val="22"/>
                <w:szCs w:val="22"/>
              </w:rPr>
            </w:pPr>
            <w:r w:rsidRPr="000A230D">
              <w:rPr>
                <w:iCs w:val="0"/>
                <w:color w:val="000000"/>
                <w:sz w:val="22"/>
                <w:szCs w:val="22"/>
              </w:rPr>
              <w:t>2,83</w:t>
            </w:r>
          </w:p>
        </w:tc>
      </w:tr>
      <w:tr w:rsidR="00E94C4B" w:rsidRPr="000A230D" w14:paraId="5D145C1D"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C0787F4" w14:textId="77777777" w:rsidR="00E94C4B" w:rsidRPr="000A230D" w:rsidRDefault="00E94C4B" w:rsidP="00E94C4B">
            <w:pPr>
              <w:spacing w:after="0"/>
              <w:jc w:val="left"/>
              <w:rPr>
                <w:iCs w:val="0"/>
                <w:color w:val="000000"/>
                <w:sz w:val="22"/>
                <w:szCs w:val="22"/>
              </w:rPr>
            </w:pPr>
            <w:r w:rsidRPr="000A230D">
              <w:rPr>
                <w:iCs w:val="0"/>
                <w:color w:val="000000"/>
                <w:sz w:val="22"/>
                <w:szCs w:val="22"/>
              </w:rPr>
              <w:t>Terénní programy – PPP</w:t>
            </w:r>
          </w:p>
        </w:tc>
        <w:tc>
          <w:tcPr>
            <w:tcW w:w="672" w:type="dxa"/>
            <w:tcBorders>
              <w:top w:val="nil"/>
              <w:left w:val="nil"/>
              <w:bottom w:val="single" w:sz="4" w:space="0" w:color="auto"/>
              <w:right w:val="single" w:sz="4" w:space="0" w:color="auto"/>
            </w:tcBorders>
            <w:shd w:val="clear" w:color="auto" w:fill="auto"/>
            <w:vAlign w:val="center"/>
            <w:hideMark/>
          </w:tcPr>
          <w:p w14:paraId="77F79818" w14:textId="77777777" w:rsidR="00E94C4B" w:rsidRPr="000A230D" w:rsidRDefault="00E94C4B" w:rsidP="00E94C4B">
            <w:pPr>
              <w:spacing w:after="0"/>
              <w:jc w:val="center"/>
              <w:rPr>
                <w:iCs w:val="0"/>
                <w:color w:val="000000"/>
                <w:sz w:val="22"/>
                <w:szCs w:val="22"/>
              </w:rPr>
            </w:pPr>
            <w:r w:rsidRPr="000A230D">
              <w:rPr>
                <w:iCs w:val="0"/>
                <w:color w:val="000000"/>
                <w:sz w:val="22"/>
                <w:szCs w:val="22"/>
              </w:rPr>
              <w:t>36,42</w:t>
            </w:r>
          </w:p>
        </w:tc>
        <w:tc>
          <w:tcPr>
            <w:tcW w:w="745" w:type="dxa"/>
            <w:tcBorders>
              <w:top w:val="nil"/>
              <w:left w:val="nil"/>
              <w:bottom w:val="single" w:sz="4" w:space="0" w:color="auto"/>
              <w:right w:val="single" w:sz="4" w:space="0" w:color="auto"/>
            </w:tcBorders>
            <w:shd w:val="clear" w:color="auto" w:fill="auto"/>
            <w:noWrap/>
            <w:vAlign w:val="center"/>
            <w:hideMark/>
          </w:tcPr>
          <w:p w14:paraId="7092C5AE" w14:textId="77777777" w:rsidR="00E94C4B" w:rsidRPr="000A230D" w:rsidRDefault="00E94C4B" w:rsidP="00E94C4B">
            <w:pPr>
              <w:spacing w:after="0"/>
              <w:jc w:val="center"/>
              <w:rPr>
                <w:iCs w:val="0"/>
                <w:color w:val="000000"/>
                <w:sz w:val="22"/>
                <w:szCs w:val="22"/>
              </w:rPr>
            </w:pPr>
            <w:r w:rsidRPr="000A230D">
              <w:rPr>
                <w:iCs w:val="0"/>
                <w:color w:val="000000"/>
                <w:sz w:val="22"/>
                <w:szCs w:val="22"/>
              </w:rPr>
              <w:t>32,69</w:t>
            </w:r>
          </w:p>
        </w:tc>
        <w:tc>
          <w:tcPr>
            <w:tcW w:w="709" w:type="dxa"/>
            <w:tcBorders>
              <w:top w:val="nil"/>
              <w:left w:val="nil"/>
              <w:bottom w:val="single" w:sz="4" w:space="0" w:color="auto"/>
              <w:right w:val="single" w:sz="4" w:space="0" w:color="auto"/>
            </w:tcBorders>
            <w:shd w:val="clear" w:color="auto" w:fill="auto"/>
            <w:noWrap/>
            <w:vAlign w:val="center"/>
            <w:hideMark/>
          </w:tcPr>
          <w:p w14:paraId="49B692E1" w14:textId="77777777" w:rsidR="00E94C4B" w:rsidRPr="000A230D" w:rsidRDefault="00E94C4B" w:rsidP="00E94C4B">
            <w:pPr>
              <w:spacing w:after="0"/>
              <w:jc w:val="center"/>
              <w:rPr>
                <w:iCs w:val="0"/>
                <w:color w:val="000000"/>
                <w:sz w:val="22"/>
                <w:szCs w:val="22"/>
              </w:rPr>
            </w:pPr>
            <w:r w:rsidRPr="000A230D">
              <w:rPr>
                <w:iCs w:val="0"/>
                <w:color w:val="000000"/>
                <w:sz w:val="22"/>
                <w:szCs w:val="22"/>
              </w:rPr>
              <w:t>29,29</w:t>
            </w:r>
          </w:p>
        </w:tc>
        <w:tc>
          <w:tcPr>
            <w:tcW w:w="1922" w:type="dxa"/>
            <w:tcBorders>
              <w:top w:val="nil"/>
              <w:left w:val="nil"/>
              <w:bottom w:val="single" w:sz="4" w:space="0" w:color="auto"/>
              <w:right w:val="single" w:sz="4" w:space="0" w:color="auto"/>
            </w:tcBorders>
            <w:shd w:val="clear" w:color="auto" w:fill="auto"/>
            <w:noWrap/>
            <w:vAlign w:val="center"/>
            <w:hideMark/>
          </w:tcPr>
          <w:p w14:paraId="7C2DA683" w14:textId="77777777" w:rsidR="00E94C4B" w:rsidRPr="000A230D" w:rsidRDefault="00E94C4B" w:rsidP="00E94C4B">
            <w:pPr>
              <w:spacing w:after="0"/>
              <w:jc w:val="center"/>
              <w:rPr>
                <w:iCs w:val="0"/>
                <w:color w:val="000000"/>
                <w:sz w:val="22"/>
                <w:szCs w:val="22"/>
              </w:rPr>
            </w:pPr>
            <w:r w:rsidRPr="000A230D">
              <w:rPr>
                <w:iCs w:val="0"/>
                <w:color w:val="000000"/>
                <w:sz w:val="22"/>
                <w:szCs w:val="22"/>
              </w:rPr>
              <w:t>27,76</w:t>
            </w:r>
          </w:p>
        </w:tc>
        <w:tc>
          <w:tcPr>
            <w:tcW w:w="0" w:type="auto"/>
            <w:tcBorders>
              <w:top w:val="nil"/>
              <w:left w:val="nil"/>
              <w:bottom w:val="single" w:sz="4" w:space="0" w:color="auto"/>
              <w:right w:val="single" w:sz="4" w:space="0" w:color="auto"/>
            </w:tcBorders>
            <w:shd w:val="clear" w:color="auto" w:fill="auto"/>
            <w:noWrap/>
            <w:vAlign w:val="center"/>
            <w:hideMark/>
          </w:tcPr>
          <w:p w14:paraId="7E59FB8D" w14:textId="11C19076" w:rsidR="00E94C4B" w:rsidRPr="000A230D" w:rsidRDefault="00E94C4B" w:rsidP="00E94C4B">
            <w:pPr>
              <w:spacing w:after="0"/>
              <w:jc w:val="center"/>
              <w:rPr>
                <w:iCs w:val="0"/>
                <w:color w:val="000000"/>
                <w:sz w:val="22"/>
                <w:szCs w:val="22"/>
              </w:rPr>
            </w:pPr>
            <w:r w:rsidRPr="000A230D">
              <w:rPr>
                <w:iCs w:val="0"/>
                <w:color w:val="000000"/>
                <w:sz w:val="22"/>
                <w:szCs w:val="22"/>
              </w:rPr>
              <w:t xml:space="preserve">27,64 (1.1.-29.2.), </w:t>
            </w:r>
            <w:r w:rsidRPr="000A230D">
              <w:rPr>
                <w:iCs w:val="0"/>
                <w:color w:val="000000"/>
                <w:sz w:val="22"/>
                <w:szCs w:val="22"/>
              </w:rPr>
              <w:br/>
              <w:t>28,99 (1.3.-31.12.)</w:t>
            </w:r>
          </w:p>
        </w:tc>
      </w:tr>
      <w:tr w:rsidR="00E94C4B" w:rsidRPr="000A230D" w14:paraId="32D0383F" w14:textId="77777777" w:rsidTr="00E94C4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11EA32B" w14:textId="77777777" w:rsidR="00E94C4B" w:rsidRPr="000A230D" w:rsidRDefault="00E94C4B" w:rsidP="00E94C4B">
            <w:pPr>
              <w:spacing w:after="0"/>
              <w:jc w:val="left"/>
              <w:rPr>
                <w:iCs w:val="0"/>
                <w:color w:val="000000"/>
                <w:sz w:val="22"/>
                <w:szCs w:val="22"/>
              </w:rPr>
            </w:pPr>
            <w:r w:rsidRPr="000A230D">
              <w:rPr>
                <w:iCs w:val="0"/>
                <w:color w:val="000000"/>
                <w:sz w:val="22"/>
                <w:szCs w:val="22"/>
              </w:rPr>
              <w:t>Kontaktní centra - PPP</w:t>
            </w:r>
          </w:p>
        </w:tc>
        <w:tc>
          <w:tcPr>
            <w:tcW w:w="672" w:type="dxa"/>
            <w:tcBorders>
              <w:top w:val="nil"/>
              <w:left w:val="nil"/>
              <w:bottom w:val="single" w:sz="4" w:space="0" w:color="auto"/>
              <w:right w:val="single" w:sz="4" w:space="0" w:color="auto"/>
            </w:tcBorders>
            <w:shd w:val="clear" w:color="auto" w:fill="auto"/>
            <w:vAlign w:val="center"/>
            <w:hideMark/>
          </w:tcPr>
          <w:p w14:paraId="3F669245" w14:textId="77777777" w:rsidR="00E94C4B" w:rsidRPr="000A230D" w:rsidRDefault="00E94C4B" w:rsidP="00E94C4B">
            <w:pPr>
              <w:spacing w:after="0"/>
              <w:jc w:val="center"/>
              <w:rPr>
                <w:iCs w:val="0"/>
                <w:color w:val="000000"/>
                <w:sz w:val="22"/>
                <w:szCs w:val="22"/>
              </w:rPr>
            </w:pPr>
            <w:r w:rsidRPr="000A230D">
              <w:rPr>
                <w:iCs w:val="0"/>
                <w:color w:val="000000"/>
                <w:sz w:val="22"/>
                <w:szCs w:val="22"/>
              </w:rPr>
              <w:t>6,88</w:t>
            </w:r>
          </w:p>
        </w:tc>
        <w:tc>
          <w:tcPr>
            <w:tcW w:w="745" w:type="dxa"/>
            <w:tcBorders>
              <w:top w:val="nil"/>
              <w:left w:val="nil"/>
              <w:bottom w:val="single" w:sz="4" w:space="0" w:color="auto"/>
              <w:right w:val="single" w:sz="4" w:space="0" w:color="auto"/>
            </w:tcBorders>
            <w:shd w:val="clear" w:color="auto" w:fill="auto"/>
            <w:noWrap/>
            <w:vAlign w:val="center"/>
            <w:hideMark/>
          </w:tcPr>
          <w:p w14:paraId="5D063F66" w14:textId="77777777" w:rsidR="00E94C4B" w:rsidRPr="000A230D" w:rsidRDefault="00E94C4B" w:rsidP="00E94C4B">
            <w:pPr>
              <w:spacing w:after="0"/>
              <w:jc w:val="center"/>
              <w:rPr>
                <w:iCs w:val="0"/>
                <w:color w:val="000000"/>
                <w:sz w:val="22"/>
                <w:szCs w:val="22"/>
              </w:rPr>
            </w:pPr>
            <w:r w:rsidRPr="000A230D">
              <w:rPr>
                <w:iCs w:val="0"/>
                <w:color w:val="000000"/>
                <w:sz w:val="22"/>
                <w:szCs w:val="22"/>
              </w:rPr>
              <w:t>6,26</w:t>
            </w:r>
          </w:p>
        </w:tc>
        <w:tc>
          <w:tcPr>
            <w:tcW w:w="709" w:type="dxa"/>
            <w:tcBorders>
              <w:top w:val="nil"/>
              <w:left w:val="nil"/>
              <w:bottom w:val="single" w:sz="4" w:space="0" w:color="auto"/>
              <w:right w:val="single" w:sz="4" w:space="0" w:color="auto"/>
            </w:tcBorders>
            <w:shd w:val="clear" w:color="auto" w:fill="auto"/>
            <w:noWrap/>
            <w:vAlign w:val="center"/>
            <w:hideMark/>
          </w:tcPr>
          <w:p w14:paraId="53BB2031" w14:textId="77777777" w:rsidR="00E94C4B" w:rsidRPr="000A230D" w:rsidRDefault="00E94C4B" w:rsidP="00E94C4B">
            <w:pPr>
              <w:spacing w:after="0"/>
              <w:jc w:val="center"/>
              <w:rPr>
                <w:iCs w:val="0"/>
                <w:color w:val="000000"/>
                <w:sz w:val="22"/>
                <w:szCs w:val="22"/>
              </w:rPr>
            </w:pPr>
            <w:r w:rsidRPr="000A230D">
              <w:rPr>
                <w:iCs w:val="0"/>
                <w:color w:val="000000"/>
                <w:sz w:val="22"/>
                <w:szCs w:val="22"/>
              </w:rPr>
              <w:t>6,39</w:t>
            </w:r>
          </w:p>
        </w:tc>
        <w:tc>
          <w:tcPr>
            <w:tcW w:w="1922" w:type="dxa"/>
            <w:tcBorders>
              <w:top w:val="nil"/>
              <w:left w:val="nil"/>
              <w:bottom w:val="single" w:sz="4" w:space="0" w:color="auto"/>
              <w:right w:val="single" w:sz="4" w:space="0" w:color="auto"/>
            </w:tcBorders>
            <w:shd w:val="clear" w:color="auto" w:fill="auto"/>
            <w:noWrap/>
            <w:vAlign w:val="center"/>
            <w:hideMark/>
          </w:tcPr>
          <w:p w14:paraId="4CCEE678" w14:textId="77777777" w:rsidR="00E94C4B" w:rsidRPr="000A230D" w:rsidRDefault="00E94C4B" w:rsidP="00E94C4B">
            <w:pPr>
              <w:spacing w:after="0"/>
              <w:jc w:val="center"/>
              <w:rPr>
                <w:iCs w:val="0"/>
                <w:color w:val="000000"/>
                <w:sz w:val="22"/>
                <w:szCs w:val="22"/>
              </w:rPr>
            </w:pPr>
            <w:r w:rsidRPr="000A230D">
              <w:rPr>
                <w:iCs w:val="0"/>
                <w:color w:val="000000"/>
                <w:sz w:val="22"/>
                <w:szCs w:val="22"/>
              </w:rPr>
              <w:t>6,04</w:t>
            </w:r>
          </w:p>
        </w:tc>
        <w:tc>
          <w:tcPr>
            <w:tcW w:w="0" w:type="auto"/>
            <w:tcBorders>
              <w:top w:val="nil"/>
              <w:left w:val="nil"/>
              <w:bottom w:val="single" w:sz="4" w:space="0" w:color="auto"/>
              <w:right w:val="single" w:sz="4" w:space="0" w:color="auto"/>
            </w:tcBorders>
            <w:shd w:val="clear" w:color="auto" w:fill="auto"/>
            <w:noWrap/>
            <w:vAlign w:val="center"/>
            <w:hideMark/>
          </w:tcPr>
          <w:p w14:paraId="386C6E4C" w14:textId="77777777" w:rsidR="00E94C4B" w:rsidRPr="000A230D" w:rsidRDefault="00E94C4B" w:rsidP="00E94C4B">
            <w:pPr>
              <w:spacing w:after="0"/>
              <w:jc w:val="center"/>
              <w:rPr>
                <w:iCs w:val="0"/>
                <w:color w:val="000000"/>
                <w:sz w:val="22"/>
                <w:szCs w:val="22"/>
              </w:rPr>
            </w:pPr>
            <w:r w:rsidRPr="000A230D">
              <w:rPr>
                <w:iCs w:val="0"/>
                <w:color w:val="000000"/>
                <w:sz w:val="22"/>
                <w:szCs w:val="22"/>
              </w:rPr>
              <w:t>5,82</w:t>
            </w:r>
          </w:p>
        </w:tc>
      </w:tr>
    </w:tbl>
    <w:p w14:paraId="664C9C09" w14:textId="66EA2A90" w:rsidR="00F458CD" w:rsidRPr="00B86871" w:rsidRDefault="00F458CD" w:rsidP="00E94C4B">
      <w:pPr>
        <w:pStyle w:val="poznzdroj"/>
        <w:rPr>
          <w:szCs w:val="24"/>
        </w:rPr>
      </w:pPr>
      <w:r w:rsidRPr="00E94C4B">
        <w:rPr>
          <w:rStyle w:val="Zdraznnjemn"/>
          <w:rFonts w:ascii="Calibri" w:hAnsi="Calibri"/>
          <w:i/>
          <w:iCs w:val="0"/>
          <w:color w:val="auto"/>
        </w:rPr>
        <w:t>Zdroj: data OSV</w:t>
      </w:r>
      <w:r w:rsidRPr="00B86871">
        <w:rPr>
          <w:szCs w:val="24"/>
        </w:rPr>
        <w:br w:type="page"/>
      </w:r>
    </w:p>
    <w:p w14:paraId="371D85AE" w14:textId="6049F5B5" w:rsidR="00F458CD" w:rsidRDefault="00AE0841" w:rsidP="00DE0C5A">
      <w:pPr>
        <w:pStyle w:val="Titulek"/>
        <w:rPr>
          <w:szCs w:val="24"/>
        </w:rPr>
      </w:pPr>
      <w:bookmarkStart w:id="82" w:name="_Toc83114448"/>
      <w:r w:rsidRPr="00B86871">
        <w:rPr>
          <w:szCs w:val="24"/>
        </w:rPr>
        <w:t xml:space="preserve">Příloha </w:t>
      </w:r>
      <w:r w:rsidR="00825314" w:rsidRPr="00B86871">
        <w:rPr>
          <w:noProof/>
          <w:szCs w:val="24"/>
        </w:rPr>
        <w:fldChar w:fldCharType="begin"/>
      </w:r>
      <w:r w:rsidR="00825314" w:rsidRPr="00B86871">
        <w:rPr>
          <w:noProof/>
          <w:szCs w:val="24"/>
        </w:rPr>
        <w:instrText xml:space="preserve"> SEQ Příloha \* ARABIC </w:instrText>
      </w:r>
      <w:r w:rsidR="00825314" w:rsidRPr="00B86871">
        <w:rPr>
          <w:noProof/>
          <w:szCs w:val="24"/>
        </w:rPr>
        <w:fldChar w:fldCharType="separate"/>
      </w:r>
      <w:r w:rsidR="00312262">
        <w:rPr>
          <w:noProof/>
          <w:szCs w:val="24"/>
        </w:rPr>
        <w:t>4</w:t>
      </w:r>
      <w:r w:rsidR="00825314" w:rsidRPr="00B86871">
        <w:rPr>
          <w:noProof/>
          <w:szCs w:val="24"/>
        </w:rPr>
        <w:fldChar w:fldCharType="end"/>
      </w:r>
      <w:r w:rsidR="00F458CD" w:rsidRPr="00B86871">
        <w:rPr>
          <w:szCs w:val="24"/>
        </w:rPr>
        <w:t>: Dotační tituly KK v roce 20</w:t>
      </w:r>
      <w:r w:rsidR="00E94C4B">
        <w:rPr>
          <w:szCs w:val="24"/>
        </w:rPr>
        <w:t>20</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B551D" w:rsidRPr="000A230D" w14:paraId="3BB3E053" w14:textId="77777777" w:rsidTr="00AD05A8">
        <w:trPr>
          <w:trHeight w:hRule="exact" w:val="284"/>
        </w:trPr>
        <w:tc>
          <w:tcPr>
            <w:tcW w:w="0" w:type="auto"/>
            <w:shd w:val="clear" w:color="auto" w:fill="0070C0"/>
            <w:vAlign w:val="bottom"/>
            <w:hideMark/>
          </w:tcPr>
          <w:p w14:paraId="5D205042" w14:textId="77777777" w:rsidR="008B551D" w:rsidRPr="000A230D" w:rsidRDefault="008B551D" w:rsidP="00DE0C5A">
            <w:pPr>
              <w:spacing w:after="0"/>
              <w:rPr>
                <w:b/>
                <w:sz w:val="22"/>
                <w:szCs w:val="22"/>
              </w:rPr>
            </w:pPr>
            <w:r w:rsidRPr="000A230D">
              <w:rPr>
                <w:b/>
                <w:color w:val="FFFFFF" w:themeColor="background1"/>
                <w:sz w:val="22"/>
                <w:szCs w:val="22"/>
              </w:rPr>
              <w:t>ORR</w:t>
            </w:r>
          </w:p>
        </w:tc>
      </w:tr>
      <w:tr w:rsidR="008B551D" w:rsidRPr="000A230D" w14:paraId="7ED39DF6" w14:textId="77777777" w:rsidTr="00AD05A8">
        <w:trPr>
          <w:trHeight w:hRule="exact" w:val="284"/>
        </w:trPr>
        <w:tc>
          <w:tcPr>
            <w:tcW w:w="0" w:type="auto"/>
            <w:shd w:val="clear" w:color="auto" w:fill="auto"/>
            <w:vAlign w:val="center"/>
            <w:hideMark/>
          </w:tcPr>
          <w:p w14:paraId="7EB19CA7" w14:textId="77777777" w:rsidR="008B551D" w:rsidRPr="000A230D" w:rsidRDefault="008B551D" w:rsidP="00DE0C5A">
            <w:pPr>
              <w:spacing w:after="0"/>
              <w:rPr>
                <w:sz w:val="22"/>
                <w:szCs w:val="22"/>
              </w:rPr>
            </w:pPr>
            <w:r w:rsidRPr="000A230D">
              <w:rPr>
                <w:sz w:val="22"/>
                <w:szCs w:val="22"/>
              </w:rPr>
              <w:t>Program obnovy venkova</w:t>
            </w:r>
          </w:p>
        </w:tc>
      </w:tr>
      <w:tr w:rsidR="008B551D" w:rsidRPr="000A230D" w14:paraId="55BE398B" w14:textId="77777777" w:rsidTr="00AD05A8">
        <w:trPr>
          <w:trHeight w:hRule="exact" w:val="284"/>
        </w:trPr>
        <w:tc>
          <w:tcPr>
            <w:tcW w:w="0" w:type="auto"/>
            <w:shd w:val="clear" w:color="auto" w:fill="auto"/>
            <w:vAlign w:val="center"/>
            <w:hideMark/>
          </w:tcPr>
          <w:p w14:paraId="175FEAC5" w14:textId="77777777" w:rsidR="008B551D" w:rsidRPr="000A230D" w:rsidRDefault="008B551D" w:rsidP="00DE0C5A">
            <w:pPr>
              <w:spacing w:after="0"/>
              <w:rPr>
                <w:sz w:val="22"/>
                <w:szCs w:val="22"/>
              </w:rPr>
            </w:pPr>
            <w:r w:rsidRPr="000A230D">
              <w:rPr>
                <w:sz w:val="22"/>
                <w:szCs w:val="22"/>
              </w:rPr>
              <w:t>Podpora rozvoje cyklistické infrastruktury v KK</w:t>
            </w:r>
          </w:p>
        </w:tc>
      </w:tr>
      <w:tr w:rsidR="008B551D" w:rsidRPr="000A230D" w14:paraId="407CC1B3" w14:textId="77777777" w:rsidTr="00AD05A8">
        <w:trPr>
          <w:trHeight w:hRule="exact" w:val="284"/>
        </w:trPr>
        <w:tc>
          <w:tcPr>
            <w:tcW w:w="0" w:type="auto"/>
            <w:shd w:val="clear" w:color="auto" w:fill="auto"/>
            <w:vAlign w:val="center"/>
            <w:hideMark/>
          </w:tcPr>
          <w:p w14:paraId="7DB26940" w14:textId="77777777" w:rsidR="008B551D" w:rsidRPr="000A230D" w:rsidRDefault="008B551D" w:rsidP="00DE0C5A">
            <w:pPr>
              <w:spacing w:after="0"/>
              <w:rPr>
                <w:sz w:val="22"/>
                <w:szCs w:val="22"/>
              </w:rPr>
            </w:pPr>
            <w:r w:rsidRPr="000A230D">
              <w:rPr>
                <w:sz w:val="22"/>
                <w:szCs w:val="22"/>
              </w:rPr>
              <w:t>Podpora budování a údržby lyžařských běžeckých tras v KK</w:t>
            </w:r>
          </w:p>
        </w:tc>
      </w:tr>
      <w:tr w:rsidR="008B551D" w:rsidRPr="000A230D" w14:paraId="14B5FC2C" w14:textId="77777777" w:rsidTr="00AD05A8">
        <w:trPr>
          <w:trHeight w:hRule="exact" w:val="284"/>
        </w:trPr>
        <w:tc>
          <w:tcPr>
            <w:tcW w:w="0" w:type="auto"/>
            <w:shd w:val="clear" w:color="auto" w:fill="auto"/>
            <w:vAlign w:val="center"/>
            <w:hideMark/>
          </w:tcPr>
          <w:p w14:paraId="0D1FB6D7" w14:textId="24839589" w:rsidR="008B551D" w:rsidRPr="000A230D" w:rsidRDefault="008B551D" w:rsidP="0017113B">
            <w:pPr>
              <w:spacing w:after="0"/>
              <w:rPr>
                <w:sz w:val="22"/>
                <w:szCs w:val="22"/>
              </w:rPr>
            </w:pPr>
            <w:r w:rsidRPr="000A230D">
              <w:rPr>
                <w:sz w:val="22"/>
                <w:szCs w:val="22"/>
              </w:rPr>
              <w:t xml:space="preserve">Program rozvoje konkurenceschopnosti KK </w:t>
            </w:r>
          </w:p>
        </w:tc>
      </w:tr>
      <w:tr w:rsidR="008B551D" w:rsidRPr="000A230D" w14:paraId="71C4096E" w14:textId="77777777" w:rsidTr="00AD05A8">
        <w:trPr>
          <w:trHeight w:hRule="exact" w:val="284"/>
        </w:trPr>
        <w:tc>
          <w:tcPr>
            <w:tcW w:w="0" w:type="auto"/>
            <w:shd w:val="clear" w:color="auto" w:fill="auto"/>
            <w:vAlign w:val="bottom"/>
            <w:hideMark/>
          </w:tcPr>
          <w:p w14:paraId="2497E1F4" w14:textId="17B3D7B9" w:rsidR="008B551D" w:rsidRPr="000A230D" w:rsidRDefault="008B551D" w:rsidP="00124C9B">
            <w:pPr>
              <w:spacing w:after="0"/>
              <w:rPr>
                <w:sz w:val="22"/>
                <w:szCs w:val="22"/>
              </w:rPr>
            </w:pPr>
            <w:r w:rsidRPr="000A230D">
              <w:rPr>
                <w:sz w:val="22"/>
                <w:szCs w:val="22"/>
              </w:rPr>
              <w:t xml:space="preserve">Podpora územně plánovací činnosti obcí </w:t>
            </w:r>
            <w:r w:rsidR="00124C9B" w:rsidRPr="000A230D">
              <w:rPr>
                <w:sz w:val="22"/>
                <w:szCs w:val="22"/>
              </w:rPr>
              <w:t>KK</w:t>
            </w:r>
          </w:p>
        </w:tc>
      </w:tr>
      <w:tr w:rsidR="008B551D" w:rsidRPr="000A230D" w14:paraId="2E90160A" w14:textId="77777777" w:rsidTr="00AD05A8">
        <w:trPr>
          <w:trHeight w:hRule="exact" w:val="284"/>
        </w:trPr>
        <w:tc>
          <w:tcPr>
            <w:tcW w:w="0" w:type="auto"/>
            <w:shd w:val="clear" w:color="auto" w:fill="0070C0"/>
            <w:vAlign w:val="center"/>
            <w:hideMark/>
          </w:tcPr>
          <w:p w14:paraId="71B45790" w14:textId="77777777" w:rsidR="008B551D" w:rsidRPr="000A230D" w:rsidRDefault="008B551D" w:rsidP="00DE0C5A">
            <w:pPr>
              <w:spacing w:after="0"/>
              <w:rPr>
                <w:b/>
                <w:sz w:val="22"/>
                <w:szCs w:val="22"/>
              </w:rPr>
            </w:pPr>
            <w:r w:rsidRPr="000A230D">
              <w:rPr>
                <w:b/>
                <w:color w:val="FFFFFF" w:themeColor="background1"/>
                <w:sz w:val="22"/>
                <w:szCs w:val="22"/>
              </w:rPr>
              <w:t>OBKŘ</w:t>
            </w:r>
          </w:p>
        </w:tc>
      </w:tr>
      <w:tr w:rsidR="008B551D" w:rsidRPr="000A230D" w14:paraId="6A188C8F" w14:textId="77777777" w:rsidTr="00AD05A8">
        <w:trPr>
          <w:trHeight w:hRule="exact" w:val="284"/>
        </w:trPr>
        <w:tc>
          <w:tcPr>
            <w:tcW w:w="0" w:type="auto"/>
            <w:shd w:val="clear" w:color="000000" w:fill="FFFFFF"/>
          </w:tcPr>
          <w:p w14:paraId="68AA58AB" w14:textId="77777777" w:rsidR="008B551D" w:rsidRPr="000A230D" w:rsidRDefault="008B551D" w:rsidP="00DE0C5A">
            <w:pPr>
              <w:spacing w:after="0"/>
              <w:rPr>
                <w:sz w:val="22"/>
                <w:szCs w:val="22"/>
              </w:rPr>
            </w:pPr>
            <w:r w:rsidRPr="000A230D">
              <w:rPr>
                <w:sz w:val="22"/>
                <w:szCs w:val="22"/>
              </w:rPr>
              <w:t>Podpora aktivit v oblasti prevence kriminality</w:t>
            </w:r>
          </w:p>
        </w:tc>
      </w:tr>
      <w:tr w:rsidR="008B551D" w:rsidRPr="000A230D" w14:paraId="6F577C35" w14:textId="77777777" w:rsidTr="00AD05A8">
        <w:trPr>
          <w:trHeight w:hRule="exact" w:val="284"/>
        </w:trPr>
        <w:tc>
          <w:tcPr>
            <w:tcW w:w="0" w:type="auto"/>
            <w:shd w:val="clear" w:color="000000" w:fill="FFFFFF"/>
          </w:tcPr>
          <w:p w14:paraId="4AD52E21" w14:textId="5A23581C" w:rsidR="008B551D" w:rsidRPr="000A230D" w:rsidRDefault="008B551D" w:rsidP="00DE0C5A">
            <w:pPr>
              <w:spacing w:after="0"/>
              <w:rPr>
                <w:sz w:val="22"/>
                <w:szCs w:val="22"/>
              </w:rPr>
            </w:pPr>
            <w:r w:rsidRPr="000A230D">
              <w:rPr>
                <w:sz w:val="22"/>
                <w:szCs w:val="22"/>
              </w:rPr>
              <w:t>Podpora jednotek sboru dobrovolných hasičů obcí KK</w:t>
            </w:r>
          </w:p>
        </w:tc>
      </w:tr>
      <w:tr w:rsidR="008B551D" w:rsidRPr="000A230D" w14:paraId="0EEDFA9B" w14:textId="77777777" w:rsidTr="00AD05A8">
        <w:trPr>
          <w:trHeight w:hRule="exact" w:val="284"/>
        </w:trPr>
        <w:tc>
          <w:tcPr>
            <w:tcW w:w="0" w:type="auto"/>
            <w:shd w:val="clear" w:color="auto" w:fill="0070C0"/>
            <w:vAlign w:val="bottom"/>
            <w:hideMark/>
          </w:tcPr>
          <w:p w14:paraId="0A44DD64" w14:textId="77777777" w:rsidR="008B551D" w:rsidRPr="000A230D" w:rsidRDefault="008B551D" w:rsidP="00DE0C5A">
            <w:pPr>
              <w:spacing w:after="0"/>
              <w:rPr>
                <w:b/>
                <w:sz w:val="22"/>
                <w:szCs w:val="22"/>
              </w:rPr>
            </w:pPr>
            <w:r w:rsidRPr="000A230D">
              <w:rPr>
                <w:b/>
                <w:color w:val="FFFFFF" w:themeColor="background1"/>
                <w:sz w:val="22"/>
                <w:szCs w:val="22"/>
              </w:rPr>
              <w:t>OŠMT</w:t>
            </w:r>
          </w:p>
        </w:tc>
      </w:tr>
      <w:tr w:rsidR="008B551D" w:rsidRPr="000A230D" w14:paraId="702FB838" w14:textId="77777777" w:rsidTr="00AD05A8">
        <w:trPr>
          <w:trHeight w:hRule="exact" w:val="284"/>
        </w:trPr>
        <w:tc>
          <w:tcPr>
            <w:tcW w:w="0" w:type="auto"/>
            <w:shd w:val="clear" w:color="auto" w:fill="auto"/>
            <w:vAlign w:val="center"/>
          </w:tcPr>
          <w:p w14:paraId="25FCD979" w14:textId="77777777" w:rsidR="008B551D" w:rsidRPr="000A230D" w:rsidRDefault="008B551D" w:rsidP="00DE0C5A">
            <w:pPr>
              <w:rPr>
                <w:color w:val="000000"/>
                <w:sz w:val="22"/>
                <w:szCs w:val="22"/>
              </w:rPr>
            </w:pPr>
            <w:r w:rsidRPr="000A230D">
              <w:rPr>
                <w:color w:val="000000"/>
                <w:sz w:val="22"/>
                <w:szCs w:val="22"/>
              </w:rPr>
              <w:t>Program na podporu údržby a obnovy sportovních zařízení v Karlovarském kraji</w:t>
            </w:r>
          </w:p>
        </w:tc>
      </w:tr>
      <w:tr w:rsidR="008B551D" w:rsidRPr="000A230D" w14:paraId="725B9BDD" w14:textId="77777777" w:rsidTr="00AD05A8">
        <w:trPr>
          <w:trHeight w:hRule="exact" w:val="284"/>
        </w:trPr>
        <w:tc>
          <w:tcPr>
            <w:tcW w:w="0" w:type="auto"/>
            <w:shd w:val="clear" w:color="auto" w:fill="auto"/>
            <w:vAlign w:val="center"/>
          </w:tcPr>
          <w:p w14:paraId="509EACE5" w14:textId="77777777" w:rsidR="008B551D" w:rsidRPr="000A230D" w:rsidRDefault="008B551D" w:rsidP="00DE0C5A">
            <w:pPr>
              <w:rPr>
                <w:color w:val="000000"/>
                <w:sz w:val="22"/>
                <w:szCs w:val="22"/>
              </w:rPr>
            </w:pPr>
            <w:r w:rsidRPr="000A230D">
              <w:rPr>
                <w:color w:val="000000"/>
                <w:sz w:val="22"/>
                <w:szCs w:val="22"/>
              </w:rPr>
              <w:t>Program na podporu získání odborné kvalifikace učitelů základních a středních škol zřizovaných Karlovarským krajem, obcí nebo dobrovolným svazkem obcí</w:t>
            </w:r>
          </w:p>
        </w:tc>
      </w:tr>
      <w:tr w:rsidR="008B551D" w:rsidRPr="000A230D" w14:paraId="1504F424" w14:textId="77777777" w:rsidTr="00AD05A8">
        <w:trPr>
          <w:trHeight w:hRule="exact" w:val="284"/>
        </w:trPr>
        <w:tc>
          <w:tcPr>
            <w:tcW w:w="0" w:type="auto"/>
            <w:shd w:val="clear" w:color="auto" w:fill="auto"/>
            <w:vAlign w:val="center"/>
          </w:tcPr>
          <w:p w14:paraId="4CA5F06A" w14:textId="77777777" w:rsidR="008B551D" w:rsidRPr="000A230D" w:rsidRDefault="008B551D" w:rsidP="00DE0C5A">
            <w:pPr>
              <w:rPr>
                <w:color w:val="000000"/>
                <w:sz w:val="22"/>
                <w:szCs w:val="22"/>
              </w:rPr>
            </w:pPr>
            <w:r w:rsidRPr="000A230D">
              <w:rPr>
                <w:color w:val="000000"/>
                <w:sz w:val="22"/>
                <w:szCs w:val="22"/>
              </w:rPr>
              <w:t>Program na podporu sportovních aktivit dětí a mládeže</w:t>
            </w:r>
          </w:p>
        </w:tc>
      </w:tr>
      <w:tr w:rsidR="008B551D" w:rsidRPr="000A230D" w14:paraId="5931D861" w14:textId="77777777" w:rsidTr="00AD05A8">
        <w:trPr>
          <w:trHeight w:hRule="exact" w:val="284"/>
        </w:trPr>
        <w:tc>
          <w:tcPr>
            <w:tcW w:w="0" w:type="auto"/>
            <w:shd w:val="clear" w:color="auto" w:fill="auto"/>
            <w:vAlign w:val="center"/>
          </w:tcPr>
          <w:p w14:paraId="7A16D68D" w14:textId="77777777" w:rsidR="008B551D" w:rsidRPr="000A230D" w:rsidRDefault="008B551D" w:rsidP="00DE0C5A">
            <w:pPr>
              <w:rPr>
                <w:color w:val="000000"/>
                <w:sz w:val="22"/>
                <w:szCs w:val="22"/>
              </w:rPr>
            </w:pPr>
            <w:r w:rsidRPr="000A230D">
              <w:rPr>
                <w:color w:val="000000"/>
                <w:sz w:val="22"/>
                <w:szCs w:val="22"/>
              </w:rPr>
              <w:t>Program na podporu sportovních akcí</w:t>
            </w:r>
          </w:p>
        </w:tc>
      </w:tr>
      <w:tr w:rsidR="008B551D" w:rsidRPr="000A230D" w14:paraId="056B709C" w14:textId="77777777" w:rsidTr="00AD05A8">
        <w:trPr>
          <w:trHeight w:hRule="exact" w:val="284"/>
        </w:trPr>
        <w:tc>
          <w:tcPr>
            <w:tcW w:w="0" w:type="auto"/>
            <w:shd w:val="clear" w:color="auto" w:fill="auto"/>
            <w:vAlign w:val="center"/>
          </w:tcPr>
          <w:p w14:paraId="6846F680" w14:textId="77777777" w:rsidR="008B551D" w:rsidRPr="000A230D" w:rsidRDefault="008B551D" w:rsidP="00DE0C5A">
            <w:pPr>
              <w:rPr>
                <w:color w:val="000000"/>
                <w:sz w:val="22"/>
                <w:szCs w:val="22"/>
              </w:rPr>
            </w:pPr>
            <w:r w:rsidRPr="000A230D">
              <w:rPr>
                <w:color w:val="000000"/>
                <w:sz w:val="22"/>
                <w:szCs w:val="22"/>
              </w:rPr>
              <w:t xml:space="preserve">Program na podporu vrcholového sportu </w:t>
            </w:r>
          </w:p>
        </w:tc>
      </w:tr>
      <w:tr w:rsidR="008B551D" w:rsidRPr="000A230D" w14:paraId="734DCD33" w14:textId="77777777" w:rsidTr="00AD05A8">
        <w:trPr>
          <w:trHeight w:hRule="exact" w:val="284"/>
        </w:trPr>
        <w:tc>
          <w:tcPr>
            <w:tcW w:w="0" w:type="auto"/>
            <w:shd w:val="clear" w:color="auto" w:fill="auto"/>
            <w:vAlign w:val="center"/>
          </w:tcPr>
          <w:p w14:paraId="05CBB790" w14:textId="77777777" w:rsidR="008B551D" w:rsidRPr="000A230D" w:rsidRDefault="008B551D" w:rsidP="00DE0C5A">
            <w:pPr>
              <w:rPr>
                <w:color w:val="000000"/>
                <w:sz w:val="22"/>
                <w:szCs w:val="22"/>
              </w:rPr>
            </w:pPr>
            <w:r w:rsidRPr="000A230D">
              <w:rPr>
                <w:color w:val="000000"/>
                <w:sz w:val="22"/>
                <w:szCs w:val="22"/>
              </w:rPr>
              <w:t>Program na podporu sportovní infrastruktury profesionálního sportu</w:t>
            </w:r>
          </w:p>
        </w:tc>
      </w:tr>
      <w:tr w:rsidR="008B551D" w:rsidRPr="000A230D" w14:paraId="6DA31E5A" w14:textId="77777777" w:rsidTr="00AD05A8">
        <w:trPr>
          <w:trHeight w:hRule="exact" w:val="284"/>
        </w:trPr>
        <w:tc>
          <w:tcPr>
            <w:tcW w:w="0" w:type="auto"/>
            <w:shd w:val="clear" w:color="auto" w:fill="auto"/>
            <w:vAlign w:val="center"/>
          </w:tcPr>
          <w:p w14:paraId="0AC61F15" w14:textId="77777777" w:rsidR="008B551D" w:rsidRPr="000A230D" w:rsidRDefault="008B551D" w:rsidP="00DE0C5A">
            <w:pPr>
              <w:rPr>
                <w:color w:val="000000"/>
                <w:sz w:val="22"/>
                <w:szCs w:val="22"/>
              </w:rPr>
            </w:pPr>
            <w:r w:rsidRPr="000A230D">
              <w:rPr>
                <w:color w:val="000000"/>
                <w:sz w:val="22"/>
                <w:szCs w:val="22"/>
              </w:rPr>
              <w:t>Program na podporu přípravy účastníků olympiády dětí a mládeže</w:t>
            </w:r>
          </w:p>
        </w:tc>
      </w:tr>
      <w:tr w:rsidR="008B551D" w:rsidRPr="000A230D" w14:paraId="420AF5CB" w14:textId="77777777" w:rsidTr="00AD05A8">
        <w:trPr>
          <w:trHeight w:hRule="exact" w:val="284"/>
        </w:trPr>
        <w:tc>
          <w:tcPr>
            <w:tcW w:w="0" w:type="auto"/>
            <w:shd w:val="clear" w:color="auto" w:fill="auto"/>
            <w:vAlign w:val="center"/>
          </w:tcPr>
          <w:p w14:paraId="25D0459A" w14:textId="465EE865" w:rsidR="008B551D" w:rsidRPr="000A230D" w:rsidRDefault="00124C9B" w:rsidP="00DE0C5A">
            <w:pPr>
              <w:rPr>
                <w:color w:val="000000"/>
                <w:sz w:val="22"/>
                <w:szCs w:val="22"/>
              </w:rPr>
            </w:pPr>
            <w:r w:rsidRPr="000A230D">
              <w:rPr>
                <w:color w:val="000000"/>
                <w:sz w:val="22"/>
                <w:szCs w:val="22"/>
              </w:rPr>
              <w:t xml:space="preserve">Stipendijní (dotační) program </w:t>
            </w:r>
            <w:r w:rsidR="008B551D" w:rsidRPr="000A230D">
              <w:rPr>
                <w:color w:val="000000"/>
                <w:sz w:val="22"/>
                <w:szCs w:val="22"/>
              </w:rPr>
              <w:t>ke zlepšení vzdělanostní struktury obyvatelstva</w:t>
            </w:r>
          </w:p>
        </w:tc>
      </w:tr>
      <w:tr w:rsidR="008B551D" w:rsidRPr="000A230D" w14:paraId="22865AD0" w14:textId="77777777" w:rsidTr="00AD05A8">
        <w:trPr>
          <w:trHeight w:hRule="exact" w:val="284"/>
        </w:trPr>
        <w:tc>
          <w:tcPr>
            <w:tcW w:w="0" w:type="auto"/>
            <w:shd w:val="clear" w:color="auto" w:fill="0070C0"/>
            <w:vAlign w:val="bottom"/>
            <w:hideMark/>
          </w:tcPr>
          <w:p w14:paraId="39844636" w14:textId="77777777" w:rsidR="008B551D" w:rsidRPr="000A230D" w:rsidRDefault="008B551D" w:rsidP="00DE0C5A">
            <w:pPr>
              <w:spacing w:after="0"/>
              <w:rPr>
                <w:b/>
                <w:sz w:val="22"/>
                <w:szCs w:val="22"/>
              </w:rPr>
            </w:pPr>
            <w:r w:rsidRPr="000A230D">
              <w:rPr>
                <w:b/>
                <w:color w:val="FFFFFF" w:themeColor="background1"/>
                <w:sz w:val="22"/>
                <w:szCs w:val="22"/>
              </w:rPr>
              <w:t>OSV</w:t>
            </w:r>
          </w:p>
        </w:tc>
      </w:tr>
      <w:tr w:rsidR="008B551D" w:rsidRPr="000A230D" w14:paraId="720C3B83" w14:textId="77777777" w:rsidTr="00AD05A8">
        <w:trPr>
          <w:trHeight w:hRule="exact" w:val="284"/>
        </w:trPr>
        <w:tc>
          <w:tcPr>
            <w:tcW w:w="0" w:type="auto"/>
            <w:shd w:val="clear" w:color="auto" w:fill="auto"/>
            <w:vAlign w:val="center"/>
          </w:tcPr>
          <w:p w14:paraId="1756A532" w14:textId="77777777" w:rsidR="008B551D" w:rsidRPr="000A230D" w:rsidRDefault="008B551D" w:rsidP="00DE0C5A">
            <w:pPr>
              <w:spacing w:after="0"/>
              <w:rPr>
                <w:iCs w:val="0"/>
                <w:color w:val="000000"/>
                <w:sz w:val="22"/>
                <w:szCs w:val="22"/>
              </w:rPr>
            </w:pPr>
            <w:r w:rsidRPr="000A230D">
              <w:rPr>
                <w:color w:val="000000"/>
                <w:sz w:val="22"/>
                <w:szCs w:val="22"/>
              </w:rPr>
              <w:t>Program na investiční podporu terénních a ambulantních sociálních služeb</w:t>
            </w:r>
          </w:p>
        </w:tc>
      </w:tr>
      <w:tr w:rsidR="008B551D" w:rsidRPr="000A230D" w14:paraId="669C277D" w14:textId="77777777" w:rsidTr="00AD05A8">
        <w:trPr>
          <w:trHeight w:hRule="exact" w:val="284"/>
        </w:trPr>
        <w:tc>
          <w:tcPr>
            <w:tcW w:w="0" w:type="auto"/>
            <w:shd w:val="clear" w:color="auto" w:fill="auto"/>
            <w:vAlign w:val="center"/>
          </w:tcPr>
          <w:p w14:paraId="5A541450" w14:textId="77777777" w:rsidR="008B551D" w:rsidRPr="000A230D" w:rsidRDefault="008B551D" w:rsidP="00DE0C5A">
            <w:pPr>
              <w:rPr>
                <w:color w:val="000000"/>
                <w:sz w:val="22"/>
                <w:szCs w:val="22"/>
              </w:rPr>
            </w:pPr>
            <w:r w:rsidRPr="000A230D">
              <w:rPr>
                <w:color w:val="000000"/>
                <w:sz w:val="22"/>
                <w:szCs w:val="22"/>
              </w:rPr>
              <w:t>Program neinvestiční podporu terénních a ambulantních sociálních služeb</w:t>
            </w:r>
          </w:p>
        </w:tc>
      </w:tr>
      <w:tr w:rsidR="008B551D" w:rsidRPr="000A230D" w14:paraId="19D0B4E1" w14:textId="77777777" w:rsidTr="00AD05A8">
        <w:trPr>
          <w:trHeight w:hRule="exact" w:val="284"/>
        </w:trPr>
        <w:tc>
          <w:tcPr>
            <w:tcW w:w="0" w:type="auto"/>
            <w:shd w:val="clear" w:color="auto" w:fill="auto"/>
            <w:vAlign w:val="center"/>
          </w:tcPr>
          <w:p w14:paraId="0FA3CBDE" w14:textId="77777777" w:rsidR="008B551D" w:rsidRPr="000A230D" w:rsidRDefault="008B551D" w:rsidP="00DE0C5A">
            <w:pPr>
              <w:spacing w:after="0"/>
              <w:rPr>
                <w:iCs w:val="0"/>
                <w:color w:val="000000"/>
                <w:sz w:val="22"/>
                <w:szCs w:val="22"/>
              </w:rPr>
            </w:pPr>
            <w:r w:rsidRPr="000A230D">
              <w:rPr>
                <w:color w:val="000000"/>
                <w:sz w:val="22"/>
                <w:szCs w:val="22"/>
              </w:rPr>
              <w:t>Program na podporu aktivní činnosti seniorů</w:t>
            </w:r>
          </w:p>
        </w:tc>
      </w:tr>
      <w:tr w:rsidR="008B551D" w:rsidRPr="000A230D" w14:paraId="5A91529F" w14:textId="77777777" w:rsidTr="00AD05A8">
        <w:trPr>
          <w:trHeight w:hRule="exact" w:val="284"/>
        </w:trPr>
        <w:tc>
          <w:tcPr>
            <w:tcW w:w="0" w:type="auto"/>
            <w:shd w:val="clear" w:color="auto" w:fill="auto"/>
            <w:vAlign w:val="center"/>
          </w:tcPr>
          <w:p w14:paraId="72C06937" w14:textId="77777777" w:rsidR="008B551D" w:rsidRPr="000A230D" w:rsidRDefault="008B551D" w:rsidP="00DE0C5A">
            <w:pPr>
              <w:rPr>
                <w:color w:val="000000"/>
                <w:sz w:val="22"/>
                <w:szCs w:val="22"/>
              </w:rPr>
            </w:pPr>
            <w:r w:rsidRPr="000A230D">
              <w:rPr>
                <w:color w:val="000000"/>
                <w:sz w:val="22"/>
                <w:szCs w:val="22"/>
              </w:rPr>
              <w:t>Program na podporu dobrovolnictví</w:t>
            </w:r>
          </w:p>
        </w:tc>
      </w:tr>
      <w:tr w:rsidR="008B551D" w:rsidRPr="000A230D" w14:paraId="008275AF" w14:textId="77777777" w:rsidTr="00AD05A8">
        <w:trPr>
          <w:trHeight w:hRule="exact" w:val="284"/>
        </w:trPr>
        <w:tc>
          <w:tcPr>
            <w:tcW w:w="0" w:type="auto"/>
            <w:shd w:val="clear" w:color="auto" w:fill="auto"/>
            <w:vAlign w:val="center"/>
          </w:tcPr>
          <w:p w14:paraId="141B907B" w14:textId="77777777" w:rsidR="008B551D" w:rsidRPr="000A230D" w:rsidRDefault="008B551D" w:rsidP="00DE0C5A">
            <w:pPr>
              <w:rPr>
                <w:color w:val="000000"/>
                <w:sz w:val="22"/>
                <w:szCs w:val="22"/>
              </w:rPr>
            </w:pPr>
            <w:r w:rsidRPr="000A230D">
              <w:rPr>
                <w:color w:val="000000"/>
                <w:sz w:val="22"/>
                <w:szCs w:val="22"/>
              </w:rPr>
              <w:t>Program na zajištění spolufinancování sociálních služeb s celostátní a nadregionální působností</w:t>
            </w:r>
          </w:p>
        </w:tc>
      </w:tr>
      <w:tr w:rsidR="008B551D" w:rsidRPr="000A230D" w14:paraId="430CE4ED" w14:textId="77777777" w:rsidTr="00AD05A8">
        <w:trPr>
          <w:trHeight w:hRule="exact" w:val="284"/>
        </w:trPr>
        <w:tc>
          <w:tcPr>
            <w:tcW w:w="0" w:type="auto"/>
            <w:shd w:val="clear" w:color="auto" w:fill="auto"/>
            <w:vAlign w:val="center"/>
          </w:tcPr>
          <w:p w14:paraId="27E97A7D" w14:textId="7B0EB352" w:rsidR="008B551D" w:rsidRPr="000A230D" w:rsidRDefault="008B551D" w:rsidP="00124C9B">
            <w:pPr>
              <w:rPr>
                <w:color w:val="000000"/>
                <w:sz w:val="22"/>
                <w:szCs w:val="22"/>
              </w:rPr>
            </w:pPr>
            <w:r w:rsidRPr="000A230D">
              <w:rPr>
                <w:color w:val="000000"/>
                <w:sz w:val="22"/>
                <w:szCs w:val="22"/>
              </w:rPr>
              <w:t>Program na zajiš</w:t>
            </w:r>
            <w:r w:rsidR="00124C9B" w:rsidRPr="000A230D">
              <w:rPr>
                <w:color w:val="000000"/>
                <w:sz w:val="22"/>
                <w:szCs w:val="22"/>
              </w:rPr>
              <w:t xml:space="preserve">tění sociálních služeb </w:t>
            </w:r>
          </w:p>
        </w:tc>
      </w:tr>
      <w:tr w:rsidR="00AD05A8" w:rsidRPr="000A230D" w14:paraId="3B364F29" w14:textId="77777777" w:rsidTr="00AD05A8">
        <w:trPr>
          <w:trHeight w:hRule="exact" w:val="593"/>
        </w:trPr>
        <w:tc>
          <w:tcPr>
            <w:tcW w:w="0" w:type="auto"/>
            <w:shd w:val="clear" w:color="auto" w:fill="auto"/>
            <w:vAlign w:val="center"/>
          </w:tcPr>
          <w:p w14:paraId="74C16B17" w14:textId="462BFCB3" w:rsidR="00AD05A8" w:rsidRPr="000A230D" w:rsidRDefault="00AD05A8" w:rsidP="00AD05A8">
            <w:pPr>
              <w:rPr>
                <w:color w:val="000000"/>
                <w:sz w:val="22"/>
                <w:szCs w:val="22"/>
              </w:rPr>
            </w:pPr>
            <w:r w:rsidRPr="000A230D">
              <w:rPr>
                <w:color w:val="000000"/>
                <w:sz w:val="22"/>
                <w:szCs w:val="22"/>
              </w:rPr>
              <w:t>Program na vybavení pobytových sociálních služeb v souvislosti s přechodem na vysílací standard DVB – T2.</w:t>
            </w:r>
          </w:p>
        </w:tc>
      </w:tr>
      <w:tr w:rsidR="008B551D" w:rsidRPr="000A230D" w14:paraId="3AD311A8" w14:textId="77777777" w:rsidTr="00AD05A8">
        <w:trPr>
          <w:trHeight w:hRule="exact" w:val="284"/>
        </w:trPr>
        <w:tc>
          <w:tcPr>
            <w:tcW w:w="0" w:type="auto"/>
            <w:shd w:val="clear" w:color="auto" w:fill="0070C0"/>
            <w:vAlign w:val="bottom"/>
            <w:hideMark/>
          </w:tcPr>
          <w:p w14:paraId="0CD3F7B8" w14:textId="77777777" w:rsidR="008B551D" w:rsidRPr="000A230D" w:rsidRDefault="008B551D" w:rsidP="00DE0C5A">
            <w:pPr>
              <w:spacing w:after="0"/>
              <w:rPr>
                <w:b/>
                <w:sz w:val="22"/>
                <w:szCs w:val="22"/>
              </w:rPr>
            </w:pPr>
            <w:r w:rsidRPr="000A230D">
              <w:rPr>
                <w:b/>
                <w:color w:val="FFFFFF" w:themeColor="background1"/>
                <w:sz w:val="22"/>
                <w:szCs w:val="22"/>
              </w:rPr>
              <w:t>OZ</w:t>
            </w:r>
          </w:p>
        </w:tc>
      </w:tr>
      <w:tr w:rsidR="008B551D" w:rsidRPr="000A230D" w14:paraId="4B9E4C6C" w14:textId="77777777" w:rsidTr="00AD05A8">
        <w:trPr>
          <w:trHeight w:hRule="exact" w:val="284"/>
        </w:trPr>
        <w:tc>
          <w:tcPr>
            <w:tcW w:w="0" w:type="auto"/>
            <w:shd w:val="clear" w:color="auto" w:fill="auto"/>
            <w:vAlign w:val="bottom"/>
            <w:hideMark/>
          </w:tcPr>
          <w:p w14:paraId="4E591C44" w14:textId="77777777" w:rsidR="008B551D" w:rsidRPr="000A230D" w:rsidRDefault="008B551D" w:rsidP="00DE0C5A">
            <w:pPr>
              <w:spacing w:after="0"/>
              <w:rPr>
                <w:color w:val="000000"/>
                <w:sz w:val="22"/>
                <w:szCs w:val="22"/>
              </w:rPr>
            </w:pPr>
            <w:r w:rsidRPr="000A230D">
              <w:rPr>
                <w:color w:val="000000"/>
                <w:sz w:val="22"/>
                <w:szCs w:val="22"/>
              </w:rPr>
              <w:t>Podpora provozování domácí hospicové péče</w:t>
            </w:r>
          </w:p>
        </w:tc>
      </w:tr>
      <w:tr w:rsidR="008B551D" w:rsidRPr="000A230D" w14:paraId="3457C716" w14:textId="77777777" w:rsidTr="00AD05A8">
        <w:trPr>
          <w:trHeight w:hRule="exact" w:val="592"/>
        </w:trPr>
        <w:tc>
          <w:tcPr>
            <w:tcW w:w="0" w:type="auto"/>
            <w:shd w:val="clear" w:color="auto" w:fill="auto"/>
            <w:vAlign w:val="bottom"/>
          </w:tcPr>
          <w:p w14:paraId="12E69E68" w14:textId="77777777" w:rsidR="008B551D" w:rsidRPr="000A230D" w:rsidRDefault="008B551D" w:rsidP="00DE0C5A">
            <w:pPr>
              <w:spacing w:after="0"/>
              <w:rPr>
                <w:color w:val="000000"/>
                <w:sz w:val="22"/>
                <w:szCs w:val="22"/>
              </w:rPr>
            </w:pPr>
            <w:r w:rsidRPr="000A230D">
              <w:rPr>
                <w:color w:val="000000"/>
                <w:sz w:val="22"/>
                <w:szCs w:val="22"/>
              </w:rPr>
              <w:t xml:space="preserve">Podpora vybavení ordinací praktických lékařů informačními technologiemi v souvislosti </w:t>
            </w:r>
            <w:r w:rsidRPr="000A230D">
              <w:rPr>
                <w:color w:val="000000"/>
                <w:sz w:val="22"/>
                <w:szCs w:val="22"/>
              </w:rPr>
              <w:br/>
              <w:t>s e-receptem</w:t>
            </w:r>
          </w:p>
        </w:tc>
      </w:tr>
      <w:tr w:rsidR="008B551D" w:rsidRPr="000A230D" w14:paraId="187978ED" w14:textId="77777777" w:rsidTr="00AD05A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0070C0"/>
            <w:vAlign w:val="bottom"/>
            <w:hideMark/>
          </w:tcPr>
          <w:p w14:paraId="0100D860" w14:textId="77777777" w:rsidR="008B551D" w:rsidRPr="000A230D" w:rsidRDefault="008B551D" w:rsidP="00DE0C5A">
            <w:pPr>
              <w:spacing w:after="0"/>
              <w:rPr>
                <w:b/>
                <w:color w:val="000000"/>
                <w:sz w:val="22"/>
                <w:szCs w:val="22"/>
              </w:rPr>
            </w:pPr>
            <w:r w:rsidRPr="000A230D">
              <w:rPr>
                <w:b/>
                <w:color w:val="FFFFFF" w:themeColor="background1"/>
                <w:sz w:val="22"/>
                <w:szCs w:val="22"/>
              </w:rPr>
              <w:t>OŽP</w:t>
            </w:r>
          </w:p>
        </w:tc>
      </w:tr>
      <w:tr w:rsidR="008B551D" w:rsidRPr="000A230D" w14:paraId="239F9EDC" w14:textId="77777777" w:rsidTr="00AD05A8">
        <w:trPr>
          <w:trHeight w:hRule="exact" w:val="5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68F584" w14:textId="77777777" w:rsidR="008B551D" w:rsidRPr="000A230D" w:rsidRDefault="008B551D" w:rsidP="00DE0C5A">
            <w:pPr>
              <w:rPr>
                <w:color w:val="000000"/>
                <w:sz w:val="22"/>
                <w:szCs w:val="22"/>
              </w:rPr>
            </w:pPr>
            <w:r w:rsidRPr="000A230D">
              <w:rPr>
                <w:color w:val="000000"/>
                <w:sz w:val="22"/>
                <w:szCs w:val="22"/>
              </w:rPr>
              <w:t>Program na opakovanou umělou obnovu lesů poškozených suchem a ochranu lesa proti zvěři oplocenkami</w:t>
            </w:r>
          </w:p>
        </w:tc>
      </w:tr>
      <w:tr w:rsidR="008B551D" w:rsidRPr="000A230D" w14:paraId="785F85FF" w14:textId="77777777" w:rsidTr="00AD05A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E2E35" w14:textId="77777777" w:rsidR="008B551D" w:rsidRPr="000A230D" w:rsidRDefault="008B551D" w:rsidP="00DE0C5A">
            <w:pPr>
              <w:rPr>
                <w:color w:val="000000"/>
                <w:sz w:val="22"/>
                <w:szCs w:val="22"/>
              </w:rPr>
            </w:pPr>
            <w:r w:rsidRPr="000A230D">
              <w:rPr>
                <w:color w:val="000000"/>
                <w:sz w:val="22"/>
                <w:szCs w:val="22"/>
              </w:rPr>
              <w:t>Program na realizaci drobných vodohospodářských ekologických akcí</w:t>
            </w:r>
          </w:p>
        </w:tc>
      </w:tr>
      <w:tr w:rsidR="008B551D" w:rsidRPr="000A230D" w14:paraId="5B0D28A4" w14:textId="77777777" w:rsidTr="00AD05A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A48EF6" w14:textId="77777777" w:rsidR="008B551D" w:rsidRPr="000A230D" w:rsidRDefault="008B551D" w:rsidP="00DE0C5A">
            <w:pPr>
              <w:rPr>
                <w:color w:val="000000"/>
                <w:sz w:val="22"/>
                <w:szCs w:val="22"/>
              </w:rPr>
            </w:pPr>
            <w:r w:rsidRPr="000A230D">
              <w:rPr>
                <w:color w:val="000000"/>
                <w:sz w:val="22"/>
                <w:szCs w:val="22"/>
              </w:rPr>
              <w:t>Program na podporu včelařství</w:t>
            </w:r>
          </w:p>
        </w:tc>
      </w:tr>
      <w:tr w:rsidR="008B551D" w:rsidRPr="000A230D" w14:paraId="17D5570D" w14:textId="77777777" w:rsidTr="00AD05A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75D0BA" w14:textId="77777777" w:rsidR="008B551D" w:rsidRPr="000A230D" w:rsidRDefault="008B551D" w:rsidP="00DE0C5A">
            <w:pPr>
              <w:rPr>
                <w:color w:val="000000"/>
                <w:sz w:val="22"/>
                <w:szCs w:val="22"/>
              </w:rPr>
            </w:pPr>
            <w:r w:rsidRPr="000A230D">
              <w:rPr>
                <w:color w:val="000000"/>
                <w:sz w:val="22"/>
                <w:szCs w:val="22"/>
              </w:rPr>
              <w:t>Program na likvidaci invazních druhů rostlin v Karlovarském kraji</w:t>
            </w:r>
          </w:p>
        </w:tc>
      </w:tr>
      <w:tr w:rsidR="008B551D" w:rsidRPr="000A230D" w14:paraId="3BE3FD6B" w14:textId="77777777" w:rsidTr="00AD05A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0070C0"/>
            <w:vAlign w:val="bottom"/>
          </w:tcPr>
          <w:p w14:paraId="6E793B47" w14:textId="77777777" w:rsidR="008B551D" w:rsidRPr="000A230D" w:rsidRDefault="008B551D" w:rsidP="00DE0C5A">
            <w:pPr>
              <w:spacing w:after="0"/>
              <w:rPr>
                <w:b/>
                <w:color w:val="000000"/>
                <w:sz w:val="22"/>
                <w:szCs w:val="22"/>
              </w:rPr>
            </w:pPr>
            <w:r w:rsidRPr="000A230D">
              <w:rPr>
                <w:b/>
                <w:color w:val="FFFFFF" w:themeColor="background1"/>
                <w:sz w:val="22"/>
                <w:szCs w:val="22"/>
              </w:rPr>
              <w:t>OIaSM</w:t>
            </w:r>
          </w:p>
        </w:tc>
      </w:tr>
      <w:tr w:rsidR="008B551D" w:rsidRPr="000A230D" w14:paraId="55FA7973" w14:textId="77777777" w:rsidTr="00AD05A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47DB7A1" w14:textId="77777777" w:rsidR="008B551D" w:rsidRPr="000A230D" w:rsidRDefault="008B551D" w:rsidP="00DE0C5A">
            <w:pPr>
              <w:spacing w:after="0"/>
              <w:rPr>
                <w:color w:val="000000"/>
                <w:sz w:val="22"/>
                <w:szCs w:val="22"/>
              </w:rPr>
            </w:pPr>
            <w:r w:rsidRPr="000A230D">
              <w:rPr>
                <w:color w:val="000000"/>
                <w:sz w:val="22"/>
                <w:szCs w:val="22"/>
              </w:rPr>
              <w:t>Kotlíkové dotace</w:t>
            </w:r>
          </w:p>
        </w:tc>
      </w:tr>
      <w:tr w:rsidR="008B551D" w:rsidRPr="000A230D" w14:paraId="1EE66FD1" w14:textId="77777777" w:rsidTr="00AD05A8">
        <w:trPr>
          <w:trHeight w:hRule="exact" w:val="284"/>
        </w:trPr>
        <w:tc>
          <w:tcPr>
            <w:tcW w:w="0" w:type="auto"/>
            <w:shd w:val="clear" w:color="auto" w:fill="0070C0"/>
            <w:vAlign w:val="bottom"/>
            <w:hideMark/>
          </w:tcPr>
          <w:p w14:paraId="05120214" w14:textId="77777777" w:rsidR="008B551D" w:rsidRPr="000A230D" w:rsidRDefault="008B551D" w:rsidP="00DE0C5A">
            <w:pPr>
              <w:spacing w:after="0"/>
              <w:rPr>
                <w:b/>
                <w:sz w:val="22"/>
                <w:szCs w:val="22"/>
              </w:rPr>
            </w:pPr>
            <w:r w:rsidRPr="000A230D">
              <w:rPr>
                <w:b/>
                <w:color w:val="FFFFFF" w:themeColor="background1"/>
                <w:sz w:val="22"/>
                <w:szCs w:val="22"/>
              </w:rPr>
              <w:t>OKPPLaCR</w:t>
            </w:r>
          </w:p>
        </w:tc>
      </w:tr>
      <w:tr w:rsidR="008B551D" w:rsidRPr="000A230D" w14:paraId="66B605F1" w14:textId="77777777" w:rsidTr="00AD05A8">
        <w:trPr>
          <w:trHeight w:hRule="exact" w:val="284"/>
        </w:trPr>
        <w:tc>
          <w:tcPr>
            <w:tcW w:w="0" w:type="auto"/>
            <w:shd w:val="clear" w:color="auto" w:fill="auto"/>
            <w:vAlign w:val="bottom"/>
            <w:hideMark/>
          </w:tcPr>
          <w:p w14:paraId="0574A3A1" w14:textId="77777777" w:rsidR="008B551D" w:rsidRPr="000A230D" w:rsidRDefault="008B551D" w:rsidP="00DE0C5A">
            <w:pPr>
              <w:spacing w:after="0"/>
              <w:rPr>
                <w:color w:val="000000"/>
                <w:sz w:val="22"/>
                <w:szCs w:val="22"/>
              </w:rPr>
            </w:pPr>
            <w:r w:rsidRPr="000A230D">
              <w:rPr>
                <w:color w:val="000000"/>
                <w:sz w:val="22"/>
                <w:szCs w:val="22"/>
              </w:rPr>
              <w:t xml:space="preserve">Obnova a využití kulturních památek, památkově hodnotných objektů a movitých věcí </w:t>
            </w:r>
          </w:p>
        </w:tc>
      </w:tr>
      <w:tr w:rsidR="008B551D" w:rsidRPr="000A230D" w14:paraId="05B6CD23" w14:textId="77777777" w:rsidTr="00AD05A8">
        <w:trPr>
          <w:trHeight w:hRule="exact" w:val="284"/>
        </w:trPr>
        <w:tc>
          <w:tcPr>
            <w:tcW w:w="0" w:type="auto"/>
            <w:shd w:val="clear" w:color="auto" w:fill="auto"/>
            <w:vAlign w:val="bottom"/>
          </w:tcPr>
          <w:p w14:paraId="700EE011" w14:textId="77777777" w:rsidR="008B551D" w:rsidRPr="000A230D" w:rsidRDefault="008B551D" w:rsidP="00DE0C5A">
            <w:pPr>
              <w:spacing w:after="0"/>
              <w:rPr>
                <w:color w:val="000000"/>
                <w:sz w:val="22"/>
                <w:szCs w:val="22"/>
              </w:rPr>
            </w:pPr>
            <w:r w:rsidRPr="000A230D">
              <w:rPr>
                <w:color w:val="000000"/>
                <w:sz w:val="22"/>
                <w:szCs w:val="22"/>
              </w:rPr>
              <w:t>Podpora aktivit v oblasti cestovního ruchu v KK</w:t>
            </w:r>
          </w:p>
        </w:tc>
      </w:tr>
      <w:tr w:rsidR="008B551D" w:rsidRPr="000A230D" w14:paraId="7FAA055E" w14:textId="77777777" w:rsidTr="00AD05A8">
        <w:trPr>
          <w:trHeight w:hRule="exact" w:val="284"/>
        </w:trPr>
        <w:tc>
          <w:tcPr>
            <w:tcW w:w="0" w:type="auto"/>
            <w:shd w:val="clear" w:color="auto" w:fill="auto"/>
            <w:vAlign w:val="bottom"/>
            <w:hideMark/>
          </w:tcPr>
          <w:p w14:paraId="50E86CFD" w14:textId="77777777" w:rsidR="008B551D" w:rsidRPr="000A230D" w:rsidRDefault="008B551D" w:rsidP="00DE0C5A">
            <w:pPr>
              <w:spacing w:after="0"/>
              <w:rPr>
                <w:color w:val="000000"/>
                <w:sz w:val="22"/>
                <w:szCs w:val="22"/>
              </w:rPr>
            </w:pPr>
            <w:r w:rsidRPr="000A230D">
              <w:rPr>
                <w:color w:val="000000"/>
                <w:sz w:val="22"/>
                <w:szCs w:val="22"/>
              </w:rPr>
              <w:t>Podpora kulturních aktivit</w:t>
            </w:r>
          </w:p>
        </w:tc>
      </w:tr>
      <w:tr w:rsidR="008B551D" w:rsidRPr="000A230D" w14:paraId="7300207F" w14:textId="77777777" w:rsidTr="00AD05A8">
        <w:trPr>
          <w:trHeight w:hRule="exact" w:val="284"/>
        </w:trPr>
        <w:tc>
          <w:tcPr>
            <w:tcW w:w="0" w:type="auto"/>
            <w:shd w:val="clear" w:color="auto" w:fill="0070C0"/>
            <w:vAlign w:val="bottom"/>
          </w:tcPr>
          <w:p w14:paraId="389CD0B9" w14:textId="77777777" w:rsidR="008B551D" w:rsidRPr="000A230D" w:rsidRDefault="008B551D" w:rsidP="00DE0C5A">
            <w:pPr>
              <w:spacing w:after="0"/>
              <w:rPr>
                <w:b/>
                <w:sz w:val="22"/>
                <w:szCs w:val="22"/>
              </w:rPr>
            </w:pPr>
            <w:r w:rsidRPr="000A230D">
              <w:rPr>
                <w:b/>
                <w:color w:val="FFFFFF" w:themeColor="background1"/>
                <w:sz w:val="22"/>
                <w:szCs w:val="22"/>
              </w:rPr>
              <w:t>ODaSH</w:t>
            </w:r>
          </w:p>
        </w:tc>
      </w:tr>
      <w:tr w:rsidR="008B551D" w:rsidRPr="000A230D" w14:paraId="37AE2519" w14:textId="77777777" w:rsidTr="00AD05A8">
        <w:trPr>
          <w:trHeight w:hRule="exact" w:val="284"/>
        </w:trPr>
        <w:tc>
          <w:tcPr>
            <w:tcW w:w="0" w:type="auto"/>
            <w:shd w:val="clear" w:color="auto" w:fill="auto"/>
          </w:tcPr>
          <w:p w14:paraId="3350A3F1" w14:textId="58642AF1" w:rsidR="008B551D" w:rsidRPr="000A230D" w:rsidRDefault="008B551D" w:rsidP="00124C9B">
            <w:pPr>
              <w:spacing w:after="0"/>
              <w:rPr>
                <w:color w:val="000000"/>
                <w:sz w:val="22"/>
                <w:szCs w:val="22"/>
              </w:rPr>
            </w:pPr>
            <w:r w:rsidRPr="000A230D">
              <w:rPr>
                <w:sz w:val="22"/>
                <w:szCs w:val="22"/>
              </w:rPr>
              <w:t xml:space="preserve">Podpora obnovy stávajících a vznik nových dopravních hřišť </w:t>
            </w:r>
          </w:p>
        </w:tc>
      </w:tr>
      <w:tr w:rsidR="00AD05A8" w:rsidRPr="000A230D" w14:paraId="68737C98" w14:textId="77777777" w:rsidTr="00AD05A8">
        <w:trPr>
          <w:trHeight w:hRule="exact" w:val="284"/>
        </w:trPr>
        <w:tc>
          <w:tcPr>
            <w:tcW w:w="0" w:type="auto"/>
            <w:shd w:val="clear" w:color="auto" w:fill="auto"/>
          </w:tcPr>
          <w:p w14:paraId="28BCA786" w14:textId="020EEABA" w:rsidR="00AD05A8" w:rsidRPr="000A230D" w:rsidRDefault="00AD05A8" w:rsidP="00124C9B">
            <w:pPr>
              <w:spacing w:after="0"/>
              <w:rPr>
                <w:sz w:val="22"/>
                <w:szCs w:val="22"/>
              </w:rPr>
            </w:pPr>
            <w:r w:rsidRPr="000A230D">
              <w:rPr>
                <w:sz w:val="22"/>
                <w:szCs w:val="22"/>
              </w:rPr>
              <w:t>Ochrana a preference nebezpečí vzniku a rozšíření onemocnění COVID – 19 - dopravci</w:t>
            </w:r>
          </w:p>
        </w:tc>
      </w:tr>
    </w:tbl>
    <w:p w14:paraId="02F6CB26" w14:textId="425BE3A0" w:rsidR="00CB3E88" w:rsidRPr="00AD05A8" w:rsidRDefault="00EC0EB7" w:rsidP="00AD05A8">
      <w:pPr>
        <w:pStyle w:val="poznzdroj"/>
        <w:rPr>
          <w:rStyle w:val="Zdraznnjemn"/>
          <w:rFonts w:ascii="Calibri" w:hAnsi="Calibri"/>
          <w:i/>
          <w:iCs w:val="0"/>
          <w:color w:val="auto"/>
        </w:rPr>
      </w:pPr>
      <w:r w:rsidRPr="00AD05A8">
        <w:rPr>
          <w:rStyle w:val="Zdraznnjemn"/>
          <w:rFonts w:ascii="Calibri" w:hAnsi="Calibri"/>
          <w:i/>
          <w:iCs w:val="0"/>
          <w:color w:val="auto"/>
        </w:rPr>
        <w:t>Zdroj: KÚKK</w:t>
      </w:r>
    </w:p>
    <w:p w14:paraId="71A0A94C" w14:textId="77777777" w:rsidR="002A3AF4" w:rsidRPr="00B86871" w:rsidRDefault="002A3AF4" w:rsidP="00DE0C5A">
      <w:pPr>
        <w:spacing w:after="160" w:line="259" w:lineRule="auto"/>
        <w:rPr>
          <w:szCs w:val="24"/>
        </w:rPr>
        <w:sectPr w:rsidR="002A3AF4" w:rsidRPr="00B86871" w:rsidSect="0092409C">
          <w:pgSz w:w="11906" w:h="16838"/>
          <w:pgMar w:top="1417" w:right="1417" w:bottom="1417" w:left="1417" w:header="708" w:footer="708" w:gutter="0"/>
          <w:cols w:space="708"/>
          <w:docGrid w:linePitch="360"/>
        </w:sectPr>
      </w:pPr>
    </w:p>
    <w:p w14:paraId="16B5490B" w14:textId="044C9CFB" w:rsidR="00E43277" w:rsidRDefault="0092409C" w:rsidP="00E43277">
      <w:pPr>
        <w:pStyle w:val="Titulek"/>
      </w:pPr>
      <w:bookmarkStart w:id="83" w:name="_Toc83114449"/>
      <w:r w:rsidRPr="00B86871">
        <w:rPr>
          <w:szCs w:val="24"/>
        </w:rPr>
        <w:t xml:space="preserve">Příloha </w:t>
      </w:r>
      <w:r w:rsidR="00866B00" w:rsidRPr="00B86871">
        <w:rPr>
          <w:szCs w:val="24"/>
        </w:rPr>
        <w:fldChar w:fldCharType="begin"/>
      </w:r>
      <w:r w:rsidR="00866B00" w:rsidRPr="00B86871">
        <w:rPr>
          <w:szCs w:val="24"/>
        </w:rPr>
        <w:instrText xml:space="preserve"> SEQ Příloha \* ARABIC </w:instrText>
      </w:r>
      <w:r w:rsidR="00866B00" w:rsidRPr="00B86871">
        <w:rPr>
          <w:szCs w:val="24"/>
        </w:rPr>
        <w:fldChar w:fldCharType="separate"/>
      </w:r>
      <w:r w:rsidR="00312262">
        <w:rPr>
          <w:noProof/>
          <w:szCs w:val="24"/>
        </w:rPr>
        <w:t>5</w:t>
      </w:r>
      <w:r w:rsidR="00866B00" w:rsidRPr="00B86871">
        <w:rPr>
          <w:noProof/>
          <w:szCs w:val="24"/>
        </w:rPr>
        <w:fldChar w:fldCharType="end"/>
      </w:r>
      <w:r w:rsidRPr="00B86871">
        <w:rPr>
          <w:szCs w:val="24"/>
        </w:rPr>
        <w:t xml:space="preserve">: </w:t>
      </w:r>
      <w:r w:rsidR="00E43277" w:rsidRPr="0092409C">
        <w:t xml:space="preserve">Fáze realizace jednotlivých úseků D6 (stav k </w:t>
      </w:r>
      <w:r w:rsidR="00E43277">
        <w:t>8</w:t>
      </w:r>
      <w:r w:rsidR="00E43277" w:rsidRPr="0092409C">
        <w:t>.</w:t>
      </w:r>
      <w:r w:rsidR="00E43277">
        <w:t>9</w:t>
      </w:r>
      <w:r w:rsidR="00E43277" w:rsidRPr="0092409C">
        <w:t>.202</w:t>
      </w:r>
      <w:r w:rsidR="00E43277">
        <w:t>1</w:t>
      </w:r>
      <w:r w:rsidR="00E43277" w:rsidRPr="0092409C">
        <w:t>)</w:t>
      </w:r>
      <w:bookmarkEnd w:id="83"/>
    </w:p>
    <w:tbl>
      <w:tblPr>
        <w:tblW w:w="5000" w:type="pct"/>
        <w:tblCellMar>
          <w:left w:w="70" w:type="dxa"/>
          <w:right w:w="70" w:type="dxa"/>
        </w:tblCellMar>
        <w:tblLook w:val="04A0" w:firstRow="1" w:lastRow="0" w:firstColumn="1" w:lastColumn="0" w:noHBand="0" w:noVBand="1"/>
      </w:tblPr>
      <w:tblGrid>
        <w:gridCol w:w="3933"/>
        <w:gridCol w:w="1534"/>
        <w:gridCol w:w="1495"/>
        <w:gridCol w:w="1234"/>
        <w:gridCol w:w="1234"/>
        <w:gridCol w:w="1735"/>
        <w:gridCol w:w="1469"/>
        <w:gridCol w:w="1360"/>
      </w:tblGrid>
      <w:tr w:rsidR="00E43277" w:rsidRPr="000A230D" w14:paraId="23C73B60" w14:textId="77777777" w:rsidTr="00E43277">
        <w:trPr>
          <w:trHeight w:val="552"/>
        </w:trPr>
        <w:tc>
          <w:tcPr>
            <w:tcW w:w="1405" w:type="pct"/>
            <w:tcBorders>
              <w:top w:val="single" w:sz="4" w:space="0" w:color="auto"/>
              <w:left w:val="single" w:sz="4" w:space="0" w:color="auto"/>
              <w:bottom w:val="single" w:sz="4" w:space="0" w:color="auto"/>
              <w:right w:val="single" w:sz="4" w:space="0" w:color="auto"/>
            </w:tcBorders>
            <w:shd w:val="clear" w:color="000000" w:fill="0070C0"/>
            <w:vAlign w:val="center"/>
            <w:hideMark/>
          </w:tcPr>
          <w:p w14:paraId="43BFDCAC" w14:textId="77777777" w:rsidR="00E43277" w:rsidRPr="000A230D" w:rsidRDefault="00E43277" w:rsidP="00E43277">
            <w:pPr>
              <w:spacing w:after="0"/>
              <w:jc w:val="left"/>
              <w:rPr>
                <w:b/>
                <w:bCs/>
                <w:iCs w:val="0"/>
                <w:color w:val="000000"/>
                <w:sz w:val="22"/>
                <w:szCs w:val="22"/>
              </w:rPr>
            </w:pPr>
            <w:r w:rsidRPr="000A230D">
              <w:rPr>
                <w:b/>
                <w:bCs/>
                <w:iCs w:val="0"/>
                <w:color w:val="000000"/>
                <w:sz w:val="22"/>
                <w:szCs w:val="22"/>
              </w:rPr>
              <w:t>Úsek D6</w:t>
            </w:r>
          </w:p>
        </w:tc>
        <w:tc>
          <w:tcPr>
            <w:tcW w:w="548" w:type="pct"/>
            <w:tcBorders>
              <w:top w:val="single" w:sz="4" w:space="0" w:color="auto"/>
              <w:left w:val="nil"/>
              <w:bottom w:val="single" w:sz="4" w:space="0" w:color="auto"/>
              <w:right w:val="single" w:sz="4" w:space="0" w:color="auto"/>
            </w:tcBorders>
            <w:shd w:val="clear" w:color="000000" w:fill="0070C0"/>
            <w:vAlign w:val="center"/>
            <w:hideMark/>
          </w:tcPr>
          <w:p w14:paraId="32819CBC" w14:textId="084D9BDC" w:rsidR="00E43277" w:rsidRPr="000A230D" w:rsidRDefault="00E43277" w:rsidP="00E43277">
            <w:pPr>
              <w:spacing w:after="0"/>
              <w:jc w:val="center"/>
              <w:rPr>
                <w:b/>
                <w:bCs/>
                <w:iCs w:val="0"/>
                <w:color w:val="000000"/>
                <w:sz w:val="22"/>
                <w:szCs w:val="22"/>
              </w:rPr>
            </w:pPr>
            <w:r w:rsidRPr="000A230D">
              <w:rPr>
                <w:b/>
                <w:bCs/>
                <w:iCs w:val="0"/>
                <w:color w:val="000000"/>
                <w:sz w:val="22"/>
                <w:szCs w:val="22"/>
              </w:rPr>
              <w:t>Stanovisko EIA</w:t>
            </w:r>
          </w:p>
        </w:tc>
        <w:tc>
          <w:tcPr>
            <w:tcW w:w="534" w:type="pct"/>
            <w:tcBorders>
              <w:top w:val="single" w:sz="4" w:space="0" w:color="auto"/>
              <w:left w:val="nil"/>
              <w:bottom w:val="single" w:sz="4" w:space="0" w:color="auto"/>
              <w:right w:val="single" w:sz="4" w:space="0" w:color="auto"/>
            </w:tcBorders>
            <w:shd w:val="clear" w:color="000000" w:fill="0070C0"/>
            <w:vAlign w:val="center"/>
            <w:hideMark/>
          </w:tcPr>
          <w:p w14:paraId="3166A181" w14:textId="77777777" w:rsidR="00E43277" w:rsidRPr="000A230D" w:rsidRDefault="00E43277" w:rsidP="00E43277">
            <w:pPr>
              <w:spacing w:after="0"/>
              <w:jc w:val="center"/>
              <w:rPr>
                <w:b/>
                <w:bCs/>
                <w:iCs w:val="0"/>
                <w:color w:val="000000"/>
                <w:sz w:val="22"/>
                <w:szCs w:val="22"/>
              </w:rPr>
            </w:pPr>
            <w:r w:rsidRPr="000A230D">
              <w:rPr>
                <w:b/>
                <w:bCs/>
                <w:iCs w:val="0"/>
                <w:color w:val="000000"/>
                <w:sz w:val="22"/>
                <w:szCs w:val="22"/>
              </w:rPr>
              <w:t>Schvál. IZ</w:t>
            </w:r>
          </w:p>
        </w:tc>
        <w:tc>
          <w:tcPr>
            <w:tcW w:w="441" w:type="pct"/>
            <w:tcBorders>
              <w:top w:val="single" w:sz="4" w:space="0" w:color="auto"/>
              <w:left w:val="nil"/>
              <w:bottom w:val="single" w:sz="4" w:space="0" w:color="auto"/>
              <w:right w:val="single" w:sz="4" w:space="0" w:color="auto"/>
            </w:tcBorders>
            <w:shd w:val="clear" w:color="000000" w:fill="0070C0"/>
            <w:vAlign w:val="center"/>
            <w:hideMark/>
          </w:tcPr>
          <w:p w14:paraId="494E9719" w14:textId="77777777" w:rsidR="00E43277" w:rsidRPr="000A230D" w:rsidRDefault="00E43277" w:rsidP="00E43277">
            <w:pPr>
              <w:spacing w:after="0"/>
              <w:jc w:val="center"/>
              <w:rPr>
                <w:b/>
                <w:bCs/>
                <w:iCs w:val="0"/>
                <w:color w:val="000000"/>
                <w:sz w:val="22"/>
                <w:szCs w:val="22"/>
              </w:rPr>
            </w:pPr>
            <w:r w:rsidRPr="000A230D">
              <w:rPr>
                <w:b/>
                <w:bCs/>
                <w:iCs w:val="0"/>
                <w:color w:val="000000"/>
                <w:sz w:val="22"/>
                <w:szCs w:val="22"/>
              </w:rPr>
              <w:t>Vydání ÚR</w:t>
            </w:r>
          </w:p>
        </w:tc>
        <w:tc>
          <w:tcPr>
            <w:tcW w:w="441" w:type="pct"/>
            <w:tcBorders>
              <w:top w:val="single" w:sz="4" w:space="0" w:color="auto"/>
              <w:left w:val="nil"/>
              <w:bottom w:val="single" w:sz="4" w:space="0" w:color="auto"/>
              <w:right w:val="single" w:sz="4" w:space="0" w:color="auto"/>
            </w:tcBorders>
            <w:shd w:val="clear" w:color="000000" w:fill="0070C0"/>
            <w:vAlign w:val="center"/>
            <w:hideMark/>
          </w:tcPr>
          <w:p w14:paraId="67076DA0" w14:textId="77777777" w:rsidR="00E43277" w:rsidRPr="000A230D" w:rsidRDefault="00E43277" w:rsidP="00E43277">
            <w:pPr>
              <w:spacing w:after="0"/>
              <w:jc w:val="center"/>
              <w:rPr>
                <w:b/>
                <w:bCs/>
                <w:iCs w:val="0"/>
                <w:color w:val="000000"/>
                <w:sz w:val="22"/>
                <w:szCs w:val="22"/>
              </w:rPr>
            </w:pPr>
            <w:r w:rsidRPr="000A230D">
              <w:rPr>
                <w:b/>
                <w:bCs/>
                <w:iCs w:val="0"/>
                <w:color w:val="000000"/>
                <w:sz w:val="22"/>
                <w:szCs w:val="22"/>
              </w:rPr>
              <w:t>Vydání SP</w:t>
            </w:r>
          </w:p>
        </w:tc>
        <w:tc>
          <w:tcPr>
            <w:tcW w:w="620" w:type="pct"/>
            <w:tcBorders>
              <w:top w:val="single" w:sz="4" w:space="0" w:color="auto"/>
              <w:left w:val="nil"/>
              <w:bottom w:val="single" w:sz="4" w:space="0" w:color="auto"/>
              <w:right w:val="single" w:sz="4" w:space="0" w:color="auto"/>
            </w:tcBorders>
            <w:shd w:val="clear" w:color="000000" w:fill="0070C0"/>
            <w:vAlign w:val="center"/>
            <w:hideMark/>
          </w:tcPr>
          <w:p w14:paraId="23058146" w14:textId="77777777" w:rsidR="00E43277" w:rsidRPr="000A230D" w:rsidRDefault="00E43277" w:rsidP="00E43277">
            <w:pPr>
              <w:spacing w:after="0"/>
              <w:jc w:val="center"/>
              <w:rPr>
                <w:b/>
                <w:bCs/>
                <w:iCs w:val="0"/>
                <w:color w:val="000000"/>
                <w:sz w:val="22"/>
                <w:szCs w:val="22"/>
              </w:rPr>
            </w:pPr>
            <w:r w:rsidRPr="000A230D">
              <w:rPr>
                <w:b/>
                <w:bCs/>
                <w:iCs w:val="0"/>
                <w:color w:val="000000"/>
                <w:sz w:val="22"/>
                <w:szCs w:val="22"/>
              </w:rPr>
              <w:t>Vyhláš.VŘ</w:t>
            </w:r>
          </w:p>
        </w:tc>
        <w:tc>
          <w:tcPr>
            <w:tcW w:w="525" w:type="pct"/>
            <w:tcBorders>
              <w:top w:val="single" w:sz="4" w:space="0" w:color="auto"/>
              <w:left w:val="nil"/>
              <w:bottom w:val="single" w:sz="4" w:space="0" w:color="auto"/>
              <w:right w:val="single" w:sz="4" w:space="0" w:color="auto"/>
            </w:tcBorders>
            <w:shd w:val="clear" w:color="000000" w:fill="0070C0"/>
            <w:vAlign w:val="center"/>
            <w:hideMark/>
          </w:tcPr>
          <w:p w14:paraId="253D0E5B" w14:textId="77777777" w:rsidR="00E43277" w:rsidRPr="000A230D" w:rsidRDefault="00E43277" w:rsidP="00E43277">
            <w:pPr>
              <w:spacing w:after="0"/>
              <w:jc w:val="center"/>
              <w:rPr>
                <w:b/>
                <w:bCs/>
                <w:iCs w:val="0"/>
                <w:color w:val="000000"/>
                <w:sz w:val="22"/>
                <w:szCs w:val="22"/>
              </w:rPr>
            </w:pPr>
            <w:r w:rsidRPr="000A230D">
              <w:rPr>
                <w:b/>
                <w:bCs/>
                <w:iCs w:val="0"/>
                <w:color w:val="000000"/>
                <w:sz w:val="22"/>
                <w:szCs w:val="22"/>
              </w:rPr>
              <w:t>Zahájení stavby</w:t>
            </w:r>
          </w:p>
        </w:tc>
        <w:tc>
          <w:tcPr>
            <w:tcW w:w="486" w:type="pct"/>
            <w:tcBorders>
              <w:top w:val="single" w:sz="4" w:space="0" w:color="auto"/>
              <w:left w:val="nil"/>
              <w:bottom w:val="single" w:sz="4" w:space="0" w:color="auto"/>
              <w:right w:val="single" w:sz="4" w:space="0" w:color="auto"/>
            </w:tcBorders>
            <w:shd w:val="clear" w:color="000000" w:fill="0070C0"/>
            <w:vAlign w:val="center"/>
            <w:hideMark/>
          </w:tcPr>
          <w:p w14:paraId="325C8E2E" w14:textId="77777777" w:rsidR="00E43277" w:rsidRPr="000A230D" w:rsidRDefault="00E43277" w:rsidP="00E43277">
            <w:pPr>
              <w:spacing w:after="0"/>
              <w:jc w:val="center"/>
              <w:rPr>
                <w:b/>
                <w:bCs/>
                <w:iCs w:val="0"/>
                <w:color w:val="000000"/>
                <w:sz w:val="22"/>
                <w:szCs w:val="22"/>
              </w:rPr>
            </w:pPr>
            <w:r w:rsidRPr="000A230D">
              <w:rPr>
                <w:b/>
                <w:bCs/>
                <w:iCs w:val="0"/>
                <w:color w:val="000000"/>
                <w:sz w:val="22"/>
                <w:szCs w:val="22"/>
              </w:rPr>
              <w:t>Uvedení do provozu</w:t>
            </w:r>
          </w:p>
        </w:tc>
      </w:tr>
      <w:tr w:rsidR="00E43277" w:rsidRPr="000A230D" w14:paraId="60F8F5C9"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2D3DA259" w14:textId="77777777" w:rsidR="00E43277" w:rsidRPr="000A230D" w:rsidRDefault="00E43277" w:rsidP="00E43277">
            <w:pPr>
              <w:spacing w:after="0"/>
              <w:jc w:val="left"/>
              <w:rPr>
                <w:iCs w:val="0"/>
                <w:color w:val="000000"/>
                <w:sz w:val="22"/>
                <w:szCs w:val="22"/>
              </w:rPr>
            </w:pPr>
            <w:r w:rsidRPr="000A230D">
              <w:rPr>
                <w:iCs w:val="0"/>
                <w:color w:val="000000"/>
                <w:sz w:val="22"/>
                <w:szCs w:val="22"/>
              </w:rPr>
              <w:t>Praha–Pavlov</w:t>
            </w:r>
          </w:p>
        </w:tc>
        <w:tc>
          <w:tcPr>
            <w:tcW w:w="548" w:type="pct"/>
            <w:tcBorders>
              <w:top w:val="nil"/>
              <w:left w:val="nil"/>
              <w:bottom w:val="single" w:sz="4" w:space="0" w:color="auto"/>
              <w:right w:val="single" w:sz="4" w:space="0" w:color="auto"/>
            </w:tcBorders>
            <w:shd w:val="clear" w:color="auto" w:fill="auto"/>
            <w:vAlign w:val="center"/>
            <w:hideMark/>
          </w:tcPr>
          <w:p w14:paraId="308A0D5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01/2000</w:t>
            </w:r>
          </w:p>
        </w:tc>
        <w:tc>
          <w:tcPr>
            <w:tcW w:w="534" w:type="pct"/>
            <w:tcBorders>
              <w:top w:val="nil"/>
              <w:left w:val="nil"/>
              <w:bottom w:val="single" w:sz="4" w:space="0" w:color="auto"/>
              <w:right w:val="single" w:sz="4" w:space="0" w:color="auto"/>
            </w:tcBorders>
            <w:shd w:val="clear" w:color="auto" w:fill="auto"/>
            <w:vAlign w:val="center"/>
            <w:hideMark/>
          </w:tcPr>
          <w:p w14:paraId="3B2DC63A"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661A64D4"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11/2000</w:t>
            </w:r>
          </w:p>
        </w:tc>
        <w:tc>
          <w:tcPr>
            <w:tcW w:w="441" w:type="pct"/>
            <w:tcBorders>
              <w:top w:val="nil"/>
              <w:left w:val="nil"/>
              <w:bottom w:val="single" w:sz="4" w:space="0" w:color="auto"/>
              <w:right w:val="single" w:sz="4" w:space="0" w:color="auto"/>
            </w:tcBorders>
            <w:shd w:val="clear" w:color="auto" w:fill="auto"/>
            <w:vAlign w:val="center"/>
            <w:hideMark/>
          </w:tcPr>
          <w:p w14:paraId="1D9AF6FA" w14:textId="77777777" w:rsidR="00E43277" w:rsidRPr="000A230D" w:rsidRDefault="00E43277" w:rsidP="00E43277">
            <w:pPr>
              <w:spacing w:after="0"/>
              <w:jc w:val="center"/>
              <w:rPr>
                <w:iCs w:val="0"/>
                <w:color w:val="000000"/>
                <w:sz w:val="22"/>
                <w:szCs w:val="22"/>
              </w:rPr>
            </w:pPr>
            <w:r w:rsidRPr="000A230D">
              <w:rPr>
                <w:iCs w:val="0"/>
                <w:color w:val="000000"/>
                <w:sz w:val="22"/>
                <w:szCs w:val="22"/>
              </w:rPr>
              <w:t>05/2003</w:t>
            </w:r>
          </w:p>
        </w:tc>
        <w:tc>
          <w:tcPr>
            <w:tcW w:w="620" w:type="pct"/>
            <w:tcBorders>
              <w:top w:val="nil"/>
              <w:left w:val="nil"/>
              <w:bottom w:val="single" w:sz="4" w:space="0" w:color="auto"/>
              <w:right w:val="single" w:sz="4" w:space="0" w:color="auto"/>
            </w:tcBorders>
            <w:shd w:val="clear" w:color="auto" w:fill="auto"/>
            <w:vAlign w:val="center"/>
            <w:hideMark/>
          </w:tcPr>
          <w:p w14:paraId="5D01A61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04/2004</w:t>
            </w:r>
          </w:p>
        </w:tc>
        <w:tc>
          <w:tcPr>
            <w:tcW w:w="525" w:type="pct"/>
            <w:tcBorders>
              <w:top w:val="nil"/>
              <w:left w:val="nil"/>
              <w:bottom w:val="single" w:sz="4" w:space="0" w:color="auto"/>
              <w:right w:val="single" w:sz="4" w:space="0" w:color="auto"/>
            </w:tcBorders>
            <w:shd w:val="clear" w:color="auto" w:fill="auto"/>
            <w:vAlign w:val="center"/>
            <w:hideMark/>
          </w:tcPr>
          <w:p w14:paraId="234EA9D0" w14:textId="77777777" w:rsidR="00E43277" w:rsidRPr="000A230D" w:rsidRDefault="00E43277" w:rsidP="00E43277">
            <w:pPr>
              <w:spacing w:after="0"/>
              <w:jc w:val="center"/>
              <w:rPr>
                <w:iCs w:val="0"/>
                <w:color w:val="000000"/>
                <w:sz w:val="22"/>
                <w:szCs w:val="22"/>
              </w:rPr>
            </w:pPr>
            <w:r w:rsidRPr="000A230D">
              <w:rPr>
                <w:iCs w:val="0"/>
                <w:color w:val="000000"/>
                <w:sz w:val="22"/>
                <w:szCs w:val="22"/>
              </w:rPr>
              <w:t>03/2005</w:t>
            </w:r>
          </w:p>
        </w:tc>
        <w:tc>
          <w:tcPr>
            <w:tcW w:w="486" w:type="pct"/>
            <w:tcBorders>
              <w:top w:val="nil"/>
              <w:left w:val="nil"/>
              <w:bottom w:val="single" w:sz="4" w:space="0" w:color="auto"/>
              <w:right w:val="single" w:sz="4" w:space="0" w:color="auto"/>
            </w:tcBorders>
            <w:shd w:val="clear" w:color="auto" w:fill="auto"/>
            <w:vAlign w:val="center"/>
            <w:hideMark/>
          </w:tcPr>
          <w:p w14:paraId="1BD54D08"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12/2008</w:t>
            </w:r>
          </w:p>
        </w:tc>
      </w:tr>
      <w:tr w:rsidR="00E43277" w:rsidRPr="000A230D" w14:paraId="25FFB9E1" w14:textId="77777777" w:rsidTr="00E43277">
        <w:trPr>
          <w:trHeight w:val="287"/>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9F9FD9B" w14:textId="77777777" w:rsidR="00E43277" w:rsidRPr="000A230D" w:rsidRDefault="00E43277" w:rsidP="00E43277">
            <w:pPr>
              <w:spacing w:after="0"/>
              <w:jc w:val="left"/>
              <w:rPr>
                <w:iCs w:val="0"/>
                <w:color w:val="000000"/>
                <w:sz w:val="22"/>
                <w:szCs w:val="22"/>
              </w:rPr>
            </w:pPr>
            <w:r w:rsidRPr="000A230D">
              <w:rPr>
                <w:iCs w:val="0"/>
                <w:color w:val="000000"/>
                <w:sz w:val="22"/>
                <w:szCs w:val="22"/>
              </w:rPr>
              <w:t>Pavlov–Velká Dobrá</w:t>
            </w:r>
          </w:p>
        </w:tc>
        <w:tc>
          <w:tcPr>
            <w:tcW w:w="548" w:type="pct"/>
            <w:tcBorders>
              <w:top w:val="nil"/>
              <w:left w:val="nil"/>
              <w:bottom w:val="single" w:sz="4" w:space="0" w:color="auto"/>
              <w:right w:val="single" w:sz="4" w:space="0" w:color="auto"/>
            </w:tcBorders>
            <w:shd w:val="clear" w:color="auto" w:fill="auto"/>
            <w:vAlign w:val="center"/>
            <w:hideMark/>
          </w:tcPr>
          <w:p w14:paraId="1682F82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02/1994</w:t>
            </w:r>
          </w:p>
        </w:tc>
        <w:tc>
          <w:tcPr>
            <w:tcW w:w="534" w:type="pct"/>
            <w:tcBorders>
              <w:top w:val="nil"/>
              <w:left w:val="nil"/>
              <w:bottom w:val="single" w:sz="4" w:space="0" w:color="auto"/>
              <w:right w:val="single" w:sz="4" w:space="0" w:color="auto"/>
            </w:tcBorders>
            <w:shd w:val="clear" w:color="auto" w:fill="auto"/>
            <w:vAlign w:val="center"/>
            <w:hideMark/>
          </w:tcPr>
          <w:p w14:paraId="3975D524"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787EA708"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11/1994</w:t>
            </w:r>
          </w:p>
        </w:tc>
        <w:tc>
          <w:tcPr>
            <w:tcW w:w="441" w:type="pct"/>
            <w:tcBorders>
              <w:top w:val="nil"/>
              <w:left w:val="nil"/>
              <w:bottom w:val="single" w:sz="4" w:space="0" w:color="auto"/>
              <w:right w:val="single" w:sz="4" w:space="0" w:color="auto"/>
            </w:tcBorders>
            <w:shd w:val="clear" w:color="auto" w:fill="auto"/>
            <w:vAlign w:val="center"/>
            <w:hideMark/>
          </w:tcPr>
          <w:p w14:paraId="2DDADFC2" w14:textId="77777777" w:rsidR="00E43277" w:rsidRPr="000A230D" w:rsidRDefault="00E43277" w:rsidP="00E43277">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40C6E713"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299B965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02/1999</w:t>
            </w:r>
          </w:p>
        </w:tc>
        <w:tc>
          <w:tcPr>
            <w:tcW w:w="486" w:type="pct"/>
            <w:tcBorders>
              <w:top w:val="nil"/>
              <w:left w:val="nil"/>
              <w:bottom w:val="single" w:sz="4" w:space="0" w:color="auto"/>
              <w:right w:val="single" w:sz="4" w:space="0" w:color="auto"/>
            </w:tcBorders>
            <w:shd w:val="clear" w:color="auto" w:fill="auto"/>
            <w:vAlign w:val="center"/>
            <w:hideMark/>
          </w:tcPr>
          <w:p w14:paraId="50E2C07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06/2002</w:t>
            </w:r>
          </w:p>
        </w:tc>
      </w:tr>
      <w:tr w:rsidR="00E43277" w:rsidRPr="000A230D" w14:paraId="518AF79B" w14:textId="77777777" w:rsidTr="00E43277">
        <w:trPr>
          <w:trHeight w:val="29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5E8ABC3C" w14:textId="77777777" w:rsidR="00E43277" w:rsidRPr="000A230D" w:rsidRDefault="00E43277" w:rsidP="00E43277">
            <w:pPr>
              <w:spacing w:after="0"/>
              <w:jc w:val="left"/>
              <w:rPr>
                <w:iCs w:val="0"/>
                <w:color w:val="000000"/>
                <w:sz w:val="22"/>
                <w:szCs w:val="22"/>
              </w:rPr>
            </w:pPr>
            <w:r w:rsidRPr="000A230D">
              <w:rPr>
                <w:iCs w:val="0"/>
                <w:color w:val="000000"/>
                <w:sz w:val="22"/>
                <w:szCs w:val="22"/>
              </w:rPr>
              <w:t>Velká Dobrá–Kamenné Žehrovice</w:t>
            </w:r>
          </w:p>
        </w:tc>
        <w:tc>
          <w:tcPr>
            <w:tcW w:w="548" w:type="pct"/>
            <w:tcBorders>
              <w:top w:val="nil"/>
              <w:left w:val="nil"/>
              <w:bottom w:val="single" w:sz="4" w:space="0" w:color="auto"/>
              <w:right w:val="single" w:sz="4" w:space="0" w:color="auto"/>
            </w:tcBorders>
            <w:shd w:val="clear" w:color="auto" w:fill="auto"/>
            <w:vAlign w:val="center"/>
            <w:hideMark/>
          </w:tcPr>
          <w:p w14:paraId="0B643F4A" w14:textId="77777777" w:rsidR="00E43277" w:rsidRPr="000A230D" w:rsidRDefault="00E43277" w:rsidP="00E43277">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1FDCA62B"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6EDF8082"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0F51E09C" w14:textId="77777777" w:rsidR="00E43277" w:rsidRPr="000A230D" w:rsidRDefault="00E43277" w:rsidP="00E43277">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53226B01"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6A6FF74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12/1988</w:t>
            </w:r>
          </w:p>
        </w:tc>
        <w:tc>
          <w:tcPr>
            <w:tcW w:w="486" w:type="pct"/>
            <w:tcBorders>
              <w:top w:val="nil"/>
              <w:left w:val="nil"/>
              <w:bottom w:val="single" w:sz="4" w:space="0" w:color="auto"/>
              <w:right w:val="single" w:sz="4" w:space="0" w:color="auto"/>
            </w:tcBorders>
            <w:shd w:val="clear" w:color="auto" w:fill="auto"/>
            <w:vAlign w:val="center"/>
            <w:hideMark/>
          </w:tcPr>
          <w:p w14:paraId="646D560C"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10/1994</w:t>
            </w:r>
          </w:p>
        </w:tc>
      </w:tr>
      <w:tr w:rsidR="00E43277" w:rsidRPr="000A230D" w14:paraId="0D3EE8B6" w14:textId="77777777" w:rsidTr="00E43277">
        <w:trPr>
          <w:trHeight w:val="26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5B49C8B4" w14:textId="77777777" w:rsidR="00E43277" w:rsidRPr="000A230D" w:rsidRDefault="00E43277" w:rsidP="00E43277">
            <w:pPr>
              <w:spacing w:after="0"/>
              <w:jc w:val="left"/>
              <w:rPr>
                <w:iCs w:val="0"/>
                <w:color w:val="000000"/>
                <w:sz w:val="22"/>
                <w:szCs w:val="22"/>
              </w:rPr>
            </w:pPr>
            <w:r w:rsidRPr="000A230D">
              <w:rPr>
                <w:iCs w:val="0"/>
                <w:color w:val="000000"/>
                <w:sz w:val="22"/>
                <w:szCs w:val="22"/>
              </w:rPr>
              <w:t>Kamenné Žehrovice–Kačice</w:t>
            </w:r>
          </w:p>
        </w:tc>
        <w:tc>
          <w:tcPr>
            <w:tcW w:w="548" w:type="pct"/>
            <w:tcBorders>
              <w:top w:val="nil"/>
              <w:left w:val="nil"/>
              <w:bottom w:val="single" w:sz="4" w:space="0" w:color="auto"/>
              <w:right w:val="single" w:sz="4" w:space="0" w:color="auto"/>
            </w:tcBorders>
            <w:shd w:val="clear" w:color="auto" w:fill="auto"/>
            <w:vAlign w:val="center"/>
            <w:hideMark/>
          </w:tcPr>
          <w:p w14:paraId="38A58199" w14:textId="77777777" w:rsidR="00E43277" w:rsidRPr="000A230D" w:rsidRDefault="00E43277" w:rsidP="00E43277">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4069AD1D"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312305E8"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27A65CFD" w14:textId="77777777" w:rsidR="00E43277" w:rsidRPr="000A230D" w:rsidRDefault="00E43277" w:rsidP="00E43277">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344A293B"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1C1C95AD"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10/1982</w:t>
            </w:r>
          </w:p>
        </w:tc>
        <w:tc>
          <w:tcPr>
            <w:tcW w:w="486" w:type="pct"/>
            <w:tcBorders>
              <w:top w:val="nil"/>
              <w:left w:val="nil"/>
              <w:bottom w:val="single" w:sz="4" w:space="0" w:color="auto"/>
              <w:right w:val="single" w:sz="4" w:space="0" w:color="auto"/>
            </w:tcBorders>
            <w:shd w:val="clear" w:color="auto" w:fill="auto"/>
            <w:vAlign w:val="center"/>
            <w:hideMark/>
          </w:tcPr>
          <w:p w14:paraId="0FA6CE24" w14:textId="77777777" w:rsidR="00E43277" w:rsidRPr="000A230D" w:rsidRDefault="00E43277" w:rsidP="00E43277">
            <w:pPr>
              <w:spacing w:after="0"/>
              <w:jc w:val="center"/>
              <w:rPr>
                <w:iCs w:val="0"/>
                <w:color w:val="000000"/>
                <w:sz w:val="22"/>
                <w:szCs w:val="22"/>
              </w:rPr>
            </w:pPr>
            <w:r w:rsidRPr="000A230D">
              <w:rPr>
                <w:iCs w:val="0"/>
                <w:color w:val="000000"/>
                <w:sz w:val="22"/>
                <w:szCs w:val="22"/>
              </w:rPr>
              <w:t>1986</w:t>
            </w:r>
          </w:p>
        </w:tc>
      </w:tr>
      <w:tr w:rsidR="00E43277" w:rsidRPr="000A230D" w14:paraId="4D653CD2" w14:textId="77777777" w:rsidTr="00E43277">
        <w:trPr>
          <w:trHeight w:val="27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1725958" w14:textId="77777777" w:rsidR="00E43277" w:rsidRPr="000A230D" w:rsidRDefault="00E43277" w:rsidP="00E43277">
            <w:pPr>
              <w:spacing w:after="0"/>
              <w:jc w:val="left"/>
              <w:rPr>
                <w:iCs w:val="0"/>
                <w:color w:val="000000"/>
                <w:sz w:val="22"/>
                <w:szCs w:val="22"/>
              </w:rPr>
            </w:pPr>
            <w:r w:rsidRPr="000A230D">
              <w:rPr>
                <w:iCs w:val="0"/>
                <w:color w:val="000000"/>
                <w:sz w:val="22"/>
                <w:szCs w:val="22"/>
              </w:rPr>
              <w:t>Kačice–Nové Strašecí</w:t>
            </w:r>
          </w:p>
        </w:tc>
        <w:tc>
          <w:tcPr>
            <w:tcW w:w="548" w:type="pct"/>
            <w:tcBorders>
              <w:top w:val="nil"/>
              <w:left w:val="nil"/>
              <w:bottom w:val="single" w:sz="4" w:space="0" w:color="auto"/>
              <w:right w:val="single" w:sz="4" w:space="0" w:color="auto"/>
            </w:tcBorders>
            <w:shd w:val="clear" w:color="auto" w:fill="auto"/>
            <w:vAlign w:val="center"/>
            <w:hideMark/>
          </w:tcPr>
          <w:p w14:paraId="5ADA6CE5" w14:textId="77777777" w:rsidR="00E43277" w:rsidRPr="000A230D" w:rsidRDefault="00E43277" w:rsidP="00E43277">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08906490"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266E93D9"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7B2AB3C3" w14:textId="77777777" w:rsidR="00E43277" w:rsidRPr="000A230D" w:rsidRDefault="00E43277" w:rsidP="00E43277">
            <w:pPr>
              <w:spacing w:after="0"/>
              <w:jc w:val="left"/>
              <w:rPr>
                <w:rFonts w:ascii="Calibri" w:hAnsi="Calibri" w:cs="Calibri"/>
                <w:iCs w:val="0"/>
                <w:color w:val="000000"/>
                <w:sz w:val="22"/>
                <w:szCs w:val="22"/>
              </w:rPr>
            </w:pPr>
          </w:p>
        </w:tc>
        <w:tc>
          <w:tcPr>
            <w:tcW w:w="620" w:type="pct"/>
            <w:tcBorders>
              <w:top w:val="nil"/>
              <w:left w:val="nil"/>
              <w:bottom w:val="single" w:sz="4" w:space="0" w:color="auto"/>
              <w:right w:val="single" w:sz="4" w:space="0" w:color="auto"/>
            </w:tcBorders>
            <w:shd w:val="clear" w:color="auto" w:fill="auto"/>
            <w:vAlign w:val="center"/>
            <w:hideMark/>
          </w:tcPr>
          <w:p w14:paraId="303F2811"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01F0E122"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11/1984</w:t>
            </w:r>
          </w:p>
        </w:tc>
        <w:tc>
          <w:tcPr>
            <w:tcW w:w="486" w:type="pct"/>
            <w:tcBorders>
              <w:top w:val="nil"/>
              <w:left w:val="nil"/>
              <w:bottom w:val="single" w:sz="4" w:space="0" w:color="auto"/>
              <w:right w:val="single" w:sz="4" w:space="0" w:color="auto"/>
            </w:tcBorders>
            <w:shd w:val="clear" w:color="auto" w:fill="auto"/>
            <w:vAlign w:val="center"/>
            <w:hideMark/>
          </w:tcPr>
          <w:p w14:paraId="10F9775F" w14:textId="77777777" w:rsidR="00E43277" w:rsidRPr="000A230D" w:rsidRDefault="00E43277" w:rsidP="00E43277">
            <w:pPr>
              <w:spacing w:after="0"/>
              <w:jc w:val="center"/>
              <w:rPr>
                <w:iCs w:val="0"/>
                <w:color w:val="000000"/>
                <w:sz w:val="22"/>
                <w:szCs w:val="22"/>
              </w:rPr>
            </w:pPr>
            <w:r w:rsidRPr="000A230D">
              <w:rPr>
                <w:iCs w:val="0"/>
                <w:color w:val="000000"/>
                <w:sz w:val="22"/>
                <w:szCs w:val="22"/>
              </w:rPr>
              <w:t>1985</w:t>
            </w:r>
          </w:p>
        </w:tc>
      </w:tr>
      <w:tr w:rsidR="00E43277" w:rsidRPr="000A230D" w14:paraId="0369374C" w14:textId="77777777" w:rsidTr="00E43277">
        <w:trPr>
          <w:trHeight w:val="274"/>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FDB35CE" w14:textId="77777777" w:rsidR="00E43277" w:rsidRPr="000A230D" w:rsidRDefault="00E43277" w:rsidP="00E43277">
            <w:pPr>
              <w:spacing w:after="0"/>
              <w:jc w:val="left"/>
              <w:rPr>
                <w:iCs w:val="0"/>
                <w:color w:val="000000"/>
                <w:sz w:val="22"/>
                <w:szCs w:val="22"/>
              </w:rPr>
            </w:pPr>
            <w:r w:rsidRPr="000A230D">
              <w:rPr>
                <w:iCs w:val="0"/>
                <w:color w:val="000000"/>
                <w:sz w:val="22"/>
                <w:szCs w:val="22"/>
              </w:rPr>
              <w:t>Nové Strašecí–Řevničov</w:t>
            </w:r>
          </w:p>
        </w:tc>
        <w:tc>
          <w:tcPr>
            <w:tcW w:w="548" w:type="pct"/>
            <w:tcBorders>
              <w:top w:val="nil"/>
              <w:left w:val="nil"/>
              <w:bottom w:val="single" w:sz="4" w:space="0" w:color="auto"/>
              <w:right w:val="single" w:sz="4" w:space="0" w:color="auto"/>
            </w:tcBorders>
            <w:shd w:val="clear" w:color="auto" w:fill="auto"/>
            <w:vAlign w:val="center"/>
            <w:hideMark/>
          </w:tcPr>
          <w:p w14:paraId="57AC00CB"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04/2001</w:t>
            </w:r>
          </w:p>
        </w:tc>
        <w:tc>
          <w:tcPr>
            <w:tcW w:w="534" w:type="pct"/>
            <w:tcBorders>
              <w:top w:val="nil"/>
              <w:left w:val="nil"/>
              <w:bottom w:val="single" w:sz="4" w:space="0" w:color="auto"/>
              <w:right w:val="single" w:sz="4" w:space="0" w:color="auto"/>
            </w:tcBorders>
            <w:shd w:val="clear" w:color="auto" w:fill="auto"/>
            <w:vAlign w:val="center"/>
            <w:hideMark/>
          </w:tcPr>
          <w:p w14:paraId="7CA7473B"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11/2006</w:t>
            </w:r>
          </w:p>
        </w:tc>
        <w:tc>
          <w:tcPr>
            <w:tcW w:w="441" w:type="pct"/>
            <w:tcBorders>
              <w:top w:val="nil"/>
              <w:left w:val="nil"/>
              <w:bottom w:val="single" w:sz="4" w:space="0" w:color="auto"/>
              <w:right w:val="single" w:sz="4" w:space="0" w:color="auto"/>
            </w:tcBorders>
            <w:shd w:val="clear" w:color="auto" w:fill="auto"/>
            <w:vAlign w:val="center"/>
            <w:hideMark/>
          </w:tcPr>
          <w:p w14:paraId="38649A5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08/2006</w:t>
            </w:r>
          </w:p>
        </w:tc>
        <w:tc>
          <w:tcPr>
            <w:tcW w:w="441" w:type="pct"/>
            <w:tcBorders>
              <w:top w:val="nil"/>
              <w:left w:val="nil"/>
              <w:bottom w:val="single" w:sz="4" w:space="0" w:color="auto"/>
              <w:right w:val="single" w:sz="4" w:space="0" w:color="auto"/>
            </w:tcBorders>
            <w:shd w:val="clear" w:color="auto" w:fill="auto"/>
            <w:vAlign w:val="center"/>
            <w:hideMark/>
          </w:tcPr>
          <w:p w14:paraId="0681073F"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10/2017</w:t>
            </w:r>
          </w:p>
        </w:tc>
        <w:tc>
          <w:tcPr>
            <w:tcW w:w="620" w:type="pct"/>
            <w:tcBorders>
              <w:top w:val="nil"/>
              <w:left w:val="nil"/>
              <w:bottom w:val="single" w:sz="4" w:space="0" w:color="auto"/>
              <w:right w:val="single" w:sz="4" w:space="0" w:color="auto"/>
            </w:tcBorders>
            <w:shd w:val="clear" w:color="auto" w:fill="auto"/>
            <w:vAlign w:val="center"/>
            <w:hideMark/>
          </w:tcPr>
          <w:p w14:paraId="1EFFABF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09/2016</w:t>
            </w:r>
          </w:p>
        </w:tc>
        <w:tc>
          <w:tcPr>
            <w:tcW w:w="525" w:type="pct"/>
            <w:tcBorders>
              <w:top w:val="nil"/>
              <w:left w:val="nil"/>
              <w:bottom w:val="single" w:sz="4" w:space="0" w:color="auto"/>
              <w:right w:val="single" w:sz="4" w:space="0" w:color="auto"/>
            </w:tcBorders>
            <w:shd w:val="clear" w:color="auto" w:fill="auto"/>
            <w:vAlign w:val="center"/>
            <w:hideMark/>
          </w:tcPr>
          <w:p w14:paraId="5175FA47"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12/2017</w:t>
            </w:r>
          </w:p>
        </w:tc>
        <w:tc>
          <w:tcPr>
            <w:tcW w:w="486" w:type="pct"/>
            <w:tcBorders>
              <w:top w:val="nil"/>
              <w:left w:val="nil"/>
              <w:bottom w:val="single" w:sz="4" w:space="0" w:color="auto"/>
              <w:right w:val="single" w:sz="4" w:space="0" w:color="auto"/>
            </w:tcBorders>
            <w:shd w:val="clear" w:color="auto" w:fill="auto"/>
            <w:vAlign w:val="center"/>
            <w:hideMark/>
          </w:tcPr>
          <w:p w14:paraId="360F48D0"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12/2020</w:t>
            </w:r>
          </w:p>
        </w:tc>
      </w:tr>
      <w:tr w:rsidR="00E43277" w:rsidRPr="000A230D" w14:paraId="3385D6E1"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767B0904" w14:textId="77777777" w:rsidR="00E43277" w:rsidRPr="000A230D" w:rsidRDefault="00E43277" w:rsidP="00E43277">
            <w:pPr>
              <w:spacing w:after="0"/>
              <w:jc w:val="left"/>
              <w:rPr>
                <w:iCs w:val="0"/>
                <w:color w:val="000000"/>
                <w:sz w:val="22"/>
                <w:szCs w:val="22"/>
              </w:rPr>
            </w:pPr>
            <w:r w:rsidRPr="000A230D">
              <w:rPr>
                <w:iCs w:val="0"/>
                <w:color w:val="000000"/>
                <w:sz w:val="22"/>
                <w:szCs w:val="22"/>
              </w:rPr>
              <w:t>Řevničov – obchvat</w:t>
            </w:r>
          </w:p>
        </w:tc>
        <w:tc>
          <w:tcPr>
            <w:tcW w:w="548" w:type="pct"/>
            <w:tcBorders>
              <w:top w:val="nil"/>
              <w:left w:val="nil"/>
              <w:bottom w:val="single" w:sz="4" w:space="0" w:color="auto"/>
              <w:right w:val="single" w:sz="4" w:space="0" w:color="auto"/>
            </w:tcBorders>
            <w:shd w:val="clear" w:color="auto" w:fill="auto"/>
            <w:vAlign w:val="center"/>
            <w:hideMark/>
          </w:tcPr>
          <w:p w14:paraId="6915D74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04/2001</w:t>
            </w:r>
          </w:p>
        </w:tc>
        <w:tc>
          <w:tcPr>
            <w:tcW w:w="534" w:type="pct"/>
            <w:tcBorders>
              <w:top w:val="nil"/>
              <w:left w:val="nil"/>
              <w:bottom w:val="single" w:sz="4" w:space="0" w:color="auto"/>
              <w:right w:val="single" w:sz="4" w:space="0" w:color="auto"/>
            </w:tcBorders>
            <w:shd w:val="clear" w:color="auto" w:fill="auto"/>
            <w:vAlign w:val="center"/>
            <w:hideMark/>
          </w:tcPr>
          <w:p w14:paraId="05F1F175"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11/2006</w:t>
            </w:r>
          </w:p>
        </w:tc>
        <w:tc>
          <w:tcPr>
            <w:tcW w:w="441" w:type="pct"/>
            <w:tcBorders>
              <w:top w:val="nil"/>
              <w:left w:val="nil"/>
              <w:bottom w:val="single" w:sz="4" w:space="0" w:color="auto"/>
              <w:right w:val="single" w:sz="4" w:space="0" w:color="auto"/>
            </w:tcBorders>
            <w:shd w:val="clear" w:color="auto" w:fill="auto"/>
            <w:vAlign w:val="center"/>
            <w:hideMark/>
          </w:tcPr>
          <w:p w14:paraId="2DC8BD5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08/2006</w:t>
            </w:r>
          </w:p>
        </w:tc>
        <w:tc>
          <w:tcPr>
            <w:tcW w:w="441" w:type="pct"/>
            <w:tcBorders>
              <w:top w:val="nil"/>
              <w:left w:val="nil"/>
              <w:bottom w:val="single" w:sz="4" w:space="0" w:color="auto"/>
              <w:right w:val="single" w:sz="4" w:space="0" w:color="auto"/>
            </w:tcBorders>
            <w:shd w:val="clear" w:color="auto" w:fill="auto"/>
            <w:vAlign w:val="center"/>
            <w:hideMark/>
          </w:tcPr>
          <w:p w14:paraId="09158AE8"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10/2017</w:t>
            </w:r>
          </w:p>
        </w:tc>
        <w:tc>
          <w:tcPr>
            <w:tcW w:w="620" w:type="pct"/>
            <w:tcBorders>
              <w:top w:val="nil"/>
              <w:left w:val="nil"/>
              <w:bottom w:val="single" w:sz="4" w:space="0" w:color="auto"/>
              <w:right w:val="single" w:sz="4" w:space="0" w:color="auto"/>
            </w:tcBorders>
            <w:shd w:val="clear" w:color="auto" w:fill="auto"/>
            <w:vAlign w:val="center"/>
            <w:hideMark/>
          </w:tcPr>
          <w:p w14:paraId="1A7E8BE6"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09/2016</w:t>
            </w:r>
          </w:p>
        </w:tc>
        <w:tc>
          <w:tcPr>
            <w:tcW w:w="525" w:type="pct"/>
            <w:tcBorders>
              <w:top w:val="nil"/>
              <w:left w:val="nil"/>
              <w:bottom w:val="single" w:sz="4" w:space="0" w:color="auto"/>
              <w:right w:val="single" w:sz="4" w:space="0" w:color="auto"/>
            </w:tcBorders>
            <w:shd w:val="clear" w:color="auto" w:fill="auto"/>
            <w:vAlign w:val="center"/>
            <w:hideMark/>
          </w:tcPr>
          <w:p w14:paraId="03C9B114"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12/2017</w:t>
            </w:r>
          </w:p>
        </w:tc>
        <w:tc>
          <w:tcPr>
            <w:tcW w:w="486" w:type="pct"/>
            <w:tcBorders>
              <w:top w:val="nil"/>
              <w:left w:val="nil"/>
              <w:bottom w:val="single" w:sz="4" w:space="0" w:color="auto"/>
              <w:right w:val="single" w:sz="4" w:space="0" w:color="auto"/>
            </w:tcBorders>
            <w:shd w:val="clear" w:color="auto" w:fill="auto"/>
            <w:vAlign w:val="center"/>
            <w:hideMark/>
          </w:tcPr>
          <w:p w14:paraId="6B9AFA6B"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12/2020</w:t>
            </w:r>
          </w:p>
        </w:tc>
      </w:tr>
      <w:tr w:rsidR="00E43277" w:rsidRPr="000A230D" w14:paraId="03E6C022"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09140E5" w14:textId="77777777" w:rsidR="00E43277" w:rsidRPr="000A230D" w:rsidRDefault="00E43277" w:rsidP="00E43277">
            <w:pPr>
              <w:spacing w:after="0"/>
              <w:jc w:val="left"/>
              <w:rPr>
                <w:iCs w:val="0"/>
                <w:color w:val="000000"/>
                <w:sz w:val="22"/>
                <w:szCs w:val="22"/>
              </w:rPr>
            </w:pPr>
            <w:r w:rsidRPr="000A230D">
              <w:rPr>
                <w:iCs w:val="0"/>
                <w:color w:val="000000"/>
                <w:sz w:val="22"/>
                <w:szCs w:val="22"/>
              </w:rPr>
              <w:t>Krupá – přeložka</w:t>
            </w:r>
          </w:p>
        </w:tc>
        <w:tc>
          <w:tcPr>
            <w:tcW w:w="548" w:type="pct"/>
            <w:tcBorders>
              <w:top w:val="nil"/>
              <w:left w:val="nil"/>
              <w:bottom w:val="single" w:sz="4" w:space="0" w:color="auto"/>
              <w:right w:val="single" w:sz="4" w:space="0" w:color="auto"/>
            </w:tcBorders>
            <w:shd w:val="clear" w:color="auto" w:fill="auto"/>
            <w:vAlign w:val="center"/>
            <w:hideMark/>
          </w:tcPr>
          <w:p w14:paraId="4F734BC9"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10/2018</w:t>
            </w:r>
          </w:p>
        </w:tc>
        <w:tc>
          <w:tcPr>
            <w:tcW w:w="534" w:type="pct"/>
            <w:tcBorders>
              <w:top w:val="nil"/>
              <w:left w:val="nil"/>
              <w:bottom w:val="single" w:sz="4" w:space="0" w:color="auto"/>
              <w:right w:val="single" w:sz="4" w:space="0" w:color="auto"/>
            </w:tcBorders>
            <w:shd w:val="clear" w:color="auto" w:fill="auto"/>
            <w:vAlign w:val="center"/>
            <w:hideMark/>
          </w:tcPr>
          <w:p w14:paraId="152F398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03/2016</w:t>
            </w:r>
          </w:p>
        </w:tc>
        <w:tc>
          <w:tcPr>
            <w:tcW w:w="441" w:type="pct"/>
            <w:tcBorders>
              <w:top w:val="nil"/>
              <w:left w:val="nil"/>
              <w:bottom w:val="single" w:sz="4" w:space="0" w:color="auto"/>
              <w:right w:val="single" w:sz="4" w:space="0" w:color="auto"/>
            </w:tcBorders>
            <w:shd w:val="clear" w:color="auto" w:fill="auto"/>
            <w:vAlign w:val="center"/>
            <w:hideMark/>
          </w:tcPr>
          <w:p w14:paraId="4FBE01B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08/2006</w:t>
            </w:r>
          </w:p>
        </w:tc>
        <w:tc>
          <w:tcPr>
            <w:tcW w:w="441" w:type="pct"/>
            <w:tcBorders>
              <w:top w:val="nil"/>
              <w:left w:val="nil"/>
              <w:bottom w:val="single" w:sz="4" w:space="0" w:color="auto"/>
              <w:right w:val="single" w:sz="4" w:space="0" w:color="auto"/>
            </w:tcBorders>
            <w:shd w:val="clear" w:color="auto" w:fill="auto"/>
            <w:vAlign w:val="center"/>
            <w:hideMark/>
          </w:tcPr>
          <w:p w14:paraId="4755EE34"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2020</w:t>
            </w:r>
          </w:p>
        </w:tc>
        <w:tc>
          <w:tcPr>
            <w:tcW w:w="620" w:type="pct"/>
            <w:tcBorders>
              <w:top w:val="nil"/>
              <w:left w:val="nil"/>
              <w:bottom w:val="single" w:sz="4" w:space="0" w:color="auto"/>
              <w:right w:val="single" w:sz="4" w:space="0" w:color="auto"/>
            </w:tcBorders>
            <w:shd w:val="clear" w:color="auto" w:fill="auto"/>
            <w:vAlign w:val="center"/>
            <w:hideMark/>
          </w:tcPr>
          <w:p w14:paraId="46A0175C"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11/2020</w:t>
            </w:r>
          </w:p>
        </w:tc>
        <w:tc>
          <w:tcPr>
            <w:tcW w:w="525" w:type="pct"/>
            <w:tcBorders>
              <w:top w:val="nil"/>
              <w:left w:val="nil"/>
              <w:bottom w:val="single" w:sz="4" w:space="0" w:color="auto"/>
              <w:right w:val="single" w:sz="4" w:space="0" w:color="auto"/>
            </w:tcBorders>
            <w:shd w:val="clear" w:color="auto" w:fill="auto"/>
            <w:vAlign w:val="center"/>
            <w:hideMark/>
          </w:tcPr>
          <w:p w14:paraId="06ACEF6E"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2021</w:t>
            </w:r>
          </w:p>
        </w:tc>
        <w:tc>
          <w:tcPr>
            <w:tcW w:w="486" w:type="pct"/>
            <w:tcBorders>
              <w:top w:val="nil"/>
              <w:left w:val="nil"/>
              <w:bottom w:val="single" w:sz="4" w:space="0" w:color="auto"/>
              <w:right w:val="single" w:sz="4" w:space="0" w:color="auto"/>
            </w:tcBorders>
            <w:shd w:val="clear" w:color="auto" w:fill="auto"/>
            <w:vAlign w:val="center"/>
            <w:hideMark/>
          </w:tcPr>
          <w:p w14:paraId="3369FB9F"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2024</w:t>
            </w:r>
          </w:p>
        </w:tc>
      </w:tr>
      <w:tr w:rsidR="00E43277" w:rsidRPr="000A230D" w14:paraId="2D4ECE96" w14:textId="77777777" w:rsidTr="00E43277">
        <w:trPr>
          <w:trHeight w:val="244"/>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66582C3" w14:textId="77777777" w:rsidR="00E43277" w:rsidRPr="000A230D" w:rsidRDefault="00E43277" w:rsidP="00E43277">
            <w:pPr>
              <w:spacing w:after="0"/>
              <w:jc w:val="left"/>
              <w:rPr>
                <w:iCs w:val="0"/>
                <w:color w:val="000000"/>
                <w:sz w:val="22"/>
                <w:szCs w:val="22"/>
              </w:rPr>
            </w:pPr>
            <w:r w:rsidRPr="000A230D">
              <w:rPr>
                <w:iCs w:val="0"/>
                <w:color w:val="000000"/>
                <w:sz w:val="22"/>
                <w:szCs w:val="22"/>
              </w:rPr>
              <w:t>Hořesedly – přeložka</w:t>
            </w:r>
          </w:p>
        </w:tc>
        <w:tc>
          <w:tcPr>
            <w:tcW w:w="548" w:type="pct"/>
            <w:tcBorders>
              <w:top w:val="nil"/>
              <w:left w:val="nil"/>
              <w:bottom w:val="single" w:sz="4" w:space="0" w:color="auto"/>
              <w:right w:val="single" w:sz="4" w:space="0" w:color="auto"/>
            </w:tcBorders>
            <w:shd w:val="clear" w:color="auto" w:fill="auto"/>
            <w:vAlign w:val="center"/>
            <w:hideMark/>
          </w:tcPr>
          <w:p w14:paraId="3F564556"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10/2018</w:t>
            </w:r>
          </w:p>
        </w:tc>
        <w:tc>
          <w:tcPr>
            <w:tcW w:w="534" w:type="pct"/>
            <w:tcBorders>
              <w:top w:val="nil"/>
              <w:left w:val="nil"/>
              <w:bottom w:val="single" w:sz="4" w:space="0" w:color="auto"/>
              <w:right w:val="single" w:sz="4" w:space="0" w:color="auto"/>
            </w:tcBorders>
            <w:shd w:val="clear" w:color="auto" w:fill="auto"/>
            <w:vAlign w:val="center"/>
            <w:hideMark/>
          </w:tcPr>
          <w:p w14:paraId="6BAECD8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06/2016</w:t>
            </w:r>
          </w:p>
        </w:tc>
        <w:tc>
          <w:tcPr>
            <w:tcW w:w="441" w:type="pct"/>
            <w:tcBorders>
              <w:top w:val="nil"/>
              <w:left w:val="nil"/>
              <w:bottom w:val="single" w:sz="4" w:space="0" w:color="auto"/>
              <w:right w:val="single" w:sz="4" w:space="0" w:color="auto"/>
            </w:tcBorders>
            <w:shd w:val="clear" w:color="auto" w:fill="auto"/>
            <w:vAlign w:val="center"/>
            <w:hideMark/>
          </w:tcPr>
          <w:p w14:paraId="2C10AE35" w14:textId="77777777" w:rsidR="00E43277" w:rsidRPr="000A230D" w:rsidRDefault="00E43277" w:rsidP="00E43277">
            <w:pPr>
              <w:spacing w:after="0"/>
              <w:jc w:val="center"/>
              <w:rPr>
                <w:iCs w:val="0"/>
                <w:color w:val="000000"/>
                <w:sz w:val="22"/>
                <w:szCs w:val="22"/>
              </w:rPr>
            </w:pPr>
            <w:r w:rsidRPr="000A230D">
              <w:rPr>
                <w:iCs w:val="0"/>
                <w:color w:val="000000"/>
                <w:sz w:val="22"/>
                <w:szCs w:val="22"/>
              </w:rPr>
              <w:t>03/2009</w:t>
            </w:r>
          </w:p>
        </w:tc>
        <w:tc>
          <w:tcPr>
            <w:tcW w:w="441" w:type="pct"/>
            <w:tcBorders>
              <w:top w:val="nil"/>
              <w:left w:val="nil"/>
              <w:bottom w:val="single" w:sz="4" w:space="0" w:color="auto"/>
              <w:right w:val="single" w:sz="4" w:space="0" w:color="auto"/>
            </w:tcBorders>
            <w:shd w:val="clear" w:color="auto" w:fill="auto"/>
            <w:vAlign w:val="center"/>
            <w:hideMark/>
          </w:tcPr>
          <w:p w14:paraId="16F7F735"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41D35876"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11/2021</w:t>
            </w:r>
          </w:p>
        </w:tc>
        <w:tc>
          <w:tcPr>
            <w:tcW w:w="525" w:type="pct"/>
            <w:tcBorders>
              <w:top w:val="nil"/>
              <w:left w:val="nil"/>
              <w:bottom w:val="single" w:sz="4" w:space="0" w:color="auto"/>
              <w:right w:val="single" w:sz="4" w:space="0" w:color="auto"/>
            </w:tcBorders>
            <w:shd w:val="clear" w:color="auto" w:fill="auto"/>
            <w:vAlign w:val="center"/>
            <w:hideMark/>
          </w:tcPr>
          <w:p w14:paraId="63F58726"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486" w:type="pct"/>
            <w:tcBorders>
              <w:top w:val="nil"/>
              <w:left w:val="nil"/>
              <w:bottom w:val="single" w:sz="4" w:space="0" w:color="auto"/>
              <w:right w:val="single" w:sz="4" w:space="0" w:color="auto"/>
            </w:tcBorders>
            <w:shd w:val="clear" w:color="auto" w:fill="auto"/>
            <w:vAlign w:val="center"/>
            <w:hideMark/>
          </w:tcPr>
          <w:p w14:paraId="5D4EA64D"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2025</w:t>
            </w:r>
          </w:p>
        </w:tc>
      </w:tr>
      <w:tr w:rsidR="00E43277" w:rsidRPr="000A230D" w14:paraId="2762352B" w14:textId="77777777" w:rsidTr="00E43277">
        <w:trPr>
          <w:trHeight w:val="262"/>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3581893" w14:textId="77777777" w:rsidR="00E43277" w:rsidRPr="000A230D" w:rsidRDefault="00E43277" w:rsidP="00E43277">
            <w:pPr>
              <w:spacing w:after="0"/>
              <w:jc w:val="left"/>
              <w:rPr>
                <w:iCs w:val="0"/>
                <w:color w:val="000000"/>
                <w:sz w:val="22"/>
                <w:szCs w:val="22"/>
              </w:rPr>
            </w:pPr>
            <w:r w:rsidRPr="000A230D">
              <w:rPr>
                <w:iCs w:val="0"/>
                <w:color w:val="000000"/>
                <w:sz w:val="22"/>
                <w:szCs w:val="22"/>
              </w:rPr>
              <w:t>Hořovičky – obchvat</w:t>
            </w:r>
          </w:p>
        </w:tc>
        <w:tc>
          <w:tcPr>
            <w:tcW w:w="548" w:type="pct"/>
            <w:tcBorders>
              <w:top w:val="nil"/>
              <w:left w:val="nil"/>
              <w:bottom w:val="single" w:sz="4" w:space="0" w:color="auto"/>
              <w:right w:val="single" w:sz="4" w:space="0" w:color="auto"/>
            </w:tcBorders>
            <w:shd w:val="clear" w:color="auto" w:fill="auto"/>
            <w:vAlign w:val="center"/>
            <w:hideMark/>
          </w:tcPr>
          <w:p w14:paraId="25B38F34"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10/2018</w:t>
            </w:r>
          </w:p>
        </w:tc>
        <w:tc>
          <w:tcPr>
            <w:tcW w:w="534" w:type="pct"/>
            <w:tcBorders>
              <w:top w:val="nil"/>
              <w:left w:val="nil"/>
              <w:bottom w:val="single" w:sz="4" w:space="0" w:color="auto"/>
              <w:right w:val="single" w:sz="4" w:space="0" w:color="auto"/>
            </w:tcBorders>
            <w:shd w:val="clear" w:color="auto" w:fill="auto"/>
            <w:vAlign w:val="center"/>
            <w:hideMark/>
          </w:tcPr>
          <w:p w14:paraId="74898286"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04/2021</w:t>
            </w:r>
          </w:p>
        </w:tc>
        <w:tc>
          <w:tcPr>
            <w:tcW w:w="441" w:type="pct"/>
            <w:tcBorders>
              <w:top w:val="nil"/>
              <w:left w:val="nil"/>
              <w:bottom w:val="single" w:sz="4" w:space="0" w:color="auto"/>
              <w:right w:val="single" w:sz="4" w:space="0" w:color="auto"/>
            </w:tcBorders>
            <w:shd w:val="clear" w:color="auto" w:fill="auto"/>
            <w:vAlign w:val="center"/>
            <w:hideMark/>
          </w:tcPr>
          <w:p w14:paraId="5A613734" w14:textId="77777777" w:rsidR="00E43277" w:rsidRPr="000A230D" w:rsidRDefault="00E43277" w:rsidP="00E43277">
            <w:pPr>
              <w:spacing w:after="0"/>
              <w:jc w:val="center"/>
              <w:rPr>
                <w:iCs w:val="0"/>
                <w:color w:val="000000"/>
                <w:sz w:val="22"/>
                <w:szCs w:val="22"/>
              </w:rPr>
            </w:pPr>
            <w:r w:rsidRPr="000A230D">
              <w:rPr>
                <w:iCs w:val="0"/>
                <w:color w:val="000000"/>
                <w:sz w:val="22"/>
                <w:szCs w:val="22"/>
              </w:rPr>
              <w:t>03/2009</w:t>
            </w:r>
          </w:p>
        </w:tc>
        <w:tc>
          <w:tcPr>
            <w:tcW w:w="441" w:type="pct"/>
            <w:tcBorders>
              <w:top w:val="nil"/>
              <w:left w:val="nil"/>
              <w:bottom w:val="single" w:sz="4" w:space="0" w:color="auto"/>
              <w:right w:val="single" w:sz="4" w:space="0" w:color="auto"/>
            </w:tcBorders>
            <w:shd w:val="clear" w:color="auto" w:fill="auto"/>
            <w:vAlign w:val="center"/>
            <w:hideMark/>
          </w:tcPr>
          <w:p w14:paraId="5E8FAEB7"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492E80BD"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1/2021</w:t>
            </w:r>
          </w:p>
        </w:tc>
        <w:tc>
          <w:tcPr>
            <w:tcW w:w="525" w:type="pct"/>
            <w:tcBorders>
              <w:top w:val="nil"/>
              <w:left w:val="nil"/>
              <w:bottom w:val="single" w:sz="4" w:space="0" w:color="auto"/>
              <w:right w:val="single" w:sz="4" w:space="0" w:color="auto"/>
            </w:tcBorders>
            <w:shd w:val="clear" w:color="auto" w:fill="auto"/>
            <w:vAlign w:val="center"/>
            <w:hideMark/>
          </w:tcPr>
          <w:p w14:paraId="180DBFD5"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486" w:type="pct"/>
            <w:tcBorders>
              <w:top w:val="nil"/>
              <w:left w:val="nil"/>
              <w:bottom w:val="single" w:sz="4" w:space="0" w:color="auto"/>
              <w:right w:val="single" w:sz="4" w:space="0" w:color="auto"/>
            </w:tcBorders>
            <w:shd w:val="clear" w:color="auto" w:fill="auto"/>
            <w:vAlign w:val="center"/>
            <w:hideMark/>
          </w:tcPr>
          <w:p w14:paraId="62851ACE"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2025</w:t>
            </w:r>
          </w:p>
        </w:tc>
      </w:tr>
      <w:tr w:rsidR="00E43277" w:rsidRPr="000A230D" w14:paraId="25DB75DD" w14:textId="77777777" w:rsidTr="00E43277">
        <w:trPr>
          <w:trHeight w:val="28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7D9E6E69" w14:textId="77777777" w:rsidR="00E43277" w:rsidRPr="000A230D" w:rsidRDefault="00E43277" w:rsidP="00E43277">
            <w:pPr>
              <w:spacing w:after="0"/>
              <w:jc w:val="left"/>
              <w:rPr>
                <w:iCs w:val="0"/>
                <w:color w:val="000000"/>
                <w:sz w:val="22"/>
                <w:szCs w:val="22"/>
              </w:rPr>
            </w:pPr>
            <w:r w:rsidRPr="000A230D">
              <w:rPr>
                <w:iCs w:val="0"/>
                <w:color w:val="000000"/>
                <w:sz w:val="22"/>
                <w:szCs w:val="22"/>
              </w:rPr>
              <w:t>křiž. I/27 (Petrohrad), hr. kraje–Lubenec</w:t>
            </w:r>
          </w:p>
        </w:tc>
        <w:tc>
          <w:tcPr>
            <w:tcW w:w="548" w:type="pct"/>
            <w:tcBorders>
              <w:top w:val="nil"/>
              <w:left w:val="nil"/>
              <w:bottom w:val="single" w:sz="4" w:space="0" w:color="auto"/>
              <w:right w:val="single" w:sz="4" w:space="0" w:color="auto"/>
            </w:tcBorders>
            <w:shd w:val="clear" w:color="auto" w:fill="auto"/>
            <w:vAlign w:val="center"/>
            <w:hideMark/>
          </w:tcPr>
          <w:p w14:paraId="41FEB066"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11/2018</w:t>
            </w:r>
          </w:p>
        </w:tc>
        <w:tc>
          <w:tcPr>
            <w:tcW w:w="534" w:type="pct"/>
            <w:tcBorders>
              <w:top w:val="nil"/>
              <w:left w:val="nil"/>
              <w:bottom w:val="single" w:sz="4" w:space="0" w:color="auto"/>
              <w:right w:val="single" w:sz="4" w:space="0" w:color="auto"/>
            </w:tcBorders>
            <w:shd w:val="clear" w:color="auto" w:fill="auto"/>
            <w:vAlign w:val="center"/>
            <w:hideMark/>
          </w:tcPr>
          <w:p w14:paraId="62C2157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09/2015</w:t>
            </w:r>
          </w:p>
        </w:tc>
        <w:tc>
          <w:tcPr>
            <w:tcW w:w="441" w:type="pct"/>
            <w:tcBorders>
              <w:top w:val="nil"/>
              <w:left w:val="nil"/>
              <w:bottom w:val="single" w:sz="4" w:space="0" w:color="auto"/>
              <w:right w:val="single" w:sz="4" w:space="0" w:color="auto"/>
            </w:tcBorders>
            <w:shd w:val="clear" w:color="auto" w:fill="auto"/>
            <w:vAlign w:val="center"/>
            <w:hideMark/>
          </w:tcPr>
          <w:p w14:paraId="4ABD6877"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10/2010</w:t>
            </w:r>
          </w:p>
        </w:tc>
        <w:tc>
          <w:tcPr>
            <w:tcW w:w="441" w:type="pct"/>
            <w:tcBorders>
              <w:top w:val="nil"/>
              <w:left w:val="nil"/>
              <w:bottom w:val="single" w:sz="4" w:space="0" w:color="auto"/>
              <w:right w:val="single" w:sz="4" w:space="0" w:color="auto"/>
            </w:tcBorders>
            <w:shd w:val="clear" w:color="auto" w:fill="auto"/>
            <w:vAlign w:val="center"/>
            <w:hideMark/>
          </w:tcPr>
          <w:p w14:paraId="5F5D83F5"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2021</w:t>
            </w:r>
          </w:p>
        </w:tc>
        <w:tc>
          <w:tcPr>
            <w:tcW w:w="620" w:type="pct"/>
            <w:tcBorders>
              <w:top w:val="nil"/>
              <w:left w:val="nil"/>
              <w:bottom w:val="single" w:sz="4" w:space="0" w:color="auto"/>
              <w:right w:val="single" w:sz="4" w:space="0" w:color="auto"/>
            </w:tcBorders>
            <w:shd w:val="clear" w:color="auto" w:fill="auto"/>
            <w:vAlign w:val="center"/>
            <w:hideMark/>
          </w:tcPr>
          <w:p w14:paraId="219C28F8"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525" w:type="pct"/>
            <w:tcBorders>
              <w:top w:val="nil"/>
              <w:left w:val="nil"/>
              <w:bottom w:val="single" w:sz="4" w:space="0" w:color="auto"/>
              <w:right w:val="single" w:sz="4" w:space="0" w:color="auto"/>
            </w:tcBorders>
            <w:shd w:val="clear" w:color="auto" w:fill="auto"/>
            <w:vAlign w:val="center"/>
            <w:hideMark/>
          </w:tcPr>
          <w:p w14:paraId="7EDC7932"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486" w:type="pct"/>
            <w:tcBorders>
              <w:top w:val="nil"/>
              <w:left w:val="nil"/>
              <w:bottom w:val="single" w:sz="4" w:space="0" w:color="auto"/>
              <w:right w:val="single" w:sz="4" w:space="0" w:color="auto"/>
            </w:tcBorders>
            <w:shd w:val="clear" w:color="auto" w:fill="auto"/>
            <w:vAlign w:val="center"/>
            <w:hideMark/>
          </w:tcPr>
          <w:p w14:paraId="6B2281D3"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2026</w:t>
            </w:r>
          </w:p>
        </w:tc>
      </w:tr>
      <w:tr w:rsidR="00E43277" w:rsidRPr="000A230D" w14:paraId="4F5356AF"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F455CA6" w14:textId="77777777" w:rsidR="00E43277" w:rsidRPr="000A230D" w:rsidRDefault="00E43277" w:rsidP="00E43277">
            <w:pPr>
              <w:spacing w:after="0"/>
              <w:jc w:val="left"/>
              <w:rPr>
                <w:iCs w:val="0"/>
                <w:color w:val="000000"/>
                <w:sz w:val="22"/>
                <w:szCs w:val="22"/>
              </w:rPr>
            </w:pPr>
            <w:r w:rsidRPr="000A230D">
              <w:rPr>
                <w:iCs w:val="0"/>
                <w:color w:val="000000"/>
                <w:sz w:val="22"/>
                <w:szCs w:val="22"/>
              </w:rPr>
              <w:t>Lubenec – obchvat</w:t>
            </w:r>
          </w:p>
        </w:tc>
        <w:tc>
          <w:tcPr>
            <w:tcW w:w="548" w:type="pct"/>
            <w:tcBorders>
              <w:top w:val="nil"/>
              <w:left w:val="nil"/>
              <w:bottom w:val="single" w:sz="4" w:space="0" w:color="auto"/>
              <w:right w:val="single" w:sz="4" w:space="0" w:color="auto"/>
            </w:tcBorders>
            <w:shd w:val="clear" w:color="auto" w:fill="auto"/>
            <w:vAlign w:val="center"/>
            <w:hideMark/>
          </w:tcPr>
          <w:p w14:paraId="5300437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11/2018</w:t>
            </w:r>
          </w:p>
        </w:tc>
        <w:tc>
          <w:tcPr>
            <w:tcW w:w="534" w:type="pct"/>
            <w:tcBorders>
              <w:top w:val="nil"/>
              <w:left w:val="nil"/>
              <w:bottom w:val="single" w:sz="4" w:space="0" w:color="auto"/>
              <w:right w:val="single" w:sz="4" w:space="0" w:color="auto"/>
            </w:tcBorders>
            <w:shd w:val="clear" w:color="auto" w:fill="auto"/>
            <w:vAlign w:val="center"/>
            <w:hideMark/>
          </w:tcPr>
          <w:p w14:paraId="4C2818B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05/2004</w:t>
            </w:r>
          </w:p>
        </w:tc>
        <w:tc>
          <w:tcPr>
            <w:tcW w:w="441" w:type="pct"/>
            <w:tcBorders>
              <w:top w:val="nil"/>
              <w:left w:val="nil"/>
              <w:bottom w:val="single" w:sz="4" w:space="0" w:color="auto"/>
              <w:right w:val="single" w:sz="4" w:space="0" w:color="auto"/>
            </w:tcBorders>
            <w:shd w:val="clear" w:color="auto" w:fill="auto"/>
            <w:vAlign w:val="center"/>
            <w:hideMark/>
          </w:tcPr>
          <w:p w14:paraId="39484BEA"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07/2007</w:t>
            </w:r>
          </w:p>
        </w:tc>
        <w:tc>
          <w:tcPr>
            <w:tcW w:w="441" w:type="pct"/>
            <w:tcBorders>
              <w:top w:val="nil"/>
              <w:left w:val="nil"/>
              <w:bottom w:val="single" w:sz="4" w:space="0" w:color="auto"/>
              <w:right w:val="single" w:sz="4" w:space="0" w:color="auto"/>
            </w:tcBorders>
            <w:shd w:val="clear" w:color="auto" w:fill="auto"/>
            <w:vAlign w:val="center"/>
            <w:hideMark/>
          </w:tcPr>
          <w:p w14:paraId="25953563"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10/2017</w:t>
            </w:r>
          </w:p>
        </w:tc>
        <w:tc>
          <w:tcPr>
            <w:tcW w:w="620" w:type="pct"/>
            <w:tcBorders>
              <w:top w:val="nil"/>
              <w:left w:val="nil"/>
              <w:bottom w:val="single" w:sz="4" w:space="0" w:color="auto"/>
              <w:right w:val="single" w:sz="4" w:space="0" w:color="auto"/>
            </w:tcBorders>
            <w:shd w:val="clear" w:color="auto" w:fill="auto"/>
            <w:vAlign w:val="center"/>
            <w:hideMark/>
          </w:tcPr>
          <w:p w14:paraId="682DE796"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09/2016</w:t>
            </w:r>
          </w:p>
        </w:tc>
        <w:tc>
          <w:tcPr>
            <w:tcW w:w="525" w:type="pct"/>
            <w:tcBorders>
              <w:top w:val="nil"/>
              <w:left w:val="nil"/>
              <w:bottom w:val="single" w:sz="4" w:space="0" w:color="auto"/>
              <w:right w:val="single" w:sz="4" w:space="0" w:color="auto"/>
            </w:tcBorders>
            <w:shd w:val="clear" w:color="auto" w:fill="auto"/>
            <w:vAlign w:val="center"/>
            <w:hideMark/>
          </w:tcPr>
          <w:p w14:paraId="441A506A" w14:textId="77777777" w:rsidR="00E43277" w:rsidRPr="000A230D" w:rsidRDefault="00E43277" w:rsidP="00E43277">
            <w:pPr>
              <w:spacing w:after="0"/>
              <w:jc w:val="center"/>
              <w:rPr>
                <w:iCs w:val="0"/>
                <w:color w:val="000000"/>
                <w:sz w:val="22"/>
                <w:szCs w:val="22"/>
              </w:rPr>
            </w:pPr>
            <w:r w:rsidRPr="000A230D">
              <w:rPr>
                <w:iCs w:val="0"/>
                <w:color w:val="000000"/>
                <w:sz w:val="22"/>
                <w:szCs w:val="22"/>
              </w:rPr>
              <w:t>03/2018</w:t>
            </w:r>
          </w:p>
        </w:tc>
        <w:tc>
          <w:tcPr>
            <w:tcW w:w="486" w:type="pct"/>
            <w:tcBorders>
              <w:top w:val="nil"/>
              <w:left w:val="nil"/>
              <w:bottom w:val="single" w:sz="4" w:space="0" w:color="auto"/>
              <w:right w:val="single" w:sz="4" w:space="0" w:color="auto"/>
            </w:tcBorders>
            <w:shd w:val="clear" w:color="auto" w:fill="auto"/>
            <w:vAlign w:val="center"/>
            <w:hideMark/>
          </w:tcPr>
          <w:p w14:paraId="408BD41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08/2021</w:t>
            </w:r>
          </w:p>
        </w:tc>
      </w:tr>
      <w:tr w:rsidR="00E43277" w:rsidRPr="000A230D" w14:paraId="427365F9"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4B314E7E" w14:textId="77777777" w:rsidR="00E43277" w:rsidRPr="000A230D" w:rsidRDefault="00E43277" w:rsidP="00E43277">
            <w:pPr>
              <w:spacing w:after="0"/>
              <w:jc w:val="left"/>
              <w:rPr>
                <w:iCs w:val="0"/>
                <w:color w:val="000000"/>
                <w:sz w:val="22"/>
                <w:szCs w:val="22"/>
              </w:rPr>
            </w:pPr>
            <w:r w:rsidRPr="000A230D">
              <w:rPr>
                <w:iCs w:val="0"/>
                <w:color w:val="000000"/>
                <w:sz w:val="22"/>
                <w:szCs w:val="22"/>
              </w:rPr>
              <w:t>Lubenec–Bošov</w:t>
            </w:r>
          </w:p>
        </w:tc>
        <w:tc>
          <w:tcPr>
            <w:tcW w:w="548" w:type="pct"/>
            <w:tcBorders>
              <w:top w:val="nil"/>
              <w:left w:val="nil"/>
              <w:bottom w:val="single" w:sz="4" w:space="0" w:color="auto"/>
              <w:right w:val="single" w:sz="4" w:space="0" w:color="auto"/>
            </w:tcBorders>
            <w:shd w:val="clear" w:color="auto" w:fill="auto"/>
            <w:vAlign w:val="center"/>
            <w:hideMark/>
          </w:tcPr>
          <w:p w14:paraId="3D9D0639"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08/2002</w:t>
            </w:r>
          </w:p>
        </w:tc>
        <w:tc>
          <w:tcPr>
            <w:tcW w:w="534" w:type="pct"/>
            <w:tcBorders>
              <w:top w:val="nil"/>
              <w:left w:val="nil"/>
              <w:bottom w:val="single" w:sz="4" w:space="0" w:color="auto"/>
              <w:right w:val="single" w:sz="4" w:space="0" w:color="auto"/>
            </w:tcBorders>
            <w:shd w:val="clear" w:color="auto" w:fill="auto"/>
            <w:vAlign w:val="center"/>
            <w:hideMark/>
          </w:tcPr>
          <w:p w14:paraId="4C04995D" w14:textId="77777777" w:rsidR="00E43277" w:rsidRPr="000A230D" w:rsidRDefault="00E43277" w:rsidP="00E43277">
            <w:pPr>
              <w:spacing w:after="0"/>
              <w:jc w:val="center"/>
              <w:rPr>
                <w:iCs w:val="0"/>
                <w:color w:val="000000"/>
                <w:sz w:val="22"/>
                <w:szCs w:val="22"/>
              </w:rPr>
            </w:pPr>
            <w:r w:rsidRPr="000A230D">
              <w:rPr>
                <w:iCs w:val="0"/>
                <w:color w:val="000000"/>
                <w:sz w:val="22"/>
                <w:szCs w:val="22"/>
              </w:rPr>
              <w:t>05/2004</w:t>
            </w:r>
          </w:p>
        </w:tc>
        <w:tc>
          <w:tcPr>
            <w:tcW w:w="441" w:type="pct"/>
            <w:tcBorders>
              <w:top w:val="nil"/>
              <w:left w:val="nil"/>
              <w:bottom w:val="single" w:sz="4" w:space="0" w:color="auto"/>
              <w:right w:val="single" w:sz="4" w:space="0" w:color="auto"/>
            </w:tcBorders>
            <w:shd w:val="clear" w:color="auto" w:fill="auto"/>
            <w:vAlign w:val="center"/>
            <w:hideMark/>
          </w:tcPr>
          <w:p w14:paraId="677C6AC3"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12/2006</w:t>
            </w:r>
          </w:p>
        </w:tc>
        <w:tc>
          <w:tcPr>
            <w:tcW w:w="441" w:type="pct"/>
            <w:tcBorders>
              <w:top w:val="nil"/>
              <w:left w:val="nil"/>
              <w:bottom w:val="single" w:sz="4" w:space="0" w:color="auto"/>
              <w:right w:val="single" w:sz="4" w:space="0" w:color="auto"/>
            </w:tcBorders>
            <w:shd w:val="clear" w:color="auto" w:fill="auto"/>
            <w:vAlign w:val="center"/>
            <w:hideMark/>
          </w:tcPr>
          <w:p w14:paraId="2B189CD9"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02/2009</w:t>
            </w:r>
          </w:p>
        </w:tc>
        <w:tc>
          <w:tcPr>
            <w:tcW w:w="620" w:type="pct"/>
            <w:tcBorders>
              <w:top w:val="nil"/>
              <w:left w:val="nil"/>
              <w:bottom w:val="single" w:sz="4" w:space="0" w:color="auto"/>
              <w:right w:val="single" w:sz="4" w:space="0" w:color="auto"/>
            </w:tcBorders>
            <w:shd w:val="clear" w:color="auto" w:fill="auto"/>
            <w:vAlign w:val="center"/>
            <w:hideMark/>
          </w:tcPr>
          <w:p w14:paraId="6A45FAC9"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12/2008</w:t>
            </w:r>
          </w:p>
        </w:tc>
        <w:tc>
          <w:tcPr>
            <w:tcW w:w="525" w:type="pct"/>
            <w:tcBorders>
              <w:top w:val="nil"/>
              <w:left w:val="nil"/>
              <w:bottom w:val="single" w:sz="4" w:space="0" w:color="auto"/>
              <w:right w:val="single" w:sz="4" w:space="0" w:color="auto"/>
            </w:tcBorders>
            <w:shd w:val="clear" w:color="auto" w:fill="auto"/>
            <w:vAlign w:val="center"/>
            <w:hideMark/>
          </w:tcPr>
          <w:p w14:paraId="19B2D59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05/2010</w:t>
            </w:r>
          </w:p>
        </w:tc>
        <w:tc>
          <w:tcPr>
            <w:tcW w:w="486" w:type="pct"/>
            <w:tcBorders>
              <w:top w:val="nil"/>
              <w:left w:val="nil"/>
              <w:bottom w:val="single" w:sz="4" w:space="0" w:color="auto"/>
              <w:right w:val="single" w:sz="4" w:space="0" w:color="auto"/>
            </w:tcBorders>
            <w:shd w:val="clear" w:color="auto" w:fill="auto"/>
            <w:vAlign w:val="center"/>
            <w:hideMark/>
          </w:tcPr>
          <w:p w14:paraId="7CB83919"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2015</w:t>
            </w:r>
          </w:p>
        </w:tc>
      </w:tr>
      <w:tr w:rsidR="00E43277" w:rsidRPr="000A230D" w14:paraId="636EE584"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01BDEE4" w14:textId="77777777" w:rsidR="00E43277" w:rsidRPr="000A230D" w:rsidRDefault="00E43277" w:rsidP="00E43277">
            <w:pPr>
              <w:spacing w:after="0"/>
              <w:jc w:val="left"/>
              <w:rPr>
                <w:iCs w:val="0"/>
                <w:color w:val="000000"/>
                <w:sz w:val="22"/>
                <w:szCs w:val="22"/>
              </w:rPr>
            </w:pPr>
            <w:r w:rsidRPr="000A230D">
              <w:rPr>
                <w:iCs w:val="0"/>
                <w:color w:val="000000"/>
                <w:sz w:val="22"/>
                <w:szCs w:val="22"/>
              </w:rPr>
              <w:t>Knínice–Bošov</w:t>
            </w:r>
          </w:p>
        </w:tc>
        <w:tc>
          <w:tcPr>
            <w:tcW w:w="548" w:type="pct"/>
            <w:tcBorders>
              <w:top w:val="nil"/>
              <w:left w:val="nil"/>
              <w:bottom w:val="single" w:sz="4" w:space="0" w:color="auto"/>
              <w:right w:val="single" w:sz="4" w:space="0" w:color="auto"/>
            </w:tcBorders>
            <w:shd w:val="clear" w:color="auto" w:fill="auto"/>
            <w:vAlign w:val="center"/>
            <w:hideMark/>
          </w:tcPr>
          <w:p w14:paraId="2842BE13" w14:textId="77777777" w:rsidR="00E43277" w:rsidRPr="000A230D" w:rsidRDefault="00E43277" w:rsidP="00E43277">
            <w:pPr>
              <w:spacing w:after="0"/>
              <w:jc w:val="center"/>
              <w:rPr>
                <w:iCs w:val="0"/>
                <w:color w:val="000000"/>
                <w:sz w:val="22"/>
                <w:szCs w:val="22"/>
              </w:rPr>
            </w:pPr>
            <w:r w:rsidRPr="000A230D">
              <w:rPr>
                <w:iCs w:val="0"/>
                <w:sz w:val="22"/>
                <w:szCs w:val="22"/>
              </w:rPr>
              <w:t>07/2019</w:t>
            </w:r>
          </w:p>
        </w:tc>
        <w:tc>
          <w:tcPr>
            <w:tcW w:w="534" w:type="pct"/>
            <w:tcBorders>
              <w:top w:val="nil"/>
              <w:left w:val="nil"/>
              <w:bottom w:val="single" w:sz="4" w:space="0" w:color="auto"/>
              <w:right w:val="single" w:sz="4" w:space="0" w:color="auto"/>
            </w:tcBorders>
            <w:shd w:val="clear" w:color="auto" w:fill="auto"/>
            <w:vAlign w:val="center"/>
            <w:hideMark/>
          </w:tcPr>
          <w:p w14:paraId="2382B24D"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10/2004</w:t>
            </w:r>
          </w:p>
        </w:tc>
        <w:tc>
          <w:tcPr>
            <w:tcW w:w="441" w:type="pct"/>
            <w:tcBorders>
              <w:top w:val="nil"/>
              <w:left w:val="nil"/>
              <w:bottom w:val="single" w:sz="4" w:space="0" w:color="auto"/>
              <w:right w:val="single" w:sz="4" w:space="0" w:color="auto"/>
            </w:tcBorders>
            <w:shd w:val="clear" w:color="auto" w:fill="auto"/>
            <w:vAlign w:val="center"/>
            <w:hideMark/>
          </w:tcPr>
          <w:p w14:paraId="67FEEDD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10/2009</w:t>
            </w:r>
          </w:p>
        </w:tc>
        <w:tc>
          <w:tcPr>
            <w:tcW w:w="441" w:type="pct"/>
            <w:tcBorders>
              <w:top w:val="nil"/>
              <w:left w:val="nil"/>
              <w:bottom w:val="single" w:sz="4" w:space="0" w:color="auto"/>
              <w:right w:val="single" w:sz="4" w:space="0" w:color="auto"/>
            </w:tcBorders>
            <w:shd w:val="clear" w:color="auto" w:fill="auto"/>
            <w:vAlign w:val="center"/>
            <w:hideMark/>
          </w:tcPr>
          <w:p w14:paraId="39F64D75"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620" w:type="pct"/>
            <w:tcBorders>
              <w:top w:val="nil"/>
              <w:left w:val="nil"/>
              <w:bottom w:val="single" w:sz="4" w:space="0" w:color="auto"/>
              <w:right w:val="single" w:sz="4" w:space="0" w:color="auto"/>
            </w:tcBorders>
            <w:shd w:val="clear" w:color="auto" w:fill="auto"/>
            <w:vAlign w:val="center"/>
            <w:hideMark/>
          </w:tcPr>
          <w:p w14:paraId="390655E0"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525" w:type="pct"/>
            <w:tcBorders>
              <w:top w:val="nil"/>
              <w:left w:val="nil"/>
              <w:bottom w:val="single" w:sz="4" w:space="0" w:color="auto"/>
              <w:right w:val="single" w:sz="4" w:space="0" w:color="auto"/>
            </w:tcBorders>
            <w:shd w:val="clear" w:color="auto" w:fill="auto"/>
            <w:vAlign w:val="center"/>
            <w:hideMark/>
          </w:tcPr>
          <w:p w14:paraId="43193A15"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486" w:type="pct"/>
            <w:tcBorders>
              <w:top w:val="nil"/>
              <w:left w:val="nil"/>
              <w:bottom w:val="single" w:sz="4" w:space="0" w:color="auto"/>
              <w:right w:val="single" w:sz="4" w:space="0" w:color="auto"/>
            </w:tcBorders>
            <w:shd w:val="clear" w:color="auto" w:fill="auto"/>
            <w:vAlign w:val="center"/>
            <w:hideMark/>
          </w:tcPr>
          <w:p w14:paraId="39D60AF3"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2026</w:t>
            </w:r>
          </w:p>
        </w:tc>
      </w:tr>
      <w:tr w:rsidR="00E43277" w:rsidRPr="000A230D" w14:paraId="1CD21D86"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067DF9B" w14:textId="77777777" w:rsidR="00E43277" w:rsidRPr="000A230D" w:rsidRDefault="00E43277" w:rsidP="00E43277">
            <w:pPr>
              <w:spacing w:after="0"/>
              <w:jc w:val="left"/>
              <w:rPr>
                <w:iCs w:val="0"/>
                <w:color w:val="000000"/>
                <w:sz w:val="22"/>
                <w:szCs w:val="22"/>
              </w:rPr>
            </w:pPr>
            <w:r w:rsidRPr="000A230D">
              <w:rPr>
                <w:iCs w:val="0"/>
                <w:color w:val="000000"/>
                <w:sz w:val="22"/>
                <w:szCs w:val="22"/>
              </w:rPr>
              <w:t xml:space="preserve">Žalmanov –Knínice  </w:t>
            </w:r>
          </w:p>
        </w:tc>
        <w:tc>
          <w:tcPr>
            <w:tcW w:w="548" w:type="pct"/>
            <w:tcBorders>
              <w:top w:val="nil"/>
              <w:left w:val="nil"/>
              <w:bottom w:val="single" w:sz="4" w:space="0" w:color="auto"/>
              <w:right w:val="single" w:sz="4" w:space="0" w:color="auto"/>
            </w:tcBorders>
            <w:shd w:val="clear" w:color="auto" w:fill="FFFFFF" w:themeFill="background1"/>
            <w:vAlign w:val="center"/>
            <w:hideMark/>
          </w:tcPr>
          <w:p w14:paraId="1BFA114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07/2019</w:t>
            </w:r>
          </w:p>
        </w:tc>
        <w:tc>
          <w:tcPr>
            <w:tcW w:w="534" w:type="pct"/>
            <w:tcBorders>
              <w:top w:val="nil"/>
              <w:left w:val="nil"/>
              <w:bottom w:val="single" w:sz="4" w:space="0" w:color="auto"/>
              <w:right w:val="single" w:sz="4" w:space="0" w:color="auto"/>
            </w:tcBorders>
            <w:shd w:val="clear" w:color="auto" w:fill="FFFFFF" w:themeFill="background1"/>
            <w:vAlign w:val="center"/>
            <w:hideMark/>
          </w:tcPr>
          <w:p w14:paraId="6376A890"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10/2004</w:t>
            </w:r>
          </w:p>
        </w:tc>
        <w:tc>
          <w:tcPr>
            <w:tcW w:w="441" w:type="pct"/>
            <w:tcBorders>
              <w:top w:val="nil"/>
              <w:left w:val="nil"/>
              <w:bottom w:val="single" w:sz="4" w:space="0" w:color="auto"/>
              <w:right w:val="single" w:sz="4" w:space="0" w:color="auto"/>
            </w:tcBorders>
            <w:shd w:val="clear" w:color="auto" w:fill="FFFFFF" w:themeFill="background1"/>
            <w:vAlign w:val="center"/>
            <w:hideMark/>
          </w:tcPr>
          <w:p w14:paraId="5A2D843D"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07/2014</w:t>
            </w:r>
          </w:p>
        </w:tc>
        <w:tc>
          <w:tcPr>
            <w:tcW w:w="441" w:type="pct"/>
            <w:tcBorders>
              <w:top w:val="nil"/>
              <w:left w:val="nil"/>
              <w:bottom w:val="single" w:sz="4" w:space="0" w:color="auto"/>
              <w:right w:val="single" w:sz="4" w:space="0" w:color="auto"/>
            </w:tcBorders>
            <w:shd w:val="clear" w:color="auto" w:fill="FFFFFF" w:themeFill="background1"/>
            <w:vAlign w:val="center"/>
            <w:hideMark/>
          </w:tcPr>
          <w:p w14:paraId="1F36EF87"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198FDFF1"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525" w:type="pct"/>
            <w:tcBorders>
              <w:top w:val="nil"/>
              <w:left w:val="nil"/>
              <w:bottom w:val="single" w:sz="4" w:space="0" w:color="auto"/>
              <w:right w:val="single" w:sz="4" w:space="0" w:color="auto"/>
            </w:tcBorders>
            <w:shd w:val="clear" w:color="auto" w:fill="FFFFFF" w:themeFill="background1"/>
            <w:vAlign w:val="center"/>
            <w:hideMark/>
          </w:tcPr>
          <w:p w14:paraId="3F8EE87B"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68799EE8"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2026</w:t>
            </w:r>
          </w:p>
        </w:tc>
      </w:tr>
      <w:tr w:rsidR="00E43277" w:rsidRPr="000A230D" w14:paraId="1AC464ED" w14:textId="77777777" w:rsidTr="00E43277">
        <w:trPr>
          <w:trHeight w:val="216"/>
        </w:trPr>
        <w:tc>
          <w:tcPr>
            <w:tcW w:w="14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3C35F18" w14:textId="77777777" w:rsidR="00E43277" w:rsidRPr="000A230D" w:rsidRDefault="00E43277" w:rsidP="00E43277">
            <w:pPr>
              <w:spacing w:after="0"/>
              <w:jc w:val="left"/>
              <w:rPr>
                <w:iCs w:val="0"/>
                <w:color w:val="000000"/>
                <w:sz w:val="22"/>
                <w:szCs w:val="22"/>
              </w:rPr>
            </w:pPr>
            <w:r w:rsidRPr="000A230D">
              <w:rPr>
                <w:iCs w:val="0"/>
                <w:color w:val="000000"/>
                <w:sz w:val="22"/>
                <w:szCs w:val="22"/>
              </w:rPr>
              <w:t>Olšová Vrata–Žalmanov</w:t>
            </w:r>
          </w:p>
        </w:tc>
        <w:tc>
          <w:tcPr>
            <w:tcW w:w="548" w:type="pct"/>
            <w:tcBorders>
              <w:top w:val="nil"/>
              <w:left w:val="nil"/>
              <w:bottom w:val="single" w:sz="4" w:space="0" w:color="auto"/>
              <w:right w:val="single" w:sz="4" w:space="0" w:color="auto"/>
            </w:tcBorders>
            <w:shd w:val="clear" w:color="auto" w:fill="FFFFFF" w:themeFill="background1"/>
            <w:vAlign w:val="center"/>
            <w:hideMark/>
          </w:tcPr>
          <w:p w14:paraId="3923E526" w14:textId="77777777" w:rsidR="00E43277" w:rsidRPr="000A230D" w:rsidRDefault="00E43277" w:rsidP="00E43277">
            <w:pPr>
              <w:spacing w:after="0"/>
              <w:jc w:val="center"/>
              <w:rPr>
                <w:iCs w:val="0"/>
                <w:color w:val="000000"/>
                <w:sz w:val="22"/>
                <w:szCs w:val="22"/>
              </w:rPr>
            </w:pPr>
            <w:r w:rsidRPr="000A230D">
              <w:rPr>
                <w:iCs w:val="0"/>
                <w:sz w:val="22"/>
                <w:szCs w:val="22"/>
              </w:rPr>
              <w:t>07/2019</w:t>
            </w:r>
          </w:p>
        </w:tc>
        <w:tc>
          <w:tcPr>
            <w:tcW w:w="534" w:type="pct"/>
            <w:tcBorders>
              <w:top w:val="nil"/>
              <w:left w:val="nil"/>
              <w:bottom w:val="single" w:sz="4" w:space="0" w:color="auto"/>
              <w:right w:val="single" w:sz="4" w:space="0" w:color="auto"/>
            </w:tcBorders>
            <w:shd w:val="clear" w:color="auto" w:fill="FFFFFF" w:themeFill="background1"/>
            <w:vAlign w:val="center"/>
            <w:hideMark/>
          </w:tcPr>
          <w:p w14:paraId="311ABCF2"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10/2004</w:t>
            </w:r>
          </w:p>
        </w:tc>
        <w:tc>
          <w:tcPr>
            <w:tcW w:w="441" w:type="pct"/>
            <w:tcBorders>
              <w:top w:val="nil"/>
              <w:left w:val="nil"/>
              <w:bottom w:val="single" w:sz="4" w:space="0" w:color="auto"/>
              <w:right w:val="single" w:sz="4" w:space="0" w:color="auto"/>
            </w:tcBorders>
            <w:shd w:val="clear" w:color="auto" w:fill="FFFFFF" w:themeFill="background1"/>
            <w:vAlign w:val="center"/>
            <w:hideMark/>
          </w:tcPr>
          <w:p w14:paraId="69CF5718"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2022</w:t>
            </w:r>
          </w:p>
        </w:tc>
        <w:tc>
          <w:tcPr>
            <w:tcW w:w="441" w:type="pct"/>
            <w:tcBorders>
              <w:top w:val="nil"/>
              <w:left w:val="nil"/>
              <w:bottom w:val="single" w:sz="4" w:space="0" w:color="auto"/>
              <w:right w:val="single" w:sz="4" w:space="0" w:color="auto"/>
            </w:tcBorders>
            <w:shd w:val="clear" w:color="auto" w:fill="FFFFFF" w:themeFill="background1"/>
            <w:vAlign w:val="center"/>
            <w:hideMark/>
          </w:tcPr>
          <w:p w14:paraId="524D22FD"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620" w:type="pct"/>
            <w:tcBorders>
              <w:top w:val="nil"/>
              <w:left w:val="nil"/>
              <w:bottom w:val="single" w:sz="4" w:space="0" w:color="auto"/>
              <w:right w:val="single" w:sz="4" w:space="0" w:color="auto"/>
            </w:tcBorders>
            <w:shd w:val="clear" w:color="auto" w:fill="FFFFFF" w:themeFill="background1"/>
            <w:vAlign w:val="center"/>
            <w:hideMark/>
          </w:tcPr>
          <w:p w14:paraId="744413A2"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525" w:type="pct"/>
            <w:tcBorders>
              <w:top w:val="nil"/>
              <w:left w:val="nil"/>
              <w:bottom w:val="single" w:sz="4" w:space="0" w:color="auto"/>
              <w:right w:val="single" w:sz="4" w:space="0" w:color="auto"/>
            </w:tcBorders>
            <w:shd w:val="clear" w:color="auto" w:fill="FFFFFF" w:themeFill="background1"/>
            <w:vAlign w:val="center"/>
            <w:hideMark/>
          </w:tcPr>
          <w:p w14:paraId="72B211E1"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2024</w:t>
            </w:r>
          </w:p>
        </w:tc>
        <w:tc>
          <w:tcPr>
            <w:tcW w:w="486" w:type="pct"/>
            <w:tcBorders>
              <w:top w:val="nil"/>
              <w:left w:val="nil"/>
              <w:bottom w:val="single" w:sz="4" w:space="0" w:color="auto"/>
              <w:right w:val="single" w:sz="4" w:space="0" w:color="auto"/>
            </w:tcBorders>
            <w:shd w:val="clear" w:color="auto" w:fill="FFFFFF" w:themeFill="background1"/>
            <w:vAlign w:val="center"/>
            <w:hideMark/>
          </w:tcPr>
          <w:p w14:paraId="3464D176"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2027</w:t>
            </w:r>
          </w:p>
        </w:tc>
      </w:tr>
      <w:tr w:rsidR="00E43277" w:rsidRPr="000A230D" w14:paraId="00C4EF81" w14:textId="77777777" w:rsidTr="00E43277">
        <w:trPr>
          <w:trHeight w:val="234"/>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7B608F64" w14:textId="77777777" w:rsidR="00E43277" w:rsidRPr="000A230D" w:rsidRDefault="00E43277" w:rsidP="00E43277">
            <w:pPr>
              <w:spacing w:after="0"/>
              <w:jc w:val="left"/>
              <w:rPr>
                <w:iCs w:val="0"/>
                <w:color w:val="000000"/>
                <w:sz w:val="22"/>
                <w:szCs w:val="22"/>
              </w:rPr>
            </w:pPr>
            <w:r w:rsidRPr="000A230D">
              <w:rPr>
                <w:iCs w:val="0"/>
                <w:color w:val="000000"/>
                <w:sz w:val="22"/>
                <w:szCs w:val="22"/>
              </w:rPr>
              <w:t>Karlovy Vary –Olšová Vrata</w:t>
            </w:r>
          </w:p>
        </w:tc>
        <w:tc>
          <w:tcPr>
            <w:tcW w:w="548" w:type="pct"/>
            <w:tcBorders>
              <w:top w:val="nil"/>
              <w:left w:val="nil"/>
              <w:bottom w:val="single" w:sz="4" w:space="0" w:color="auto"/>
              <w:right w:val="single" w:sz="4" w:space="0" w:color="auto"/>
            </w:tcBorders>
            <w:shd w:val="clear" w:color="auto" w:fill="auto"/>
            <w:vAlign w:val="center"/>
            <w:hideMark/>
          </w:tcPr>
          <w:p w14:paraId="4269F17B"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07/2019</w:t>
            </w:r>
          </w:p>
        </w:tc>
        <w:tc>
          <w:tcPr>
            <w:tcW w:w="534" w:type="pct"/>
            <w:tcBorders>
              <w:top w:val="nil"/>
              <w:left w:val="nil"/>
              <w:bottom w:val="single" w:sz="4" w:space="0" w:color="auto"/>
              <w:right w:val="single" w:sz="4" w:space="0" w:color="auto"/>
            </w:tcBorders>
            <w:shd w:val="clear" w:color="auto" w:fill="auto"/>
            <w:vAlign w:val="center"/>
            <w:hideMark/>
          </w:tcPr>
          <w:p w14:paraId="7561C2CA"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427AA7A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07/2008</w:t>
            </w:r>
          </w:p>
        </w:tc>
        <w:tc>
          <w:tcPr>
            <w:tcW w:w="441" w:type="pct"/>
            <w:tcBorders>
              <w:top w:val="nil"/>
              <w:left w:val="nil"/>
              <w:bottom w:val="single" w:sz="4" w:space="0" w:color="auto"/>
              <w:right w:val="single" w:sz="4" w:space="0" w:color="auto"/>
            </w:tcBorders>
            <w:shd w:val="clear" w:color="auto" w:fill="auto"/>
            <w:vAlign w:val="center"/>
            <w:hideMark/>
          </w:tcPr>
          <w:p w14:paraId="767FB86A"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620" w:type="pct"/>
            <w:tcBorders>
              <w:top w:val="nil"/>
              <w:left w:val="nil"/>
              <w:bottom w:val="single" w:sz="4" w:space="0" w:color="auto"/>
              <w:right w:val="single" w:sz="4" w:space="0" w:color="auto"/>
            </w:tcBorders>
            <w:shd w:val="clear" w:color="auto" w:fill="auto"/>
            <w:vAlign w:val="center"/>
            <w:hideMark/>
          </w:tcPr>
          <w:p w14:paraId="1CD2C487"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2023</w:t>
            </w:r>
          </w:p>
        </w:tc>
        <w:tc>
          <w:tcPr>
            <w:tcW w:w="525" w:type="pct"/>
            <w:tcBorders>
              <w:top w:val="nil"/>
              <w:left w:val="nil"/>
              <w:bottom w:val="single" w:sz="4" w:space="0" w:color="auto"/>
              <w:right w:val="single" w:sz="4" w:space="0" w:color="auto"/>
            </w:tcBorders>
            <w:shd w:val="clear" w:color="auto" w:fill="auto"/>
            <w:vAlign w:val="center"/>
            <w:hideMark/>
          </w:tcPr>
          <w:p w14:paraId="5CCA38FF"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2024</w:t>
            </w:r>
          </w:p>
        </w:tc>
        <w:tc>
          <w:tcPr>
            <w:tcW w:w="486" w:type="pct"/>
            <w:tcBorders>
              <w:top w:val="nil"/>
              <w:left w:val="nil"/>
              <w:bottom w:val="single" w:sz="4" w:space="0" w:color="auto"/>
              <w:right w:val="single" w:sz="4" w:space="0" w:color="auto"/>
            </w:tcBorders>
            <w:shd w:val="clear" w:color="auto" w:fill="auto"/>
            <w:vAlign w:val="center"/>
            <w:hideMark/>
          </w:tcPr>
          <w:p w14:paraId="54F97331" w14:textId="77777777" w:rsidR="00E43277" w:rsidRPr="000A230D" w:rsidRDefault="00E43277" w:rsidP="00E43277">
            <w:pPr>
              <w:spacing w:after="0"/>
              <w:jc w:val="center"/>
              <w:rPr>
                <w:iCs w:val="0"/>
                <w:color w:val="000000"/>
                <w:sz w:val="22"/>
                <w:szCs w:val="22"/>
              </w:rPr>
            </w:pPr>
            <w:r w:rsidRPr="000A230D">
              <w:rPr>
                <w:iCs w:val="0"/>
                <w:color w:val="000000"/>
                <w:sz w:val="22"/>
                <w:szCs w:val="22"/>
              </w:rPr>
              <w:t>2027</w:t>
            </w:r>
          </w:p>
        </w:tc>
      </w:tr>
      <w:tr w:rsidR="00E43277" w:rsidRPr="000A230D" w14:paraId="57C1B809" w14:textId="77777777" w:rsidTr="00E43277">
        <w:trPr>
          <w:trHeight w:val="252"/>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1E24CD08" w14:textId="77777777" w:rsidR="00E43277" w:rsidRPr="000A230D" w:rsidRDefault="00E43277" w:rsidP="00E43277">
            <w:pPr>
              <w:spacing w:after="0"/>
              <w:jc w:val="left"/>
              <w:rPr>
                <w:iCs w:val="0"/>
                <w:color w:val="000000"/>
                <w:sz w:val="22"/>
                <w:szCs w:val="22"/>
              </w:rPr>
            </w:pPr>
            <w:r w:rsidRPr="000A230D">
              <w:rPr>
                <w:iCs w:val="0"/>
                <w:color w:val="000000"/>
                <w:sz w:val="22"/>
                <w:szCs w:val="22"/>
              </w:rPr>
              <w:t>Karlovy Vary, průtah, 1. etapa</w:t>
            </w:r>
          </w:p>
        </w:tc>
        <w:tc>
          <w:tcPr>
            <w:tcW w:w="548" w:type="pct"/>
            <w:tcBorders>
              <w:top w:val="nil"/>
              <w:left w:val="nil"/>
              <w:bottom w:val="single" w:sz="4" w:space="0" w:color="auto"/>
              <w:right w:val="single" w:sz="4" w:space="0" w:color="auto"/>
            </w:tcBorders>
            <w:shd w:val="clear" w:color="auto" w:fill="auto"/>
            <w:vAlign w:val="center"/>
            <w:hideMark/>
          </w:tcPr>
          <w:p w14:paraId="04DA62FC" w14:textId="77777777" w:rsidR="00E43277" w:rsidRPr="000A230D" w:rsidRDefault="00E43277" w:rsidP="00E43277">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49140991"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20BFE1B9"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7C43307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08/1990</w:t>
            </w:r>
          </w:p>
        </w:tc>
        <w:tc>
          <w:tcPr>
            <w:tcW w:w="620" w:type="pct"/>
            <w:tcBorders>
              <w:top w:val="nil"/>
              <w:left w:val="nil"/>
              <w:bottom w:val="single" w:sz="4" w:space="0" w:color="auto"/>
              <w:right w:val="single" w:sz="4" w:space="0" w:color="auto"/>
            </w:tcBorders>
            <w:shd w:val="clear" w:color="auto" w:fill="auto"/>
            <w:vAlign w:val="center"/>
            <w:hideMark/>
          </w:tcPr>
          <w:p w14:paraId="38A8847A"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33EF1E67"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09/1990</w:t>
            </w:r>
          </w:p>
        </w:tc>
        <w:tc>
          <w:tcPr>
            <w:tcW w:w="486" w:type="pct"/>
            <w:tcBorders>
              <w:top w:val="nil"/>
              <w:left w:val="nil"/>
              <w:bottom w:val="single" w:sz="4" w:space="0" w:color="auto"/>
              <w:right w:val="single" w:sz="4" w:space="0" w:color="auto"/>
            </w:tcBorders>
            <w:shd w:val="clear" w:color="auto" w:fill="auto"/>
            <w:vAlign w:val="center"/>
            <w:hideMark/>
          </w:tcPr>
          <w:p w14:paraId="776E2656" w14:textId="77777777" w:rsidR="00E43277" w:rsidRPr="000A230D" w:rsidRDefault="00E43277" w:rsidP="00E43277">
            <w:pPr>
              <w:spacing w:after="0"/>
              <w:jc w:val="center"/>
              <w:rPr>
                <w:iCs w:val="0"/>
                <w:color w:val="000000"/>
                <w:sz w:val="22"/>
                <w:szCs w:val="22"/>
              </w:rPr>
            </w:pPr>
            <w:r w:rsidRPr="000A230D">
              <w:rPr>
                <w:iCs w:val="0"/>
                <w:color w:val="000000"/>
                <w:sz w:val="22"/>
                <w:szCs w:val="22"/>
              </w:rPr>
              <w:t>1992</w:t>
            </w:r>
          </w:p>
        </w:tc>
      </w:tr>
      <w:tr w:rsidR="00E43277" w:rsidRPr="000A230D" w14:paraId="0C5ED8FA" w14:textId="77777777" w:rsidTr="00E43277">
        <w:trPr>
          <w:trHeight w:val="25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DBE28C8" w14:textId="77777777" w:rsidR="00E43277" w:rsidRPr="000A230D" w:rsidRDefault="00E43277" w:rsidP="00E43277">
            <w:pPr>
              <w:spacing w:after="0"/>
              <w:jc w:val="left"/>
              <w:rPr>
                <w:iCs w:val="0"/>
                <w:color w:val="000000"/>
                <w:sz w:val="22"/>
                <w:szCs w:val="22"/>
              </w:rPr>
            </w:pPr>
            <w:r w:rsidRPr="000A230D">
              <w:rPr>
                <w:iCs w:val="0"/>
                <w:color w:val="000000"/>
                <w:sz w:val="22"/>
                <w:szCs w:val="22"/>
              </w:rPr>
              <w:t>Karlovy Vary, západ, 2. etapa</w:t>
            </w:r>
          </w:p>
        </w:tc>
        <w:tc>
          <w:tcPr>
            <w:tcW w:w="548" w:type="pct"/>
            <w:tcBorders>
              <w:top w:val="nil"/>
              <w:left w:val="nil"/>
              <w:bottom w:val="single" w:sz="4" w:space="0" w:color="auto"/>
              <w:right w:val="single" w:sz="4" w:space="0" w:color="auto"/>
            </w:tcBorders>
            <w:shd w:val="clear" w:color="auto" w:fill="auto"/>
            <w:vAlign w:val="center"/>
            <w:hideMark/>
          </w:tcPr>
          <w:p w14:paraId="432F4FA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12/1998</w:t>
            </w:r>
          </w:p>
        </w:tc>
        <w:tc>
          <w:tcPr>
            <w:tcW w:w="534" w:type="pct"/>
            <w:tcBorders>
              <w:top w:val="nil"/>
              <w:left w:val="nil"/>
              <w:bottom w:val="single" w:sz="4" w:space="0" w:color="auto"/>
              <w:right w:val="single" w:sz="4" w:space="0" w:color="auto"/>
            </w:tcBorders>
            <w:shd w:val="clear" w:color="auto" w:fill="auto"/>
            <w:vAlign w:val="center"/>
            <w:hideMark/>
          </w:tcPr>
          <w:p w14:paraId="090EBE91"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15B1637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09/2001</w:t>
            </w:r>
          </w:p>
        </w:tc>
        <w:tc>
          <w:tcPr>
            <w:tcW w:w="441" w:type="pct"/>
            <w:tcBorders>
              <w:top w:val="nil"/>
              <w:left w:val="nil"/>
              <w:bottom w:val="single" w:sz="4" w:space="0" w:color="auto"/>
              <w:right w:val="single" w:sz="4" w:space="0" w:color="auto"/>
            </w:tcBorders>
            <w:shd w:val="clear" w:color="auto" w:fill="auto"/>
            <w:vAlign w:val="center"/>
            <w:hideMark/>
          </w:tcPr>
          <w:p w14:paraId="5140CAA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08/2003</w:t>
            </w:r>
          </w:p>
        </w:tc>
        <w:tc>
          <w:tcPr>
            <w:tcW w:w="620" w:type="pct"/>
            <w:tcBorders>
              <w:top w:val="nil"/>
              <w:left w:val="nil"/>
              <w:bottom w:val="single" w:sz="4" w:space="0" w:color="auto"/>
              <w:right w:val="single" w:sz="4" w:space="0" w:color="auto"/>
            </w:tcBorders>
            <w:shd w:val="clear" w:color="auto" w:fill="auto"/>
            <w:vAlign w:val="center"/>
            <w:hideMark/>
          </w:tcPr>
          <w:p w14:paraId="3DAC4CE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04/2004</w:t>
            </w:r>
          </w:p>
        </w:tc>
        <w:tc>
          <w:tcPr>
            <w:tcW w:w="525" w:type="pct"/>
            <w:tcBorders>
              <w:top w:val="nil"/>
              <w:left w:val="nil"/>
              <w:bottom w:val="single" w:sz="4" w:space="0" w:color="auto"/>
              <w:right w:val="single" w:sz="4" w:space="0" w:color="auto"/>
            </w:tcBorders>
            <w:shd w:val="clear" w:color="auto" w:fill="auto"/>
            <w:vAlign w:val="center"/>
            <w:hideMark/>
          </w:tcPr>
          <w:p w14:paraId="160E1B26"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09/1990</w:t>
            </w:r>
          </w:p>
        </w:tc>
        <w:tc>
          <w:tcPr>
            <w:tcW w:w="486" w:type="pct"/>
            <w:tcBorders>
              <w:top w:val="nil"/>
              <w:left w:val="nil"/>
              <w:bottom w:val="single" w:sz="4" w:space="0" w:color="auto"/>
              <w:right w:val="single" w:sz="4" w:space="0" w:color="auto"/>
            </w:tcBorders>
            <w:shd w:val="clear" w:color="auto" w:fill="auto"/>
            <w:vAlign w:val="center"/>
            <w:hideMark/>
          </w:tcPr>
          <w:p w14:paraId="3634384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11/2006</w:t>
            </w:r>
          </w:p>
        </w:tc>
      </w:tr>
      <w:tr w:rsidR="00E43277" w:rsidRPr="000A230D" w14:paraId="460E81B2"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2DB6AD9D" w14:textId="77777777" w:rsidR="00E43277" w:rsidRPr="000A230D" w:rsidRDefault="00E43277" w:rsidP="00E43277">
            <w:pPr>
              <w:spacing w:after="0"/>
              <w:jc w:val="left"/>
              <w:rPr>
                <w:iCs w:val="0"/>
                <w:color w:val="000000"/>
                <w:sz w:val="22"/>
                <w:szCs w:val="22"/>
              </w:rPr>
            </w:pPr>
            <w:r w:rsidRPr="000A230D">
              <w:rPr>
                <w:iCs w:val="0"/>
                <w:color w:val="000000"/>
                <w:sz w:val="22"/>
                <w:szCs w:val="22"/>
              </w:rPr>
              <w:t>Nové Sedlo–Jenišov</w:t>
            </w:r>
          </w:p>
        </w:tc>
        <w:tc>
          <w:tcPr>
            <w:tcW w:w="548" w:type="pct"/>
            <w:tcBorders>
              <w:top w:val="nil"/>
              <w:left w:val="nil"/>
              <w:bottom w:val="single" w:sz="4" w:space="0" w:color="auto"/>
              <w:right w:val="single" w:sz="4" w:space="0" w:color="auto"/>
            </w:tcBorders>
            <w:shd w:val="clear" w:color="auto" w:fill="auto"/>
            <w:vAlign w:val="center"/>
            <w:hideMark/>
          </w:tcPr>
          <w:p w14:paraId="542F1BC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2E488C0A"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07/2001</w:t>
            </w:r>
          </w:p>
        </w:tc>
        <w:tc>
          <w:tcPr>
            <w:tcW w:w="441" w:type="pct"/>
            <w:tcBorders>
              <w:top w:val="nil"/>
              <w:left w:val="nil"/>
              <w:bottom w:val="single" w:sz="4" w:space="0" w:color="auto"/>
              <w:right w:val="single" w:sz="4" w:space="0" w:color="auto"/>
            </w:tcBorders>
            <w:shd w:val="clear" w:color="auto" w:fill="auto"/>
            <w:vAlign w:val="center"/>
            <w:hideMark/>
          </w:tcPr>
          <w:p w14:paraId="303115B4"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07/2005</w:t>
            </w:r>
          </w:p>
        </w:tc>
        <w:tc>
          <w:tcPr>
            <w:tcW w:w="441" w:type="pct"/>
            <w:tcBorders>
              <w:top w:val="nil"/>
              <w:left w:val="nil"/>
              <w:bottom w:val="single" w:sz="4" w:space="0" w:color="auto"/>
              <w:right w:val="single" w:sz="4" w:space="0" w:color="auto"/>
            </w:tcBorders>
            <w:shd w:val="clear" w:color="auto" w:fill="auto"/>
            <w:vAlign w:val="center"/>
            <w:hideMark/>
          </w:tcPr>
          <w:p w14:paraId="661A6B76"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11/2006</w:t>
            </w:r>
          </w:p>
        </w:tc>
        <w:tc>
          <w:tcPr>
            <w:tcW w:w="620" w:type="pct"/>
            <w:tcBorders>
              <w:top w:val="nil"/>
              <w:left w:val="nil"/>
              <w:bottom w:val="single" w:sz="4" w:space="0" w:color="auto"/>
              <w:right w:val="single" w:sz="4" w:space="0" w:color="auto"/>
            </w:tcBorders>
            <w:shd w:val="clear" w:color="auto" w:fill="auto"/>
            <w:vAlign w:val="center"/>
            <w:hideMark/>
          </w:tcPr>
          <w:p w14:paraId="1E997C3D"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11/2007</w:t>
            </w:r>
          </w:p>
        </w:tc>
        <w:tc>
          <w:tcPr>
            <w:tcW w:w="525" w:type="pct"/>
            <w:tcBorders>
              <w:top w:val="nil"/>
              <w:left w:val="nil"/>
              <w:bottom w:val="single" w:sz="4" w:space="0" w:color="auto"/>
              <w:right w:val="single" w:sz="4" w:space="0" w:color="auto"/>
            </w:tcBorders>
            <w:shd w:val="clear" w:color="auto" w:fill="auto"/>
            <w:vAlign w:val="center"/>
            <w:hideMark/>
          </w:tcPr>
          <w:p w14:paraId="013FF8F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02/2008</w:t>
            </w:r>
          </w:p>
        </w:tc>
        <w:tc>
          <w:tcPr>
            <w:tcW w:w="486" w:type="pct"/>
            <w:tcBorders>
              <w:top w:val="nil"/>
              <w:left w:val="nil"/>
              <w:bottom w:val="single" w:sz="4" w:space="0" w:color="auto"/>
              <w:right w:val="single" w:sz="4" w:space="0" w:color="auto"/>
            </w:tcBorders>
            <w:shd w:val="clear" w:color="auto" w:fill="auto"/>
            <w:vAlign w:val="center"/>
            <w:hideMark/>
          </w:tcPr>
          <w:p w14:paraId="0E3FF108"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06/2010</w:t>
            </w:r>
          </w:p>
        </w:tc>
      </w:tr>
      <w:tr w:rsidR="00E43277" w:rsidRPr="000A230D" w14:paraId="0A9E0AC3" w14:textId="77777777" w:rsidTr="00E43277">
        <w:trPr>
          <w:trHeight w:val="250"/>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5925B13" w14:textId="77777777" w:rsidR="00E43277" w:rsidRPr="000A230D" w:rsidRDefault="00E43277" w:rsidP="00E43277">
            <w:pPr>
              <w:spacing w:after="0"/>
              <w:jc w:val="left"/>
              <w:rPr>
                <w:iCs w:val="0"/>
                <w:color w:val="000000"/>
                <w:sz w:val="22"/>
                <w:szCs w:val="22"/>
              </w:rPr>
            </w:pPr>
            <w:r w:rsidRPr="000A230D">
              <w:rPr>
                <w:iCs w:val="0"/>
                <w:color w:val="000000"/>
                <w:sz w:val="22"/>
                <w:szCs w:val="22"/>
              </w:rPr>
              <w:t>Nové Sedlo–Sokolov</w:t>
            </w:r>
          </w:p>
        </w:tc>
        <w:tc>
          <w:tcPr>
            <w:tcW w:w="548" w:type="pct"/>
            <w:tcBorders>
              <w:top w:val="nil"/>
              <w:left w:val="nil"/>
              <w:bottom w:val="single" w:sz="4" w:space="0" w:color="auto"/>
              <w:right w:val="single" w:sz="4" w:space="0" w:color="auto"/>
            </w:tcBorders>
            <w:shd w:val="clear" w:color="auto" w:fill="auto"/>
            <w:vAlign w:val="center"/>
            <w:hideMark/>
          </w:tcPr>
          <w:p w14:paraId="4ABCBC1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4589D165"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5332EB4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09/2005</w:t>
            </w:r>
          </w:p>
        </w:tc>
        <w:tc>
          <w:tcPr>
            <w:tcW w:w="441" w:type="pct"/>
            <w:tcBorders>
              <w:top w:val="nil"/>
              <w:left w:val="nil"/>
              <w:bottom w:val="single" w:sz="4" w:space="0" w:color="auto"/>
              <w:right w:val="single" w:sz="4" w:space="0" w:color="auto"/>
            </w:tcBorders>
            <w:shd w:val="clear" w:color="auto" w:fill="auto"/>
            <w:vAlign w:val="center"/>
            <w:hideMark/>
          </w:tcPr>
          <w:p w14:paraId="6377F51A"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10/2008</w:t>
            </w:r>
          </w:p>
        </w:tc>
        <w:tc>
          <w:tcPr>
            <w:tcW w:w="620" w:type="pct"/>
            <w:tcBorders>
              <w:top w:val="nil"/>
              <w:left w:val="nil"/>
              <w:bottom w:val="single" w:sz="4" w:space="0" w:color="auto"/>
              <w:right w:val="single" w:sz="4" w:space="0" w:color="auto"/>
            </w:tcBorders>
            <w:shd w:val="clear" w:color="auto" w:fill="auto"/>
            <w:vAlign w:val="center"/>
            <w:hideMark/>
          </w:tcPr>
          <w:p w14:paraId="0C02D425"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08/2008</w:t>
            </w:r>
          </w:p>
        </w:tc>
        <w:tc>
          <w:tcPr>
            <w:tcW w:w="525" w:type="pct"/>
            <w:tcBorders>
              <w:top w:val="nil"/>
              <w:left w:val="nil"/>
              <w:bottom w:val="single" w:sz="4" w:space="0" w:color="auto"/>
              <w:right w:val="single" w:sz="4" w:space="0" w:color="auto"/>
            </w:tcBorders>
            <w:shd w:val="clear" w:color="auto" w:fill="auto"/>
            <w:vAlign w:val="center"/>
            <w:hideMark/>
          </w:tcPr>
          <w:p w14:paraId="63913FEB"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04/2009</w:t>
            </w:r>
          </w:p>
        </w:tc>
        <w:tc>
          <w:tcPr>
            <w:tcW w:w="486" w:type="pct"/>
            <w:tcBorders>
              <w:top w:val="nil"/>
              <w:left w:val="nil"/>
              <w:bottom w:val="single" w:sz="4" w:space="0" w:color="auto"/>
              <w:right w:val="single" w:sz="4" w:space="0" w:color="auto"/>
            </w:tcBorders>
            <w:shd w:val="clear" w:color="auto" w:fill="auto"/>
            <w:vAlign w:val="center"/>
            <w:hideMark/>
          </w:tcPr>
          <w:p w14:paraId="564E0837"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10/2011</w:t>
            </w:r>
          </w:p>
        </w:tc>
      </w:tr>
      <w:tr w:rsidR="00E43277" w:rsidRPr="000A230D" w14:paraId="391E4BC8" w14:textId="77777777" w:rsidTr="00E43277">
        <w:trPr>
          <w:trHeight w:val="28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6C0F9A14" w14:textId="77777777" w:rsidR="00E43277" w:rsidRPr="000A230D" w:rsidRDefault="00E43277" w:rsidP="00E43277">
            <w:pPr>
              <w:spacing w:after="0"/>
              <w:jc w:val="left"/>
              <w:rPr>
                <w:iCs w:val="0"/>
                <w:color w:val="000000"/>
                <w:sz w:val="22"/>
                <w:szCs w:val="22"/>
              </w:rPr>
            </w:pPr>
            <w:r w:rsidRPr="000A230D">
              <w:rPr>
                <w:iCs w:val="0"/>
                <w:color w:val="000000"/>
                <w:sz w:val="22"/>
                <w:szCs w:val="22"/>
              </w:rPr>
              <w:t>Sokolov–Tisová</w:t>
            </w:r>
          </w:p>
        </w:tc>
        <w:tc>
          <w:tcPr>
            <w:tcW w:w="548" w:type="pct"/>
            <w:tcBorders>
              <w:top w:val="nil"/>
              <w:left w:val="nil"/>
              <w:bottom w:val="single" w:sz="4" w:space="0" w:color="auto"/>
              <w:right w:val="single" w:sz="4" w:space="0" w:color="auto"/>
            </w:tcBorders>
            <w:shd w:val="clear" w:color="auto" w:fill="auto"/>
            <w:vAlign w:val="center"/>
            <w:hideMark/>
          </w:tcPr>
          <w:p w14:paraId="2D96D6CB"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0EBB086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383D5AE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04/2005</w:t>
            </w:r>
          </w:p>
        </w:tc>
        <w:tc>
          <w:tcPr>
            <w:tcW w:w="441" w:type="pct"/>
            <w:tcBorders>
              <w:top w:val="nil"/>
              <w:left w:val="nil"/>
              <w:bottom w:val="single" w:sz="4" w:space="0" w:color="auto"/>
              <w:right w:val="single" w:sz="4" w:space="0" w:color="auto"/>
            </w:tcBorders>
            <w:shd w:val="clear" w:color="auto" w:fill="auto"/>
            <w:vAlign w:val="center"/>
            <w:hideMark/>
          </w:tcPr>
          <w:p w14:paraId="24D494A7"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06/2008</w:t>
            </w:r>
          </w:p>
        </w:tc>
        <w:tc>
          <w:tcPr>
            <w:tcW w:w="620" w:type="pct"/>
            <w:tcBorders>
              <w:top w:val="nil"/>
              <w:left w:val="nil"/>
              <w:bottom w:val="single" w:sz="4" w:space="0" w:color="auto"/>
              <w:right w:val="single" w:sz="4" w:space="0" w:color="auto"/>
            </w:tcBorders>
            <w:shd w:val="clear" w:color="auto" w:fill="auto"/>
            <w:vAlign w:val="center"/>
            <w:hideMark/>
          </w:tcPr>
          <w:p w14:paraId="0A578A8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06/2008</w:t>
            </w:r>
          </w:p>
        </w:tc>
        <w:tc>
          <w:tcPr>
            <w:tcW w:w="525" w:type="pct"/>
            <w:tcBorders>
              <w:top w:val="nil"/>
              <w:left w:val="nil"/>
              <w:bottom w:val="single" w:sz="4" w:space="0" w:color="auto"/>
              <w:right w:val="single" w:sz="4" w:space="0" w:color="auto"/>
            </w:tcBorders>
            <w:shd w:val="clear" w:color="auto" w:fill="auto"/>
            <w:vAlign w:val="center"/>
            <w:hideMark/>
          </w:tcPr>
          <w:p w14:paraId="5B696DC6"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10/2008</w:t>
            </w:r>
          </w:p>
        </w:tc>
        <w:tc>
          <w:tcPr>
            <w:tcW w:w="486" w:type="pct"/>
            <w:tcBorders>
              <w:top w:val="nil"/>
              <w:left w:val="nil"/>
              <w:bottom w:val="single" w:sz="4" w:space="0" w:color="auto"/>
              <w:right w:val="single" w:sz="4" w:space="0" w:color="auto"/>
            </w:tcBorders>
            <w:shd w:val="clear" w:color="auto" w:fill="auto"/>
            <w:vAlign w:val="center"/>
            <w:hideMark/>
          </w:tcPr>
          <w:p w14:paraId="76A528E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02/2011</w:t>
            </w:r>
          </w:p>
        </w:tc>
      </w:tr>
      <w:tr w:rsidR="00E43277" w:rsidRPr="000A230D" w14:paraId="6761012B" w14:textId="77777777" w:rsidTr="00E43277">
        <w:trPr>
          <w:trHeight w:val="258"/>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5A4DFDDD" w14:textId="77777777" w:rsidR="00E43277" w:rsidRPr="000A230D" w:rsidRDefault="00E43277" w:rsidP="00E43277">
            <w:pPr>
              <w:spacing w:after="0"/>
              <w:jc w:val="left"/>
              <w:rPr>
                <w:iCs w:val="0"/>
                <w:color w:val="000000"/>
                <w:sz w:val="22"/>
                <w:szCs w:val="22"/>
              </w:rPr>
            </w:pPr>
            <w:r w:rsidRPr="000A230D">
              <w:rPr>
                <w:iCs w:val="0"/>
                <w:color w:val="000000"/>
                <w:sz w:val="22"/>
                <w:szCs w:val="22"/>
              </w:rPr>
              <w:t>Tisová–Kamenný Dvůr</w:t>
            </w:r>
          </w:p>
        </w:tc>
        <w:tc>
          <w:tcPr>
            <w:tcW w:w="548" w:type="pct"/>
            <w:tcBorders>
              <w:top w:val="nil"/>
              <w:left w:val="nil"/>
              <w:bottom w:val="single" w:sz="4" w:space="0" w:color="auto"/>
              <w:right w:val="single" w:sz="4" w:space="0" w:color="auto"/>
            </w:tcBorders>
            <w:shd w:val="clear" w:color="auto" w:fill="auto"/>
            <w:vAlign w:val="center"/>
            <w:hideMark/>
          </w:tcPr>
          <w:p w14:paraId="7D10E8B0" w14:textId="77777777" w:rsidR="00E43277" w:rsidRPr="000A230D" w:rsidRDefault="00E43277" w:rsidP="00E43277">
            <w:pPr>
              <w:spacing w:after="0"/>
              <w:jc w:val="center"/>
              <w:rPr>
                <w:iCs w:val="0"/>
                <w:color w:val="000000"/>
                <w:sz w:val="22"/>
                <w:szCs w:val="22"/>
              </w:rPr>
            </w:pPr>
            <w:r w:rsidRPr="000A230D">
              <w:rPr>
                <w:iCs w:val="0"/>
                <w:color w:val="000000"/>
                <w:sz w:val="22"/>
                <w:szCs w:val="22"/>
              </w:rPr>
              <w:t>07/2000</w:t>
            </w:r>
          </w:p>
        </w:tc>
        <w:tc>
          <w:tcPr>
            <w:tcW w:w="534" w:type="pct"/>
            <w:tcBorders>
              <w:top w:val="nil"/>
              <w:left w:val="nil"/>
              <w:bottom w:val="single" w:sz="4" w:space="0" w:color="auto"/>
              <w:right w:val="single" w:sz="4" w:space="0" w:color="auto"/>
            </w:tcBorders>
            <w:shd w:val="clear" w:color="auto" w:fill="auto"/>
            <w:vAlign w:val="center"/>
            <w:hideMark/>
          </w:tcPr>
          <w:p w14:paraId="0CBBAD3D"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08/2001</w:t>
            </w:r>
          </w:p>
        </w:tc>
        <w:tc>
          <w:tcPr>
            <w:tcW w:w="441" w:type="pct"/>
            <w:tcBorders>
              <w:top w:val="nil"/>
              <w:left w:val="nil"/>
              <w:bottom w:val="single" w:sz="4" w:space="0" w:color="auto"/>
              <w:right w:val="single" w:sz="4" w:space="0" w:color="auto"/>
            </w:tcBorders>
            <w:shd w:val="clear" w:color="auto" w:fill="auto"/>
            <w:vAlign w:val="center"/>
            <w:hideMark/>
          </w:tcPr>
          <w:p w14:paraId="16F1B609" w14:textId="77777777" w:rsidR="00E43277" w:rsidRPr="000A230D" w:rsidRDefault="00E43277" w:rsidP="00E43277">
            <w:pPr>
              <w:spacing w:after="0"/>
              <w:jc w:val="center"/>
              <w:rPr>
                <w:iCs w:val="0"/>
                <w:color w:val="000000"/>
                <w:sz w:val="22"/>
                <w:szCs w:val="22"/>
              </w:rPr>
            </w:pPr>
            <w:r w:rsidRPr="000A230D">
              <w:rPr>
                <w:iCs w:val="0"/>
                <w:color w:val="000000"/>
                <w:sz w:val="22"/>
                <w:szCs w:val="22"/>
              </w:rPr>
              <w:t>12/2003</w:t>
            </w:r>
          </w:p>
        </w:tc>
        <w:tc>
          <w:tcPr>
            <w:tcW w:w="441" w:type="pct"/>
            <w:tcBorders>
              <w:top w:val="nil"/>
              <w:left w:val="nil"/>
              <w:bottom w:val="single" w:sz="4" w:space="0" w:color="auto"/>
              <w:right w:val="single" w:sz="4" w:space="0" w:color="auto"/>
            </w:tcBorders>
            <w:shd w:val="clear" w:color="auto" w:fill="auto"/>
            <w:vAlign w:val="center"/>
            <w:hideMark/>
          </w:tcPr>
          <w:p w14:paraId="51E1259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02/2006</w:t>
            </w:r>
          </w:p>
        </w:tc>
        <w:tc>
          <w:tcPr>
            <w:tcW w:w="620" w:type="pct"/>
            <w:tcBorders>
              <w:top w:val="nil"/>
              <w:left w:val="nil"/>
              <w:bottom w:val="single" w:sz="4" w:space="0" w:color="auto"/>
              <w:right w:val="single" w:sz="4" w:space="0" w:color="auto"/>
            </w:tcBorders>
            <w:shd w:val="clear" w:color="auto" w:fill="auto"/>
            <w:vAlign w:val="center"/>
            <w:hideMark/>
          </w:tcPr>
          <w:p w14:paraId="456B5BFB" w14:textId="77777777" w:rsidR="00E43277" w:rsidRPr="000A230D" w:rsidRDefault="00E43277" w:rsidP="00E43277">
            <w:pPr>
              <w:spacing w:after="0"/>
              <w:jc w:val="center"/>
              <w:rPr>
                <w:iCs w:val="0"/>
                <w:color w:val="000000"/>
                <w:sz w:val="22"/>
                <w:szCs w:val="22"/>
              </w:rPr>
            </w:pPr>
            <w:r w:rsidRPr="000A230D">
              <w:rPr>
                <w:iCs w:val="0"/>
                <w:color w:val="000000"/>
                <w:sz w:val="22"/>
                <w:szCs w:val="22"/>
              </w:rPr>
              <w:t>03/2006</w:t>
            </w:r>
          </w:p>
        </w:tc>
        <w:tc>
          <w:tcPr>
            <w:tcW w:w="525" w:type="pct"/>
            <w:tcBorders>
              <w:top w:val="nil"/>
              <w:left w:val="nil"/>
              <w:bottom w:val="single" w:sz="4" w:space="0" w:color="auto"/>
              <w:right w:val="single" w:sz="4" w:space="0" w:color="auto"/>
            </w:tcBorders>
            <w:shd w:val="clear" w:color="auto" w:fill="auto"/>
            <w:vAlign w:val="center"/>
            <w:hideMark/>
          </w:tcPr>
          <w:p w14:paraId="42B49562" w14:textId="77777777" w:rsidR="00E43277" w:rsidRPr="000A230D" w:rsidRDefault="00E43277" w:rsidP="00E43277">
            <w:pPr>
              <w:spacing w:after="0"/>
              <w:jc w:val="center"/>
              <w:rPr>
                <w:iCs w:val="0"/>
                <w:color w:val="000000"/>
                <w:sz w:val="22"/>
                <w:szCs w:val="22"/>
              </w:rPr>
            </w:pPr>
            <w:r w:rsidRPr="000A230D">
              <w:rPr>
                <w:iCs w:val="0"/>
                <w:color w:val="000000"/>
                <w:sz w:val="22"/>
                <w:szCs w:val="22"/>
              </w:rPr>
              <w:t>08/2006</w:t>
            </w:r>
          </w:p>
        </w:tc>
        <w:tc>
          <w:tcPr>
            <w:tcW w:w="486" w:type="pct"/>
            <w:tcBorders>
              <w:top w:val="nil"/>
              <w:left w:val="nil"/>
              <w:bottom w:val="single" w:sz="4" w:space="0" w:color="auto"/>
              <w:right w:val="single" w:sz="4" w:space="0" w:color="auto"/>
            </w:tcBorders>
            <w:shd w:val="clear" w:color="auto" w:fill="auto"/>
            <w:vAlign w:val="center"/>
            <w:hideMark/>
          </w:tcPr>
          <w:p w14:paraId="24D3AB57"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06/2010</w:t>
            </w:r>
          </w:p>
        </w:tc>
      </w:tr>
      <w:tr w:rsidR="00E43277" w:rsidRPr="000A230D" w14:paraId="32BDA242" w14:textId="77777777" w:rsidTr="00E43277">
        <w:trPr>
          <w:trHeight w:val="262"/>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0F76C34A" w14:textId="77777777" w:rsidR="00E43277" w:rsidRPr="000A230D" w:rsidRDefault="00E43277" w:rsidP="00E43277">
            <w:pPr>
              <w:spacing w:after="0"/>
              <w:jc w:val="left"/>
              <w:rPr>
                <w:iCs w:val="0"/>
                <w:color w:val="000000"/>
                <w:sz w:val="22"/>
                <w:szCs w:val="22"/>
              </w:rPr>
            </w:pPr>
            <w:r w:rsidRPr="000A230D">
              <w:rPr>
                <w:iCs w:val="0"/>
                <w:color w:val="000000"/>
                <w:sz w:val="22"/>
                <w:szCs w:val="22"/>
              </w:rPr>
              <w:t>Křižovatka Y–Kamenný Dvůr</w:t>
            </w:r>
          </w:p>
        </w:tc>
        <w:tc>
          <w:tcPr>
            <w:tcW w:w="548" w:type="pct"/>
            <w:tcBorders>
              <w:top w:val="nil"/>
              <w:left w:val="nil"/>
              <w:bottom w:val="single" w:sz="4" w:space="0" w:color="auto"/>
              <w:right w:val="single" w:sz="4" w:space="0" w:color="auto"/>
            </w:tcBorders>
            <w:shd w:val="clear" w:color="auto" w:fill="auto"/>
            <w:vAlign w:val="center"/>
            <w:hideMark/>
          </w:tcPr>
          <w:p w14:paraId="5A2E9A3D" w14:textId="77777777" w:rsidR="00E43277" w:rsidRPr="000A230D" w:rsidRDefault="00E43277" w:rsidP="00E43277">
            <w:pPr>
              <w:spacing w:after="0"/>
              <w:jc w:val="left"/>
              <w:rPr>
                <w:rFonts w:ascii="Calibri" w:hAnsi="Calibri" w:cs="Calibri"/>
                <w:iCs w:val="0"/>
                <w:color w:val="000000"/>
                <w:sz w:val="22"/>
                <w:szCs w:val="22"/>
              </w:rPr>
            </w:pPr>
          </w:p>
        </w:tc>
        <w:tc>
          <w:tcPr>
            <w:tcW w:w="534" w:type="pct"/>
            <w:tcBorders>
              <w:top w:val="nil"/>
              <w:left w:val="nil"/>
              <w:bottom w:val="single" w:sz="4" w:space="0" w:color="auto"/>
              <w:right w:val="single" w:sz="4" w:space="0" w:color="auto"/>
            </w:tcBorders>
            <w:shd w:val="clear" w:color="auto" w:fill="auto"/>
            <w:vAlign w:val="center"/>
            <w:hideMark/>
          </w:tcPr>
          <w:p w14:paraId="48E00461"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5514DE7F" w14:textId="77777777" w:rsidR="00E43277" w:rsidRPr="000A230D" w:rsidRDefault="00E43277" w:rsidP="00E43277">
            <w:pPr>
              <w:spacing w:after="0"/>
              <w:jc w:val="center"/>
              <w:rPr>
                <w:iCs w:val="0"/>
                <w:color w:val="000000"/>
                <w:sz w:val="22"/>
                <w:szCs w:val="22"/>
              </w:rPr>
            </w:pPr>
            <w:r w:rsidRPr="000A230D">
              <w:rPr>
                <w:iCs w:val="0"/>
                <w:color w:val="000000"/>
                <w:sz w:val="22"/>
                <w:szCs w:val="22"/>
              </w:rPr>
              <w:t>05/1999</w:t>
            </w:r>
          </w:p>
        </w:tc>
        <w:tc>
          <w:tcPr>
            <w:tcW w:w="441" w:type="pct"/>
            <w:tcBorders>
              <w:top w:val="nil"/>
              <w:left w:val="nil"/>
              <w:bottom w:val="single" w:sz="4" w:space="0" w:color="auto"/>
              <w:right w:val="single" w:sz="4" w:space="0" w:color="auto"/>
            </w:tcBorders>
            <w:shd w:val="clear" w:color="auto" w:fill="auto"/>
            <w:vAlign w:val="center"/>
            <w:hideMark/>
          </w:tcPr>
          <w:p w14:paraId="1CA87F23" w14:textId="77777777" w:rsidR="00E43277" w:rsidRPr="000A230D" w:rsidRDefault="00E43277" w:rsidP="00E43277">
            <w:pPr>
              <w:spacing w:after="0"/>
              <w:jc w:val="center"/>
              <w:rPr>
                <w:iCs w:val="0"/>
                <w:color w:val="000000"/>
                <w:sz w:val="22"/>
                <w:szCs w:val="22"/>
              </w:rPr>
            </w:pPr>
            <w:r w:rsidRPr="000A230D">
              <w:rPr>
                <w:iCs w:val="0"/>
                <w:color w:val="000000"/>
                <w:sz w:val="22"/>
                <w:szCs w:val="22"/>
              </w:rPr>
              <w:t>06/2000</w:t>
            </w:r>
          </w:p>
        </w:tc>
        <w:tc>
          <w:tcPr>
            <w:tcW w:w="620" w:type="pct"/>
            <w:tcBorders>
              <w:top w:val="nil"/>
              <w:left w:val="nil"/>
              <w:bottom w:val="single" w:sz="4" w:space="0" w:color="auto"/>
              <w:right w:val="single" w:sz="4" w:space="0" w:color="auto"/>
            </w:tcBorders>
            <w:shd w:val="clear" w:color="auto" w:fill="auto"/>
            <w:vAlign w:val="center"/>
            <w:hideMark/>
          </w:tcPr>
          <w:p w14:paraId="072222C2"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439C131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11/2001</w:t>
            </w:r>
          </w:p>
        </w:tc>
        <w:tc>
          <w:tcPr>
            <w:tcW w:w="486" w:type="pct"/>
            <w:tcBorders>
              <w:top w:val="nil"/>
              <w:left w:val="nil"/>
              <w:bottom w:val="single" w:sz="4" w:space="0" w:color="auto"/>
              <w:right w:val="single" w:sz="4" w:space="0" w:color="auto"/>
            </w:tcBorders>
            <w:shd w:val="clear" w:color="auto" w:fill="auto"/>
            <w:vAlign w:val="center"/>
            <w:hideMark/>
          </w:tcPr>
          <w:p w14:paraId="55943B8E" w14:textId="77777777" w:rsidR="00E43277" w:rsidRPr="000A230D" w:rsidRDefault="00E43277" w:rsidP="00E43277">
            <w:pPr>
              <w:spacing w:after="0"/>
              <w:jc w:val="center"/>
              <w:rPr>
                <w:iCs w:val="0"/>
                <w:color w:val="000000"/>
                <w:sz w:val="22"/>
                <w:szCs w:val="22"/>
              </w:rPr>
            </w:pPr>
            <w:r w:rsidRPr="000A230D">
              <w:rPr>
                <w:iCs w:val="0"/>
                <w:color w:val="000000"/>
                <w:sz w:val="22"/>
                <w:szCs w:val="22"/>
              </w:rPr>
              <w:t>00/2003</w:t>
            </w:r>
          </w:p>
        </w:tc>
      </w:tr>
      <w:tr w:rsidR="00E43277" w:rsidRPr="000A230D" w14:paraId="243B6ADD" w14:textId="77777777" w:rsidTr="00E43277">
        <w:trPr>
          <w:trHeight w:val="266"/>
        </w:trPr>
        <w:tc>
          <w:tcPr>
            <w:tcW w:w="1405" w:type="pct"/>
            <w:tcBorders>
              <w:top w:val="nil"/>
              <w:left w:val="single" w:sz="4" w:space="0" w:color="auto"/>
              <w:bottom w:val="single" w:sz="4" w:space="0" w:color="auto"/>
              <w:right w:val="single" w:sz="4" w:space="0" w:color="auto"/>
            </w:tcBorders>
            <w:shd w:val="clear" w:color="auto" w:fill="auto"/>
            <w:vAlign w:val="center"/>
            <w:hideMark/>
          </w:tcPr>
          <w:p w14:paraId="3006987E" w14:textId="77777777" w:rsidR="00E43277" w:rsidRPr="000A230D" w:rsidRDefault="00E43277" w:rsidP="00E43277">
            <w:pPr>
              <w:spacing w:after="0"/>
              <w:jc w:val="left"/>
              <w:rPr>
                <w:iCs w:val="0"/>
                <w:color w:val="000000"/>
                <w:sz w:val="22"/>
                <w:szCs w:val="22"/>
              </w:rPr>
            </w:pPr>
            <w:r w:rsidRPr="000A230D">
              <w:rPr>
                <w:iCs w:val="0"/>
                <w:color w:val="000000"/>
                <w:sz w:val="22"/>
                <w:szCs w:val="22"/>
              </w:rPr>
              <w:t>Severní obchvat Cheb, 2. stavba</w:t>
            </w:r>
          </w:p>
        </w:tc>
        <w:tc>
          <w:tcPr>
            <w:tcW w:w="548" w:type="pct"/>
            <w:tcBorders>
              <w:top w:val="nil"/>
              <w:left w:val="nil"/>
              <w:bottom w:val="single" w:sz="4" w:space="0" w:color="auto"/>
              <w:right w:val="single" w:sz="4" w:space="0" w:color="auto"/>
            </w:tcBorders>
            <w:shd w:val="clear" w:color="auto" w:fill="auto"/>
            <w:vAlign w:val="center"/>
            <w:hideMark/>
          </w:tcPr>
          <w:p w14:paraId="0814DD70" w14:textId="77777777" w:rsidR="00E43277" w:rsidRPr="000A230D" w:rsidRDefault="00E43277" w:rsidP="00E43277">
            <w:pPr>
              <w:spacing w:after="0"/>
              <w:jc w:val="center"/>
              <w:rPr>
                <w:iCs w:val="0"/>
                <w:color w:val="000000"/>
                <w:sz w:val="22"/>
                <w:szCs w:val="22"/>
              </w:rPr>
            </w:pPr>
            <w:r w:rsidRPr="000A230D">
              <w:rPr>
                <w:iCs w:val="0"/>
                <w:color w:val="000000"/>
                <w:sz w:val="22"/>
                <w:szCs w:val="22"/>
              </w:rPr>
              <w:t>01/1993</w:t>
            </w:r>
          </w:p>
        </w:tc>
        <w:tc>
          <w:tcPr>
            <w:tcW w:w="534" w:type="pct"/>
            <w:tcBorders>
              <w:top w:val="nil"/>
              <w:left w:val="nil"/>
              <w:bottom w:val="single" w:sz="4" w:space="0" w:color="auto"/>
              <w:right w:val="single" w:sz="4" w:space="0" w:color="auto"/>
            </w:tcBorders>
            <w:shd w:val="clear" w:color="auto" w:fill="auto"/>
            <w:vAlign w:val="center"/>
            <w:hideMark/>
          </w:tcPr>
          <w:p w14:paraId="237FC5FD"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4" w:space="0" w:color="auto"/>
              <w:right w:val="single" w:sz="4" w:space="0" w:color="auto"/>
            </w:tcBorders>
            <w:shd w:val="clear" w:color="auto" w:fill="auto"/>
            <w:vAlign w:val="center"/>
            <w:hideMark/>
          </w:tcPr>
          <w:p w14:paraId="77DB4C81" w14:textId="77777777" w:rsidR="00E43277" w:rsidRPr="000A230D" w:rsidRDefault="00E43277" w:rsidP="00E43277">
            <w:pPr>
              <w:spacing w:after="0"/>
              <w:jc w:val="center"/>
              <w:rPr>
                <w:iCs w:val="0"/>
                <w:color w:val="000000"/>
                <w:sz w:val="22"/>
                <w:szCs w:val="22"/>
              </w:rPr>
            </w:pPr>
            <w:r w:rsidRPr="000A230D">
              <w:rPr>
                <w:iCs w:val="0"/>
                <w:color w:val="000000"/>
                <w:sz w:val="22"/>
                <w:szCs w:val="22"/>
              </w:rPr>
              <w:t>05/1992</w:t>
            </w:r>
          </w:p>
        </w:tc>
        <w:tc>
          <w:tcPr>
            <w:tcW w:w="441" w:type="pct"/>
            <w:tcBorders>
              <w:top w:val="nil"/>
              <w:left w:val="nil"/>
              <w:bottom w:val="single" w:sz="4" w:space="0" w:color="auto"/>
              <w:right w:val="single" w:sz="4" w:space="0" w:color="auto"/>
            </w:tcBorders>
            <w:shd w:val="clear" w:color="auto" w:fill="auto"/>
            <w:vAlign w:val="center"/>
            <w:hideMark/>
          </w:tcPr>
          <w:p w14:paraId="3312E9A6" w14:textId="77777777" w:rsidR="00E43277" w:rsidRPr="000A230D" w:rsidRDefault="00E43277" w:rsidP="00E43277">
            <w:pPr>
              <w:spacing w:after="0"/>
              <w:jc w:val="center"/>
              <w:rPr>
                <w:iCs w:val="0"/>
                <w:color w:val="000000"/>
                <w:sz w:val="22"/>
                <w:szCs w:val="22"/>
              </w:rPr>
            </w:pPr>
            <w:r w:rsidRPr="000A230D">
              <w:rPr>
                <w:iCs w:val="0"/>
                <w:color w:val="000000"/>
                <w:sz w:val="22"/>
                <w:szCs w:val="22"/>
              </w:rPr>
              <w:t>02/1997</w:t>
            </w:r>
          </w:p>
        </w:tc>
        <w:tc>
          <w:tcPr>
            <w:tcW w:w="620" w:type="pct"/>
            <w:tcBorders>
              <w:top w:val="nil"/>
              <w:left w:val="nil"/>
              <w:bottom w:val="single" w:sz="4" w:space="0" w:color="auto"/>
              <w:right w:val="single" w:sz="4" w:space="0" w:color="auto"/>
            </w:tcBorders>
            <w:shd w:val="clear" w:color="auto" w:fill="auto"/>
            <w:vAlign w:val="center"/>
            <w:hideMark/>
          </w:tcPr>
          <w:p w14:paraId="779A57A6"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4" w:space="0" w:color="auto"/>
              <w:right w:val="single" w:sz="4" w:space="0" w:color="auto"/>
            </w:tcBorders>
            <w:shd w:val="clear" w:color="auto" w:fill="auto"/>
            <w:vAlign w:val="center"/>
            <w:hideMark/>
          </w:tcPr>
          <w:p w14:paraId="77216D0B" w14:textId="77777777" w:rsidR="00E43277" w:rsidRPr="000A230D" w:rsidRDefault="00E43277" w:rsidP="00E43277">
            <w:pPr>
              <w:spacing w:after="0"/>
              <w:jc w:val="center"/>
              <w:rPr>
                <w:iCs w:val="0"/>
                <w:color w:val="000000"/>
                <w:sz w:val="22"/>
                <w:szCs w:val="22"/>
              </w:rPr>
            </w:pPr>
            <w:r w:rsidRPr="000A230D">
              <w:rPr>
                <w:iCs w:val="0"/>
                <w:color w:val="000000"/>
                <w:sz w:val="22"/>
                <w:szCs w:val="22"/>
              </w:rPr>
              <w:t>04/1997</w:t>
            </w:r>
          </w:p>
        </w:tc>
        <w:tc>
          <w:tcPr>
            <w:tcW w:w="486" w:type="pct"/>
            <w:tcBorders>
              <w:top w:val="nil"/>
              <w:left w:val="nil"/>
              <w:bottom w:val="single" w:sz="4" w:space="0" w:color="auto"/>
              <w:right w:val="single" w:sz="4" w:space="0" w:color="auto"/>
            </w:tcBorders>
            <w:shd w:val="clear" w:color="auto" w:fill="auto"/>
            <w:vAlign w:val="center"/>
            <w:hideMark/>
          </w:tcPr>
          <w:p w14:paraId="58613502"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10/2009</w:t>
            </w:r>
          </w:p>
        </w:tc>
      </w:tr>
      <w:tr w:rsidR="00E43277" w:rsidRPr="000A230D" w14:paraId="37602365" w14:textId="77777777" w:rsidTr="00E43277">
        <w:trPr>
          <w:trHeight w:val="300"/>
        </w:trPr>
        <w:tc>
          <w:tcPr>
            <w:tcW w:w="1405" w:type="pct"/>
            <w:tcBorders>
              <w:top w:val="nil"/>
              <w:left w:val="single" w:sz="8" w:space="0" w:color="auto"/>
              <w:bottom w:val="single" w:sz="8" w:space="0" w:color="auto"/>
              <w:right w:val="single" w:sz="8" w:space="0" w:color="auto"/>
            </w:tcBorders>
            <w:shd w:val="clear" w:color="auto" w:fill="auto"/>
            <w:noWrap/>
            <w:vAlign w:val="center"/>
            <w:hideMark/>
          </w:tcPr>
          <w:p w14:paraId="167F71A9" w14:textId="77777777" w:rsidR="00E43277" w:rsidRPr="000A230D" w:rsidRDefault="00E43277" w:rsidP="00E43277">
            <w:pPr>
              <w:spacing w:after="0"/>
              <w:jc w:val="left"/>
              <w:rPr>
                <w:iCs w:val="0"/>
                <w:color w:val="000000"/>
                <w:sz w:val="22"/>
                <w:szCs w:val="22"/>
              </w:rPr>
            </w:pPr>
            <w:r w:rsidRPr="000A230D">
              <w:rPr>
                <w:iCs w:val="0"/>
                <w:color w:val="000000"/>
                <w:sz w:val="22"/>
                <w:szCs w:val="22"/>
              </w:rPr>
              <w:t>Severní obchvat Cheb, 1. stavba</w:t>
            </w:r>
          </w:p>
        </w:tc>
        <w:tc>
          <w:tcPr>
            <w:tcW w:w="548" w:type="pct"/>
            <w:tcBorders>
              <w:top w:val="nil"/>
              <w:left w:val="nil"/>
              <w:bottom w:val="single" w:sz="8" w:space="0" w:color="auto"/>
              <w:right w:val="single" w:sz="8" w:space="0" w:color="auto"/>
            </w:tcBorders>
            <w:shd w:val="clear" w:color="auto" w:fill="auto"/>
            <w:noWrap/>
            <w:vAlign w:val="center"/>
            <w:hideMark/>
          </w:tcPr>
          <w:p w14:paraId="32381DE9" w14:textId="77777777" w:rsidR="00E43277" w:rsidRPr="000A230D" w:rsidRDefault="00E43277" w:rsidP="00E43277">
            <w:pPr>
              <w:spacing w:after="0"/>
              <w:jc w:val="left"/>
              <w:rPr>
                <w:rFonts w:ascii="Calibri" w:hAnsi="Calibri" w:cs="Calibri"/>
                <w:iCs w:val="0"/>
                <w:color w:val="000000"/>
                <w:sz w:val="22"/>
                <w:szCs w:val="22"/>
              </w:rPr>
            </w:pPr>
          </w:p>
        </w:tc>
        <w:tc>
          <w:tcPr>
            <w:tcW w:w="534" w:type="pct"/>
            <w:tcBorders>
              <w:top w:val="nil"/>
              <w:left w:val="nil"/>
              <w:bottom w:val="single" w:sz="8" w:space="0" w:color="auto"/>
              <w:right w:val="single" w:sz="8" w:space="0" w:color="auto"/>
            </w:tcBorders>
            <w:shd w:val="clear" w:color="auto" w:fill="auto"/>
            <w:noWrap/>
            <w:vAlign w:val="center"/>
            <w:hideMark/>
          </w:tcPr>
          <w:p w14:paraId="2DE0525B" w14:textId="77777777" w:rsidR="00E43277" w:rsidRPr="000A230D" w:rsidRDefault="00E43277" w:rsidP="00E43277">
            <w:pPr>
              <w:spacing w:after="0"/>
              <w:jc w:val="left"/>
              <w:rPr>
                <w:rFonts w:ascii="Calibri" w:hAnsi="Calibri" w:cs="Calibri"/>
                <w:iCs w:val="0"/>
                <w:color w:val="000000"/>
                <w:sz w:val="22"/>
                <w:szCs w:val="22"/>
              </w:rPr>
            </w:pPr>
          </w:p>
        </w:tc>
        <w:tc>
          <w:tcPr>
            <w:tcW w:w="441" w:type="pct"/>
            <w:tcBorders>
              <w:top w:val="nil"/>
              <w:left w:val="nil"/>
              <w:bottom w:val="single" w:sz="8" w:space="0" w:color="auto"/>
              <w:right w:val="single" w:sz="8" w:space="0" w:color="auto"/>
            </w:tcBorders>
            <w:shd w:val="clear" w:color="auto" w:fill="auto"/>
            <w:noWrap/>
            <w:vAlign w:val="center"/>
            <w:hideMark/>
          </w:tcPr>
          <w:p w14:paraId="11C4375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11/1992</w:t>
            </w:r>
          </w:p>
        </w:tc>
        <w:tc>
          <w:tcPr>
            <w:tcW w:w="441" w:type="pct"/>
            <w:tcBorders>
              <w:top w:val="nil"/>
              <w:left w:val="nil"/>
              <w:bottom w:val="single" w:sz="8" w:space="0" w:color="auto"/>
              <w:right w:val="single" w:sz="8" w:space="0" w:color="auto"/>
            </w:tcBorders>
            <w:shd w:val="clear" w:color="auto" w:fill="auto"/>
            <w:noWrap/>
            <w:vAlign w:val="center"/>
            <w:hideMark/>
          </w:tcPr>
          <w:p w14:paraId="2F8AD221" w14:textId="77777777" w:rsidR="00E43277" w:rsidRPr="000A230D" w:rsidRDefault="00E43277" w:rsidP="00E43277">
            <w:pPr>
              <w:spacing w:after="0"/>
              <w:jc w:val="center"/>
              <w:rPr>
                <w:iCs w:val="0"/>
                <w:color w:val="000000"/>
                <w:sz w:val="22"/>
                <w:szCs w:val="22"/>
              </w:rPr>
            </w:pPr>
            <w:r w:rsidRPr="000A230D">
              <w:rPr>
                <w:iCs w:val="0"/>
                <w:color w:val="000000"/>
                <w:sz w:val="22"/>
                <w:szCs w:val="22"/>
              </w:rPr>
              <w:t>10/1993</w:t>
            </w:r>
          </w:p>
        </w:tc>
        <w:tc>
          <w:tcPr>
            <w:tcW w:w="620" w:type="pct"/>
            <w:tcBorders>
              <w:top w:val="nil"/>
              <w:left w:val="nil"/>
              <w:bottom w:val="single" w:sz="8" w:space="0" w:color="auto"/>
              <w:right w:val="single" w:sz="8" w:space="0" w:color="auto"/>
            </w:tcBorders>
            <w:shd w:val="clear" w:color="auto" w:fill="auto"/>
            <w:noWrap/>
            <w:vAlign w:val="center"/>
            <w:hideMark/>
          </w:tcPr>
          <w:p w14:paraId="7BABFC33" w14:textId="77777777" w:rsidR="00E43277" w:rsidRPr="000A230D" w:rsidRDefault="00E43277" w:rsidP="00E43277">
            <w:pPr>
              <w:spacing w:after="0"/>
              <w:jc w:val="left"/>
              <w:rPr>
                <w:rFonts w:ascii="Calibri" w:hAnsi="Calibri" w:cs="Calibri"/>
                <w:iCs w:val="0"/>
                <w:color w:val="000000"/>
                <w:sz w:val="22"/>
                <w:szCs w:val="22"/>
              </w:rPr>
            </w:pPr>
          </w:p>
        </w:tc>
        <w:tc>
          <w:tcPr>
            <w:tcW w:w="525" w:type="pct"/>
            <w:tcBorders>
              <w:top w:val="nil"/>
              <w:left w:val="nil"/>
              <w:bottom w:val="single" w:sz="8" w:space="0" w:color="auto"/>
              <w:right w:val="single" w:sz="8" w:space="0" w:color="auto"/>
            </w:tcBorders>
            <w:shd w:val="clear" w:color="auto" w:fill="auto"/>
            <w:noWrap/>
            <w:vAlign w:val="center"/>
            <w:hideMark/>
          </w:tcPr>
          <w:p w14:paraId="0FF723EC" w14:textId="77777777" w:rsidR="00E43277" w:rsidRPr="000A230D" w:rsidRDefault="00E43277" w:rsidP="00E43277">
            <w:pPr>
              <w:spacing w:after="0"/>
              <w:jc w:val="center"/>
              <w:rPr>
                <w:iCs w:val="0"/>
                <w:color w:val="000000"/>
                <w:sz w:val="22"/>
                <w:szCs w:val="22"/>
              </w:rPr>
            </w:pPr>
            <w:r w:rsidRPr="000A230D">
              <w:rPr>
                <w:iCs w:val="0"/>
                <w:color w:val="000000"/>
                <w:sz w:val="22"/>
                <w:szCs w:val="22"/>
              </w:rPr>
              <w:t>11/1993</w:t>
            </w:r>
          </w:p>
        </w:tc>
        <w:tc>
          <w:tcPr>
            <w:tcW w:w="486" w:type="pct"/>
            <w:tcBorders>
              <w:top w:val="nil"/>
              <w:left w:val="nil"/>
              <w:bottom w:val="single" w:sz="8" w:space="0" w:color="auto"/>
              <w:right w:val="single" w:sz="8" w:space="0" w:color="auto"/>
            </w:tcBorders>
            <w:shd w:val="clear" w:color="auto" w:fill="auto"/>
            <w:noWrap/>
            <w:vAlign w:val="center"/>
            <w:hideMark/>
          </w:tcPr>
          <w:p w14:paraId="1729BDB9" w14:textId="77777777" w:rsidR="00E43277" w:rsidRPr="000A230D" w:rsidRDefault="00E43277" w:rsidP="00E43277">
            <w:pPr>
              <w:spacing w:after="0"/>
              <w:jc w:val="center"/>
              <w:rPr>
                <w:iCs w:val="0"/>
                <w:color w:val="000000"/>
                <w:sz w:val="22"/>
                <w:szCs w:val="22"/>
              </w:rPr>
            </w:pPr>
            <w:r w:rsidRPr="000A230D">
              <w:rPr>
                <w:iCs w:val="0"/>
                <w:color w:val="000000"/>
                <w:sz w:val="22"/>
                <w:szCs w:val="22"/>
              </w:rPr>
              <w:t>09/1996</w:t>
            </w:r>
          </w:p>
        </w:tc>
      </w:tr>
    </w:tbl>
    <w:p w14:paraId="1FDEF1BF" w14:textId="77777777" w:rsidR="003950F5" w:rsidRPr="00E43277" w:rsidRDefault="002A3AF4" w:rsidP="00E43277">
      <w:pPr>
        <w:pStyle w:val="poznzdroj"/>
        <w:rPr>
          <w:rStyle w:val="Zdraznnjemn"/>
          <w:rFonts w:ascii="Calibri" w:hAnsi="Calibri"/>
          <w:i/>
          <w:iCs w:val="0"/>
          <w:color w:val="auto"/>
        </w:rPr>
        <w:sectPr w:rsidR="003950F5" w:rsidRPr="00E43277" w:rsidSect="002A3AF4">
          <w:pgSz w:w="16838" w:h="11906" w:orient="landscape"/>
          <w:pgMar w:top="1417" w:right="1417" w:bottom="1417" w:left="1417" w:header="708" w:footer="708" w:gutter="0"/>
          <w:cols w:space="708"/>
          <w:docGrid w:linePitch="360"/>
        </w:sectPr>
      </w:pPr>
      <w:r w:rsidRPr="00E43277">
        <w:rPr>
          <w:rStyle w:val="Zdraznnjemn"/>
          <w:rFonts w:ascii="Calibri" w:hAnsi="Calibri"/>
          <w:i/>
          <w:iCs w:val="0"/>
          <w:color w:val="auto"/>
        </w:rPr>
        <w:t>Zdroj: KSÚSK</w:t>
      </w:r>
    </w:p>
    <w:p w14:paraId="53370B64" w14:textId="18FEAD59" w:rsidR="003950F5" w:rsidRDefault="003950F5" w:rsidP="00DE0C5A">
      <w:pPr>
        <w:pStyle w:val="Titulek"/>
        <w:rPr>
          <w:szCs w:val="24"/>
        </w:rPr>
      </w:pPr>
      <w:bookmarkStart w:id="84" w:name="_Toc83114450"/>
      <w:r w:rsidRPr="00B86871">
        <w:rPr>
          <w:szCs w:val="24"/>
        </w:rPr>
        <w:t xml:space="preserve">Příloha </w:t>
      </w:r>
      <w:r w:rsidR="00866B00" w:rsidRPr="00B86871">
        <w:rPr>
          <w:szCs w:val="24"/>
        </w:rPr>
        <w:fldChar w:fldCharType="begin"/>
      </w:r>
      <w:r w:rsidR="00866B00" w:rsidRPr="00B86871">
        <w:rPr>
          <w:szCs w:val="24"/>
        </w:rPr>
        <w:instrText xml:space="preserve"> SEQ Příloha \* ARABIC </w:instrText>
      </w:r>
      <w:r w:rsidR="00866B00" w:rsidRPr="00B86871">
        <w:rPr>
          <w:szCs w:val="24"/>
        </w:rPr>
        <w:fldChar w:fldCharType="separate"/>
      </w:r>
      <w:r w:rsidR="00312262">
        <w:rPr>
          <w:noProof/>
          <w:szCs w:val="24"/>
        </w:rPr>
        <w:t>6</w:t>
      </w:r>
      <w:r w:rsidR="00866B00" w:rsidRPr="00B86871">
        <w:rPr>
          <w:noProof/>
          <w:szCs w:val="24"/>
        </w:rPr>
        <w:fldChar w:fldCharType="end"/>
      </w:r>
      <w:r w:rsidRPr="00B86871">
        <w:rPr>
          <w:szCs w:val="24"/>
        </w:rPr>
        <w:t xml:space="preserve">: Čerpání EU-zdrojů dle okresů </w:t>
      </w:r>
      <w:r w:rsidR="00E43277">
        <w:rPr>
          <w:szCs w:val="24"/>
        </w:rPr>
        <w:t>a ORP v KVK</w:t>
      </w:r>
      <w:bookmarkEnd w:id="84"/>
    </w:p>
    <w:p w14:paraId="4D585893" w14:textId="77777777" w:rsidR="00E43277" w:rsidRDefault="00E43277" w:rsidP="00E43277">
      <w:pPr>
        <w:jc w:val="center"/>
        <w:rPr>
          <w:i/>
          <w:sz w:val="20"/>
        </w:rPr>
      </w:pPr>
      <w:r w:rsidRPr="00B969D2">
        <w:rPr>
          <w:noProof/>
        </w:rPr>
        <w:drawing>
          <wp:inline distT="0" distB="0" distL="0" distR="0" wp14:anchorId="42E10A24" wp14:editId="4E4ECF89">
            <wp:extent cx="5759450" cy="2576779"/>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2576779"/>
                    </a:xfrm>
                    <a:prstGeom prst="rect">
                      <a:avLst/>
                    </a:prstGeom>
                    <a:noFill/>
                    <a:ln>
                      <a:noFill/>
                    </a:ln>
                  </pic:spPr>
                </pic:pic>
              </a:graphicData>
            </a:graphic>
          </wp:inline>
        </w:drawing>
      </w:r>
    </w:p>
    <w:p w14:paraId="1AFA979A" w14:textId="5A1B4A63" w:rsidR="003950F5" w:rsidRPr="00E43277" w:rsidRDefault="003950F5" w:rsidP="00E43277">
      <w:pPr>
        <w:pStyle w:val="poznzdroj"/>
        <w:rPr>
          <w:rStyle w:val="Zdraznnjemn"/>
          <w:rFonts w:ascii="Calibri" w:hAnsi="Calibri"/>
          <w:i/>
          <w:iCs w:val="0"/>
          <w:color w:val="auto"/>
        </w:rPr>
      </w:pPr>
      <w:r w:rsidRPr="00E43277">
        <w:rPr>
          <w:rStyle w:val="Zdraznnjemn"/>
          <w:rFonts w:ascii="Calibri" w:hAnsi="Calibri"/>
          <w:i/>
          <w:iCs w:val="0"/>
          <w:color w:val="auto"/>
        </w:rPr>
        <w:t>Zdroj: RSK</w:t>
      </w:r>
      <w:r w:rsidR="00F968D2" w:rsidRPr="00E43277">
        <w:rPr>
          <w:rStyle w:val="Zdraznnjemn"/>
          <w:rFonts w:ascii="Calibri" w:hAnsi="Calibri"/>
          <w:i/>
          <w:iCs w:val="0"/>
          <w:color w:val="auto"/>
        </w:rPr>
        <w:t xml:space="preserve"> – Zpráva o hodnocení plnění RAP za K</w:t>
      </w:r>
      <w:r w:rsidR="00E43277">
        <w:rPr>
          <w:rStyle w:val="Zdraznnjemn"/>
          <w:rFonts w:ascii="Calibri" w:hAnsi="Calibri"/>
          <w:i/>
          <w:iCs w:val="0"/>
          <w:color w:val="auto"/>
        </w:rPr>
        <w:t>arlovarský kraj 2020</w:t>
      </w:r>
    </w:p>
    <w:sectPr w:rsidR="003950F5" w:rsidRPr="00E43277" w:rsidSect="003950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38DB" w14:textId="77777777" w:rsidR="008C1DFF" w:rsidRDefault="008C1DFF" w:rsidP="00A60A6C">
      <w:pPr>
        <w:spacing w:after="0"/>
      </w:pPr>
      <w:r>
        <w:separator/>
      </w:r>
    </w:p>
  </w:endnote>
  <w:endnote w:type="continuationSeparator" w:id="0">
    <w:p w14:paraId="1788C0D8" w14:textId="77777777" w:rsidR="008C1DFF" w:rsidRDefault="008C1DFF" w:rsidP="00A60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w Cen MT">
    <w:panose1 w:val="020B0602020104020603"/>
    <w:charset w:val="EE"/>
    <w:family w:val="swiss"/>
    <w:pitch w:val="variable"/>
    <w:sig w:usb0="00000007" w:usb1="00000000" w:usb2="00000000" w:usb3="00000000" w:csb0="00000003"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17566"/>
      <w:docPartObj>
        <w:docPartGallery w:val="Page Numbers (Bottom of Page)"/>
        <w:docPartUnique/>
      </w:docPartObj>
    </w:sdtPr>
    <w:sdtEndPr/>
    <w:sdtContent>
      <w:p w14:paraId="71FBE110" w14:textId="7FA307DA" w:rsidR="008C1DFF" w:rsidRDefault="008C1DFF">
        <w:pPr>
          <w:pStyle w:val="Zpat"/>
          <w:jc w:val="right"/>
        </w:pPr>
        <w:r>
          <w:fldChar w:fldCharType="begin"/>
        </w:r>
        <w:r>
          <w:instrText>PAGE   \* MERGEFORMAT</w:instrText>
        </w:r>
        <w:r>
          <w:fldChar w:fldCharType="separate"/>
        </w:r>
        <w:r w:rsidR="00B41E20">
          <w:rPr>
            <w:noProof/>
          </w:rPr>
          <w:t>22</w:t>
        </w:r>
        <w:r>
          <w:fldChar w:fldCharType="end"/>
        </w:r>
      </w:p>
    </w:sdtContent>
  </w:sdt>
  <w:p w14:paraId="66F60D49" w14:textId="77777777" w:rsidR="008C1DFF" w:rsidRDefault="008C1D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9F6F" w14:textId="77777777" w:rsidR="008C1DFF" w:rsidRDefault="008C1DFF" w:rsidP="00A60A6C">
      <w:pPr>
        <w:spacing w:after="0"/>
      </w:pPr>
      <w:r>
        <w:separator/>
      </w:r>
    </w:p>
  </w:footnote>
  <w:footnote w:type="continuationSeparator" w:id="0">
    <w:p w14:paraId="5ED434CE" w14:textId="77777777" w:rsidR="008C1DFF" w:rsidRDefault="008C1DFF" w:rsidP="00A60A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693"/>
    <w:multiLevelType w:val="hybridMultilevel"/>
    <w:tmpl w:val="B6268326"/>
    <w:lvl w:ilvl="0" w:tplc="CC1289F8">
      <w:start w:val="1"/>
      <w:numFmt w:val="bullet"/>
      <w:lvlText w:val=""/>
      <w:lvlJc w:val="left"/>
      <w:pPr>
        <w:ind w:left="360" w:hanging="360"/>
      </w:pPr>
      <w:rPr>
        <w:rFonts w:ascii="Symbol" w:hAnsi="Symbol" w:hint="default"/>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E17ADA"/>
    <w:multiLevelType w:val="hybridMultilevel"/>
    <w:tmpl w:val="386E62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52B0061"/>
    <w:multiLevelType w:val="hybridMultilevel"/>
    <w:tmpl w:val="5A4C9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D3CC9"/>
    <w:multiLevelType w:val="hybridMultilevel"/>
    <w:tmpl w:val="0C8CAF9C"/>
    <w:lvl w:ilvl="0" w:tplc="91E460C0">
      <w:numFmt w:val="bullet"/>
      <w:lvlText w:val="-"/>
      <w:lvlJc w:val="left"/>
      <w:pPr>
        <w:ind w:left="360" w:hanging="360"/>
      </w:pPr>
      <w:rPr>
        <w:rFonts w:ascii="Times New Roman" w:eastAsia="Times New Roman" w:hAnsi="Times New Roman" w:cs="Times New Roman" w:hint="default"/>
        <w:b/>
      </w:rPr>
    </w:lvl>
    <w:lvl w:ilvl="1" w:tplc="04050003">
      <w:start w:val="1"/>
      <w:numFmt w:val="bullet"/>
      <w:lvlText w:val="o"/>
      <w:lvlJc w:val="left"/>
      <w:pPr>
        <w:ind w:left="850"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4" w15:restartNumberingAfterBreak="0">
    <w:nsid w:val="0B782DDE"/>
    <w:multiLevelType w:val="hybridMultilevel"/>
    <w:tmpl w:val="F6F8442E"/>
    <w:lvl w:ilvl="0" w:tplc="817879CA">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096B3E"/>
    <w:multiLevelType w:val="hybridMultilevel"/>
    <w:tmpl w:val="F578B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47063F"/>
    <w:multiLevelType w:val="hybridMultilevel"/>
    <w:tmpl w:val="A0DEF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A70FFD"/>
    <w:multiLevelType w:val="hybridMultilevel"/>
    <w:tmpl w:val="38081A42"/>
    <w:lvl w:ilvl="0" w:tplc="5BA2E128">
      <w:start w:val="1"/>
      <w:numFmt w:val="decimal"/>
      <w:lvlText w:val="%1."/>
      <w:lvlJc w:val="left"/>
      <w:pPr>
        <w:ind w:left="720" w:hanging="360"/>
      </w:pPr>
      <w:rPr>
        <w:rFonts w:asciiTheme="majorHAnsi" w:hAnsiTheme="majorHAnsi" w:hint="default"/>
        <w:b/>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D47A8"/>
    <w:multiLevelType w:val="hybridMultilevel"/>
    <w:tmpl w:val="6BD0A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F2E55"/>
    <w:multiLevelType w:val="hybridMultilevel"/>
    <w:tmpl w:val="A7029E62"/>
    <w:lvl w:ilvl="0" w:tplc="CDE8FA3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D6026"/>
    <w:multiLevelType w:val="hybridMultilevel"/>
    <w:tmpl w:val="C6C06A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B4DA7"/>
    <w:multiLevelType w:val="hybridMultilevel"/>
    <w:tmpl w:val="80FA8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1F5494"/>
    <w:multiLevelType w:val="hybridMultilevel"/>
    <w:tmpl w:val="54B88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F3242CB"/>
    <w:multiLevelType w:val="hybridMultilevel"/>
    <w:tmpl w:val="39BC44C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cs="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B22DB7"/>
    <w:multiLevelType w:val="hybridMultilevel"/>
    <w:tmpl w:val="884C3BE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E63D7B"/>
    <w:multiLevelType w:val="hybridMultilevel"/>
    <w:tmpl w:val="B7666B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218A0"/>
    <w:multiLevelType w:val="hybridMultilevel"/>
    <w:tmpl w:val="5420A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124A35"/>
    <w:multiLevelType w:val="singleLevel"/>
    <w:tmpl w:val="B2EEF466"/>
    <w:lvl w:ilvl="0">
      <w:start w:val="1"/>
      <w:numFmt w:val="lowerLetter"/>
      <w:lvlText w:val="%1)"/>
      <w:legacy w:legacy="1" w:legacySpace="0" w:legacyIndent="360"/>
      <w:lvlJc w:val="left"/>
      <w:rPr>
        <w:rFonts w:ascii="Arial" w:hAnsi="Arial" w:cs="Arial" w:hint="default"/>
      </w:rPr>
    </w:lvl>
  </w:abstractNum>
  <w:abstractNum w:abstractNumId="18" w15:restartNumberingAfterBreak="0">
    <w:nsid w:val="3DF23FB2"/>
    <w:multiLevelType w:val="hybridMultilevel"/>
    <w:tmpl w:val="FC3407D6"/>
    <w:lvl w:ilvl="0" w:tplc="0FDA6494">
      <w:start w:val="1"/>
      <w:numFmt w:val="decimal"/>
      <w:lvlText w:val="%1."/>
      <w:lvlJc w:val="left"/>
      <w:pPr>
        <w:ind w:left="480" w:hanging="1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5E6880"/>
    <w:multiLevelType w:val="hybridMultilevel"/>
    <w:tmpl w:val="BD14624C"/>
    <w:lvl w:ilvl="0" w:tplc="B84495F0">
      <w:start w:val="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44845A7"/>
    <w:multiLevelType w:val="hybridMultilevel"/>
    <w:tmpl w:val="93AEF4C8"/>
    <w:lvl w:ilvl="0" w:tplc="04050001">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48A19C6"/>
    <w:multiLevelType w:val="hybridMultilevel"/>
    <w:tmpl w:val="D586F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52230D"/>
    <w:multiLevelType w:val="hybridMultilevel"/>
    <w:tmpl w:val="B8AE81CC"/>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3" w15:restartNumberingAfterBreak="0">
    <w:nsid w:val="46073900"/>
    <w:multiLevelType w:val="hybridMultilevel"/>
    <w:tmpl w:val="F6060590"/>
    <w:lvl w:ilvl="0" w:tplc="B0F4F6F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F6540B"/>
    <w:multiLevelType w:val="singleLevel"/>
    <w:tmpl w:val="022E1270"/>
    <w:lvl w:ilvl="0">
      <w:start w:val="1"/>
      <w:numFmt w:val="lowerLetter"/>
      <w:lvlText w:val="%1)"/>
      <w:legacy w:legacy="1" w:legacySpace="0" w:legacyIndent="355"/>
      <w:lvlJc w:val="left"/>
      <w:rPr>
        <w:rFonts w:ascii="Arial" w:hAnsi="Arial" w:cs="Arial" w:hint="default"/>
      </w:rPr>
    </w:lvl>
  </w:abstractNum>
  <w:abstractNum w:abstractNumId="25" w15:restartNumberingAfterBreak="0">
    <w:nsid w:val="50520F91"/>
    <w:multiLevelType w:val="hybridMultilevel"/>
    <w:tmpl w:val="F52C2CD0"/>
    <w:lvl w:ilvl="0" w:tplc="0405000F">
      <w:start w:val="1"/>
      <w:numFmt w:val="decimal"/>
      <w:lvlText w:val="%1."/>
      <w:lvlJc w:val="left"/>
      <w:pPr>
        <w:ind w:left="50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97E7445"/>
    <w:multiLevelType w:val="hybridMultilevel"/>
    <w:tmpl w:val="ADE473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DBC38B9"/>
    <w:multiLevelType w:val="hybridMultilevel"/>
    <w:tmpl w:val="2FAE793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573348"/>
    <w:multiLevelType w:val="multilevel"/>
    <w:tmpl w:val="35DCC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A079F"/>
    <w:multiLevelType w:val="singleLevel"/>
    <w:tmpl w:val="022E1270"/>
    <w:lvl w:ilvl="0">
      <w:start w:val="1"/>
      <w:numFmt w:val="lowerLetter"/>
      <w:lvlText w:val="%1)"/>
      <w:legacy w:legacy="1" w:legacySpace="0" w:legacyIndent="355"/>
      <w:lvlJc w:val="left"/>
      <w:rPr>
        <w:rFonts w:ascii="Arial" w:hAnsi="Arial" w:cs="Arial" w:hint="default"/>
      </w:rPr>
    </w:lvl>
  </w:abstractNum>
  <w:abstractNum w:abstractNumId="30" w15:restartNumberingAfterBreak="0">
    <w:nsid w:val="69D448F6"/>
    <w:multiLevelType w:val="hybridMultilevel"/>
    <w:tmpl w:val="301AC3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2C952B7"/>
    <w:multiLevelType w:val="hybridMultilevel"/>
    <w:tmpl w:val="12C2FC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FE215E"/>
    <w:multiLevelType w:val="singleLevel"/>
    <w:tmpl w:val="B2EEF466"/>
    <w:lvl w:ilvl="0">
      <w:start w:val="1"/>
      <w:numFmt w:val="lowerLetter"/>
      <w:lvlText w:val="%1)"/>
      <w:legacy w:legacy="1" w:legacySpace="0" w:legacyIndent="360"/>
      <w:lvlJc w:val="left"/>
      <w:rPr>
        <w:rFonts w:ascii="Arial" w:hAnsi="Arial" w:cs="Arial" w:hint="default"/>
      </w:rPr>
    </w:lvl>
  </w:abstractNum>
  <w:abstractNum w:abstractNumId="33" w15:restartNumberingAfterBreak="0">
    <w:nsid w:val="75AA5B97"/>
    <w:multiLevelType w:val="hybridMultilevel"/>
    <w:tmpl w:val="F23C98EC"/>
    <w:lvl w:ilvl="0" w:tplc="98E64034">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AD920EA"/>
    <w:multiLevelType w:val="hybridMultilevel"/>
    <w:tmpl w:val="D4F43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CC97A6F"/>
    <w:multiLevelType w:val="hybridMultilevel"/>
    <w:tmpl w:val="B0D8F67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34"/>
  </w:num>
  <w:num w:numId="3">
    <w:abstractNumId w:val="1"/>
  </w:num>
  <w:num w:numId="4">
    <w:abstractNumId w:val="6"/>
  </w:num>
  <w:num w:numId="5">
    <w:abstractNumId w:val="26"/>
  </w:num>
  <w:num w:numId="6">
    <w:abstractNumId w:val="19"/>
  </w:num>
  <w:num w:numId="7">
    <w:abstractNumId w:val="11"/>
  </w:num>
  <w:num w:numId="8">
    <w:abstractNumId w:val="21"/>
  </w:num>
  <w:num w:numId="9">
    <w:abstractNumId w:val="2"/>
  </w:num>
  <w:num w:numId="10">
    <w:abstractNumId w:val="4"/>
  </w:num>
  <w:num w:numId="11">
    <w:abstractNumId w:val="31"/>
  </w:num>
  <w:num w:numId="12">
    <w:abstractNumId w:val="9"/>
  </w:num>
  <w:num w:numId="13">
    <w:abstractNumId w:val="23"/>
  </w:num>
  <w:num w:numId="14">
    <w:abstractNumId w:val="3"/>
  </w:num>
  <w:num w:numId="15">
    <w:abstractNumId w:val="2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5"/>
  </w:num>
  <w:num w:numId="19">
    <w:abstractNumId w:val="18"/>
  </w:num>
  <w:num w:numId="20">
    <w:abstractNumId w:val="22"/>
  </w:num>
  <w:num w:numId="21">
    <w:abstractNumId w:val="13"/>
  </w:num>
  <w:num w:numId="22">
    <w:abstractNumId w:val="7"/>
  </w:num>
  <w:num w:numId="23">
    <w:abstractNumId w:val="8"/>
  </w:num>
  <w:num w:numId="24">
    <w:abstractNumId w:val="29"/>
  </w:num>
  <w:num w:numId="25">
    <w:abstractNumId w:val="24"/>
  </w:num>
  <w:num w:numId="26">
    <w:abstractNumId w:val="32"/>
  </w:num>
  <w:num w:numId="27">
    <w:abstractNumId w:val="17"/>
  </w:num>
  <w:num w:numId="28">
    <w:abstractNumId w:val="16"/>
  </w:num>
  <w:num w:numId="29">
    <w:abstractNumId w:val="10"/>
  </w:num>
  <w:num w:numId="30">
    <w:abstractNumId w:val="25"/>
  </w:num>
  <w:num w:numId="31">
    <w:abstractNumId w:val="0"/>
  </w:num>
  <w:num w:numId="32">
    <w:abstractNumId w:val="15"/>
  </w:num>
  <w:num w:numId="33">
    <w:abstractNumId w:val="33"/>
  </w:num>
  <w:num w:numId="34">
    <w:abstractNumId w:val="35"/>
  </w:num>
  <w:num w:numId="35">
    <w:abstractNumId w:val="28"/>
  </w:num>
  <w:num w:numId="36">
    <w:abstractNumId w:val="12"/>
  </w:num>
  <w:num w:numId="3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1C"/>
    <w:rsid w:val="0000008F"/>
    <w:rsid w:val="00000809"/>
    <w:rsid w:val="00000919"/>
    <w:rsid w:val="00000A7E"/>
    <w:rsid w:val="0000106B"/>
    <w:rsid w:val="00001752"/>
    <w:rsid w:val="00002571"/>
    <w:rsid w:val="00003D9C"/>
    <w:rsid w:val="000055B6"/>
    <w:rsid w:val="00005AB3"/>
    <w:rsid w:val="0000619F"/>
    <w:rsid w:val="0000621F"/>
    <w:rsid w:val="00006AD2"/>
    <w:rsid w:val="00006FB9"/>
    <w:rsid w:val="000073E9"/>
    <w:rsid w:val="00011063"/>
    <w:rsid w:val="000112CA"/>
    <w:rsid w:val="00011A2A"/>
    <w:rsid w:val="00011D80"/>
    <w:rsid w:val="00013B24"/>
    <w:rsid w:val="00014F30"/>
    <w:rsid w:val="000159B6"/>
    <w:rsid w:val="00015BE7"/>
    <w:rsid w:val="00015D3B"/>
    <w:rsid w:val="000168AC"/>
    <w:rsid w:val="000177B0"/>
    <w:rsid w:val="00017A93"/>
    <w:rsid w:val="00017FFB"/>
    <w:rsid w:val="00021301"/>
    <w:rsid w:val="00024509"/>
    <w:rsid w:val="00024810"/>
    <w:rsid w:val="00024B20"/>
    <w:rsid w:val="000255FF"/>
    <w:rsid w:val="00025C7D"/>
    <w:rsid w:val="00027E35"/>
    <w:rsid w:val="00027E39"/>
    <w:rsid w:val="00030B1F"/>
    <w:rsid w:val="00031723"/>
    <w:rsid w:val="0003195C"/>
    <w:rsid w:val="00031C86"/>
    <w:rsid w:val="00031D24"/>
    <w:rsid w:val="00031DED"/>
    <w:rsid w:val="00032514"/>
    <w:rsid w:val="00032BEE"/>
    <w:rsid w:val="000345A8"/>
    <w:rsid w:val="00034C77"/>
    <w:rsid w:val="00034C81"/>
    <w:rsid w:val="00035079"/>
    <w:rsid w:val="00035178"/>
    <w:rsid w:val="00036127"/>
    <w:rsid w:val="00036D34"/>
    <w:rsid w:val="00037E92"/>
    <w:rsid w:val="0004019B"/>
    <w:rsid w:val="000410C9"/>
    <w:rsid w:val="0004133B"/>
    <w:rsid w:val="00044500"/>
    <w:rsid w:val="00045534"/>
    <w:rsid w:val="000458C9"/>
    <w:rsid w:val="00045B4E"/>
    <w:rsid w:val="000465CB"/>
    <w:rsid w:val="00047C7A"/>
    <w:rsid w:val="000501D7"/>
    <w:rsid w:val="00051B23"/>
    <w:rsid w:val="00051B51"/>
    <w:rsid w:val="00052A1F"/>
    <w:rsid w:val="00057327"/>
    <w:rsid w:val="00057B2E"/>
    <w:rsid w:val="0006008E"/>
    <w:rsid w:val="00060160"/>
    <w:rsid w:val="00060B87"/>
    <w:rsid w:val="00060E7C"/>
    <w:rsid w:val="000617B2"/>
    <w:rsid w:val="00061B46"/>
    <w:rsid w:val="00061C85"/>
    <w:rsid w:val="000629B1"/>
    <w:rsid w:val="00062EE4"/>
    <w:rsid w:val="000631C6"/>
    <w:rsid w:val="000632D5"/>
    <w:rsid w:val="00063469"/>
    <w:rsid w:val="00063DBF"/>
    <w:rsid w:val="000647DD"/>
    <w:rsid w:val="00065B44"/>
    <w:rsid w:val="00065F08"/>
    <w:rsid w:val="00066C3D"/>
    <w:rsid w:val="00067208"/>
    <w:rsid w:val="0006723E"/>
    <w:rsid w:val="00067CD6"/>
    <w:rsid w:val="0007039C"/>
    <w:rsid w:val="00070BF3"/>
    <w:rsid w:val="000713CD"/>
    <w:rsid w:val="000725A8"/>
    <w:rsid w:val="00072647"/>
    <w:rsid w:val="000727EE"/>
    <w:rsid w:val="0007333D"/>
    <w:rsid w:val="0007416F"/>
    <w:rsid w:val="000749E6"/>
    <w:rsid w:val="00075422"/>
    <w:rsid w:val="000755D5"/>
    <w:rsid w:val="0007582A"/>
    <w:rsid w:val="00075999"/>
    <w:rsid w:val="000760D5"/>
    <w:rsid w:val="00077576"/>
    <w:rsid w:val="000802B1"/>
    <w:rsid w:val="00081444"/>
    <w:rsid w:val="000825C9"/>
    <w:rsid w:val="00082F93"/>
    <w:rsid w:val="000842A9"/>
    <w:rsid w:val="00084316"/>
    <w:rsid w:val="00084404"/>
    <w:rsid w:val="0008559E"/>
    <w:rsid w:val="00085A5E"/>
    <w:rsid w:val="00085EBF"/>
    <w:rsid w:val="00086FAA"/>
    <w:rsid w:val="00087613"/>
    <w:rsid w:val="0008798A"/>
    <w:rsid w:val="00087C67"/>
    <w:rsid w:val="000901A4"/>
    <w:rsid w:val="00090B63"/>
    <w:rsid w:val="00091790"/>
    <w:rsid w:val="00093168"/>
    <w:rsid w:val="00094BA5"/>
    <w:rsid w:val="00094C43"/>
    <w:rsid w:val="00095191"/>
    <w:rsid w:val="0009623C"/>
    <w:rsid w:val="00096B82"/>
    <w:rsid w:val="00097014"/>
    <w:rsid w:val="00097B50"/>
    <w:rsid w:val="000A0054"/>
    <w:rsid w:val="000A03FA"/>
    <w:rsid w:val="000A18A2"/>
    <w:rsid w:val="000A230D"/>
    <w:rsid w:val="000A2FF0"/>
    <w:rsid w:val="000A369C"/>
    <w:rsid w:val="000A391E"/>
    <w:rsid w:val="000A3EA8"/>
    <w:rsid w:val="000A5A74"/>
    <w:rsid w:val="000A5A8E"/>
    <w:rsid w:val="000A5D29"/>
    <w:rsid w:val="000A5DD3"/>
    <w:rsid w:val="000A6861"/>
    <w:rsid w:val="000A6A03"/>
    <w:rsid w:val="000A6A62"/>
    <w:rsid w:val="000A7502"/>
    <w:rsid w:val="000B146B"/>
    <w:rsid w:val="000B311D"/>
    <w:rsid w:val="000B331F"/>
    <w:rsid w:val="000B33E2"/>
    <w:rsid w:val="000B4E5B"/>
    <w:rsid w:val="000B51F2"/>
    <w:rsid w:val="000B5D3F"/>
    <w:rsid w:val="000B613E"/>
    <w:rsid w:val="000B789C"/>
    <w:rsid w:val="000C1748"/>
    <w:rsid w:val="000C1A2E"/>
    <w:rsid w:val="000C218A"/>
    <w:rsid w:val="000C2825"/>
    <w:rsid w:val="000C2D1B"/>
    <w:rsid w:val="000C3990"/>
    <w:rsid w:val="000C5E33"/>
    <w:rsid w:val="000C5F18"/>
    <w:rsid w:val="000C63F8"/>
    <w:rsid w:val="000C6819"/>
    <w:rsid w:val="000C7A3E"/>
    <w:rsid w:val="000D05D5"/>
    <w:rsid w:val="000D1573"/>
    <w:rsid w:val="000D2EC4"/>
    <w:rsid w:val="000D3F8A"/>
    <w:rsid w:val="000D3FE6"/>
    <w:rsid w:val="000D425A"/>
    <w:rsid w:val="000D4C64"/>
    <w:rsid w:val="000D4D7E"/>
    <w:rsid w:val="000D54B8"/>
    <w:rsid w:val="000D5B8C"/>
    <w:rsid w:val="000D68CE"/>
    <w:rsid w:val="000D6D43"/>
    <w:rsid w:val="000D6F92"/>
    <w:rsid w:val="000D772E"/>
    <w:rsid w:val="000E0ECA"/>
    <w:rsid w:val="000E195C"/>
    <w:rsid w:val="000E2BAE"/>
    <w:rsid w:val="000E3620"/>
    <w:rsid w:val="000E3746"/>
    <w:rsid w:val="000E3A6D"/>
    <w:rsid w:val="000E3CDE"/>
    <w:rsid w:val="000E5BC7"/>
    <w:rsid w:val="000E5DED"/>
    <w:rsid w:val="000E7477"/>
    <w:rsid w:val="000E78B9"/>
    <w:rsid w:val="000F0511"/>
    <w:rsid w:val="000F0F73"/>
    <w:rsid w:val="000F0F80"/>
    <w:rsid w:val="000F11D3"/>
    <w:rsid w:val="000F239F"/>
    <w:rsid w:val="000F2414"/>
    <w:rsid w:val="000F3025"/>
    <w:rsid w:val="000F50E2"/>
    <w:rsid w:val="000F5452"/>
    <w:rsid w:val="000F5AAB"/>
    <w:rsid w:val="000F5EBC"/>
    <w:rsid w:val="000F7545"/>
    <w:rsid w:val="000F7EC1"/>
    <w:rsid w:val="001012E1"/>
    <w:rsid w:val="00102E36"/>
    <w:rsid w:val="00103648"/>
    <w:rsid w:val="001047F3"/>
    <w:rsid w:val="00104B19"/>
    <w:rsid w:val="001066B5"/>
    <w:rsid w:val="001079AD"/>
    <w:rsid w:val="001101EA"/>
    <w:rsid w:val="001104EB"/>
    <w:rsid w:val="001108E2"/>
    <w:rsid w:val="00110CB4"/>
    <w:rsid w:val="001114E1"/>
    <w:rsid w:val="0011185B"/>
    <w:rsid w:val="00111865"/>
    <w:rsid w:val="00111E60"/>
    <w:rsid w:val="00112F6B"/>
    <w:rsid w:val="00113170"/>
    <w:rsid w:val="0011372F"/>
    <w:rsid w:val="00113803"/>
    <w:rsid w:val="00114AEA"/>
    <w:rsid w:val="00114FCB"/>
    <w:rsid w:val="00116815"/>
    <w:rsid w:val="00116984"/>
    <w:rsid w:val="00116F5A"/>
    <w:rsid w:val="00117033"/>
    <w:rsid w:val="001206E6"/>
    <w:rsid w:val="001217FE"/>
    <w:rsid w:val="00122D2D"/>
    <w:rsid w:val="00124874"/>
    <w:rsid w:val="00124C9B"/>
    <w:rsid w:val="00126E07"/>
    <w:rsid w:val="00126F35"/>
    <w:rsid w:val="0012718F"/>
    <w:rsid w:val="001272D7"/>
    <w:rsid w:val="00130440"/>
    <w:rsid w:val="00130C40"/>
    <w:rsid w:val="00130EDB"/>
    <w:rsid w:val="00132502"/>
    <w:rsid w:val="00133250"/>
    <w:rsid w:val="001332F2"/>
    <w:rsid w:val="001335F7"/>
    <w:rsid w:val="001342A2"/>
    <w:rsid w:val="001346CF"/>
    <w:rsid w:val="001362D0"/>
    <w:rsid w:val="00136C19"/>
    <w:rsid w:val="00137597"/>
    <w:rsid w:val="001402E3"/>
    <w:rsid w:val="00140EF2"/>
    <w:rsid w:val="00141477"/>
    <w:rsid w:val="0014188D"/>
    <w:rsid w:val="001419CF"/>
    <w:rsid w:val="0014264B"/>
    <w:rsid w:val="00143519"/>
    <w:rsid w:val="00144EB5"/>
    <w:rsid w:val="00144F0C"/>
    <w:rsid w:val="0014640B"/>
    <w:rsid w:val="001475F7"/>
    <w:rsid w:val="001476D1"/>
    <w:rsid w:val="00150EE9"/>
    <w:rsid w:val="00151416"/>
    <w:rsid w:val="00153147"/>
    <w:rsid w:val="001536D6"/>
    <w:rsid w:val="001547B3"/>
    <w:rsid w:val="00155453"/>
    <w:rsid w:val="0015606F"/>
    <w:rsid w:val="00160646"/>
    <w:rsid w:val="0016076C"/>
    <w:rsid w:val="00160F57"/>
    <w:rsid w:val="00161AA2"/>
    <w:rsid w:val="001625E0"/>
    <w:rsid w:val="00162674"/>
    <w:rsid w:val="00162F72"/>
    <w:rsid w:val="001631EB"/>
    <w:rsid w:val="00164074"/>
    <w:rsid w:val="00164D7B"/>
    <w:rsid w:val="0017113B"/>
    <w:rsid w:val="00172B22"/>
    <w:rsid w:val="00173590"/>
    <w:rsid w:val="001738A9"/>
    <w:rsid w:val="00174263"/>
    <w:rsid w:val="00175AD9"/>
    <w:rsid w:val="00177277"/>
    <w:rsid w:val="001803D1"/>
    <w:rsid w:val="0018042A"/>
    <w:rsid w:val="001811AF"/>
    <w:rsid w:val="00181E1B"/>
    <w:rsid w:val="001836B1"/>
    <w:rsid w:val="00183DA4"/>
    <w:rsid w:val="00184372"/>
    <w:rsid w:val="00184601"/>
    <w:rsid w:val="001849C8"/>
    <w:rsid w:val="00184BC5"/>
    <w:rsid w:val="00185E14"/>
    <w:rsid w:val="00185FC7"/>
    <w:rsid w:val="00186240"/>
    <w:rsid w:val="0018624C"/>
    <w:rsid w:val="0018772B"/>
    <w:rsid w:val="00187830"/>
    <w:rsid w:val="001908EA"/>
    <w:rsid w:val="00191100"/>
    <w:rsid w:val="001913CF"/>
    <w:rsid w:val="00191913"/>
    <w:rsid w:val="00191ADE"/>
    <w:rsid w:val="00191B9A"/>
    <w:rsid w:val="00192551"/>
    <w:rsid w:val="001928ED"/>
    <w:rsid w:val="0019352F"/>
    <w:rsid w:val="00193DDA"/>
    <w:rsid w:val="00194AF3"/>
    <w:rsid w:val="00194B77"/>
    <w:rsid w:val="001976EC"/>
    <w:rsid w:val="001A0821"/>
    <w:rsid w:val="001A0A4E"/>
    <w:rsid w:val="001A1ED8"/>
    <w:rsid w:val="001A33BC"/>
    <w:rsid w:val="001A3D83"/>
    <w:rsid w:val="001A4E0C"/>
    <w:rsid w:val="001A4F7A"/>
    <w:rsid w:val="001A5927"/>
    <w:rsid w:val="001A5D9D"/>
    <w:rsid w:val="001A6111"/>
    <w:rsid w:val="001A6181"/>
    <w:rsid w:val="001A691E"/>
    <w:rsid w:val="001A6D82"/>
    <w:rsid w:val="001A74D1"/>
    <w:rsid w:val="001B00AF"/>
    <w:rsid w:val="001B1017"/>
    <w:rsid w:val="001B1B48"/>
    <w:rsid w:val="001B1D2C"/>
    <w:rsid w:val="001B21A9"/>
    <w:rsid w:val="001B4750"/>
    <w:rsid w:val="001B6998"/>
    <w:rsid w:val="001B6A6B"/>
    <w:rsid w:val="001B6AA6"/>
    <w:rsid w:val="001B6BA8"/>
    <w:rsid w:val="001B73A7"/>
    <w:rsid w:val="001B7D64"/>
    <w:rsid w:val="001C000C"/>
    <w:rsid w:val="001C0E25"/>
    <w:rsid w:val="001C1296"/>
    <w:rsid w:val="001C14D1"/>
    <w:rsid w:val="001C23D1"/>
    <w:rsid w:val="001C3575"/>
    <w:rsid w:val="001C466B"/>
    <w:rsid w:val="001C4F8B"/>
    <w:rsid w:val="001C5990"/>
    <w:rsid w:val="001C6F10"/>
    <w:rsid w:val="001C702C"/>
    <w:rsid w:val="001C72F3"/>
    <w:rsid w:val="001D0E70"/>
    <w:rsid w:val="001D1316"/>
    <w:rsid w:val="001D20B2"/>
    <w:rsid w:val="001D230C"/>
    <w:rsid w:val="001D37F6"/>
    <w:rsid w:val="001D4E31"/>
    <w:rsid w:val="001D54A6"/>
    <w:rsid w:val="001D5AC0"/>
    <w:rsid w:val="001D5F62"/>
    <w:rsid w:val="001D6C9F"/>
    <w:rsid w:val="001D7E41"/>
    <w:rsid w:val="001E0855"/>
    <w:rsid w:val="001E28F7"/>
    <w:rsid w:val="001E2F6E"/>
    <w:rsid w:val="001E5310"/>
    <w:rsid w:val="001F00C0"/>
    <w:rsid w:val="001F068A"/>
    <w:rsid w:val="001F0840"/>
    <w:rsid w:val="001F093F"/>
    <w:rsid w:val="001F0A47"/>
    <w:rsid w:val="001F0DDD"/>
    <w:rsid w:val="001F0F11"/>
    <w:rsid w:val="001F2633"/>
    <w:rsid w:val="001F2ABF"/>
    <w:rsid w:val="001F2B3A"/>
    <w:rsid w:val="001F4295"/>
    <w:rsid w:val="001F4D22"/>
    <w:rsid w:val="001F4D45"/>
    <w:rsid w:val="001F5C2E"/>
    <w:rsid w:val="001F60F8"/>
    <w:rsid w:val="001F6190"/>
    <w:rsid w:val="001F68EB"/>
    <w:rsid w:val="001F734B"/>
    <w:rsid w:val="002001E1"/>
    <w:rsid w:val="0020185F"/>
    <w:rsid w:val="00203480"/>
    <w:rsid w:val="00203746"/>
    <w:rsid w:val="00206664"/>
    <w:rsid w:val="002066A2"/>
    <w:rsid w:val="00206930"/>
    <w:rsid w:val="00207C0D"/>
    <w:rsid w:val="002106C7"/>
    <w:rsid w:val="002110D9"/>
    <w:rsid w:val="002115CC"/>
    <w:rsid w:val="00213276"/>
    <w:rsid w:val="00213AD2"/>
    <w:rsid w:val="00213E3C"/>
    <w:rsid w:val="00214023"/>
    <w:rsid w:val="0021452E"/>
    <w:rsid w:val="00217B21"/>
    <w:rsid w:val="002211E9"/>
    <w:rsid w:val="002211F8"/>
    <w:rsid w:val="002224D8"/>
    <w:rsid w:val="0022389E"/>
    <w:rsid w:val="00224D33"/>
    <w:rsid w:val="00225601"/>
    <w:rsid w:val="0022585C"/>
    <w:rsid w:val="00226011"/>
    <w:rsid w:val="00227738"/>
    <w:rsid w:val="00227EEF"/>
    <w:rsid w:val="00232461"/>
    <w:rsid w:val="00235C36"/>
    <w:rsid w:val="002375FE"/>
    <w:rsid w:val="002406E1"/>
    <w:rsid w:val="00240E9A"/>
    <w:rsid w:val="0024103F"/>
    <w:rsid w:val="00241976"/>
    <w:rsid w:val="002437C3"/>
    <w:rsid w:val="00243E54"/>
    <w:rsid w:val="0024530C"/>
    <w:rsid w:val="00245616"/>
    <w:rsid w:val="00245CAE"/>
    <w:rsid w:val="00246B7E"/>
    <w:rsid w:val="00246D2B"/>
    <w:rsid w:val="00247628"/>
    <w:rsid w:val="002516E3"/>
    <w:rsid w:val="00251B19"/>
    <w:rsid w:val="00251F58"/>
    <w:rsid w:val="0025273A"/>
    <w:rsid w:val="00252F84"/>
    <w:rsid w:val="00252FA7"/>
    <w:rsid w:val="00253169"/>
    <w:rsid w:val="00254941"/>
    <w:rsid w:val="00255263"/>
    <w:rsid w:val="002559AB"/>
    <w:rsid w:val="00256CB7"/>
    <w:rsid w:val="002573DC"/>
    <w:rsid w:val="00261360"/>
    <w:rsid w:val="00261BA7"/>
    <w:rsid w:val="0026230E"/>
    <w:rsid w:val="00262463"/>
    <w:rsid w:val="0026413A"/>
    <w:rsid w:val="002644E2"/>
    <w:rsid w:val="002649DA"/>
    <w:rsid w:val="00264CDA"/>
    <w:rsid w:val="002651CA"/>
    <w:rsid w:val="00265248"/>
    <w:rsid w:val="002669E4"/>
    <w:rsid w:val="00266D1D"/>
    <w:rsid w:val="002675EE"/>
    <w:rsid w:val="00267CD3"/>
    <w:rsid w:val="002701B8"/>
    <w:rsid w:val="0027060B"/>
    <w:rsid w:val="00270DBC"/>
    <w:rsid w:val="0027192D"/>
    <w:rsid w:val="00271CDF"/>
    <w:rsid w:val="00272082"/>
    <w:rsid w:val="002725BE"/>
    <w:rsid w:val="002726C9"/>
    <w:rsid w:val="00272E1C"/>
    <w:rsid w:val="00272E98"/>
    <w:rsid w:val="00273996"/>
    <w:rsid w:val="00274483"/>
    <w:rsid w:val="002771B9"/>
    <w:rsid w:val="0027753E"/>
    <w:rsid w:val="00277641"/>
    <w:rsid w:val="00277681"/>
    <w:rsid w:val="002777C2"/>
    <w:rsid w:val="002778AC"/>
    <w:rsid w:val="00280128"/>
    <w:rsid w:val="002803D2"/>
    <w:rsid w:val="00280CD7"/>
    <w:rsid w:val="002810CD"/>
    <w:rsid w:val="002812A1"/>
    <w:rsid w:val="002818CD"/>
    <w:rsid w:val="00281C30"/>
    <w:rsid w:val="00281DEC"/>
    <w:rsid w:val="0028320D"/>
    <w:rsid w:val="00283375"/>
    <w:rsid w:val="00283527"/>
    <w:rsid w:val="00283FC3"/>
    <w:rsid w:val="00285D80"/>
    <w:rsid w:val="00286655"/>
    <w:rsid w:val="002870CC"/>
    <w:rsid w:val="00287C3E"/>
    <w:rsid w:val="002911DD"/>
    <w:rsid w:val="0029188B"/>
    <w:rsid w:val="00291DCD"/>
    <w:rsid w:val="00293355"/>
    <w:rsid w:val="00296E32"/>
    <w:rsid w:val="002A066C"/>
    <w:rsid w:val="002A072B"/>
    <w:rsid w:val="002A08BF"/>
    <w:rsid w:val="002A3395"/>
    <w:rsid w:val="002A3AF4"/>
    <w:rsid w:val="002A5A68"/>
    <w:rsid w:val="002A5D2C"/>
    <w:rsid w:val="002A62C0"/>
    <w:rsid w:val="002A7824"/>
    <w:rsid w:val="002A7F5A"/>
    <w:rsid w:val="002B0D49"/>
    <w:rsid w:val="002B1163"/>
    <w:rsid w:val="002B1604"/>
    <w:rsid w:val="002B1B2F"/>
    <w:rsid w:val="002B2002"/>
    <w:rsid w:val="002B3A2E"/>
    <w:rsid w:val="002B44FC"/>
    <w:rsid w:val="002B4AF4"/>
    <w:rsid w:val="002B576D"/>
    <w:rsid w:val="002B6C8C"/>
    <w:rsid w:val="002C0A58"/>
    <w:rsid w:val="002C2746"/>
    <w:rsid w:val="002C3F89"/>
    <w:rsid w:val="002C4346"/>
    <w:rsid w:val="002C5990"/>
    <w:rsid w:val="002C5C48"/>
    <w:rsid w:val="002C6AD2"/>
    <w:rsid w:val="002C6B89"/>
    <w:rsid w:val="002C6C22"/>
    <w:rsid w:val="002C7EE8"/>
    <w:rsid w:val="002D0F1C"/>
    <w:rsid w:val="002D218B"/>
    <w:rsid w:val="002D220D"/>
    <w:rsid w:val="002D28CD"/>
    <w:rsid w:val="002D2C24"/>
    <w:rsid w:val="002D3175"/>
    <w:rsid w:val="002D31FF"/>
    <w:rsid w:val="002D326F"/>
    <w:rsid w:val="002D34EE"/>
    <w:rsid w:val="002D4036"/>
    <w:rsid w:val="002D4210"/>
    <w:rsid w:val="002D4FA3"/>
    <w:rsid w:val="002D5DDA"/>
    <w:rsid w:val="002D6117"/>
    <w:rsid w:val="002E0111"/>
    <w:rsid w:val="002E07A3"/>
    <w:rsid w:val="002E1ABB"/>
    <w:rsid w:val="002E2148"/>
    <w:rsid w:val="002E2362"/>
    <w:rsid w:val="002E294F"/>
    <w:rsid w:val="002E2BAC"/>
    <w:rsid w:val="002E3592"/>
    <w:rsid w:val="002E38E4"/>
    <w:rsid w:val="002E5371"/>
    <w:rsid w:val="002E5DED"/>
    <w:rsid w:val="002E67A3"/>
    <w:rsid w:val="002F0D1D"/>
    <w:rsid w:val="002F0F76"/>
    <w:rsid w:val="002F124C"/>
    <w:rsid w:val="002F2384"/>
    <w:rsid w:val="002F23B1"/>
    <w:rsid w:val="002F2B50"/>
    <w:rsid w:val="002F3580"/>
    <w:rsid w:val="002F4567"/>
    <w:rsid w:val="002F46D5"/>
    <w:rsid w:val="002F4EA3"/>
    <w:rsid w:val="002F5600"/>
    <w:rsid w:val="002F602D"/>
    <w:rsid w:val="002F6EEC"/>
    <w:rsid w:val="002F76CB"/>
    <w:rsid w:val="002F7AAF"/>
    <w:rsid w:val="002F7B21"/>
    <w:rsid w:val="002F7E7B"/>
    <w:rsid w:val="003011B8"/>
    <w:rsid w:val="00303CDF"/>
    <w:rsid w:val="00304C6F"/>
    <w:rsid w:val="003052FD"/>
    <w:rsid w:val="00305B76"/>
    <w:rsid w:val="00305E3B"/>
    <w:rsid w:val="00305F89"/>
    <w:rsid w:val="003062D0"/>
    <w:rsid w:val="00306319"/>
    <w:rsid w:val="00307569"/>
    <w:rsid w:val="00307705"/>
    <w:rsid w:val="00307810"/>
    <w:rsid w:val="00307964"/>
    <w:rsid w:val="00310027"/>
    <w:rsid w:val="00310637"/>
    <w:rsid w:val="00310B46"/>
    <w:rsid w:val="00311B22"/>
    <w:rsid w:val="00312262"/>
    <w:rsid w:val="00312466"/>
    <w:rsid w:val="00313767"/>
    <w:rsid w:val="00315732"/>
    <w:rsid w:val="00315DA4"/>
    <w:rsid w:val="00317F7B"/>
    <w:rsid w:val="003217B5"/>
    <w:rsid w:val="00321CCE"/>
    <w:rsid w:val="003238E5"/>
    <w:rsid w:val="003259AD"/>
    <w:rsid w:val="003262C4"/>
    <w:rsid w:val="00326A76"/>
    <w:rsid w:val="0032753E"/>
    <w:rsid w:val="00327DAC"/>
    <w:rsid w:val="0033071D"/>
    <w:rsid w:val="00331256"/>
    <w:rsid w:val="0033129C"/>
    <w:rsid w:val="003315F9"/>
    <w:rsid w:val="00331DB7"/>
    <w:rsid w:val="003320D7"/>
    <w:rsid w:val="0033281C"/>
    <w:rsid w:val="00332D10"/>
    <w:rsid w:val="0033338E"/>
    <w:rsid w:val="0033340A"/>
    <w:rsid w:val="0033343D"/>
    <w:rsid w:val="00333E5C"/>
    <w:rsid w:val="00333ED3"/>
    <w:rsid w:val="00334024"/>
    <w:rsid w:val="003341D7"/>
    <w:rsid w:val="0033435D"/>
    <w:rsid w:val="00336776"/>
    <w:rsid w:val="00336CCD"/>
    <w:rsid w:val="003378D7"/>
    <w:rsid w:val="00343360"/>
    <w:rsid w:val="00345120"/>
    <w:rsid w:val="003453BB"/>
    <w:rsid w:val="0034540B"/>
    <w:rsid w:val="00345481"/>
    <w:rsid w:val="00345B26"/>
    <w:rsid w:val="00345CC4"/>
    <w:rsid w:val="00345DDC"/>
    <w:rsid w:val="00346E85"/>
    <w:rsid w:val="00347A6B"/>
    <w:rsid w:val="00347E71"/>
    <w:rsid w:val="00350A63"/>
    <w:rsid w:val="00350F87"/>
    <w:rsid w:val="00351B13"/>
    <w:rsid w:val="003549FB"/>
    <w:rsid w:val="00354E6D"/>
    <w:rsid w:val="00355779"/>
    <w:rsid w:val="00355831"/>
    <w:rsid w:val="00355ADF"/>
    <w:rsid w:val="00355F66"/>
    <w:rsid w:val="0035624B"/>
    <w:rsid w:val="003567D0"/>
    <w:rsid w:val="0035759D"/>
    <w:rsid w:val="00357701"/>
    <w:rsid w:val="003603ED"/>
    <w:rsid w:val="0036072B"/>
    <w:rsid w:val="0036255B"/>
    <w:rsid w:val="003640AC"/>
    <w:rsid w:val="00364975"/>
    <w:rsid w:val="0036692E"/>
    <w:rsid w:val="00366996"/>
    <w:rsid w:val="00370EB8"/>
    <w:rsid w:val="00371329"/>
    <w:rsid w:val="00371669"/>
    <w:rsid w:val="003716CA"/>
    <w:rsid w:val="00371E97"/>
    <w:rsid w:val="00372445"/>
    <w:rsid w:val="00372634"/>
    <w:rsid w:val="003735F7"/>
    <w:rsid w:val="00374084"/>
    <w:rsid w:val="00374603"/>
    <w:rsid w:val="00374719"/>
    <w:rsid w:val="003747ED"/>
    <w:rsid w:val="00375941"/>
    <w:rsid w:val="003765D7"/>
    <w:rsid w:val="00377583"/>
    <w:rsid w:val="0038051D"/>
    <w:rsid w:val="003807E4"/>
    <w:rsid w:val="003813F7"/>
    <w:rsid w:val="00382A94"/>
    <w:rsid w:val="00382C0A"/>
    <w:rsid w:val="00382D59"/>
    <w:rsid w:val="0038655C"/>
    <w:rsid w:val="00386983"/>
    <w:rsid w:val="00390E14"/>
    <w:rsid w:val="00391015"/>
    <w:rsid w:val="00391AC6"/>
    <w:rsid w:val="003924EC"/>
    <w:rsid w:val="00392953"/>
    <w:rsid w:val="00392C91"/>
    <w:rsid w:val="00392FD9"/>
    <w:rsid w:val="0039375C"/>
    <w:rsid w:val="003938AC"/>
    <w:rsid w:val="003950F5"/>
    <w:rsid w:val="003953C4"/>
    <w:rsid w:val="00396DA7"/>
    <w:rsid w:val="003A0007"/>
    <w:rsid w:val="003A00FE"/>
    <w:rsid w:val="003A016C"/>
    <w:rsid w:val="003A02B7"/>
    <w:rsid w:val="003A06A0"/>
    <w:rsid w:val="003A122E"/>
    <w:rsid w:val="003A1959"/>
    <w:rsid w:val="003A195D"/>
    <w:rsid w:val="003A2E4B"/>
    <w:rsid w:val="003A3CDE"/>
    <w:rsid w:val="003A4152"/>
    <w:rsid w:val="003A4241"/>
    <w:rsid w:val="003A4CC2"/>
    <w:rsid w:val="003A5C30"/>
    <w:rsid w:val="003A5F94"/>
    <w:rsid w:val="003A6A52"/>
    <w:rsid w:val="003B0CF2"/>
    <w:rsid w:val="003B22C8"/>
    <w:rsid w:val="003B24C3"/>
    <w:rsid w:val="003B2A74"/>
    <w:rsid w:val="003B2C49"/>
    <w:rsid w:val="003B3D11"/>
    <w:rsid w:val="003B3D53"/>
    <w:rsid w:val="003B3F35"/>
    <w:rsid w:val="003B3F5E"/>
    <w:rsid w:val="003B7EB7"/>
    <w:rsid w:val="003B7F66"/>
    <w:rsid w:val="003C0C94"/>
    <w:rsid w:val="003C0D8E"/>
    <w:rsid w:val="003C1AE0"/>
    <w:rsid w:val="003C1C54"/>
    <w:rsid w:val="003C1C62"/>
    <w:rsid w:val="003C239A"/>
    <w:rsid w:val="003C2EE6"/>
    <w:rsid w:val="003C2FDF"/>
    <w:rsid w:val="003C31A2"/>
    <w:rsid w:val="003C3D9C"/>
    <w:rsid w:val="003C4DED"/>
    <w:rsid w:val="003C4E09"/>
    <w:rsid w:val="003C4E35"/>
    <w:rsid w:val="003C4E8B"/>
    <w:rsid w:val="003C5DAD"/>
    <w:rsid w:val="003C63F7"/>
    <w:rsid w:val="003C6682"/>
    <w:rsid w:val="003C6738"/>
    <w:rsid w:val="003C6AC7"/>
    <w:rsid w:val="003C6FE0"/>
    <w:rsid w:val="003C7F01"/>
    <w:rsid w:val="003D33D2"/>
    <w:rsid w:val="003D3943"/>
    <w:rsid w:val="003D43B5"/>
    <w:rsid w:val="003E11AD"/>
    <w:rsid w:val="003E2286"/>
    <w:rsid w:val="003E2663"/>
    <w:rsid w:val="003E273A"/>
    <w:rsid w:val="003E4EA3"/>
    <w:rsid w:val="003E5A1E"/>
    <w:rsid w:val="003E5FC6"/>
    <w:rsid w:val="003E65D4"/>
    <w:rsid w:val="003E6DF0"/>
    <w:rsid w:val="003E7B34"/>
    <w:rsid w:val="003E7DFD"/>
    <w:rsid w:val="003F0697"/>
    <w:rsid w:val="003F0E18"/>
    <w:rsid w:val="003F11BE"/>
    <w:rsid w:val="003F19F9"/>
    <w:rsid w:val="003F2EAC"/>
    <w:rsid w:val="003F4E47"/>
    <w:rsid w:val="003F5863"/>
    <w:rsid w:val="003F6292"/>
    <w:rsid w:val="003F6E07"/>
    <w:rsid w:val="003F77D0"/>
    <w:rsid w:val="003F7948"/>
    <w:rsid w:val="00400BB6"/>
    <w:rsid w:val="00400BFD"/>
    <w:rsid w:val="00400F11"/>
    <w:rsid w:val="00401E46"/>
    <w:rsid w:val="004020A8"/>
    <w:rsid w:val="004022BB"/>
    <w:rsid w:val="004025FD"/>
    <w:rsid w:val="00403B1F"/>
    <w:rsid w:val="00403FD5"/>
    <w:rsid w:val="0040488D"/>
    <w:rsid w:val="0040520B"/>
    <w:rsid w:val="00405481"/>
    <w:rsid w:val="00405871"/>
    <w:rsid w:val="00406363"/>
    <w:rsid w:val="004075E7"/>
    <w:rsid w:val="004107F8"/>
    <w:rsid w:val="00410846"/>
    <w:rsid w:val="00410C71"/>
    <w:rsid w:val="00411E2C"/>
    <w:rsid w:val="004141AB"/>
    <w:rsid w:val="00414524"/>
    <w:rsid w:val="004145D9"/>
    <w:rsid w:val="004148DD"/>
    <w:rsid w:val="004154CE"/>
    <w:rsid w:val="00416358"/>
    <w:rsid w:val="004163FD"/>
    <w:rsid w:val="00420534"/>
    <w:rsid w:val="00420D81"/>
    <w:rsid w:val="00421244"/>
    <w:rsid w:val="00421F1F"/>
    <w:rsid w:val="0042317E"/>
    <w:rsid w:val="00423F7C"/>
    <w:rsid w:val="00424773"/>
    <w:rsid w:val="00424C7D"/>
    <w:rsid w:val="004256B0"/>
    <w:rsid w:val="00425FB8"/>
    <w:rsid w:val="00425FED"/>
    <w:rsid w:val="0043055C"/>
    <w:rsid w:val="00430742"/>
    <w:rsid w:val="0043128C"/>
    <w:rsid w:val="00431715"/>
    <w:rsid w:val="0043231F"/>
    <w:rsid w:val="0043250D"/>
    <w:rsid w:val="00432549"/>
    <w:rsid w:val="0043271E"/>
    <w:rsid w:val="0043479E"/>
    <w:rsid w:val="00435103"/>
    <w:rsid w:val="00435171"/>
    <w:rsid w:val="00435DD2"/>
    <w:rsid w:val="004361A4"/>
    <w:rsid w:val="00437078"/>
    <w:rsid w:val="004376D5"/>
    <w:rsid w:val="00437BE8"/>
    <w:rsid w:val="00440CAF"/>
    <w:rsid w:val="00441889"/>
    <w:rsid w:val="004421A1"/>
    <w:rsid w:val="00442420"/>
    <w:rsid w:val="00442A34"/>
    <w:rsid w:val="00443B09"/>
    <w:rsid w:val="00443B89"/>
    <w:rsid w:val="00444007"/>
    <w:rsid w:val="00444A96"/>
    <w:rsid w:val="00444C72"/>
    <w:rsid w:val="004458AD"/>
    <w:rsid w:val="00445B31"/>
    <w:rsid w:val="00447900"/>
    <w:rsid w:val="00450258"/>
    <w:rsid w:val="004502CB"/>
    <w:rsid w:val="0045097D"/>
    <w:rsid w:val="00450A38"/>
    <w:rsid w:val="00450F64"/>
    <w:rsid w:val="00452DC2"/>
    <w:rsid w:val="0045320A"/>
    <w:rsid w:val="0045461D"/>
    <w:rsid w:val="00454F93"/>
    <w:rsid w:val="00455100"/>
    <w:rsid w:val="00455621"/>
    <w:rsid w:val="00456EA3"/>
    <w:rsid w:val="00456F07"/>
    <w:rsid w:val="00457175"/>
    <w:rsid w:val="004577D1"/>
    <w:rsid w:val="004578E5"/>
    <w:rsid w:val="00457B26"/>
    <w:rsid w:val="00457EC3"/>
    <w:rsid w:val="00461CA9"/>
    <w:rsid w:val="00461D90"/>
    <w:rsid w:val="00463342"/>
    <w:rsid w:val="00464497"/>
    <w:rsid w:val="00464728"/>
    <w:rsid w:val="00465C31"/>
    <w:rsid w:val="004661D2"/>
    <w:rsid w:val="00466C62"/>
    <w:rsid w:val="00466F4C"/>
    <w:rsid w:val="00467123"/>
    <w:rsid w:val="00467617"/>
    <w:rsid w:val="00467775"/>
    <w:rsid w:val="00470722"/>
    <w:rsid w:val="00470AB6"/>
    <w:rsid w:val="00471327"/>
    <w:rsid w:val="004717A0"/>
    <w:rsid w:val="00471A84"/>
    <w:rsid w:val="00471F14"/>
    <w:rsid w:val="004742B5"/>
    <w:rsid w:val="00474CA1"/>
    <w:rsid w:val="0047584D"/>
    <w:rsid w:val="00475C63"/>
    <w:rsid w:val="00476A47"/>
    <w:rsid w:val="00476B66"/>
    <w:rsid w:val="00477F9F"/>
    <w:rsid w:val="004809FA"/>
    <w:rsid w:val="004810B0"/>
    <w:rsid w:val="0048279A"/>
    <w:rsid w:val="004831BC"/>
    <w:rsid w:val="0048335B"/>
    <w:rsid w:val="00483C35"/>
    <w:rsid w:val="0048426C"/>
    <w:rsid w:val="0048473E"/>
    <w:rsid w:val="00486E15"/>
    <w:rsid w:val="004871AF"/>
    <w:rsid w:val="0048722E"/>
    <w:rsid w:val="0049179D"/>
    <w:rsid w:val="00491E54"/>
    <w:rsid w:val="00492D58"/>
    <w:rsid w:val="0049336F"/>
    <w:rsid w:val="00493798"/>
    <w:rsid w:val="00493E8C"/>
    <w:rsid w:val="00494F1B"/>
    <w:rsid w:val="004968B4"/>
    <w:rsid w:val="0049727F"/>
    <w:rsid w:val="004A0EF5"/>
    <w:rsid w:val="004A0FCD"/>
    <w:rsid w:val="004A14CA"/>
    <w:rsid w:val="004A15B1"/>
    <w:rsid w:val="004A179E"/>
    <w:rsid w:val="004A28FC"/>
    <w:rsid w:val="004A38EF"/>
    <w:rsid w:val="004A4203"/>
    <w:rsid w:val="004A453E"/>
    <w:rsid w:val="004A4DE2"/>
    <w:rsid w:val="004A66D5"/>
    <w:rsid w:val="004A692C"/>
    <w:rsid w:val="004A6CA3"/>
    <w:rsid w:val="004A71D8"/>
    <w:rsid w:val="004A7FA5"/>
    <w:rsid w:val="004B0642"/>
    <w:rsid w:val="004B1E32"/>
    <w:rsid w:val="004B2629"/>
    <w:rsid w:val="004B2ED3"/>
    <w:rsid w:val="004B3148"/>
    <w:rsid w:val="004B33A3"/>
    <w:rsid w:val="004B3627"/>
    <w:rsid w:val="004B3970"/>
    <w:rsid w:val="004B4039"/>
    <w:rsid w:val="004B4665"/>
    <w:rsid w:val="004B5906"/>
    <w:rsid w:val="004B6261"/>
    <w:rsid w:val="004B652E"/>
    <w:rsid w:val="004B7489"/>
    <w:rsid w:val="004C00FE"/>
    <w:rsid w:val="004C01E6"/>
    <w:rsid w:val="004C047C"/>
    <w:rsid w:val="004C0CB4"/>
    <w:rsid w:val="004C141B"/>
    <w:rsid w:val="004C23CC"/>
    <w:rsid w:val="004C255E"/>
    <w:rsid w:val="004C3B4F"/>
    <w:rsid w:val="004C4229"/>
    <w:rsid w:val="004C43EB"/>
    <w:rsid w:val="004C4FF1"/>
    <w:rsid w:val="004C5AE4"/>
    <w:rsid w:val="004C64FA"/>
    <w:rsid w:val="004C654B"/>
    <w:rsid w:val="004C6688"/>
    <w:rsid w:val="004C6CFE"/>
    <w:rsid w:val="004C729A"/>
    <w:rsid w:val="004C7B0E"/>
    <w:rsid w:val="004D0250"/>
    <w:rsid w:val="004D05DF"/>
    <w:rsid w:val="004D0929"/>
    <w:rsid w:val="004D1184"/>
    <w:rsid w:val="004D1FCF"/>
    <w:rsid w:val="004D2234"/>
    <w:rsid w:val="004D27AE"/>
    <w:rsid w:val="004D2A72"/>
    <w:rsid w:val="004D2F3E"/>
    <w:rsid w:val="004D69B1"/>
    <w:rsid w:val="004D6FBB"/>
    <w:rsid w:val="004D708C"/>
    <w:rsid w:val="004D7864"/>
    <w:rsid w:val="004E073F"/>
    <w:rsid w:val="004E07AA"/>
    <w:rsid w:val="004E08CA"/>
    <w:rsid w:val="004E10B3"/>
    <w:rsid w:val="004E1BF9"/>
    <w:rsid w:val="004E3114"/>
    <w:rsid w:val="004E42B0"/>
    <w:rsid w:val="004E460E"/>
    <w:rsid w:val="004E5539"/>
    <w:rsid w:val="004E679C"/>
    <w:rsid w:val="004E74FB"/>
    <w:rsid w:val="004E7F04"/>
    <w:rsid w:val="004F0946"/>
    <w:rsid w:val="004F0965"/>
    <w:rsid w:val="004F0BC0"/>
    <w:rsid w:val="004F1A40"/>
    <w:rsid w:val="004F1C7B"/>
    <w:rsid w:val="004F21E7"/>
    <w:rsid w:val="004F2B0A"/>
    <w:rsid w:val="004F631E"/>
    <w:rsid w:val="004F6511"/>
    <w:rsid w:val="004F78E8"/>
    <w:rsid w:val="004F7BC5"/>
    <w:rsid w:val="0050013F"/>
    <w:rsid w:val="005001BB"/>
    <w:rsid w:val="0050030E"/>
    <w:rsid w:val="00500586"/>
    <w:rsid w:val="00500798"/>
    <w:rsid w:val="00500C3D"/>
    <w:rsid w:val="00501920"/>
    <w:rsid w:val="00501BF7"/>
    <w:rsid w:val="005029D4"/>
    <w:rsid w:val="00503DA1"/>
    <w:rsid w:val="00504F83"/>
    <w:rsid w:val="00505C46"/>
    <w:rsid w:val="00506B79"/>
    <w:rsid w:val="00511FB1"/>
    <w:rsid w:val="00513CE9"/>
    <w:rsid w:val="00514082"/>
    <w:rsid w:val="0051421D"/>
    <w:rsid w:val="00515634"/>
    <w:rsid w:val="00515BF3"/>
    <w:rsid w:val="00520130"/>
    <w:rsid w:val="00520475"/>
    <w:rsid w:val="00520633"/>
    <w:rsid w:val="00520635"/>
    <w:rsid w:val="005207A1"/>
    <w:rsid w:val="00520C13"/>
    <w:rsid w:val="00520ED3"/>
    <w:rsid w:val="005215D9"/>
    <w:rsid w:val="005216CD"/>
    <w:rsid w:val="0052306D"/>
    <w:rsid w:val="005238BD"/>
    <w:rsid w:val="00524358"/>
    <w:rsid w:val="00524CB3"/>
    <w:rsid w:val="0052511B"/>
    <w:rsid w:val="0052574A"/>
    <w:rsid w:val="00526F31"/>
    <w:rsid w:val="0052770D"/>
    <w:rsid w:val="0052794B"/>
    <w:rsid w:val="005279DB"/>
    <w:rsid w:val="0053073E"/>
    <w:rsid w:val="00531027"/>
    <w:rsid w:val="00531C67"/>
    <w:rsid w:val="0053269E"/>
    <w:rsid w:val="0053291B"/>
    <w:rsid w:val="00535704"/>
    <w:rsid w:val="00535C3D"/>
    <w:rsid w:val="00535DDC"/>
    <w:rsid w:val="005373B9"/>
    <w:rsid w:val="00537A47"/>
    <w:rsid w:val="00540808"/>
    <w:rsid w:val="00541320"/>
    <w:rsid w:val="00541D33"/>
    <w:rsid w:val="005428B5"/>
    <w:rsid w:val="005442D5"/>
    <w:rsid w:val="0054656F"/>
    <w:rsid w:val="00546994"/>
    <w:rsid w:val="00546FDD"/>
    <w:rsid w:val="00547158"/>
    <w:rsid w:val="00547718"/>
    <w:rsid w:val="005478B9"/>
    <w:rsid w:val="00547A78"/>
    <w:rsid w:val="00550C23"/>
    <w:rsid w:val="005511BE"/>
    <w:rsid w:val="005518E2"/>
    <w:rsid w:val="00551BE9"/>
    <w:rsid w:val="00552AEB"/>
    <w:rsid w:val="0055507B"/>
    <w:rsid w:val="0055525C"/>
    <w:rsid w:val="00555FE7"/>
    <w:rsid w:val="00557126"/>
    <w:rsid w:val="005574C3"/>
    <w:rsid w:val="00557924"/>
    <w:rsid w:val="00557A1C"/>
    <w:rsid w:val="0056065E"/>
    <w:rsid w:val="00560A48"/>
    <w:rsid w:val="0056101A"/>
    <w:rsid w:val="00561A82"/>
    <w:rsid w:val="00561DFE"/>
    <w:rsid w:val="005625FA"/>
    <w:rsid w:val="00562CBB"/>
    <w:rsid w:val="005635B2"/>
    <w:rsid w:val="0056390E"/>
    <w:rsid w:val="00563BB1"/>
    <w:rsid w:val="00563CB1"/>
    <w:rsid w:val="00565AFD"/>
    <w:rsid w:val="00565DA9"/>
    <w:rsid w:val="00565F76"/>
    <w:rsid w:val="005678D8"/>
    <w:rsid w:val="00567C89"/>
    <w:rsid w:val="0057085B"/>
    <w:rsid w:val="00570AE4"/>
    <w:rsid w:val="00570C44"/>
    <w:rsid w:val="005720B2"/>
    <w:rsid w:val="005725BE"/>
    <w:rsid w:val="00572EA2"/>
    <w:rsid w:val="005731F7"/>
    <w:rsid w:val="005736E3"/>
    <w:rsid w:val="00574621"/>
    <w:rsid w:val="005759A4"/>
    <w:rsid w:val="00575C5A"/>
    <w:rsid w:val="00575CFD"/>
    <w:rsid w:val="00577BCE"/>
    <w:rsid w:val="00577FD2"/>
    <w:rsid w:val="005802E4"/>
    <w:rsid w:val="00581292"/>
    <w:rsid w:val="00582252"/>
    <w:rsid w:val="00582C27"/>
    <w:rsid w:val="00584141"/>
    <w:rsid w:val="00584303"/>
    <w:rsid w:val="0058464F"/>
    <w:rsid w:val="00584773"/>
    <w:rsid w:val="0058480D"/>
    <w:rsid w:val="005849FC"/>
    <w:rsid w:val="005855D6"/>
    <w:rsid w:val="005871A8"/>
    <w:rsid w:val="00587451"/>
    <w:rsid w:val="005874E9"/>
    <w:rsid w:val="00590874"/>
    <w:rsid w:val="0059104D"/>
    <w:rsid w:val="00591C93"/>
    <w:rsid w:val="005921CB"/>
    <w:rsid w:val="00593DA6"/>
    <w:rsid w:val="0059436E"/>
    <w:rsid w:val="00594509"/>
    <w:rsid w:val="005945BF"/>
    <w:rsid w:val="00595CC1"/>
    <w:rsid w:val="005960BF"/>
    <w:rsid w:val="00596403"/>
    <w:rsid w:val="005967C5"/>
    <w:rsid w:val="00596E22"/>
    <w:rsid w:val="005979E7"/>
    <w:rsid w:val="005A00CF"/>
    <w:rsid w:val="005A0A42"/>
    <w:rsid w:val="005A32D2"/>
    <w:rsid w:val="005A354A"/>
    <w:rsid w:val="005A38FC"/>
    <w:rsid w:val="005A3C6A"/>
    <w:rsid w:val="005A4C2D"/>
    <w:rsid w:val="005A632C"/>
    <w:rsid w:val="005A6E63"/>
    <w:rsid w:val="005A6FA2"/>
    <w:rsid w:val="005A781B"/>
    <w:rsid w:val="005B058C"/>
    <w:rsid w:val="005B0D83"/>
    <w:rsid w:val="005B1485"/>
    <w:rsid w:val="005B316C"/>
    <w:rsid w:val="005B3F46"/>
    <w:rsid w:val="005B56CE"/>
    <w:rsid w:val="005B5D67"/>
    <w:rsid w:val="005B5E99"/>
    <w:rsid w:val="005B6BB3"/>
    <w:rsid w:val="005B6C29"/>
    <w:rsid w:val="005B7994"/>
    <w:rsid w:val="005B7AA3"/>
    <w:rsid w:val="005C114A"/>
    <w:rsid w:val="005C19E5"/>
    <w:rsid w:val="005C253E"/>
    <w:rsid w:val="005C2958"/>
    <w:rsid w:val="005C2DD4"/>
    <w:rsid w:val="005C3500"/>
    <w:rsid w:val="005C3525"/>
    <w:rsid w:val="005C4FF9"/>
    <w:rsid w:val="005C701C"/>
    <w:rsid w:val="005C7229"/>
    <w:rsid w:val="005D016D"/>
    <w:rsid w:val="005D09FB"/>
    <w:rsid w:val="005D11F7"/>
    <w:rsid w:val="005D22AD"/>
    <w:rsid w:val="005D2C63"/>
    <w:rsid w:val="005D2F84"/>
    <w:rsid w:val="005D4395"/>
    <w:rsid w:val="005D58FC"/>
    <w:rsid w:val="005D6D08"/>
    <w:rsid w:val="005D6ED4"/>
    <w:rsid w:val="005D73D1"/>
    <w:rsid w:val="005D76E8"/>
    <w:rsid w:val="005E09DC"/>
    <w:rsid w:val="005E1FD3"/>
    <w:rsid w:val="005E28DA"/>
    <w:rsid w:val="005E3717"/>
    <w:rsid w:val="005E3C1B"/>
    <w:rsid w:val="005E41BD"/>
    <w:rsid w:val="005E511D"/>
    <w:rsid w:val="005E5313"/>
    <w:rsid w:val="005E5B31"/>
    <w:rsid w:val="005E60D3"/>
    <w:rsid w:val="005E700C"/>
    <w:rsid w:val="005E7D31"/>
    <w:rsid w:val="005F1D8D"/>
    <w:rsid w:val="005F2941"/>
    <w:rsid w:val="005F3239"/>
    <w:rsid w:val="005F4EAB"/>
    <w:rsid w:val="005F5EE2"/>
    <w:rsid w:val="005F72DB"/>
    <w:rsid w:val="006001C8"/>
    <w:rsid w:val="0060072E"/>
    <w:rsid w:val="0060139C"/>
    <w:rsid w:val="00601488"/>
    <w:rsid w:val="006021FD"/>
    <w:rsid w:val="00603C8E"/>
    <w:rsid w:val="00603E61"/>
    <w:rsid w:val="006049C6"/>
    <w:rsid w:val="00604F30"/>
    <w:rsid w:val="006058E2"/>
    <w:rsid w:val="006059C0"/>
    <w:rsid w:val="00605CB1"/>
    <w:rsid w:val="00606F3B"/>
    <w:rsid w:val="0060703E"/>
    <w:rsid w:val="0060791B"/>
    <w:rsid w:val="0061014B"/>
    <w:rsid w:val="0061185F"/>
    <w:rsid w:val="00612B15"/>
    <w:rsid w:val="00612DB8"/>
    <w:rsid w:val="00612F84"/>
    <w:rsid w:val="00615192"/>
    <w:rsid w:val="00615961"/>
    <w:rsid w:val="006164E2"/>
    <w:rsid w:val="00617BFF"/>
    <w:rsid w:val="00620080"/>
    <w:rsid w:val="00620568"/>
    <w:rsid w:val="00620E26"/>
    <w:rsid w:val="0062224A"/>
    <w:rsid w:val="00622CD0"/>
    <w:rsid w:val="00622FF5"/>
    <w:rsid w:val="0062368C"/>
    <w:rsid w:val="0062388A"/>
    <w:rsid w:val="00623AA3"/>
    <w:rsid w:val="006242B6"/>
    <w:rsid w:val="00624567"/>
    <w:rsid w:val="00625382"/>
    <w:rsid w:val="00626324"/>
    <w:rsid w:val="0062640F"/>
    <w:rsid w:val="00626729"/>
    <w:rsid w:val="00626B5A"/>
    <w:rsid w:val="00627C49"/>
    <w:rsid w:val="00631023"/>
    <w:rsid w:val="00631DBC"/>
    <w:rsid w:val="0063272A"/>
    <w:rsid w:val="006336B6"/>
    <w:rsid w:val="00633777"/>
    <w:rsid w:val="00633FD1"/>
    <w:rsid w:val="00635165"/>
    <w:rsid w:val="0063746C"/>
    <w:rsid w:val="006401B1"/>
    <w:rsid w:val="00640C6F"/>
    <w:rsid w:val="00643300"/>
    <w:rsid w:val="00643574"/>
    <w:rsid w:val="00643A35"/>
    <w:rsid w:val="00644548"/>
    <w:rsid w:val="00646A31"/>
    <w:rsid w:val="00646FF4"/>
    <w:rsid w:val="00647C0B"/>
    <w:rsid w:val="00650E69"/>
    <w:rsid w:val="00651072"/>
    <w:rsid w:val="006519D9"/>
    <w:rsid w:val="00654F9E"/>
    <w:rsid w:val="00661F25"/>
    <w:rsid w:val="0066232E"/>
    <w:rsid w:val="006628E2"/>
    <w:rsid w:val="00662DF7"/>
    <w:rsid w:val="00663DC9"/>
    <w:rsid w:val="006640EB"/>
    <w:rsid w:val="0066488F"/>
    <w:rsid w:val="00664F34"/>
    <w:rsid w:val="00665778"/>
    <w:rsid w:val="00665C9A"/>
    <w:rsid w:val="006660FF"/>
    <w:rsid w:val="00666D31"/>
    <w:rsid w:val="00666D4E"/>
    <w:rsid w:val="00667B8F"/>
    <w:rsid w:val="00667EBC"/>
    <w:rsid w:val="006707F8"/>
    <w:rsid w:val="006713FD"/>
    <w:rsid w:val="00672A2B"/>
    <w:rsid w:val="00672B97"/>
    <w:rsid w:val="00672EF1"/>
    <w:rsid w:val="00673541"/>
    <w:rsid w:val="006735AA"/>
    <w:rsid w:val="00673BDA"/>
    <w:rsid w:val="00674028"/>
    <w:rsid w:val="00674CFF"/>
    <w:rsid w:val="006759A4"/>
    <w:rsid w:val="006765BF"/>
    <w:rsid w:val="00680137"/>
    <w:rsid w:val="006809C2"/>
    <w:rsid w:val="006857C2"/>
    <w:rsid w:val="00685A4E"/>
    <w:rsid w:val="00685CE4"/>
    <w:rsid w:val="006861B6"/>
    <w:rsid w:val="0068786D"/>
    <w:rsid w:val="00690369"/>
    <w:rsid w:val="00690947"/>
    <w:rsid w:val="0069116A"/>
    <w:rsid w:val="006911C8"/>
    <w:rsid w:val="00691DBF"/>
    <w:rsid w:val="006921FD"/>
    <w:rsid w:val="006925E3"/>
    <w:rsid w:val="00693341"/>
    <w:rsid w:val="00693653"/>
    <w:rsid w:val="00693AFB"/>
    <w:rsid w:val="00694369"/>
    <w:rsid w:val="006947D1"/>
    <w:rsid w:val="00695512"/>
    <w:rsid w:val="00697115"/>
    <w:rsid w:val="00697B43"/>
    <w:rsid w:val="006A056E"/>
    <w:rsid w:val="006A0AB7"/>
    <w:rsid w:val="006A0DC3"/>
    <w:rsid w:val="006A1B06"/>
    <w:rsid w:val="006A20F6"/>
    <w:rsid w:val="006A2589"/>
    <w:rsid w:val="006A3551"/>
    <w:rsid w:val="006A38EE"/>
    <w:rsid w:val="006A399E"/>
    <w:rsid w:val="006A4F7F"/>
    <w:rsid w:val="006A5A39"/>
    <w:rsid w:val="006A6B5A"/>
    <w:rsid w:val="006A7054"/>
    <w:rsid w:val="006A738D"/>
    <w:rsid w:val="006A73F7"/>
    <w:rsid w:val="006A7522"/>
    <w:rsid w:val="006A7F13"/>
    <w:rsid w:val="006A7F15"/>
    <w:rsid w:val="006B014C"/>
    <w:rsid w:val="006B14B5"/>
    <w:rsid w:val="006B159E"/>
    <w:rsid w:val="006B2A5C"/>
    <w:rsid w:val="006B2FA3"/>
    <w:rsid w:val="006B3500"/>
    <w:rsid w:val="006B3B44"/>
    <w:rsid w:val="006B44A2"/>
    <w:rsid w:val="006B707C"/>
    <w:rsid w:val="006C03BB"/>
    <w:rsid w:val="006C0642"/>
    <w:rsid w:val="006C16F0"/>
    <w:rsid w:val="006C1F4A"/>
    <w:rsid w:val="006C2072"/>
    <w:rsid w:val="006C2282"/>
    <w:rsid w:val="006C28C0"/>
    <w:rsid w:val="006C2D6A"/>
    <w:rsid w:val="006C3137"/>
    <w:rsid w:val="006C3215"/>
    <w:rsid w:val="006C45CB"/>
    <w:rsid w:val="006C7A02"/>
    <w:rsid w:val="006D0616"/>
    <w:rsid w:val="006D1CB0"/>
    <w:rsid w:val="006D2E76"/>
    <w:rsid w:val="006D322C"/>
    <w:rsid w:val="006D3C69"/>
    <w:rsid w:val="006D3F8D"/>
    <w:rsid w:val="006D43BC"/>
    <w:rsid w:val="006D46E1"/>
    <w:rsid w:val="006D498F"/>
    <w:rsid w:val="006D49B4"/>
    <w:rsid w:val="006D579E"/>
    <w:rsid w:val="006D5A7C"/>
    <w:rsid w:val="006D5F63"/>
    <w:rsid w:val="006D6552"/>
    <w:rsid w:val="006D7223"/>
    <w:rsid w:val="006D799D"/>
    <w:rsid w:val="006D7B53"/>
    <w:rsid w:val="006E08C2"/>
    <w:rsid w:val="006E0C0E"/>
    <w:rsid w:val="006E438D"/>
    <w:rsid w:val="006E48BC"/>
    <w:rsid w:val="006E4E85"/>
    <w:rsid w:val="006E5A2B"/>
    <w:rsid w:val="006E673D"/>
    <w:rsid w:val="006F2583"/>
    <w:rsid w:val="006F2996"/>
    <w:rsid w:val="006F2D24"/>
    <w:rsid w:val="006F3577"/>
    <w:rsid w:val="006F3F36"/>
    <w:rsid w:val="006F4012"/>
    <w:rsid w:val="006F6826"/>
    <w:rsid w:val="006F6A01"/>
    <w:rsid w:val="006F75CE"/>
    <w:rsid w:val="007003BE"/>
    <w:rsid w:val="00700C7B"/>
    <w:rsid w:val="00701AD5"/>
    <w:rsid w:val="00703B5F"/>
    <w:rsid w:val="00703F51"/>
    <w:rsid w:val="007052FF"/>
    <w:rsid w:val="00705F95"/>
    <w:rsid w:val="00705FE6"/>
    <w:rsid w:val="007071CC"/>
    <w:rsid w:val="0070753D"/>
    <w:rsid w:val="00707E17"/>
    <w:rsid w:val="0071050F"/>
    <w:rsid w:val="00711103"/>
    <w:rsid w:val="00711E35"/>
    <w:rsid w:val="0071203D"/>
    <w:rsid w:val="00714049"/>
    <w:rsid w:val="007141B5"/>
    <w:rsid w:val="00714645"/>
    <w:rsid w:val="007146F0"/>
    <w:rsid w:val="00714F6A"/>
    <w:rsid w:val="00715D0B"/>
    <w:rsid w:val="00716CA7"/>
    <w:rsid w:val="007176B6"/>
    <w:rsid w:val="00717D19"/>
    <w:rsid w:val="00721C45"/>
    <w:rsid w:val="0072263A"/>
    <w:rsid w:val="007228FA"/>
    <w:rsid w:val="00723E07"/>
    <w:rsid w:val="0072437E"/>
    <w:rsid w:val="00725258"/>
    <w:rsid w:val="00726B6F"/>
    <w:rsid w:val="007271B7"/>
    <w:rsid w:val="007306EF"/>
    <w:rsid w:val="00730F68"/>
    <w:rsid w:val="007314C0"/>
    <w:rsid w:val="00731BFD"/>
    <w:rsid w:val="00731E82"/>
    <w:rsid w:val="007328AE"/>
    <w:rsid w:val="00732B4F"/>
    <w:rsid w:val="00732DCA"/>
    <w:rsid w:val="00735C0A"/>
    <w:rsid w:val="0073662B"/>
    <w:rsid w:val="00737A41"/>
    <w:rsid w:val="00737AAB"/>
    <w:rsid w:val="00737AE5"/>
    <w:rsid w:val="00740367"/>
    <w:rsid w:val="007411C3"/>
    <w:rsid w:val="00741FEC"/>
    <w:rsid w:val="00743F0E"/>
    <w:rsid w:val="0074464C"/>
    <w:rsid w:val="00744B29"/>
    <w:rsid w:val="00746923"/>
    <w:rsid w:val="007474E1"/>
    <w:rsid w:val="007476E1"/>
    <w:rsid w:val="00747FBB"/>
    <w:rsid w:val="007500E8"/>
    <w:rsid w:val="00750C6A"/>
    <w:rsid w:val="00751B02"/>
    <w:rsid w:val="00751E87"/>
    <w:rsid w:val="00752200"/>
    <w:rsid w:val="0075238B"/>
    <w:rsid w:val="00753123"/>
    <w:rsid w:val="00753D67"/>
    <w:rsid w:val="0075420A"/>
    <w:rsid w:val="00754B0C"/>
    <w:rsid w:val="0075616B"/>
    <w:rsid w:val="0075634F"/>
    <w:rsid w:val="00756489"/>
    <w:rsid w:val="007569B2"/>
    <w:rsid w:val="00756CD2"/>
    <w:rsid w:val="0075791F"/>
    <w:rsid w:val="00760444"/>
    <w:rsid w:val="007604B3"/>
    <w:rsid w:val="00762B11"/>
    <w:rsid w:val="00763485"/>
    <w:rsid w:val="00763EFA"/>
    <w:rsid w:val="00765552"/>
    <w:rsid w:val="00765625"/>
    <w:rsid w:val="00766317"/>
    <w:rsid w:val="00766B03"/>
    <w:rsid w:val="00767996"/>
    <w:rsid w:val="00767BB8"/>
    <w:rsid w:val="00770656"/>
    <w:rsid w:val="00770845"/>
    <w:rsid w:val="00772439"/>
    <w:rsid w:val="00772E4A"/>
    <w:rsid w:val="00773DC6"/>
    <w:rsid w:val="00774831"/>
    <w:rsid w:val="00774D51"/>
    <w:rsid w:val="00775B01"/>
    <w:rsid w:val="00775C25"/>
    <w:rsid w:val="00776046"/>
    <w:rsid w:val="007770D2"/>
    <w:rsid w:val="0077710C"/>
    <w:rsid w:val="00780FF2"/>
    <w:rsid w:val="00781DC9"/>
    <w:rsid w:val="00781DD9"/>
    <w:rsid w:val="0078274F"/>
    <w:rsid w:val="00782EF3"/>
    <w:rsid w:val="007838BF"/>
    <w:rsid w:val="00783C18"/>
    <w:rsid w:val="00783CBF"/>
    <w:rsid w:val="00784B4C"/>
    <w:rsid w:val="0078533C"/>
    <w:rsid w:val="007863F7"/>
    <w:rsid w:val="00786611"/>
    <w:rsid w:val="00786842"/>
    <w:rsid w:val="00792193"/>
    <w:rsid w:val="00792F55"/>
    <w:rsid w:val="007935D3"/>
    <w:rsid w:val="00793682"/>
    <w:rsid w:val="00795244"/>
    <w:rsid w:val="00795BDB"/>
    <w:rsid w:val="00795CB8"/>
    <w:rsid w:val="007979A9"/>
    <w:rsid w:val="00797EE9"/>
    <w:rsid w:val="007A01B9"/>
    <w:rsid w:val="007A1045"/>
    <w:rsid w:val="007A1204"/>
    <w:rsid w:val="007A1290"/>
    <w:rsid w:val="007A17A9"/>
    <w:rsid w:val="007A2898"/>
    <w:rsid w:val="007A2938"/>
    <w:rsid w:val="007A320A"/>
    <w:rsid w:val="007A3665"/>
    <w:rsid w:val="007A3BF6"/>
    <w:rsid w:val="007A439B"/>
    <w:rsid w:val="007A4D44"/>
    <w:rsid w:val="007B0526"/>
    <w:rsid w:val="007B0EA6"/>
    <w:rsid w:val="007B3858"/>
    <w:rsid w:val="007B415A"/>
    <w:rsid w:val="007B47C8"/>
    <w:rsid w:val="007B4A9A"/>
    <w:rsid w:val="007B51B8"/>
    <w:rsid w:val="007B57D9"/>
    <w:rsid w:val="007B5BB0"/>
    <w:rsid w:val="007C09C5"/>
    <w:rsid w:val="007C2E55"/>
    <w:rsid w:val="007C32D6"/>
    <w:rsid w:val="007C536B"/>
    <w:rsid w:val="007C5B9B"/>
    <w:rsid w:val="007C6993"/>
    <w:rsid w:val="007C6BEA"/>
    <w:rsid w:val="007C7114"/>
    <w:rsid w:val="007C751D"/>
    <w:rsid w:val="007C7BC9"/>
    <w:rsid w:val="007C7BDB"/>
    <w:rsid w:val="007C7C8B"/>
    <w:rsid w:val="007D07B3"/>
    <w:rsid w:val="007D08CF"/>
    <w:rsid w:val="007D13F4"/>
    <w:rsid w:val="007D1441"/>
    <w:rsid w:val="007D1638"/>
    <w:rsid w:val="007D194B"/>
    <w:rsid w:val="007D1B81"/>
    <w:rsid w:val="007D1FEC"/>
    <w:rsid w:val="007D2597"/>
    <w:rsid w:val="007D25BE"/>
    <w:rsid w:val="007D2D74"/>
    <w:rsid w:val="007D3562"/>
    <w:rsid w:val="007D40B7"/>
    <w:rsid w:val="007D4677"/>
    <w:rsid w:val="007D5603"/>
    <w:rsid w:val="007D62A0"/>
    <w:rsid w:val="007D66DC"/>
    <w:rsid w:val="007D7B57"/>
    <w:rsid w:val="007D7E46"/>
    <w:rsid w:val="007E00E2"/>
    <w:rsid w:val="007E10A6"/>
    <w:rsid w:val="007E2EAA"/>
    <w:rsid w:val="007E37F8"/>
    <w:rsid w:val="007E41D9"/>
    <w:rsid w:val="007E5F4A"/>
    <w:rsid w:val="007F0A1D"/>
    <w:rsid w:val="007F10DE"/>
    <w:rsid w:val="007F24EC"/>
    <w:rsid w:val="007F31E1"/>
    <w:rsid w:val="007F36A0"/>
    <w:rsid w:val="007F3CD8"/>
    <w:rsid w:val="007F3D0E"/>
    <w:rsid w:val="007F42B4"/>
    <w:rsid w:val="007F42BA"/>
    <w:rsid w:val="007F4723"/>
    <w:rsid w:val="007F549E"/>
    <w:rsid w:val="007F6CF7"/>
    <w:rsid w:val="007F74E8"/>
    <w:rsid w:val="00800445"/>
    <w:rsid w:val="00800BE7"/>
    <w:rsid w:val="00803395"/>
    <w:rsid w:val="0080390B"/>
    <w:rsid w:val="00803D83"/>
    <w:rsid w:val="00804179"/>
    <w:rsid w:val="00804678"/>
    <w:rsid w:val="00805CC6"/>
    <w:rsid w:val="00805FE4"/>
    <w:rsid w:val="00807082"/>
    <w:rsid w:val="008109F3"/>
    <w:rsid w:val="00811398"/>
    <w:rsid w:val="00811591"/>
    <w:rsid w:val="00812948"/>
    <w:rsid w:val="00814C59"/>
    <w:rsid w:val="0081573B"/>
    <w:rsid w:val="008168D1"/>
    <w:rsid w:val="00816D4A"/>
    <w:rsid w:val="00817968"/>
    <w:rsid w:val="00820593"/>
    <w:rsid w:val="00820E4C"/>
    <w:rsid w:val="008213E5"/>
    <w:rsid w:val="00822DAC"/>
    <w:rsid w:val="0082308A"/>
    <w:rsid w:val="00823E21"/>
    <w:rsid w:val="00825314"/>
    <w:rsid w:val="0082572B"/>
    <w:rsid w:val="00826A7A"/>
    <w:rsid w:val="00826CCE"/>
    <w:rsid w:val="008272CC"/>
    <w:rsid w:val="008272F1"/>
    <w:rsid w:val="008279CF"/>
    <w:rsid w:val="00830222"/>
    <w:rsid w:val="0083069F"/>
    <w:rsid w:val="00830819"/>
    <w:rsid w:val="00830D30"/>
    <w:rsid w:val="008310C9"/>
    <w:rsid w:val="008314ED"/>
    <w:rsid w:val="008318BD"/>
    <w:rsid w:val="008318EA"/>
    <w:rsid w:val="00832AA8"/>
    <w:rsid w:val="008337F4"/>
    <w:rsid w:val="00833C5C"/>
    <w:rsid w:val="00834927"/>
    <w:rsid w:val="00835FBA"/>
    <w:rsid w:val="008365E5"/>
    <w:rsid w:val="0083750F"/>
    <w:rsid w:val="00841543"/>
    <w:rsid w:val="008422DA"/>
    <w:rsid w:val="00843A15"/>
    <w:rsid w:val="00843D4B"/>
    <w:rsid w:val="0084444D"/>
    <w:rsid w:val="00844571"/>
    <w:rsid w:val="0084586E"/>
    <w:rsid w:val="00847C67"/>
    <w:rsid w:val="00847E89"/>
    <w:rsid w:val="008500E3"/>
    <w:rsid w:val="008503F5"/>
    <w:rsid w:val="008507E0"/>
    <w:rsid w:val="008514BB"/>
    <w:rsid w:val="00852238"/>
    <w:rsid w:val="00852601"/>
    <w:rsid w:val="00852C5C"/>
    <w:rsid w:val="0085524F"/>
    <w:rsid w:val="00855426"/>
    <w:rsid w:val="00855B81"/>
    <w:rsid w:val="00857D80"/>
    <w:rsid w:val="008624B2"/>
    <w:rsid w:val="00862B3A"/>
    <w:rsid w:val="008630A4"/>
    <w:rsid w:val="008631C8"/>
    <w:rsid w:val="00864D84"/>
    <w:rsid w:val="00865F3E"/>
    <w:rsid w:val="008663AE"/>
    <w:rsid w:val="008664F7"/>
    <w:rsid w:val="00866B00"/>
    <w:rsid w:val="00870AF3"/>
    <w:rsid w:val="00870B0E"/>
    <w:rsid w:val="0087175D"/>
    <w:rsid w:val="00872188"/>
    <w:rsid w:val="00872684"/>
    <w:rsid w:val="00873A41"/>
    <w:rsid w:val="00873C86"/>
    <w:rsid w:val="00874262"/>
    <w:rsid w:val="00874B8B"/>
    <w:rsid w:val="00875765"/>
    <w:rsid w:val="00875B7C"/>
    <w:rsid w:val="00875C72"/>
    <w:rsid w:val="00877075"/>
    <w:rsid w:val="00883877"/>
    <w:rsid w:val="008840CF"/>
    <w:rsid w:val="00886912"/>
    <w:rsid w:val="00886EA0"/>
    <w:rsid w:val="00887154"/>
    <w:rsid w:val="00887173"/>
    <w:rsid w:val="00887494"/>
    <w:rsid w:val="0089071E"/>
    <w:rsid w:val="00890A87"/>
    <w:rsid w:val="00890B1F"/>
    <w:rsid w:val="00891233"/>
    <w:rsid w:val="0089128F"/>
    <w:rsid w:val="008937C7"/>
    <w:rsid w:val="00894358"/>
    <w:rsid w:val="00894672"/>
    <w:rsid w:val="0089499C"/>
    <w:rsid w:val="00895768"/>
    <w:rsid w:val="00896036"/>
    <w:rsid w:val="0089610C"/>
    <w:rsid w:val="00896938"/>
    <w:rsid w:val="00896A4C"/>
    <w:rsid w:val="00897D9B"/>
    <w:rsid w:val="008A048A"/>
    <w:rsid w:val="008A1562"/>
    <w:rsid w:val="008A1BAC"/>
    <w:rsid w:val="008A1F6A"/>
    <w:rsid w:val="008A3553"/>
    <w:rsid w:val="008A35C0"/>
    <w:rsid w:val="008A3D27"/>
    <w:rsid w:val="008A5441"/>
    <w:rsid w:val="008A58AD"/>
    <w:rsid w:val="008A6ED1"/>
    <w:rsid w:val="008A6EF0"/>
    <w:rsid w:val="008B0FF8"/>
    <w:rsid w:val="008B17DA"/>
    <w:rsid w:val="008B4D5A"/>
    <w:rsid w:val="008B551D"/>
    <w:rsid w:val="008B56A7"/>
    <w:rsid w:val="008B655B"/>
    <w:rsid w:val="008B6DF0"/>
    <w:rsid w:val="008B6F9D"/>
    <w:rsid w:val="008B70A6"/>
    <w:rsid w:val="008B7465"/>
    <w:rsid w:val="008B7A81"/>
    <w:rsid w:val="008C06D0"/>
    <w:rsid w:val="008C1DFF"/>
    <w:rsid w:val="008C1E72"/>
    <w:rsid w:val="008C3598"/>
    <w:rsid w:val="008C45F7"/>
    <w:rsid w:val="008C48FA"/>
    <w:rsid w:val="008C4C59"/>
    <w:rsid w:val="008C4E38"/>
    <w:rsid w:val="008C6DA1"/>
    <w:rsid w:val="008C75F0"/>
    <w:rsid w:val="008D0E66"/>
    <w:rsid w:val="008D1382"/>
    <w:rsid w:val="008D19C9"/>
    <w:rsid w:val="008D25E9"/>
    <w:rsid w:val="008D2D0D"/>
    <w:rsid w:val="008D34E6"/>
    <w:rsid w:val="008D58E8"/>
    <w:rsid w:val="008D59A1"/>
    <w:rsid w:val="008D7647"/>
    <w:rsid w:val="008E0F57"/>
    <w:rsid w:val="008E1587"/>
    <w:rsid w:val="008E18E0"/>
    <w:rsid w:val="008E288E"/>
    <w:rsid w:val="008E2F7E"/>
    <w:rsid w:val="008E381D"/>
    <w:rsid w:val="008E5018"/>
    <w:rsid w:val="008E55D9"/>
    <w:rsid w:val="008E5D08"/>
    <w:rsid w:val="008E61E0"/>
    <w:rsid w:val="008E64D9"/>
    <w:rsid w:val="008E6555"/>
    <w:rsid w:val="008E660B"/>
    <w:rsid w:val="008F1007"/>
    <w:rsid w:val="008F14EC"/>
    <w:rsid w:val="008F2F28"/>
    <w:rsid w:val="008F3B60"/>
    <w:rsid w:val="008F4B7B"/>
    <w:rsid w:val="008F638B"/>
    <w:rsid w:val="00900393"/>
    <w:rsid w:val="00901009"/>
    <w:rsid w:val="009010EE"/>
    <w:rsid w:val="009013C3"/>
    <w:rsid w:val="00901A3C"/>
    <w:rsid w:val="00903AAB"/>
    <w:rsid w:val="009047AB"/>
    <w:rsid w:val="00905B59"/>
    <w:rsid w:val="00905FEE"/>
    <w:rsid w:val="009067AA"/>
    <w:rsid w:val="00906CBF"/>
    <w:rsid w:val="00907AC5"/>
    <w:rsid w:val="00907F03"/>
    <w:rsid w:val="00907F04"/>
    <w:rsid w:val="00910059"/>
    <w:rsid w:val="009115CA"/>
    <w:rsid w:val="009116F3"/>
    <w:rsid w:val="0091185C"/>
    <w:rsid w:val="00911987"/>
    <w:rsid w:val="00912D7C"/>
    <w:rsid w:val="00912E4E"/>
    <w:rsid w:val="00914A7D"/>
    <w:rsid w:val="00920315"/>
    <w:rsid w:val="00920928"/>
    <w:rsid w:val="00920D4E"/>
    <w:rsid w:val="00921097"/>
    <w:rsid w:val="0092186E"/>
    <w:rsid w:val="00921E82"/>
    <w:rsid w:val="00921F4D"/>
    <w:rsid w:val="00922274"/>
    <w:rsid w:val="0092409C"/>
    <w:rsid w:val="00924B47"/>
    <w:rsid w:val="00925733"/>
    <w:rsid w:val="00925981"/>
    <w:rsid w:val="00925CAC"/>
    <w:rsid w:val="00925EA8"/>
    <w:rsid w:val="0092712F"/>
    <w:rsid w:val="00927E70"/>
    <w:rsid w:val="00930A6E"/>
    <w:rsid w:val="00931E67"/>
    <w:rsid w:val="00932112"/>
    <w:rsid w:val="0093286A"/>
    <w:rsid w:val="00932B99"/>
    <w:rsid w:val="009331D0"/>
    <w:rsid w:val="009335F0"/>
    <w:rsid w:val="00933D25"/>
    <w:rsid w:val="00933F86"/>
    <w:rsid w:val="00934B61"/>
    <w:rsid w:val="00934D7D"/>
    <w:rsid w:val="00934F3D"/>
    <w:rsid w:val="009354F6"/>
    <w:rsid w:val="0093686C"/>
    <w:rsid w:val="009421A7"/>
    <w:rsid w:val="00942E1A"/>
    <w:rsid w:val="00943546"/>
    <w:rsid w:val="00943D64"/>
    <w:rsid w:val="009440E6"/>
    <w:rsid w:val="00944251"/>
    <w:rsid w:val="00944730"/>
    <w:rsid w:val="00946B62"/>
    <w:rsid w:val="00946E59"/>
    <w:rsid w:val="00947B47"/>
    <w:rsid w:val="00947CA5"/>
    <w:rsid w:val="0095010A"/>
    <w:rsid w:val="009504BA"/>
    <w:rsid w:val="00950A88"/>
    <w:rsid w:val="00951547"/>
    <w:rsid w:val="00951A54"/>
    <w:rsid w:val="00951F9B"/>
    <w:rsid w:val="00952964"/>
    <w:rsid w:val="00953C19"/>
    <w:rsid w:val="00953EBE"/>
    <w:rsid w:val="009540F8"/>
    <w:rsid w:val="009545E7"/>
    <w:rsid w:val="009556B4"/>
    <w:rsid w:val="00955727"/>
    <w:rsid w:val="00955A39"/>
    <w:rsid w:val="009568AF"/>
    <w:rsid w:val="009568E6"/>
    <w:rsid w:val="00956D49"/>
    <w:rsid w:val="0095725B"/>
    <w:rsid w:val="00957564"/>
    <w:rsid w:val="00960121"/>
    <w:rsid w:val="00960D76"/>
    <w:rsid w:val="009623ED"/>
    <w:rsid w:val="009626A9"/>
    <w:rsid w:val="00962A67"/>
    <w:rsid w:val="00963F7D"/>
    <w:rsid w:val="009641A6"/>
    <w:rsid w:val="0096627F"/>
    <w:rsid w:val="00967BA1"/>
    <w:rsid w:val="00967FD0"/>
    <w:rsid w:val="00971484"/>
    <w:rsid w:val="00974FD0"/>
    <w:rsid w:val="009758CC"/>
    <w:rsid w:val="00975AE8"/>
    <w:rsid w:val="00976FCB"/>
    <w:rsid w:val="00980BB2"/>
    <w:rsid w:val="009814F3"/>
    <w:rsid w:val="00981766"/>
    <w:rsid w:val="00981A9F"/>
    <w:rsid w:val="00982C21"/>
    <w:rsid w:val="00984290"/>
    <w:rsid w:val="009871F3"/>
    <w:rsid w:val="009901A2"/>
    <w:rsid w:val="00990414"/>
    <w:rsid w:val="00990C19"/>
    <w:rsid w:val="009917CC"/>
    <w:rsid w:val="00992141"/>
    <w:rsid w:val="009924C9"/>
    <w:rsid w:val="00992503"/>
    <w:rsid w:val="00996FED"/>
    <w:rsid w:val="009973E5"/>
    <w:rsid w:val="009A0DE8"/>
    <w:rsid w:val="009A2503"/>
    <w:rsid w:val="009A283A"/>
    <w:rsid w:val="009A5557"/>
    <w:rsid w:val="009A579E"/>
    <w:rsid w:val="009A6404"/>
    <w:rsid w:val="009A6DE9"/>
    <w:rsid w:val="009A6F1E"/>
    <w:rsid w:val="009A7129"/>
    <w:rsid w:val="009A7559"/>
    <w:rsid w:val="009B1713"/>
    <w:rsid w:val="009B1815"/>
    <w:rsid w:val="009B2CF3"/>
    <w:rsid w:val="009B3469"/>
    <w:rsid w:val="009B57FD"/>
    <w:rsid w:val="009B62FE"/>
    <w:rsid w:val="009B65FE"/>
    <w:rsid w:val="009B71C3"/>
    <w:rsid w:val="009B71FB"/>
    <w:rsid w:val="009C16E9"/>
    <w:rsid w:val="009C1C56"/>
    <w:rsid w:val="009C26F4"/>
    <w:rsid w:val="009C299A"/>
    <w:rsid w:val="009C4CA8"/>
    <w:rsid w:val="009C5474"/>
    <w:rsid w:val="009D06ED"/>
    <w:rsid w:val="009D0A2B"/>
    <w:rsid w:val="009D0D5A"/>
    <w:rsid w:val="009D1328"/>
    <w:rsid w:val="009D1602"/>
    <w:rsid w:val="009D16FD"/>
    <w:rsid w:val="009D2307"/>
    <w:rsid w:val="009D3454"/>
    <w:rsid w:val="009D5629"/>
    <w:rsid w:val="009D570F"/>
    <w:rsid w:val="009D5978"/>
    <w:rsid w:val="009D5B82"/>
    <w:rsid w:val="009D5E76"/>
    <w:rsid w:val="009D64F8"/>
    <w:rsid w:val="009D7013"/>
    <w:rsid w:val="009D7089"/>
    <w:rsid w:val="009D7165"/>
    <w:rsid w:val="009E069A"/>
    <w:rsid w:val="009E096D"/>
    <w:rsid w:val="009E0AC1"/>
    <w:rsid w:val="009E2279"/>
    <w:rsid w:val="009E3F26"/>
    <w:rsid w:val="009E4720"/>
    <w:rsid w:val="009E4AE4"/>
    <w:rsid w:val="009E59EF"/>
    <w:rsid w:val="009E6335"/>
    <w:rsid w:val="009F1C88"/>
    <w:rsid w:val="009F2E25"/>
    <w:rsid w:val="009F37BE"/>
    <w:rsid w:val="009F3CA7"/>
    <w:rsid w:val="009F3D36"/>
    <w:rsid w:val="009F5245"/>
    <w:rsid w:val="009F5A41"/>
    <w:rsid w:val="009F61A2"/>
    <w:rsid w:val="009F6B96"/>
    <w:rsid w:val="009F6F9D"/>
    <w:rsid w:val="009F72DB"/>
    <w:rsid w:val="00A0005A"/>
    <w:rsid w:val="00A00C43"/>
    <w:rsid w:val="00A01B5F"/>
    <w:rsid w:val="00A02F16"/>
    <w:rsid w:val="00A031D8"/>
    <w:rsid w:val="00A0335E"/>
    <w:rsid w:val="00A03B00"/>
    <w:rsid w:val="00A046B5"/>
    <w:rsid w:val="00A04D71"/>
    <w:rsid w:val="00A05A9B"/>
    <w:rsid w:val="00A05DA1"/>
    <w:rsid w:val="00A0650E"/>
    <w:rsid w:val="00A0668F"/>
    <w:rsid w:val="00A07AAD"/>
    <w:rsid w:val="00A101CC"/>
    <w:rsid w:val="00A109ED"/>
    <w:rsid w:val="00A10EBA"/>
    <w:rsid w:val="00A1125D"/>
    <w:rsid w:val="00A112BD"/>
    <w:rsid w:val="00A11BFD"/>
    <w:rsid w:val="00A120ED"/>
    <w:rsid w:val="00A12240"/>
    <w:rsid w:val="00A12A20"/>
    <w:rsid w:val="00A12E3D"/>
    <w:rsid w:val="00A13317"/>
    <w:rsid w:val="00A1398A"/>
    <w:rsid w:val="00A14888"/>
    <w:rsid w:val="00A1553E"/>
    <w:rsid w:val="00A159E4"/>
    <w:rsid w:val="00A165AF"/>
    <w:rsid w:val="00A17CF2"/>
    <w:rsid w:val="00A210DA"/>
    <w:rsid w:val="00A2164D"/>
    <w:rsid w:val="00A22A97"/>
    <w:rsid w:val="00A24B6F"/>
    <w:rsid w:val="00A26409"/>
    <w:rsid w:val="00A27435"/>
    <w:rsid w:val="00A27B07"/>
    <w:rsid w:val="00A30FAB"/>
    <w:rsid w:val="00A31CBF"/>
    <w:rsid w:val="00A31E1D"/>
    <w:rsid w:val="00A332AB"/>
    <w:rsid w:val="00A33EFA"/>
    <w:rsid w:val="00A3464A"/>
    <w:rsid w:val="00A3495C"/>
    <w:rsid w:val="00A351E3"/>
    <w:rsid w:val="00A3560C"/>
    <w:rsid w:val="00A36600"/>
    <w:rsid w:val="00A368E4"/>
    <w:rsid w:val="00A37330"/>
    <w:rsid w:val="00A37F64"/>
    <w:rsid w:val="00A40018"/>
    <w:rsid w:val="00A4069E"/>
    <w:rsid w:val="00A40EFA"/>
    <w:rsid w:val="00A41D97"/>
    <w:rsid w:val="00A42E2F"/>
    <w:rsid w:val="00A4409C"/>
    <w:rsid w:val="00A44E3B"/>
    <w:rsid w:val="00A508DF"/>
    <w:rsid w:val="00A5115F"/>
    <w:rsid w:val="00A517C3"/>
    <w:rsid w:val="00A557DA"/>
    <w:rsid w:val="00A577C8"/>
    <w:rsid w:val="00A5784C"/>
    <w:rsid w:val="00A600E6"/>
    <w:rsid w:val="00A60A6C"/>
    <w:rsid w:val="00A6107E"/>
    <w:rsid w:val="00A629D5"/>
    <w:rsid w:val="00A63189"/>
    <w:rsid w:val="00A6347D"/>
    <w:rsid w:val="00A63564"/>
    <w:rsid w:val="00A63BD9"/>
    <w:rsid w:val="00A64282"/>
    <w:rsid w:val="00A6577A"/>
    <w:rsid w:val="00A6597A"/>
    <w:rsid w:val="00A65AA9"/>
    <w:rsid w:val="00A67315"/>
    <w:rsid w:val="00A70C19"/>
    <w:rsid w:val="00A7117D"/>
    <w:rsid w:val="00A71214"/>
    <w:rsid w:val="00A7138D"/>
    <w:rsid w:val="00A71A89"/>
    <w:rsid w:val="00A72801"/>
    <w:rsid w:val="00A7297F"/>
    <w:rsid w:val="00A73528"/>
    <w:rsid w:val="00A76FF2"/>
    <w:rsid w:val="00A77655"/>
    <w:rsid w:val="00A80B08"/>
    <w:rsid w:val="00A80FE7"/>
    <w:rsid w:val="00A8126F"/>
    <w:rsid w:val="00A817FB"/>
    <w:rsid w:val="00A81ECB"/>
    <w:rsid w:val="00A82512"/>
    <w:rsid w:val="00A832F4"/>
    <w:rsid w:val="00A8386C"/>
    <w:rsid w:val="00A847F6"/>
    <w:rsid w:val="00A85859"/>
    <w:rsid w:val="00A86822"/>
    <w:rsid w:val="00A86FDB"/>
    <w:rsid w:val="00A87DE8"/>
    <w:rsid w:val="00A90E21"/>
    <w:rsid w:val="00A91B57"/>
    <w:rsid w:val="00A91ED0"/>
    <w:rsid w:val="00A926E1"/>
    <w:rsid w:val="00A934C6"/>
    <w:rsid w:val="00A9482E"/>
    <w:rsid w:val="00A9517F"/>
    <w:rsid w:val="00A951AA"/>
    <w:rsid w:val="00A9520B"/>
    <w:rsid w:val="00A95EA0"/>
    <w:rsid w:val="00A96788"/>
    <w:rsid w:val="00A96BF1"/>
    <w:rsid w:val="00A96EAD"/>
    <w:rsid w:val="00A97704"/>
    <w:rsid w:val="00AA00EC"/>
    <w:rsid w:val="00AA11E6"/>
    <w:rsid w:val="00AA1F02"/>
    <w:rsid w:val="00AA3407"/>
    <w:rsid w:val="00AA60BA"/>
    <w:rsid w:val="00AA659D"/>
    <w:rsid w:val="00AB15C5"/>
    <w:rsid w:val="00AB169D"/>
    <w:rsid w:val="00AB173B"/>
    <w:rsid w:val="00AB1795"/>
    <w:rsid w:val="00AB1902"/>
    <w:rsid w:val="00AB2B87"/>
    <w:rsid w:val="00AB4584"/>
    <w:rsid w:val="00AB4ADF"/>
    <w:rsid w:val="00AB4ED2"/>
    <w:rsid w:val="00AB56C1"/>
    <w:rsid w:val="00AB64B3"/>
    <w:rsid w:val="00AB66F4"/>
    <w:rsid w:val="00AB7391"/>
    <w:rsid w:val="00AB7D78"/>
    <w:rsid w:val="00AC0519"/>
    <w:rsid w:val="00AC1179"/>
    <w:rsid w:val="00AC124D"/>
    <w:rsid w:val="00AC1999"/>
    <w:rsid w:val="00AC1BC3"/>
    <w:rsid w:val="00AC26A8"/>
    <w:rsid w:val="00AC2701"/>
    <w:rsid w:val="00AC2B3B"/>
    <w:rsid w:val="00AC2D2D"/>
    <w:rsid w:val="00AC30CF"/>
    <w:rsid w:val="00AC3767"/>
    <w:rsid w:val="00AC3C17"/>
    <w:rsid w:val="00AC44B9"/>
    <w:rsid w:val="00AC4F95"/>
    <w:rsid w:val="00AC52A6"/>
    <w:rsid w:val="00AC611A"/>
    <w:rsid w:val="00AC690F"/>
    <w:rsid w:val="00AC768B"/>
    <w:rsid w:val="00AC7C20"/>
    <w:rsid w:val="00AD05A8"/>
    <w:rsid w:val="00AD14B8"/>
    <w:rsid w:val="00AD18A5"/>
    <w:rsid w:val="00AD31D6"/>
    <w:rsid w:val="00AD3481"/>
    <w:rsid w:val="00AD34D1"/>
    <w:rsid w:val="00AD3F29"/>
    <w:rsid w:val="00AD4D3C"/>
    <w:rsid w:val="00AD64D2"/>
    <w:rsid w:val="00AE0841"/>
    <w:rsid w:val="00AE0AF1"/>
    <w:rsid w:val="00AE0E65"/>
    <w:rsid w:val="00AE112A"/>
    <w:rsid w:val="00AE254A"/>
    <w:rsid w:val="00AE2860"/>
    <w:rsid w:val="00AE29DE"/>
    <w:rsid w:val="00AE3D4B"/>
    <w:rsid w:val="00AE444E"/>
    <w:rsid w:val="00AE479C"/>
    <w:rsid w:val="00AE5902"/>
    <w:rsid w:val="00AE5B63"/>
    <w:rsid w:val="00AE5EDE"/>
    <w:rsid w:val="00AE6BD6"/>
    <w:rsid w:val="00AE7ED6"/>
    <w:rsid w:val="00AF0533"/>
    <w:rsid w:val="00AF0784"/>
    <w:rsid w:val="00AF08BD"/>
    <w:rsid w:val="00AF09B2"/>
    <w:rsid w:val="00AF18EB"/>
    <w:rsid w:val="00AF1D22"/>
    <w:rsid w:val="00AF3CB6"/>
    <w:rsid w:val="00AF3D4A"/>
    <w:rsid w:val="00AF4786"/>
    <w:rsid w:val="00AF4822"/>
    <w:rsid w:val="00AF4AB8"/>
    <w:rsid w:val="00AF5321"/>
    <w:rsid w:val="00AF6665"/>
    <w:rsid w:val="00AF6D85"/>
    <w:rsid w:val="00AF712F"/>
    <w:rsid w:val="00AF76C6"/>
    <w:rsid w:val="00B00481"/>
    <w:rsid w:val="00B01879"/>
    <w:rsid w:val="00B02752"/>
    <w:rsid w:val="00B03BB2"/>
    <w:rsid w:val="00B04DFB"/>
    <w:rsid w:val="00B0520B"/>
    <w:rsid w:val="00B05458"/>
    <w:rsid w:val="00B0552E"/>
    <w:rsid w:val="00B05621"/>
    <w:rsid w:val="00B0594F"/>
    <w:rsid w:val="00B05E54"/>
    <w:rsid w:val="00B062C4"/>
    <w:rsid w:val="00B073BF"/>
    <w:rsid w:val="00B07585"/>
    <w:rsid w:val="00B075D9"/>
    <w:rsid w:val="00B07681"/>
    <w:rsid w:val="00B07C6E"/>
    <w:rsid w:val="00B113D6"/>
    <w:rsid w:val="00B12D97"/>
    <w:rsid w:val="00B13163"/>
    <w:rsid w:val="00B178DE"/>
    <w:rsid w:val="00B20C31"/>
    <w:rsid w:val="00B211A5"/>
    <w:rsid w:val="00B213AA"/>
    <w:rsid w:val="00B215CC"/>
    <w:rsid w:val="00B21A64"/>
    <w:rsid w:val="00B2249F"/>
    <w:rsid w:val="00B22896"/>
    <w:rsid w:val="00B2358C"/>
    <w:rsid w:val="00B23F1A"/>
    <w:rsid w:val="00B24BF3"/>
    <w:rsid w:val="00B254ED"/>
    <w:rsid w:val="00B263A2"/>
    <w:rsid w:val="00B269B6"/>
    <w:rsid w:val="00B27148"/>
    <w:rsid w:val="00B27D26"/>
    <w:rsid w:val="00B30273"/>
    <w:rsid w:val="00B30A3F"/>
    <w:rsid w:val="00B31223"/>
    <w:rsid w:val="00B312B7"/>
    <w:rsid w:val="00B331FB"/>
    <w:rsid w:val="00B33D32"/>
    <w:rsid w:val="00B34384"/>
    <w:rsid w:val="00B36F83"/>
    <w:rsid w:val="00B37632"/>
    <w:rsid w:val="00B4006B"/>
    <w:rsid w:val="00B40B55"/>
    <w:rsid w:val="00B40E46"/>
    <w:rsid w:val="00B41E20"/>
    <w:rsid w:val="00B42003"/>
    <w:rsid w:val="00B42B8F"/>
    <w:rsid w:val="00B42F50"/>
    <w:rsid w:val="00B42F76"/>
    <w:rsid w:val="00B4320E"/>
    <w:rsid w:val="00B43669"/>
    <w:rsid w:val="00B43991"/>
    <w:rsid w:val="00B441C1"/>
    <w:rsid w:val="00B45670"/>
    <w:rsid w:val="00B45732"/>
    <w:rsid w:val="00B46284"/>
    <w:rsid w:val="00B463AF"/>
    <w:rsid w:val="00B46A48"/>
    <w:rsid w:val="00B47731"/>
    <w:rsid w:val="00B47DFA"/>
    <w:rsid w:val="00B50441"/>
    <w:rsid w:val="00B504A5"/>
    <w:rsid w:val="00B504F0"/>
    <w:rsid w:val="00B50C8A"/>
    <w:rsid w:val="00B5141B"/>
    <w:rsid w:val="00B5158B"/>
    <w:rsid w:val="00B51B28"/>
    <w:rsid w:val="00B52497"/>
    <w:rsid w:val="00B525CF"/>
    <w:rsid w:val="00B52ED8"/>
    <w:rsid w:val="00B54E87"/>
    <w:rsid w:val="00B55FBC"/>
    <w:rsid w:val="00B570A4"/>
    <w:rsid w:val="00B571CF"/>
    <w:rsid w:val="00B60BFC"/>
    <w:rsid w:val="00B61998"/>
    <w:rsid w:val="00B61D5F"/>
    <w:rsid w:val="00B62973"/>
    <w:rsid w:val="00B62EB8"/>
    <w:rsid w:val="00B64EC3"/>
    <w:rsid w:val="00B650FE"/>
    <w:rsid w:val="00B65404"/>
    <w:rsid w:val="00B66538"/>
    <w:rsid w:val="00B66E2B"/>
    <w:rsid w:val="00B67BEE"/>
    <w:rsid w:val="00B70D0E"/>
    <w:rsid w:val="00B71798"/>
    <w:rsid w:val="00B71E98"/>
    <w:rsid w:val="00B724AC"/>
    <w:rsid w:val="00B725A6"/>
    <w:rsid w:val="00B726BF"/>
    <w:rsid w:val="00B727F2"/>
    <w:rsid w:val="00B730A6"/>
    <w:rsid w:val="00B73FAF"/>
    <w:rsid w:val="00B7412D"/>
    <w:rsid w:val="00B742D5"/>
    <w:rsid w:val="00B74A34"/>
    <w:rsid w:val="00B75129"/>
    <w:rsid w:val="00B76271"/>
    <w:rsid w:val="00B762FE"/>
    <w:rsid w:val="00B77AB6"/>
    <w:rsid w:val="00B819AA"/>
    <w:rsid w:val="00B81CED"/>
    <w:rsid w:val="00B83C9C"/>
    <w:rsid w:val="00B84B83"/>
    <w:rsid w:val="00B86871"/>
    <w:rsid w:val="00B86DCA"/>
    <w:rsid w:val="00B87480"/>
    <w:rsid w:val="00B87A59"/>
    <w:rsid w:val="00B906FC"/>
    <w:rsid w:val="00B909EE"/>
    <w:rsid w:val="00B9134D"/>
    <w:rsid w:val="00B91F22"/>
    <w:rsid w:val="00B92008"/>
    <w:rsid w:val="00B930EC"/>
    <w:rsid w:val="00B93A81"/>
    <w:rsid w:val="00B93E16"/>
    <w:rsid w:val="00B94B84"/>
    <w:rsid w:val="00B95477"/>
    <w:rsid w:val="00B95708"/>
    <w:rsid w:val="00B95AD6"/>
    <w:rsid w:val="00B9798F"/>
    <w:rsid w:val="00B97CF0"/>
    <w:rsid w:val="00BA005A"/>
    <w:rsid w:val="00BA01E6"/>
    <w:rsid w:val="00BA0F4C"/>
    <w:rsid w:val="00BA0FDA"/>
    <w:rsid w:val="00BA1756"/>
    <w:rsid w:val="00BA2D1F"/>
    <w:rsid w:val="00BA3399"/>
    <w:rsid w:val="00BA388A"/>
    <w:rsid w:val="00BA3E9C"/>
    <w:rsid w:val="00BA4375"/>
    <w:rsid w:val="00BA46FC"/>
    <w:rsid w:val="00BA4ADF"/>
    <w:rsid w:val="00BA5D92"/>
    <w:rsid w:val="00BA6096"/>
    <w:rsid w:val="00BA7D4E"/>
    <w:rsid w:val="00BA7FDE"/>
    <w:rsid w:val="00BB0250"/>
    <w:rsid w:val="00BB02F1"/>
    <w:rsid w:val="00BB07B9"/>
    <w:rsid w:val="00BB0F03"/>
    <w:rsid w:val="00BB11D7"/>
    <w:rsid w:val="00BB1B4B"/>
    <w:rsid w:val="00BB2383"/>
    <w:rsid w:val="00BB451E"/>
    <w:rsid w:val="00BB6153"/>
    <w:rsid w:val="00BB71AD"/>
    <w:rsid w:val="00BB7AD0"/>
    <w:rsid w:val="00BC304D"/>
    <w:rsid w:val="00BC3852"/>
    <w:rsid w:val="00BC3DA5"/>
    <w:rsid w:val="00BC3DD5"/>
    <w:rsid w:val="00BC3F9E"/>
    <w:rsid w:val="00BC41C8"/>
    <w:rsid w:val="00BC51AC"/>
    <w:rsid w:val="00BC52CF"/>
    <w:rsid w:val="00BC5BF1"/>
    <w:rsid w:val="00BC60E9"/>
    <w:rsid w:val="00BC6279"/>
    <w:rsid w:val="00BC6862"/>
    <w:rsid w:val="00BC6BA0"/>
    <w:rsid w:val="00BC6ED0"/>
    <w:rsid w:val="00BD125D"/>
    <w:rsid w:val="00BD1EC8"/>
    <w:rsid w:val="00BD24DD"/>
    <w:rsid w:val="00BD2E1E"/>
    <w:rsid w:val="00BD3565"/>
    <w:rsid w:val="00BD4058"/>
    <w:rsid w:val="00BD478F"/>
    <w:rsid w:val="00BD480E"/>
    <w:rsid w:val="00BD4C60"/>
    <w:rsid w:val="00BD514C"/>
    <w:rsid w:val="00BD5578"/>
    <w:rsid w:val="00BD574C"/>
    <w:rsid w:val="00BD58EA"/>
    <w:rsid w:val="00BD6105"/>
    <w:rsid w:val="00BD63FB"/>
    <w:rsid w:val="00BD7020"/>
    <w:rsid w:val="00BE009A"/>
    <w:rsid w:val="00BE1045"/>
    <w:rsid w:val="00BE1414"/>
    <w:rsid w:val="00BE1CFE"/>
    <w:rsid w:val="00BE1D71"/>
    <w:rsid w:val="00BE202C"/>
    <w:rsid w:val="00BE2331"/>
    <w:rsid w:val="00BE2CB2"/>
    <w:rsid w:val="00BE3498"/>
    <w:rsid w:val="00BE363F"/>
    <w:rsid w:val="00BE691E"/>
    <w:rsid w:val="00BE7A21"/>
    <w:rsid w:val="00BF1067"/>
    <w:rsid w:val="00BF1756"/>
    <w:rsid w:val="00BF29CD"/>
    <w:rsid w:val="00BF2B1F"/>
    <w:rsid w:val="00BF2C48"/>
    <w:rsid w:val="00BF542C"/>
    <w:rsid w:val="00BF667F"/>
    <w:rsid w:val="00BF66E1"/>
    <w:rsid w:val="00BF6791"/>
    <w:rsid w:val="00BF72E9"/>
    <w:rsid w:val="00BF78F0"/>
    <w:rsid w:val="00C003F4"/>
    <w:rsid w:val="00C0139C"/>
    <w:rsid w:val="00C01FD4"/>
    <w:rsid w:val="00C02D89"/>
    <w:rsid w:val="00C0304D"/>
    <w:rsid w:val="00C031F6"/>
    <w:rsid w:val="00C039DF"/>
    <w:rsid w:val="00C03A38"/>
    <w:rsid w:val="00C03E60"/>
    <w:rsid w:val="00C03F88"/>
    <w:rsid w:val="00C073BD"/>
    <w:rsid w:val="00C0741C"/>
    <w:rsid w:val="00C1010E"/>
    <w:rsid w:val="00C1025F"/>
    <w:rsid w:val="00C10568"/>
    <w:rsid w:val="00C12C26"/>
    <w:rsid w:val="00C12E3E"/>
    <w:rsid w:val="00C1462A"/>
    <w:rsid w:val="00C15D5D"/>
    <w:rsid w:val="00C16E99"/>
    <w:rsid w:val="00C20910"/>
    <w:rsid w:val="00C20962"/>
    <w:rsid w:val="00C218D8"/>
    <w:rsid w:val="00C219E5"/>
    <w:rsid w:val="00C22C93"/>
    <w:rsid w:val="00C22E42"/>
    <w:rsid w:val="00C2352C"/>
    <w:rsid w:val="00C23DCB"/>
    <w:rsid w:val="00C24AB5"/>
    <w:rsid w:val="00C25C1F"/>
    <w:rsid w:val="00C261F9"/>
    <w:rsid w:val="00C27BEC"/>
    <w:rsid w:val="00C27CAF"/>
    <w:rsid w:val="00C3003F"/>
    <w:rsid w:val="00C30447"/>
    <w:rsid w:val="00C30E35"/>
    <w:rsid w:val="00C31257"/>
    <w:rsid w:val="00C316D4"/>
    <w:rsid w:val="00C32D25"/>
    <w:rsid w:val="00C33157"/>
    <w:rsid w:val="00C3410F"/>
    <w:rsid w:val="00C342FE"/>
    <w:rsid w:val="00C3586E"/>
    <w:rsid w:val="00C3790E"/>
    <w:rsid w:val="00C37C9C"/>
    <w:rsid w:val="00C40E3F"/>
    <w:rsid w:val="00C414E3"/>
    <w:rsid w:val="00C41824"/>
    <w:rsid w:val="00C4193B"/>
    <w:rsid w:val="00C43B58"/>
    <w:rsid w:val="00C43CCE"/>
    <w:rsid w:val="00C44D21"/>
    <w:rsid w:val="00C467D7"/>
    <w:rsid w:val="00C47121"/>
    <w:rsid w:val="00C47B5F"/>
    <w:rsid w:val="00C50C2D"/>
    <w:rsid w:val="00C51685"/>
    <w:rsid w:val="00C51CD1"/>
    <w:rsid w:val="00C52E8F"/>
    <w:rsid w:val="00C534F0"/>
    <w:rsid w:val="00C5505C"/>
    <w:rsid w:val="00C55112"/>
    <w:rsid w:val="00C55876"/>
    <w:rsid w:val="00C55AA3"/>
    <w:rsid w:val="00C57A10"/>
    <w:rsid w:val="00C60B52"/>
    <w:rsid w:val="00C62530"/>
    <w:rsid w:val="00C62D2A"/>
    <w:rsid w:val="00C643C2"/>
    <w:rsid w:val="00C64ACB"/>
    <w:rsid w:val="00C651BB"/>
    <w:rsid w:val="00C65347"/>
    <w:rsid w:val="00C67072"/>
    <w:rsid w:val="00C67479"/>
    <w:rsid w:val="00C675C1"/>
    <w:rsid w:val="00C67CF0"/>
    <w:rsid w:val="00C67E43"/>
    <w:rsid w:val="00C67EE9"/>
    <w:rsid w:val="00C702F0"/>
    <w:rsid w:val="00C70DBC"/>
    <w:rsid w:val="00C71E11"/>
    <w:rsid w:val="00C72CED"/>
    <w:rsid w:val="00C744C9"/>
    <w:rsid w:val="00C74D8F"/>
    <w:rsid w:val="00C767EE"/>
    <w:rsid w:val="00C769FA"/>
    <w:rsid w:val="00C76E0D"/>
    <w:rsid w:val="00C7728E"/>
    <w:rsid w:val="00C80827"/>
    <w:rsid w:val="00C80D1D"/>
    <w:rsid w:val="00C80F16"/>
    <w:rsid w:val="00C81DA8"/>
    <w:rsid w:val="00C822A8"/>
    <w:rsid w:val="00C82370"/>
    <w:rsid w:val="00C83A0B"/>
    <w:rsid w:val="00C83C77"/>
    <w:rsid w:val="00C84E34"/>
    <w:rsid w:val="00C857E5"/>
    <w:rsid w:val="00C86B55"/>
    <w:rsid w:val="00C9005B"/>
    <w:rsid w:val="00C903F1"/>
    <w:rsid w:val="00C90498"/>
    <w:rsid w:val="00C91089"/>
    <w:rsid w:val="00C91F90"/>
    <w:rsid w:val="00C92236"/>
    <w:rsid w:val="00C925FD"/>
    <w:rsid w:val="00C92CB3"/>
    <w:rsid w:val="00C93B9E"/>
    <w:rsid w:val="00C93C4C"/>
    <w:rsid w:val="00C94745"/>
    <w:rsid w:val="00C94B0B"/>
    <w:rsid w:val="00C94C12"/>
    <w:rsid w:val="00C94F2C"/>
    <w:rsid w:val="00C94F7F"/>
    <w:rsid w:val="00C952D4"/>
    <w:rsid w:val="00C953C0"/>
    <w:rsid w:val="00C956F8"/>
    <w:rsid w:val="00C95D75"/>
    <w:rsid w:val="00C97548"/>
    <w:rsid w:val="00C97904"/>
    <w:rsid w:val="00CA0BFE"/>
    <w:rsid w:val="00CA1914"/>
    <w:rsid w:val="00CA2044"/>
    <w:rsid w:val="00CA36C2"/>
    <w:rsid w:val="00CA43D5"/>
    <w:rsid w:val="00CA5A93"/>
    <w:rsid w:val="00CA5C67"/>
    <w:rsid w:val="00CA6055"/>
    <w:rsid w:val="00CA6BC0"/>
    <w:rsid w:val="00CA6F0E"/>
    <w:rsid w:val="00CA799F"/>
    <w:rsid w:val="00CB0557"/>
    <w:rsid w:val="00CB0A6E"/>
    <w:rsid w:val="00CB0C4B"/>
    <w:rsid w:val="00CB0F0D"/>
    <w:rsid w:val="00CB1352"/>
    <w:rsid w:val="00CB16CB"/>
    <w:rsid w:val="00CB1980"/>
    <w:rsid w:val="00CB2118"/>
    <w:rsid w:val="00CB263E"/>
    <w:rsid w:val="00CB34D4"/>
    <w:rsid w:val="00CB383F"/>
    <w:rsid w:val="00CB3E88"/>
    <w:rsid w:val="00CB41D5"/>
    <w:rsid w:val="00CB4B0D"/>
    <w:rsid w:val="00CB5150"/>
    <w:rsid w:val="00CB63B7"/>
    <w:rsid w:val="00CB65D3"/>
    <w:rsid w:val="00CB7583"/>
    <w:rsid w:val="00CB7E6C"/>
    <w:rsid w:val="00CC106E"/>
    <w:rsid w:val="00CC24DF"/>
    <w:rsid w:val="00CC330A"/>
    <w:rsid w:val="00CC36EB"/>
    <w:rsid w:val="00CC4619"/>
    <w:rsid w:val="00CC72ED"/>
    <w:rsid w:val="00CD0576"/>
    <w:rsid w:val="00CD094B"/>
    <w:rsid w:val="00CD0F08"/>
    <w:rsid w:val="00CD1552"/>
    <w:rsid w:val="00CD3AFE"/>
    <w:rsid w:val="00CD42C7"/>
    <w:rsid w:val="00CD4A98"/>
    <w:rsid w:val="00CD4C16"/>
    <w:rsid w:val="00CD5291"/>
    <w:rsid w:val="00CD53CA"/>
    <w:rsid w:val="00CD5925"/>
    <w:rsid w:val="00CE0850"/>
    <w:rsid w:val="00CE2348"/>
    <w:rsid w:val="00CE51B6"/>
    <w:rsid w:val="00CF1939"/>
    <w:rsid w:val="00CF1AFF"/>
    <w:rsid w:val="00CF1E57"/>
    <w:rsid w:val="00CF2102"/>
    <w:rsid w:val="00CF3631"/>
    <w:rsid w:val="00CF3996"/>
    <w:rsid w:val="00CF3FFD"/>
    <w:rsid w:val="00CF428A"/>
    <w:rsid w:val="00CF6441"/>
    <w:rsid w:val="00CF6465"/>
    <w:rsid w:val="00CF652C"/>
    <w:rsid w:val="00CF6FAE"/>
    <w:rsid w:val="00CF7DEA"/>
    <w:rsid w:val="00D01326"/>
    <w:rsid w:val="00D01D77"/>
    <w:rsid w:val="00D02BD9"/>
    <w:rsid w:val="00D03A6B"/>
    <w:rsid w:val="00D057A2"/>
    <w:rsid w:val="00D05D43"/>
    <w:rsid w:val="00D061E7"/>
    <w:rsid w:val="00D064F5"/>
    <w:rsid w:val="00D07050"/>
    <w:rsid w:val="00D10528"/>
    <w:rsid w:val="00D11903"/>
    <w:rsid w:val="00D139EE"/>
    <w:rsid w:val="00D14452"/>
    <w:rsid w:val="00D15103"/>
    <w:rsid w:val="00D156D5"/>
    <w:rsid w:val="00D15D3F"/>
    <w:rsid w:val="00D16550"/>
    <w:rsid w:val="00D20203"/>
    <w:rsid w:val="00D2067F"/>
    <w:rsid w:val="00D21746"/>
    <w:rsid w:val="00D220DA"/>
    <w:rsid w:val="00D2214E"/>
    <w:rsid w:val="00D227DE"/>
    <w:rsid w:val="00D22F7A"/>
    <w:rsid w:val="00D2369B"/>
    <w:rsid w:val="00D23AAE"/>
    <w:rsid w:val="00D23D91"/>
    <w:rsid w:val="00D24242"/>
    <w:rsid w:val="00D2487C"/>
    <w:rsid w:val="00D26487"/>
    <w:rsid w:val="00D26AC5"/>
    <w:rsid w:val="00D26AC8"/>
    <w:rsid w:val="00D26DB5"/>
    <w:rsid w:val="00D3041A"/>
    <w:rsid w:val="00D30474"/>
    <w:rsid w:val="00D30666"/>
    <w:rsid w:val="00D307CD"/>
    <w:rsid w:val="00D309E8"/>
    <w:rsid w:val="00D31CB2"/>
    <w:rsid w:val="00D33B05"/>
    <w:rsid w:val="00D3499C"/>
    <w:rsid w:val="00D36388"/>
    <w:rsid w:val="00D365AF"/>
    <w:rsid w:val="00D36751"/>
    <w:rsid w:val="00D36DB5"/>
    <w:rsid w:val="00D376EF"/>
    <w:rsid w:val="00D4064F"/>
    <w:rsid w:val="00D41002"/>
    <w:rsid w:val="00D4137A"/>
    <w:rsid w:val="00D41912"/>
    <w:rsid w:val="00D4561C"/>
    <w:rsid w:val="00D45933"/>
    <w:rsid w:val="00D467D2"/>
    <w:rsid w:val="00D477E3"/>
    <w:rsid w:val="00D47AA5"/>
    <w:rsid w:val="00D50A6E"/>
    <w:rsid w:val="00D50AE8"/>
    <w:rsid w:val="00D51616"/>
    <w:rsid w:val="00D52D50"/>
    <w:rsid w:val="00D53A76"/>
    <w:rsid w:val="00D5413E"/>
    <w:rsid w:val="00D541A7"/>
    <w:rsid w:val="00D54267"/>
    <w:rsid w:val="00D54A2B"/>
    <w:rsid w:val="00D54C3B"/>
    <w:rsid w:val="00D54CF6"/>
    <w:rsid w:val="00D54D1A"/>
    <w:rsid w:val="00D55F1C"/>
    <w:rsid w:val="00D56AF6"/>
    <w:rsid w:val="00D573FB"/>
    <w:rsid w:val="00D6063A"/>
    <w:rsid w:val="00D6338C"/>
    <w:rsid w:val="00D63ECD"/>
    <w:rsid w:val="00D64227"/>
    <w:rsid w:val="00D64498"/>
    <w:rsid w:val="00D653DD"/>
    <w:rsid w:val="00D656BB"/>
    <w:rsid w:val="00D701F9"/>
    <w:rsid w:val="00D711DC"/>
    <w:rsid w:val="00D71843"/>
    <w:rsid w:val="00D71CD9"/>
    <w:rsid w:val="00D73AAB"/>
    <w:rsid w:val="00D73C96"/>
    <w:rsid w:val="00D74832"/>
    <w:rsid w:val="00D75D73"/>
    <w:rsid w:val="00D760E2"/>
    <w:rsid w:val="00D771C9"/>
    <w:rsid w:val="00D77EAE"/>
    <w:rsid w:val="00D80147"/>
    <w:rsid w:val="00D80639"/>
    <w:rsid w:val="00D808BF"/>
    <w:rsid w:val="00D81FE2"/>
    <w:rsid w:val="00D839F3"/>
    <w:rsid w:val="00D83D68"/>
    <w:rsid w:val="00D84A9A"/>
    <w:rsid w:val="00D8523C"/>
    <w:rsid w:val="00D85543"/>
    <w:rsid w:val="00D8556E"/>
    <w:rsid w:val="00D877DD"/>
    <w:rsid w:val="00D87C8C"/>
    <w:rsid w:val="00D91BF5"/>
    <w:rsid w:val="00D924D3"/>
    <w:rsid w:val="00D929F4"/>
    <w:rsid w:val="00D92D1A"/>
    <w:rsid w:val="00D9355D"/>
    <w:rsid w:val="00D935B0"/>
    <w:rsid w:val="00D937F8"/>
    <w:rsid w:val="00D9430C"/>
    <w:rsid w:val="00D94DE1"/>
    <w:rsid w:val="00D94EB4"/>
    <w:rsid w:val="00D95CB1"/>
    <w:rsid w:val="00D97C42"/>
    <w:rsid w:val="00DA3036"/>
    <w:rsid w:val="00DA38F7"/>
    <w:rsid w:val="00DA504C"/>
    <w:rsid w:val="00DA678B"/>
    <w:rsid w:val="00DA6C8F"/>
    <w:rsid w:val="00DA7020"/>
    <w:rsid w:val="00DA71A1"/>
    <w:rsid w:val="00DA764E"/>
    <w:rsid w:val="00DA7913"/>
    <w:rsid w:val="00DB0E6E"/>
    <w:rsid w:val="00DB1672"/>
    <w:rsid w:val="00DB1BCA"/>
    <w:rsid w:val="00DB2404"/>
    <w:rsid w:val="00DB3601"/>
    <w:rsid w:val="00DB389C"/>
    <w:rsid w:val="00DB41CE"/>
    <w:rsid w:val="00DB58E6"/>
    <w:rsid w:val="00DB5CA2"/>
    <w:rsid w:val="00DB6B72"/>
    <w:rsid w:val="00DC0CD2"/>
    <w:rsid w:val="00DC1632"/>
    <w:rsid w:val="00DC1DED"/>
    <w:rsid w:val="00DC24F4"/>
    <w:rsid w:val="00DC37DD"/>
    <w:rsid w:val="00DC459D"/>
    <w:rsid w:val="00DC4836"/>
    <w:rsid w:val="00DC5226"/>
    <w:rsid w:val="00DC792E"/>
    <w:rsid w:val="00DC7BCD"/>
    <w:rsid w:val="00DD03E7"/>
    <w:rsid w:val="00DD05DA"/>
    <w:rsid w:val="00DD094D"/>
    <w:rsid w:val="00DD1090"/>
    <w:rsid w:val="00DD1B4C"/>
    <w:rsid w:val="00DD2149"/>
    <w:rsid w:val="00DD29B3"/>
    <w:rsid w:val="00DD29C7"/>
    <w:rsid w:val="00DD3261"/>
    <w:rsid w:val="00DD367B"/>
    <w:rsid w:val="00DD429F"/>
    <w:rsid w:val="00DD4370"/>
    <w:rsid w:val="00DD5444"/>
    <w:rsid w:val="00DD5DAA"/>
    <w:rsid w:val="00DD6D5F"/>
    <w:rsid w:val="00DD704C"/>
    <w:rsid w:val="00DD71C5"/>
    <w:rsid w:val="00DE0C5A"/>
    <w:rsid w:val="00DE5A4C"/>
    <w:rsid w:val="00DE64CE"/>
    <w:rsid w:val="00DE79AD"/>
    <w:rsid w:val="00DF0414"/>
    <w:rsid w:val="00DF067B"/>
    <w:rsid w:val="00DF0895"/>
    <w:rsid w:val="00DF0AED"/>
    <w:rsid w:val="00DF12CC"/>
    <w:rsid w:val="00DF156B"/>
    <w:rsid w:val="00DF172A"/>
    <w:rsid w:val="00DF5073"/>
    <w:rsid w:val="00DF684F"/>
    <w:rsid w:val="00DF7304"/>
    <w:rsid w:val="00DF754A"/>
    <w:rsid w:val="00DF7DE5"/>
    <w:rsid w:val="00DF7F8F"/>
    <w:rsid w:val="00E00C63"/>
    <w:rsid w:val="00E01678"/>
    <w:rsid w:val="00E02403"/>
    <w:rsid w:val="00E03D2C"/>
    <w:rsid w:val="00E04384"/>
    <w:rsid w:val="00E04F7A"/>
    <w:rsid w:val="00E05416"/>
    <w:rsid w:val="00E057A5"/>
    <w:rsid w:val="00E06014"/>
    <w:rsid w:val="00E072D7"/>
    <w:rsid w:val="00E072F4"/>
    <w:rsid w:val="00E07916"/>
    <w:rsid w:val="00E1363B"/>
    <w:rsid w:val="00E1389F"/>
    <w:rsid w:val="00E13977"/>
    <w:rsid w:val="00E147BC"/>
    <w:rsid w:val="00E15227"/>
    <w:rsid w:val="00E167B4"/>
    <w:rsid w:val="00E16A51"/>
    <w:rsid w:val="00E16F5B"/>
    <w:rsid w:val="00E202DB"/>
    <w:rsid w:val="00E2066F"/>
    <w:rsid w:val="00E20AE5"/>
    <w:rsid w:val="00E210BC"/>
    <w:rsid w:val="00E228DF"/>
    <w:rsid w:val="00E23A21"/>
    <w:rsid w:val="00E23E0E"/>
    <w:rsid w:val="00E257E3"/>
    <w:rsid w:val="00E26137"/>
    <w:rsid w:val="00E266B1"/>
    <w:rsid w:val="00E267F3"/>
    <w:rsid w:val="00E276F0"/>
    <w:rsid w:val="00E30D87"/>
    <w:rsid w:val="00E3348D"/>
    <w:rsid w:val="00E344F3"/>
    <w:rsid w:val="00E35386"/>
    <w:rsid w:val="00E3705E"/>
    <w:rsid w:val="00E37738"/>
    <w:rsid w:val="00E377F0"/>
    <w:rsid w:val="00E407EF"/>
    <w:rsid w:val="00E41D81"/>
    <w:rsid w:val="00E41E3A"/>
    <w:rsid w:val="00E42B3C"/>
    <w:rsid w:val="00E42CC7"/>
    <w:rsid w:val="00E43055"/>
    <w:rsid w:val="00E43277"/>
    <w:rsid w:val="00E442D1"/>
    <w:rsid w:val="00E44879"/>
    <w:rsid w:val="00E44943"/>
    <w:rsid w:val="00E455AB"/>
    <w:rsid w:val="00E45AD8"/>
    <w:rsid w:val="00E45AFD"/>
    <w:rsid w:val="00E466B0"/>
    <w:rsid w:val="00E466E6"/>
    <w:rsid w:val="00E4671B"/>
    <w:rsid w:val="00E47A50"/>
    <w:rsid w:val="00E504EE"/>
    <w:rsid w:val="00E50662"/>
    <w:rsid w:val="00E50A95"/>
    <w:rsid w:val="00E50B12"/>
    <w:rsid w:val="00E51195"/>
    <w:rsid w:val="00E519BF"/>
    <w:rsid w:val="00E52C62"/>
    <w:rsid w:val="00E52FC3"/>
    <w:rsid w:val="00E534D5"/>
    <w:rsid w:val="00E54D9E"/>
    <w:rsid w:val="00E57805"/>
    <w:rsid w:val="00E57D50"/>
    <w:rsid w:val="00E61ED2"/>
    <w:rsid w:val="00E61F68"/>
    <w:rsid w:val="00E62D70"/>
    <w:rsid w:val="00E631B3"/>
    <w:rsid w:val="00E63770"/>
    <w:rsid w:val="00E6423D"/>
    <w:rsid w:val="00E647FD"/>
    <w:rsid w:val="00E64C1D"/>
    <w:rsid w:val="00E64FC7"/>
    <w:rsid w:val="00E664FA"/>
    <w:rsid w:val="00E66605"/>
    <w:rsid w:val="00E669D8"/>
    <w:rsid w:val="00E67A6F"/>
    <w:rsid w:val="00E703FC"/>
    <w:rsid w:val="00E704FF"/>
    <w:rsid w:val="00E706F6"/>
    <w:rsid w:val="00E70973"/>
    <w:rsid w:val="00E70D4F"/>
    <w:rsid w:val="00E7157E"/>
    <w:rsid w:val="00E71A3D"/>
    <w:rsid w:val="00E7346B"/>
    <w:rsid w:val="00E75792"/>
    <w:rsid w:val="00E76FA7"/>
    <w:rsid w:val="00E80280"/>
    <w:rsid w:val="00E80ABC"/>
    <w:rsid w:val="00E80D1C"/>
    <w:rsid w:val="00E80D28"/>
    <w:rsid w:val="00E8134D"/>
    <w:rsid w:val="00E81A74"/>
    <w:rsid w:val="00E82601"/>
    <w:rsid w:val="00E8552F"/>
    <w:rsid w:val="00E860A2"/>
    <w:rsid w:val="00E86DE9"/>
    <w:rsid w:val="00E87926"/>
    <w:rsid w:val="00E9126E"/>
    <w:rsid w:val="00E91B6D"/>
    <w:rsid w:val="00E93116"/>
    <w:rsid w:val="00E94090"/>
    <w:rsid w:val="00E94C4B"/>
    <w:rsid w:val="00E95342"/>
    <w:rsid w:val="00E958AD"/>
    <w:rsid w:val="00E963A1"/>
    <w:rsid w:val="00E97951"/>
    <w:rsid w:val="00EA0534"/>
    <w:rsid w:val="00EA1F8D"/>
    <w:rsid w:val="00EA2000"/>
    <w:rsid w:val="00EA22E5"/>
    <w:rsid w:val="00EA4192"/>
    <w:rsid w:val="00EA45FD"/>
    <w:rsid w:val="00EA490A"/>
    <w:rsid w:val="00EA66EE"/>
    <w:rsid w:val="00EA69B1"/>
    <w:rsid w:val="00EA7853"/>
    <w:rsid w:val="00EB2656"/>
    <w:rsid w:val="00EB2F79"/>
    <w:rsid w:val="00EB376C"/>
    <w:rsid w:val="00EB3F99"/>
    <w:rsid w:val="00EB5E33"/>
    <w:rsid w:val="00EC0563"/>
    <w:rsid w:val="00EC072C"/>
    <w:rsid w:val="00EC0897"/>
    <w:rsid w:val="00EC0EB7"/>
    <w:rsid w:val="00EC0EBA"/>
    <w:rsid w:val="00EC2D11"/>
    <w:rsid w:val="00EC32CA"/>
    <w:rsid w:val="00EC3B99"/>
    <w:rsid w:val="00EC3D8D"/>
    <w:rsid w:val="00EC4E27"/>
    <w:rsid w:val="00EC5614"/>
    <w:rsid w:val="00EC619C"/>
    <w:rsid w:val="00EC7CBF"/>
    <w:rsid w:val="00ED0A58"/>
    <w:rsid w:val="00ED1B35"/>
    <w:rsid w:val="00ED3C36"/>
    <w:rsid w:val="00ED3D8F"/>
    <w:rsid w:val="00ED4821"/>
    <w:rsid w:val="00ED4AEB"/>
    <w:rsid w:val="00ED6397"/>
    <w:rsid w:val="00ED67FE"/>
    <w:rsid w:val="00ED6FB3"/>
    <w:rsid w:val="00ED74C3"/>
    <w:rsid w:val="00ED773C"/>
    <w:rsid w:val="00EE0936"/>
    <w:rsid w:val="00EE0E47"/>
    <w:rsid w:val="00EE116C"/>
    <w:rsid w:val="00EE1258"/>
    <w:rsid w:val="00EE1E82"/>
    <w:rsid w:val="00EE32A0"/>
    <w:rsid w:val="00EE4382"/>
    <w:rsid w:val="00EE4D5D"/>
    <w:rsid w:val="00EE4FEB"/>
    <w:rsid w:val="00EE6329"/>
    <w:rsid w:val="00EE7554"/>
    <w:rsid w:val="00EE7A4F"/>
    <w:rsid w:val="00EE7C0D"/>
    <w:rsid w:val="00EF0772"/>
    <w:rsid w:val="00EF1067"/>
    <w:rsid w:val="00EF244B"/>
    <w:rsid w:val="00EF3574"/>
    <w:rsid w:val="00EF44D3"/>
    <w:rsid w:val="00EF47DA"/>
    <w:rsid w:val="00EF4D8B"/>
    <w:rsid w:val="00EF540A"/>
    <w:rsid w:val="00EF60C5"/>
    <w:rsid w:val="00EF62F8"/>
    <w:rsid w:val="00EF76BB"/>
    <w:rsid w:val="00EF780D"/>
    <w:rsid w:val="00F00C57"/>
    <w:rsid w:val="00F01173"/>
    <w:rsid w:val="00F014F0"/>
    <w:rsid w:val="00F017EE"/>
    <w:rsid w:val="00F01D50"/>
    <w:rsid w:val="00F0219C"/>
    <w:rsid w:val="00F030FC"/>
    <w:rsid w:val="00F031C1"/>
    <w:rsid w:val="00F047C3"/>
    <w:rsid w:val="00F053AD"/>
    <w:rsid w:val="00F05871"/>
    <w:rsid w:val="00F05904"/>
    <w:rsid w:val="00F06652"/>
    <w:rsid w:val="00F06FEE"/>
    <w:rsid w:val="00F070AD"/>
    <w:rsid w:val="00F107E8"/>
    <w:rsid w:val="00F10901"/>
    <w:rsid w:val="00F1111B"/>
    <w:rsid w:val="00F11ECA"/>
    <w:rsid w:val="00F12876"/>
    <w:rsid w:val="00F12B58"/>
    <w:rsid w:val="00F13150"/>
    <w:rsid w:val="00F14EB7"/>
    <w:rsid w:val="00F15446"/>
    <w:rsid w:val="00F15539"/>
    <w:rsid w:val="00F156AF"/>
    <w:rsid w:val="00F15764"/>
    <w:rsid w:val="00F15B8E"/>
    <w:rsid w:val="00F169C2"/>
    <w:rsid w:val="00F17D1E"/>
    <w:rsid w:val="00F20067"/>
    <w:rsid w:val="00F20FC6"/>
    <w:rsid w:val="00F21182"/>
    <w:rsid w:val="00F224C5"/>
    <w:rsid w:val="00F2337C"/>
    <w:rsid w:val="00F2350D"/>
    <w:rsid w:val="00F23E9A"/>
    <w:rsid w:val="00F2459A"/>
    <w:rsid w:val="00F24C2F"/>
    <w:rsid w:val="00F250EA"/>
    <w:rsid w:val="00F255A3"/>
    <w:rsid w:val="00F26104"/>
    <w:rsid w:val="00F2624C"/>
    <w:rsid w:val="00F26C8B"/>
    <w:rsid w:val="00F27934"/>
    <w:rsid w:val="00F27B2E"/>
    <w:rsid w:val="00F30C5D"/>
    <w:rsid w:val="00F30C72"/>
    <w:rsid w:val="00F31699"/>
    <w:rsid w:val="00F3217A"/>
    <w:rsid w:val="00F33A30"/>
    <w:rsid w:val="00F33BD8"/>
    <w:rsid w:val="00F3451C"/>
    <w:rsid w:val="00F34BCE"/>
    <w:rsid w:val="00F359F5"/>
    <w:rsid w:val="00F36350"/>
    <w:rsid w:val="00F364EB"/>
    <w:rsid w:val="00F368A6"/>
    <w:rsid w:val="00F36F86"/>
    <w:rsid w:val="00F37065"/>
    <w:rsid w:val="00F37B91"/>
    <w:rsid w:val="00F400D7"/>
    <w:rsid w:val="00F404AD"/>
    <w:rsid w:val="00F415AB"/>
    <w:rsid w:val="00F4323C"/>
    <w:rsid w:val="00F4473B"/>
    <w:rsid w:val="00F458CD"/>
    <w:rsid w:val="00F479D3"/>
    <w:rsid w:val="00F47D8E"/>
    <w:rsid w:val="00F50160"/>
    <w:rsid w:val="00F50B88"/>
    <w:rsid w:val="00F50CB1"/>
    <w:rsid w:val="00F50E5A"/>
    <w:rsid w:val="00F511CC"/>
    <w:rsid w:val="00F51465"/>
    <w:rsid w:val="00F5397B"/>
    <w:rsid w:val="00F541C1"/>
    <w:rsid w:val="00F55E95"/>
    <w:rsid w:val="00F56383"/>
    <w:rsid w:val="00F563ED"/>
    <w:rsid w:val="00F56941"/>
    <w:rsid w:val="00F61207"/>
    <w:rsid w:val="00F62181"/>
    <w:rsid w:val="00F62F34"/>
    <w:rsid w:val="00F6325F"/>
    <w:rsid w:val="00F635F5"/>
    <w:rsid w:val="00F63888"/>
    <w:rsid w:val="00F63D30"/>
    <w:rsid w:val="00F65048"/>
    <w:rsid w:val="00F65421"/>
    <w:rsid w:val="00F65DA7"/>
    <w:rsid w:val="00F70043"/>
    <w:rsid w:val="00F70A36"/>
    <w:rsid w:val="00F70C92"/>
    <w:rsid w:val="00F72E20"/>
    <w:rsid w:val="00F73A14"/>
    <w:rsid w:val="00F73F73"/>
    <w:rsid w:val="00F744CF"/>
    <w:rsid w:val="00F760BE"/>
    <w:rsid w:val="00F806F7"/>
    <w:rsid w:val="00F80E42"/>
    <w:rsid w:val="00F8155E"/>
    <w:rsid w:val="00F8261E"/>
    <w:rsid w:val="00F82DA5"/>
    <w:rsid w:val="00F83C1F"/>
    <w:rsid w:val="00F83C3D"/>
    <w:rsid w:val="00F83D23"/>
    <w:rsid w:val="00F849FE"/>
    <w:rsid w:val="00F84D9A"/>
    <w:rsid w:val="00F853A7"/>
    <w:rsid w:val="00F86248"/>
    <w:rsid w:val="00F8657C"/>
    <w:rsid w:val="00F868F0"/>
    <w:rsid w:val="00F86BCB"/>
    <w:rsid w:val="00F86E07"/>
    <w:rsid w:val="00F86FCB"/>
    <w:rsid w:val="00F8768C"/>
    <w:rsid w:val="00F87816"/>
    <w:rsid w:val="00F87905"/>
    <w:rsid w:val="00F87BF8"/>
    <w:rsid w:val="00F90DE5"/>
    <w:rsid w:val="00F91C56"/>
    <w:rsid w:val="00F9239F"/>
    <w:rsid w:val="00F92D67"/>
    <w:rsid w:val="00F94672"/>
    <w:rsid w:val="00F94AA4"/>
    <w:rsid w:val="00F94B1D"/>
    <w:rsid w:val="00F94F76"/>
    <w:rsid w:val="00F955A2"/>
    <w:rsid w:val="00F96141"/>
    <w:rsid w:val="00F968D2"/>
    <w:rsid w:val="00FA27AB"/>
    <w:rsid w:val="00FA2B72"/>
    <w:rsid w:val="00FA36CB"/>
    <w:rsid w:val="00FA37C4"/>
    <w:rsid w:val="00FA3FB8"/>
    <w:rsid w:val="00FA54B7"/>
    <w:rsid w:val="00FA5B33"/>
    <w:rsid w:val="00FA617D"/>
    <w:rsid w:val="00FA622E"/>
    <w:rsid w:val="00FA6DBC"/>
    <w:rsid w:val="00FA7D84"/>
    <w:rsid w:val="00FA7FD1"/>
    <w:rsid w:val="00FB07E4"/>
    <w:rsid w:val="00FB0A14"/>
    <w:rsid w:val="00FB198F"/>
    <w:rsid w:val="00FB214C"/>
    <w:rsid w:val="00FB2B40"/>
    <w:rsid w:val="00FB3047"/>
    <w:rsid w:val="00FB32BF"/>
    <w:rsid w:val="00FB394F"/>
    <w:rsid w:val="00FB3B3E"/>
    <w:rsid w:val="00FB4187"/>
    <w:rsid w:val="00FB4540"/>
    <w:rsid w:val="00FB4FF7"/>
    <w:rsid w:val="00FC00B3"/>
    <w:rsid w:val="00FC0A68"/>
    <w:rsid w:val="00FC1188"/>
    <w:rsid w:val="00FC1B8F"/>
    <w:rsid w:val="00FC1CA6"/>
    <w:rsid w:val="00FC2D33"/>
    <w:rsid w:val="00FC33BD"/>
    <w:rsid w:val="00FC3853"/>
    <w:rsid w:val="00FC3CCF"/>
    <w:rsid w:val="00FC3FEC"/>
    <w:rsid w:val="00FC45AE"/>
    <w:rsid w:val="00FC5B64"/>
    <w:rsid w:val="00FC62FB"/>
    <w:rsid w:val="00FC7AED"/>
    <w:rsid w:val="00FD0F7C"/>
    <w:rsid w:val="00FD1670"/>
    <w:rsid w:val="00FD16E9"/>
    <w:rsid w:val="00FD27BB"/>
    <w:rsid w:val="00FD2985"/>
    <w:rsid w:val="00FD2ED2"/>
    <w:rsid w:val="00FD34D3"/>
    <w:rsid w:val="00FD4124"/>
    <w:rsid w:val="00FD418E"/>
    <w:rsid w:val="00FD549D"/>
    <w:rsid w:val="00FD598D"/>
    <w:rsid w:val="00FD73B9"/>
    <w:rsid w:val="00FD79D6"/>
    <w:rsid w:val="00FD7A02"/>
    <w:rsid w:val="00FE048C"/>
    <w:rsid w:val="00FE12B6"/>
    <w:rsid w:val="00FE21EB"/>
    <w:rsid w:val="00FE223E"/>
    <w:rsid w:val="00FE2DD5"/>
    <w:rsid w:val="00FE31D3"/>
    <w:rsid w:val="00FE34B8"/>
    <w:rsid w:val="00FE40F5"/>
    <w:rsid w:val="00FE4143"/>
    <w:rsid w:val="00FE4A31"/>
    <w:rsid w:val="00FE66B9"/>
    <w:rsid w:val="00FE76AA"/>
    <w:rsid w:val="00FE7987"/>
    <w:rsid w:val="00FF21B5"/>
    <w:rsid w:val="00FF335A"/>
    <w:rsid w:val="00FF3E31"/>
    <w:rsid w:val="00FF4744"/>
    <w:rsid w:val="00FF54A5"/>
    <w:rsid w:val="00FF60A2"/>
    <w:rsid w:val="00FF6683"/>
    <w:rsid w:val="00FF7873"/>
    <w:rsid w:val="00FF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38B"/>
  <w15:chartTrackingRefBased/>
  <w15:docId w15:val="{AF21992D-BD7F-4EAB-9E4A-7438BCF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2CB"/>
    <w:pPr>
      <w:spacing w:after="120" w:line="240" w:lineRule="auto"/>
      <w:jc w:val="both"/>
    </w:pPr>
    <w:rPr>
      <w:rFonts w:ascii="Times New Roman" w:eastAsia="Times New Roman" w:hAnsi="Times New Roman" w:cs="Times New Roman"/>
      <w:iCs/>
      <w:sz w:val="24"/>
      <w:szCs w:val="21"/>
      <w:lang w:eastAsia="cs-CZ"/>
    </w:rPr>
  </w:style>
  <w:style w:type="paragraph" w:styleId="Nadpis1">
    <w:name w:val="heading 1"/>
    <w:basedOn w:val="Normln"/>
    <w:next w:val="Normln"/>
    <w:link w:val="Nadpis1Char"/>
    <w:uiPriority w:val="99"/>
    <w:qFormat/>
    <w:rsid w:val="00F3451C"/>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olor w:val="FFFFFF"/>
      <w:sz w:val="28"/>
      <w:szCs w:val="38"/>
      <w:lang w:val="x-none" w:eastAsia="x-none"/>
    </w:rPr>
  </w:style>
  <w:style w:type="paragraph" w:styleId="Nadpis2">
    <w:name w:val="heading 2"/>
    <w:aliases w:val="Nadpis 2 BG"/>
    <w:basedOn w:val="Normln"/>
    <w:next w:val="Normln"/>
    <w:link w:val="Nadpis2Char"/>
    <w:uiPriority w:val="99"/>
    <w:unhideWhenUsed/>
    <w:qFormat/>
    <w:rsid w:val="007D3562"/>
    <w:pPr>
      <w:keepNext/>
      <w:keepLines/>
      <w:spacing w:before="360" w:line="276" w:lineRule="auto"/>
      <w:outlineLvl w:val="1"/>
    </w:pPr>
    <w:rPr>
      <w:rFonts w:eastAsiaTheme="majorEastAsia" w:cstheme="majorBidi"/>
      <w:b/>
      <w:iCs w:val="0"/>
      <w:color w:val="2E74B5" w:themeColor="accent1" w:themeShade="BF"/>
      <w:sz w:val="28"/>
      <w:szCs w:val="26"/>
    </w:rPr>
  </w:style>
  <w:style w:type="paragraph" w:styleId="Nadpis3">
    <w:name w:val="heading 3"/>
    <w:basedOn w:val="Normln"/>
    <w:next w:val="Normln"/>
    <w:link w:val="Nadpis3Char"/>
    <w:uiPriority w:val="9"/>
    <w:unhideWhenUsed/>
    <w:qFormat/>
    <w:rsid w:val="007D3562"/>
    <w:pPr>
      <w:keepNext/>
      <w:keepLines/>
      <w:spacing w:before="240"/>
      <w:outlineLvl w:val="2"/>
    </w:pPr>
    <w:rPr>
      <w:rFonts w:eastAsiaTheme="majorEastAsia" w:cstheme="majorBidi"/>
      <w:b/>
      <w:color w:val="5B9BD5" w:themeColor="accent1"/>
      <w:szCs w:val="24"/>
    </w:rPr>
  </w:style>
  <w:style w:type="paragraph" w:styleId="Nadpis4">
    <w:name w:val="heading 4"/>
    <w:basedOn w:val="Normln"/>
    <w:next w:val="Normln"/>
    <w:link w:val="Nadpis4Char"/>
    <w:uiPriority w:val="9"/>
    <w:unhideWhenUsed/>
    <w:qFormat/>
    <w:rsid w:val="0034540B"/>
    <w:pPr>
      <w:keepNext/>
      <w:keepLines/>
      <w:spacing w:before="120" w:after="180"/>
      <w:outlineLvl w:val="3"/>
    </w:pPr>
    <w:rPr>
      <w:rFonts w:eastAsiaTheme="majorEastAsia" w:cstheme="majorBidi"/>
      <w:b/>
      <w:iCs w:val="0"/>
      <w:u w:val="single"/>
    </w:rPr>
  </w:style>
  <w:style w:type="paragraph" w:styleId="Nadpis5">
    <w:name w:val="heading 5"/>
    <w:basedOn w:val="Normln"/>
    <w:next w:val="Normln"/>
    <w:link w:val="Nadpis5Char"/>
    <w:uiPriority w:val="9"/>
    <w:unhideWhenUsed/>
    <w:qFormat/>
    <w:rsid w:val="003C0C94"/>
    <w:pPr>
      <w:keepNext/>
      <w:keepLines/>
      <w:spacing w:before="40" w:after="180"/>
      <w:outlineLvl w:val="4"/>
    </w:pPr>
    <w:rPr>
      <w:rFonts w:eastAsiaTheme="majorEastAsia" w:cstheme="majorBidi"/>
      <w:b/>
      <w:i/>
    </w:rPr>
  </w:style>
  <w:style w:type="paragraph" w:styleId="Nadpis6">
    <w:name w:val="heading 6"/>
    <w:basedOn w:val="Normln"/>
    <w:next w:val="Normln"/>
    <w:link w:val="Nadpis6Char"/>
    <w:uiPriority w:val="9"/>
    <w:unhideWhenUsed/>
    <w:qFormat/>
    <w:rsid w:val="004107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F3451C"/>
    <w:pPr>
      <w:spacing w:after="0"/>
    </w:pPr>
    <w:rPr>
      <w:lang w:val="x-none" w:eastAsia="x-none"/>
    </w:rPr>
  </w:style>
  <w:style w:type="character" w:customStyle="1" w:styleId="BezmezerChar">
    <w:name w:val="Bez mezer Char"/>
    <w:link w:val="Bezmezer"/>
    <w:uiPriority w:val="1"/>
    <w:rsid w:val="00F3451C"/>
    <w:rPr>
      <w:rFonts w:ascii="Calibri" w:eastAsia="Times New Roman" w:hAnsi="Calibri" w:cs="Times New Roman"/>
      <w:iCs/>
      <w:sz w:val="21"/>
      <w:szCs w:val="21"/>
      <w:lang w:val="x-none" w:eastAsia="x-none"/>
    </w:rPr>
  </w:style>
  <w:style w:type="character" w:customStyle="1" w:styleId="Nadpis1Char">
    <w:name w:val="Nadpis 1 Char"/>
    <w:basedOn w:val="Standardnpsmoodstavce"/>
    <w:link w:val="Nadpis1"/>
    <w:uiPriority w:val="99"/>
    <w:rsid w:val="00F3451C"/>
    <w:rPr>
      <w:rFonts w:ascii="Tw Cen MT" w:eastAsia="Times New Roman" w:hAnsi="Tw Cen MT" w:cs="Times New Roman"/>
      <w:iCs/>
      <w:color w:val="FFFFFF"/>
      <w:sz w:val="28"/>
      <w:szCs w:val="38"/>
      <w:shd w:val="clear" w:color="auto" w:fill="7C959A"/>
      <w:lang w:val="x-none" w:eastAsia="x-none"/>
    </w:rPr>
  </w:style>
  <w:style w:type="paragraph" w:styleId="Podnadpis">
    <w:name w:val="Subtitle"/>
    <w:aliases w:val="pozn. pod čarou"/>
    <w:basedOn w:val="Normln"/>
    <w:next w:val="Normln"/>
    <w:link w:val="PodnadpisChar"/>
    <w:autoRedefine/>
    <w:uiPriority w:val="11"/>
    <w:qFormat/>
    <w:rsid w:val="0004133B"/>
    <w:pPr>
      <w:spacing w:after="0"/>
    </w:pPr>
    <w:rPr>
      <w:sz w:val="20"/>
    </w:rPr>
  </w:style>
  <w:style w:type="character" w:customStyle="1" w:styleId="PodnadpisChar">
    <w:name w:val="Podnadpis Char"/>
    <w:aliases w:val="pozn. pod čarou Char"/>
    <w:basedOn w:val="Standardnpsmoodstavce"/>
    <w:link w:val="Podnadpis"/>
    <w:uiPriority w:val="11"/>
    <w:rsid w:val="0004133B"/>
    <w:rPr>
      <w:rFonts w:ascii="Times New Roman" w:eastAsia="Times New Roman" w:hAnsi="Times New Roman" w:cs="Times New Roman"/>
      <w:iCs/>
      <w:sz w:val="20"/>
      <w:szCs w:val="21"/>
      <w:lang w:eastAsia="cs-CZ"/>
    </w:rPr>
  </w:style>
  <w:style w:type="paragraph" w:styleId="Odstavecseseznamem">
    <w:name w:val="List Paragraph"/>
    <w:aliases w:val="Název grafu,Odstavec_muj,Nad,List Paragraph,_Odstavec se seznamem,Seznam - odrážky,Odstavec cíl se seznamem,Odstavec se seznamem5,Odstavec_muj1,Odstavec_muj2,Odstavec_muj3,Nad1,List Paragraph1,Odstavec_muj4,Nad2,List Paragraph2"/>
    <w:basedOn w:val="Normln"/>
    <w:link w:val="OdstavecseseznamemChar"/>
    <w:uiPriority w:val="34"/>
    <w:qFormat/>
    <w:rsid w:val="00F3451C"/>
    <w:pPr>
      <w:ind w:left="720"/>
      <w:contextualSpacing/>
    </w:pPr>
  </w:style>
  <w:style w:type="character" w:customStyle="1" w:styleId="Nadpis2Char">
    <w:name w:val="Nadpis 2 Char"/>
    <w:aliases w:val="Nadpis 2 BG Char"/>
    <w:basedOn w:val="Standardnpsmoodstavce"/>
    <w:link w:val="Nadpis2"/>
    <w:uiPriority w:val="99"/>
    <w:rsid w:val="007D3562"/>
    <w:rPr>
      <w:rFonts w:ascii="Times New Roman" w:eastAsiaTheme="majorEastAsia" w:hAnsi="Times New Roman" w:cstheme="majorBidi"/>
      <w:b/>
      <w:color w:val="2E74B5" w:themeColor="accent1" w:themeShade="BF"/>
      <w:sz w:val="28"/>
      <w:szCs w:val="26"/>
      <w:lang w:eastAsia="cs-CZ"/>
    </w:rPr>
  </w:style>
  <w:style w:type="character" w:styleId="Siln">
    <w:name w:val="Strong"/>
    <w:aliases w:val="Zdroje"/>
    <w:uiPriority w:val="22"/>
    <w:qFormat/>
    <w:rsid w:val="00F3451C"/>
    <w:rPr>
      <w:rFonts w:cs="Times New Roman"/>
      <w:b/>
    </w:rPr>
  </w:style>
  <w:style w:type="paragraph" w:styleId="Titulek">
    <w:name w:val="caption"/>
    <w:basedOn w:val="Normln"/>
    <w:next w:val="Normln"/>
    <w:uiPriority w:val="35"/>
    <w:unhideWhenUsed/>
    <w:qFormat/>
    <w:rsid w:val="00690369"/>
    <w:rPr>
      <w:b/>
      <w:bCs/>
      <w:szCs w:val="18"/>
    </w:rPr>
  </w:style>
  <w:style w:type="paragraph" w:styleId="Zhlav">
    <w:name w:val="header"/>
    <w:basedOn w:val="Normln"/>
    <w:link w:val="ZhlavChar"/>
    <w:uiPriority w:val="99"/>
    <w:unhideWhenUsed/>
    <w:rsid w:val="00A60A6C"/>
    <w:pPr>
      <w:tabs>
        <w:tab w:val="center" w:pos="4536"/>
        <w:tab w:val="right" w:pos="9072"/>
      </w:tabs>
      <w:spacing w:after="0"/>
    </w:pPr>
  </w:style>
  <w:style w:type="character" w:customStyle="1" w:styleId="ZhlavChar">
    <w:name w:val="Záhlaví Char"/>
    <w:basedOn w:val="Standardnpsmoodstavce"/>
    <w:link w:val="Zhlav"/>
    <w:uiPriority w:val="99"/>
    <w:rsid w:val="00A60A6C"/>
    <w:rPr>
      <w:rFonts w:ascii="Calibri" w:eastAsia="Times New Roman" w:hAnsi="Calibri" w:cs="Times New Roman"/>
      <w:iCs/>
      <w:sz w:val="21"/>
      <w:szCs w:val="21"/>
      <w:lang w:eastAsia="cs-CZ"/>
    </w:rPr>
  </w:style>
  <w:style w:type="paragraph" w:styleId="Zpat">
    <w:name w:val="footer"/>
    <w:basedOn w:val="Normln"/>
    <w:link w:val="ZpatChar"/>
    <w:uiPriority w:val="99"/>
    <w:unhideWhenUsed/>
    <w:rsid w:val="00A60A6C"/>
    <w:pPr>
      <w:tabs>
        <w:tab w:val="center" w:pos="4536"/>
        <w:tab w:val="right" w:pos="9072"/>
      </w:tabs>
      <w:spacing w:after="0"/>
    </w:pPr>
  </w:style>
  <w:style w:type="character" w:customStyle="1" w:styleId="ZpatChar">
    <w:name w:val="Zápatí Char"/>
    <w:basedOn w:val="Standardnpsmoodstavce"/>
    <w:link w:val="Zpat"/>
    <w:uiPriority w:val="99"/>
    <w:rsid w:val="00A60A6C"/>
    <w:rPr>
      <w:rFonts w:ascii="Calibri" w:eastAsia="Times New Roman" w:hAnsi="Calibri" w:cs="Times New Roman"/>
      <w:iCs/>
      <w:sz w:val="21"/>
      <w:szCs w:val="21"/>
      <w:lang w:eastAsia="cs-CZ"/>
    </w:rPr>
  </w:style>
  <w:style w:type="character" w:customStyle="1" w:styleId="Nadpis3Char">
    <w:name w:val="Nadpis 3 Char"/>
    <w:basedOn w:val="Standardnpsmoodstavce"/>
    <w:link w:val="Nadpis3"/>
    <w:uiPriority w:val="9"/>
    <w:rsid w:val="007D3562"/>
    <w:rPr>
      <w:rFonts w:ascii="Times New Roman" w:eastAsiaTheme="majorEastAsia" w:hAnsi="Times New Roman" w:cstheme="majorBidi"/>
      <w:b/>
      <w:iCs/>
      <w:color w:val="5B9BD5" w:themeColor="accent1"/>
      <w:sz w:val="24"/>
      <w:szCs w:val="24"/>
      <w:lang w:eastAsia="cs-CZ"/>
    </w:rPr>
  </w:style>
  <w:style w:type="character" w:customStyle="1" w:styleId="Nadpis4Char">
    <w:name w:val="Nadpis 4 Char"/>
    <w:basedOn w:val="Standardnpsmoodstavce"/>
    <w:link w:val="Nadpis4"/>
    <w:uiPriority w:val="9"/>
    <w:rsid w:val="0034540B"/>
    <w:rPr>
      <w:rFonts w:ascii="Times New Roman" w:eastAsiaTheme="majorEastAsia" w:hAnsi="Times New Roman" w:cstheme="majorBidi"/>
      <w:b/>
      <w:sz w:val="24"/>
      <w:szCs w:val="21"/>
      <w:u w:val="single"/>
      <w:lang w:eastAsia="cs-CZ"/>
    </w:rPr>
  </w:style>
  <w:style w:type="character" w:styleId="Hypertextovodkaz">
    <w:name w:val="Hyperlink"/>
    <w:basedOn w:val="Standardnpsmoodstavce"/>
    <w:uiPriority w:val="99"/>
    <w:unhideWhenUsed/>
    <w:rsid w:val="003F19F9"/>
    <w:rPr>
      <w:color w:val="333333"/>
      <w:u w:val="single"/>
    </w:rPr>
  </w:style>
  <w:style w:type="paragraph" w:customStyle="1" w:styleId="Default">
    <w:name w:val="Default"/>
    <w:rsid w:val="00622CD0"/>
    <w:pPr>
      <w:autoSpaceDE w:val="0"/>
      <w:autoSpaceDN w:val="0"/>
      <w:adjustRightInd w:val="0"/>
      <w:spacing w:after="0" w:line="240" w:lineRule="auto"/>
    </w:pPr>
    <w:rPr>
      <w:rFonts w:ascii="Calibri" w:hAnsi="Calibri" w:cs="Calibri"/>
      <w:color w:val="000000"/>
      <w:sz w:val="24"/>
      <w:szCs w:val="24"/>
    </w:rPr>
  </w:style>
  <w:style w:type="paragraph" w:styleId="z-Zatekformule">
    <w:name w:val="HTML Top of Form"/>
    <w:basedOn w:val="Normln"/>
    <w:next w:val="Normln"/>
    <w:link w:val="z-ZatekformuleChar"/>
    <w:hidden/>
    <w:uiPriority w:val="99"/>
    <w:semiHidden/>
    <w:unhideWhenUsed/>
    <w:rsid w:val="008624B2"/>
    <w:pPr>
      <w:pBdr>
        <w:bottom w:val="single" w:sz="6" w:space="1" w:color="auto"/>
      </w:pBdr>
      <w:spacing w:after="0"/>
      <w:jc w:val="center"/>
    </w:pPr>
    <w:rPr>
      <w:rFonts w:ascii="Arial" w:hAnsi="Arial" w:cs="Arial"/>
      <w:iCs w:val="0"/>
      <w:vanish/>
      <w:sz w:val="16"/>
      <w:szCs w:val="16"/>
    </w:rPr>
  </w:style>
  <w:style w:type="character" w:customStyle="1" w:styleId="z-ZatekformuleChar">
    <w:name w:val="z-Začátek formuláře Char"/>
    <w:basedOn w:val="Standardnpsmoodstavce"/>
    <w:link w:val="z-Zatekformule"/>
    <w:uiPriority w:val="99"/>
    <w:semiHidden/>
    <w:rsid w:val="008624B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624B2"/>
    <w:pPr>
      <w:pBdr>
        <w:top w:val="single" w:sz="6" w:space="1" w:color="auto"/>
      </w:pBdr>
      <w:spacing w:after="0"/>
      <w:jc w:val="center"/>
    </w:pPr>
    <w:rPr>
      <w:rFonts w:ascii="Arial" w:hAnsi="Arial" w:cs="Arial"/>
      <w:iCs w:val="0"/>
      <w:vanish/>
      <w:sz w:val="16"/>
      <w:szCs w:val="16"/>
    </w:rPr>
  </w:style>
  <w:style w:type="character" w:customStyle="1" w:styleId="z-KonecformuleChar">
    <w:name w:val="z-Konec formuláře Char"/>
    <w:basedOn w:val="Standardnpsmoodstavce"/>
    <w:link w:val="z-Konecformule"/>
    <w:uiPriority w:val="99"/>
    <w:semiHidden/>
    <w:rsid w:val="008624B2"/>
    <w:rPr>
      <w:rFonts w:ascii="Arial" w:eastAsia="Times New Roman" w:hAnsi="Arial" w:cs="Arial"/>
      <w:vanish/>
      <w:sz w:val="16"/>
      <w:szCs w:val="16"/>
      <w:lang w:eastAsia="cs-CZ"/>
    </w:rPr>
  </w:style>
  <w:style w:type="table" w:styleId="Mkatabulky">
    <w:name w:val="Table Grid"/>
    <w:basedOn w:val="Normlntabulka"/>
    <w:uiPriority w:val="39"/>
    <w:rsid w:val="008D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E0C0E"/>
    <w:pPr>
      <w:spacing w:after="0"/>
    </w:pPr>
    <w:rPr>
      <w:iCs w:val="0"/>
      <w:szCs w:val="24"/>
    </w:rPr>
  </w:style>
  <w:style w:type="character" w:customStyle="1" w:styleId="Nadpis5Char">
    <w:name w:val="Nadpis 5 Char"/>
    <w:basedOn w:val="Standardnpsmoodstavce"/>
    <w:link w:val="Nadpis5"/>
    <w:uiPriority w:val="9"/>
    <w:rsid w:val="003C0C94"/>
    <w:rPr>
      <w:rFonts w:ascii="Times New Roman" w:eastAsiaTheme="majorEastAsia" w:hAnsi="Times New Roman" w:cstheme="majorBidi"/>
      <w:b/>
      <w:i/>
      <w:iCs/>
      <w:sz w:val="21"/>
      <w:szCs w:val="21"/>
      <w:lang w:eastAsia="cs-CZ"/>
    </w:rPr>
  </w:style>
  <w:style w:type="character" w:customStyle="1" w:styleId="Nadpis6Char">
    <w:name w:val="Nadpis 6 Char"/>
    <w:basedOn w:val="Standardnpsmoodstavce"/>
    <w:link w:val="Nadpis6"/>
    <w:uiPriority w:val="9"/>
    <w:rsid w:val="004107F8"/>
    <w:rPr>
      <w:rFonts w:asciiTheme="majorHAnsi" w:eastAsiaTheme="majorEastAsia" w:hAnsiTheme="majorHAnsi" w:cstheme="majorBidi"/>
      <w:iCs/>
      <w:color w:val="1F4D78" w:themeColor="accent1" w:themeShade="7F"/>
      <w:sz w:val="21"/>
      <w:szCs w:val="21"/>
      <w:lang w:eastAsia="cs-CZ"/>
    </w:rPr>
  </w:style>
  <w:style w:type="paragraph" w:styleId="Textpoznpodarou">
    <w:name w:val="footnote text"/>
    <w:aliases w:val="Schriftart: 9 pt,Schriftart: 10 pt,Schriftart: 8 pt,Text pozn. pod čarou_martin_ang"/>
    <w:basedOn w:val="Normln"/>
    <w:link w:val="TextpoznpodarouChar"/>
    <w:uiPriority w:val="99"/>
    <w:unhideWhenUsed/>
    <w:rsid w:val="00241976"/>
    <w:pPr>
      <w:spacing w:after="0"/>
    </w:pPr>
    <w:rPr>
      <w:sz w:val="20"/>
      <w:szCs w:val="20"/>
    </w:rPr>
  </w:style>
  <w:style w:type="character" w:customStyle="1" w:styleId="TextpoznpodarouChar">
    <w:name w:val="Text pozn. pod čarou Char"/>
    <w:aliases w:val="Schriftart: 9 pt Char,Schriftart: 10 pt Char,Schriftart: 8 pt Char,Text pozn. pod čarou_martin_ang Char"/>
    <w:basedOn w:val="Standardnpsmoodstavce"/>
    <w:link w:val="Textpoznpodarou"/>
    <w:uiPriority w:val="99"/>
    <w:rsid w:val="00241976"/>
    <w:rPr>
      <w:rFonts w:ascii="Calibri" w:eastAsia="Times New Roman" w:hAnsi="Calibri" w:cs="Times New Roman"/>
      <w:iCs/>
      <w:sz w:val="20"/>
      <w:szCs w:val="20"/>
      <w:lang w:eastAsia="cs-CZ"/>
    </w:rPr>
  </w:style>
  <w:style w:type="character" w:styleId="Znakapoznpodarou">
    <w:name w:val="footnote reference"/>
    <w:basedOn w:val="Standardnpsmoodstavce"/>
    <w:uiPriority w:val="99"/>
    <w:semiHidden/>
    <w:unhideWhenUsed/>
    <w:rsid w:val="00241976"/>
    <w:rPr>
      <w:vertAlign w:val="superscript"/>
    </w:rPr>
  </w:style>
  <w:style w:type="character" w:styleId="Zdraznnjemn">
    <w:name w:val="Subtle Emphasis"/>
    <w:aliases w:val="pozn."/>
    <w:basedOn w:val="Standardnpsmoodstavce"/>
    <w:uiPriority w:val="19"/>
    <w:qFormat/>
    <w:rsid w:val="00947B47"/>
    <w:rPr>
      <w:rFonts w:ascii="Times New Roman" w:hAnsi="Times New Roman"/>
      <w:i/>
      <w:iCs/>
      <w:color w:val="404040" w:themeColor="text1" w:themeTint="BF"/>
      <w:sz w:val="20"/>
    </w:rPr>
  </w:style>
  <w:style w:type="paragraph" w:styleId="Textbubliny">
    <w:name w:val="Balloon Text"/>
    <w:basedOn w:val="Normln"/>
    <w:link w:val="TextbublinyChar"/>
    <w:uiPriority w:val="99"/>
    <w:semiHidden/>
    <w:unhideWhenUsed/>
    <w:rsid w:val="008503F5"/>
    <w:pPr>
      <w:spacing w:after="0"/>
    </w:pPr>
    <w:rPr>
      <w:rFonts w:ascii="Arial" w:hAnsi="Arial" w:cs="Arial"/>
      <w:sz w:val="18"/>
      <w:szCs w:val="18"/>
    </w:rPr>
  </w:style>
  <w:style w:type="character" w:customStyle="1" w:styleId="TextbublinyChar">
    <w:name w:val="Text bubliny Char"/>
    <w:basedOn w:val="Standardnpsmoodstavce"/>
    <w:link w:val="Textbubliny"/>
    <w:uiPriority w:val="99"/>
    <w:semiHidden/>
    <w:rsid w:val="008503F5"/>
    <w:rPr>
      <w:rFonts w:ascii="Arial" w:eastAsia="Times New Roman" w:hAnsi="Arial" w:cs="Arial"/>
      <w:iCs/>
      <w:sz w:val="18"/>
      <w:szCs w:val="18"/>
      <w:lang w:eastAsia="cs-CZ"/>
    </w:rPr>
  </w:style>
  <w:style w:type="paragraph" w:styleId="Nadpisobsahu">
    <w:name w:val="TOC Heading"/>
    <w:basedOn w:val="Nadpis1"/>
    <w:next w:val="Normln"/>
    <w:uiPriority w:val="39"/>
    <w:unhideWhenUsed/>
    <w:qFormat/>
    <w:rsid w:val="00025C7D"/>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jc w:val="left"/>
      <w:outlineLvl w:val="9"/>
    </w:pPr>
    <w:rPr>
      <w:rFonts w:asciiTheme="majorHAnsi" w:eastAsiaTheme="majorEastAsia" w:hAnsiTheme="majorHAnsi" w:cstheme="majorBidi"/>
      <w:iCs w:val="0"/>
      <w:color w:val="2E74B5" w:themeColor="accent1" w:themeShade="BF"/>
      <w:sz w:val="32"/>
      <w:szCs w:val="32"/>
      <w:lang w:val="cs-CZ" w:eastAsia="cs-CZ"/>
    </w:rPr>
  </w:style>
  <w:style w:type="paragraph" w:styleId="Obsah1">
    <w:name w:val="toc 1"/>
    <w:basedOn w:val="Normln"/>
    <w:next w:val="Normln"/>
    <w:autoRedefine/>
    <w:uiPriority w:val="39"/>
    <w:unhideWhenUsed/>
    <w:rsid w:val="00025C7D"/>
    <w:pPr>
      <w:spacing w:after="100"/>
    </w:pPr>
  </w:style>
  <w:style w:type="paragraph" w:styleId="Obsah2">
    <w:name w:val="toc 2"/>
    <w:basedOn w:val="Normln"/>
    <w:next w:val="Normln"/>
    <w:autoRedefine/>
    <w:uiPriority w:val="39"/>
    <w:unhideWhenUsed/>
    <w:rsid w:val="00025C7D"/>
    <w:pPr>
      <w:spacing w:after="100"/>
      <w:ind w:left="240"/>
    </w:pPr>
  </w:style>
  <w:style w:type="paragraph" w:styleId="Obsah3">
    <w:name w:val="toc 3"/>
    <w:basedOn w:val="Normln"/>
    <w:next w:val="Normln"/>
    <w:autoRedefine/>
    <w:uiPriority w:val="39"/>
    <w:unhideWhenUsed/>
    <w:rsid w:val="00025C7D"/>
    <w:pPr>
      <w:spacing w:after="100"/>
      <w:ind w:left="480"/>
    </w:pPr>
  </w:style>
  <w:style w:type="paragraph" w:styleId="Seznamobrzk">
    <w:name w:val="table of figures"/>
    <w:basedOn w:val="Normln"/>
    <w:next w:val="Normln"/>
    <w:uiPriority w:val="99"/>
    <w:unhideWhenUsed/>
    <w:rsid w:val="00247628"/>
    <w:pPr>
      <w:spacing w:after="0"/>
    </w:pPr>
  </w:style>
  <w:style w:type="paragraph" w:customStyle="1" w:styleId="poznzdroj">
    <w:name w:val="pozn. zdroj"/>
    <w:basedOn w:val="Normln"/>
    <w:next w:val="Normln"/>
    <w:uiPriority w:val="99"/>
    <w:qFormat/>
    <w:rsid w:val="00B211A5"/>
    <w:pPr>
      <w:spacing w:before="120" w:after="200"/>
    </w:pPr>
    <w:rPr>
      <w:rFonts w:ascii="Calibri" w:hAnsi="Calibri" w:cs="Calibri"/>
      <w:i/>
      <w:iCs w:val="0"/>
      <w:sz w:val="20"/>
      <w:szCs w:val="18"/>
    </w:rPr>
  </w:style>
  <w:style w:type="character" w:customStyle="1" w:styleId="normal-text1">
    <w:name w:val="normal-text1"/>
    <w:basedOn w:val="Standardnpsmoodstavce"/>
    <w:rsid w:val="006D322C"/>
    <w:rPr>
      <w:sz w:val="24"/>
      <w:szCs w:val="24"/>
    </w:rPr>
  </w:style>
  <w:style w:type="character" w:customStyle="1" w:styleId="small">
    <w:name w:val="small"/>
    <w:basedOn w:val="Standardnpsmoodstavce"/>
    <w:rsid w:val="006D322C"/>
  </w:style>
  <w:style w:type="paragraph" w:customStyle="1" w:styleId="western">
    <w:name w:val="western"/>
    <w:basedOn w:val="Normln"/>
    <w:rsid w:val="00AA11E6"/>
    <w:pPr>
      <w:spacing w:after="150" w:line="360" w:lineRule="atLeast"/>
      <w:jc w:val="left"/>
    </w:pPr>
    <w:rPr>
      <w:rFonts w:ascii="Roboto" w:hAnsi="Roboto"/>
      <w:iCs w:val="0"/>
      <w:color w:val="555555"/>
      <w:sz w:val="21"/>
    </w:rPr>
  </w:style>
  <w:style w:type="character" w:customStyle="1" w:styleId="tgc">
    <w:name w:val="_tgc"/>
    <w:basedOn w:val="Standardnpsmoodstavce"/>
    <w:rsid w:val="00565AFD"/>
  </w:style>
  <w:style w:type="character" w:styleId="Odkaznakoment">
    <w:name w:val="annotation reference"/>
    <w:basedOn w:val="Standardnpsmoodstavce"/>
    <w:uiPriority w:val="99"/>
    <w:semiHidden/>
    <w:unhideWhenUsed/>
    <w:rsid w:val="004F1A40"/>
    <w:rPr>
      <w:sz w:val="16"/>
      <w:szCs w:val="16"/>
    </w:rPr>
  </w:style>
  <w:style w:type="paragraph" w:styleId="Textkomente">
    <w:name w:val="annotation text"/>
    <w:basedOn w:val="Normln"/>
    <w:link w:val="TextkomenteChar"/>
    <w:uiPriority w:val="99"/>
    <w:unhideWhenUsed/>
    <w:rsid w:val="004F1A40"/>
    <w:rPr>
      <w:sz w:val="20"/>
      <w:szCs w:val="20"/>
    </w:rPr>
  </w:style>
  <w:style w:type="character" w:customStyle="1" w:styleId="TextkomenteChar">
    <w:name w:val="Text komentáře Char"/>
    <w:basedOn w:val="Standardnpsmoodstavce"/>
    <w:link w:val="Textkomente"/>
    <w:uiPriority w:val="99"/>
    <w:rsid w:val="004F1A40"/>
    <w:rPr>
      <w:rFonts w:ascii="Times New Roman" w:eastAsia="Times New Roman" w:hAnsi="Times New Roman" w:cs="Times New Roman"/>
      <w:iCs/>
      <w:sz w:val="20"/>
      <w:szCs w:val="20"/>
      <w:lang w:eastAsia="cs-CZ"/>
    </w:rPr>
  </w:style>
  <w:style w:type="paragraph" w:styleId="Pedmtkomente">
    <w:name w:val="annotation subject"/>
    <w:basedOn w:val="Textkomente"/>
    <w:next w:val="Textkomente"/>
    <w:link w:val="PedmtkomenteChar"/>
    <w:uiPriority w:val="99"/>
    <w:semiHidden/>
    <w:unhideWhenUsed/>
    <w:rsid w:val="004F1A40"/>
    <w:rPr>
      <w:b/>
      <w:bCs/>
    </w:rPr>
  </w:style>
  <w:style w:type="character" w:customStyle="1" w:styleId="PedmtkomenteChar">
    <w:name w:val="Předmět komentáře Char"/>
    <w:basedOn w:val="TextkomenteChar"/>
    <w:link w:val="Pedmtkomente"/>
    <w:uiPriority w:val="99"/>
    <w:semiHidden/>
    <w:rsid w:val="004F1A40"/>
    <w:rPr>
      <w:rFonts w:ascii="Times New Roman" w:eastAsia="Times New Roman" w:hAnsi="Times New Roman" w:cs="Times New Roman"/>
      <w:b/>
      <w:bCs/>
      <w:iCs/>
      <w:sz w:val="20"/>
      <w:szCs w:val="20"/>
      <w:lang w:eastAsia="cs-CZ"/>
    </w:rPr>
  </w:style>
  <w:style w:type="paragraph" w:customStyle="1" w:styleId="l4">
    <w:name w:val="l4"/>
    <w:basedOn w:val="Normln"/>
    <w:rsid w:val="003E2663"/>
    <w:pPr>
      <w:spacing w:before="100" w:beforeAutospacing="1" w:after="100" w:afterAutospacing="1"/>
      <w:jc w:val="left"/>
    </w:pPr>
    <w:rPr>
      <w:iCs w:val="0"/>
      <w:szCs w:val="24"/>
    </w:rPr>
  </w:style>
  <w:style w:type="character" w:styleId="PromnnHTML">
    <w:name w:val="HTML Variable"/>
    <w:basedOn w:val="Standardnpsmoodstavce"/>
    <w:uiPriority w:val="99"/>
    <w:semiHidden/>
    <w:unhideWhenUsed/>
    <w:rsid w:val="003E2663"/>
    <w:rPr>
      <w:i/>
      <w:iCs/>
    </w:rPr>
  </w:style>
  <w:style w:type="paragraph" w:customStyle="1" w:styleId="Normal">
    <w:name w:val="[Normal]"/>
    <w:rsid w:val="00CA5C67"/>
    <w:pPr>
      <w:widowControl w:val="0"/>
      <w:autoSpaceDE w:val="0"/>
      <w:autoSpaceDN w:val="0"/>
      <w:adjustRightInd w:val="0"/>
      <w:spacing w:after="0" w:line="240" w:lineRule="auto"/>
    </w:pPr>
    <w:rPr>
      <w:rFonts w:ascii="Arial" w:eastAsia="Times New Roman" w:hAnsi="Arial" w:cs="Arial"/>
      <w:sz w:val="24"/>
      <w:szCs w:val="24"/>
      <w:lang w:val="x-none" w:eastAsia="cs-CZ"/>
    </w:rPr>
  </w:style>
  <w:style w:type="table" w:customStyle="1" w:styleId="TableGrid">
    <w:name w:val="TableGrid"/>
    <w:rsid w:val="00031723"/>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element-invisible">
    <w:name w:val="element-invisible"/>
    <w:basedOn w:val="Standardnpsmoodstavce"/>
    <w:rsid w:val="003C3D9C"/>
  </w:style>
  <w:style w:type="paragraph" w:styleId="Revize">
    <w:name w:val="Revision"/>
    <w:hidden/>
    <w:uiPriority w:val="99"/>
    <w:semiHidden/>
    <w:rsid w:val="006B014C"/>
    <w:pPr>
      <w:spacing w:after="0" w:line="240" w:lineRule="auto"/>
    </w:pPr>
    <w:rPr>
      <w:rFonts w:ascii="Times New Roman" w:eastAsia="Times New Roman" w:hAnsi="Times New Roman" w:cs="Times New Roman"/>
      <w:iCs/>
      <w:sz w:val="24"/>
      <w:szCs w:val="21"/>
      <w:lang w:eastAsia="cs-CZ"/>
    </w:rPr>
  </w:style>
  <w:style w:type="paragraph" w:styleId="Zkladntext">
    <w:name w:val="Body Text"/>
    <w:basedOn w:val="Normln"/>
    <w:link w:val="ZkladntextChar"/>
    <w:uiPriority w:val="99"/>
    <w:rsid w:val="0048473E"/>
    <w:pPr>
      <w:spacing w:after="0"/>
      <w:jc w:val="left"/>
    </w:pPr>
    <w:rPr>
      <w:iCs w:val="0"/>
      <w:szCs w:val="20"/>
    </w:rPr>
  </w:style>
  <w:style w:type="character" w:customStyle="1" w:styleId="ZkladntextChar">
    <w:name w:val="Základní text Char"/>
    <w:basedOn w:val="Standardnpsmoodstavce"/>
    <w:link w:val="Zkladntext"/>
    <w:uiPriority w:val="99"/>
    <w:rsid w:val="0048473E"/>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3A2E4B"/>
    <w:rPr>
      <w:i/>
      <w:iCs/>
    </w:rPr>
  </w:style>
  <w:style w:type="character" w:styleId="Sledovanodkaz">
    <w:name w:val="FollowedHyperlink"/>
    <w:basedOn w:val="Standardnpsmoodstavce"/>
    <w:uiPriority w:val="99"/>
    <w:semiHidden/>
    <w:unhideWhenUsed/>
    <w:rsid w:val="003A2E4B"/>
    <w:rPr>
      <w:color w:val="954F72" w:themeColor="followedHyperlink"/>
      <w:u w:val="single"/>
    </w:rPr>
  </w:style>
  <w:style w:type="character" w:customStyle="1" w:styleId="OdstavecseseznamemChar">
    <w:name w:val="Odstavec se seznamem Char"/>
    <w:aliases w:val="Název grafu Char,Odstavec_muj Char,Nad Char,List Paragraph Char,_Odstavec se seznamem Char,Seznam - odrážky Char,Odstavec cíl se seznamem Char,Odstavec se seznamem5 Char,Odstavec_muj1 Char,Odstavec_muj2 Char,Odstavec_muj3 Char"/>
    <w:link w:val="Odstavecseseznamem"/>
    <w:uiPriority w:val="34"/>
    <w:qFormat/>
    <w:locked/>
    <w:rsid w:val="00113170"/>
    <w:rPr>
      <w:rFonts w:ascii="Times New Roman" w:eastAsia="Times New Roman" w:hAnsi="Times New Roman" w:cs="Times New Roman"/>
      <w:iCs/>
      <w:sz w:val="24"/>
      <w:szCs w:val="21"/>
      <w:lang w:eastAsia="cs-CZ"/>
    </w:rPr>
  </w:style>
  <w:style w:type="character" w:customStyle="1" w:styleId="textexposedshow">
    <w:name w:val="text_exposed_show"/>
    <w:basedOn w:val="Standardnpsmoodstavce"/>
    <w:rsid w:val="00982C21"/>
  </w:style>
  <w:style w:type="character" w:customStyle="1" w:styleId="7oe">
    <w:name w:val="_7oe"/>
    <w:basedOn w:val="Standardnpsmoodstavce"/>
    <w:rsid w:val="00982C21"/>
  </w:style>
  <w:style w:type="character" w:customStyle="1" w:styleId="6qdm">
    <w:name w:val="_6qdm"/>
    <w:basedOn w:val="Standardnpsmoodstavce"/>
    <w:rsid w:val="00982C21"/>
  </w:style>
  <w:style w:type="paragraph" w:styleId="Prosttext">
    <w:name w:val="Plain Text"/>
    <w:basedOn w:val="Normln"/>
    <w:link w:val="ProsttextChar"/>
    <w:uiPriority w:val="99"/>
    <w:semiHidden/>
    <w:unhideWhenUsed/>
    <w:rsid w:val="00520130"/>
    <w:pPr>
      <w:spacing w:after="0"/>
      <w:jc w:val="left"/>
    </w:pPr>
    <w:rPr>
      <w:rFonts w:ascii="Calibri" w:eastAsiaTheme="minorHAnsi" w:hAnsi="Calibri" w:cs="Calibri"/>
      <w:iCs w:val="0"/>
      <w:sz w:val="22"/>
      <w:szCs w:val="22"/>
      <w:lang w:eastAsia="en-US"/>
    </w:rPr>
  </w:style>
  <w:style w:type="character" w:customStyle="1" w:styleId="ProsttextChar">
    <w:name w:val="Prostý text Char"/>
    <w:basedOn w:val="Standardnpsmoodstavce"/>
    <w:link w:val="Prosttext"/>
    <w:uiPriority w:val="99"/>
    <w:semiHidden/>
    <w:rsid w:val="00520130"/>
    <w:rPr>
      <w:rFonts w:ascii="Calibri" w:hAnsi="Calibri" w:cs="Calibri"/>
    </w:rPr>
  </w:style>
  <w:style w:type="paragraph" w:customStyle="1" w:styleId="Style3">
    <w:name w:val="Style3"/>
    <w:basedOn w:val="Normln"/>
    <w:uiPriority w:val="99"/>
    <w:rsid w:val="004A28FC"/>
    <w:pPr>
      <w:widowControl w:val="0"/>
      <w:autoSpaceDE w:val="0"/>
      <w:autoSpaceDN w:val="0"/>
      <w:adjustRightInd w:val="0"/>
      <w:spacing w:after="0"/>
    </w:pPr>
    <w:rPr>
      <w:rFonts w:ascii="Calibri" w:eastAsiaTheme="minorEastAsia" w:hAnsi="Calibri" w:cs="Calibri"/>
      <w:iCs w:val="0"/>
      <w:szCs w:val="24"/>
    </w:rPr>
  </w:style>
  <w:style w:type="paragraph" w:customStyle="1" w:styleId="Style27">
    <w:name w:val="Style27"/>
    <w:basedOn w:val="Normln"/>
    <w:uiPriority w:val="99"/>
    <w:rsid w:val="004A28FC"/>
    <w:pPr>
      <w:widowControl w:val="0"/>
      <w:autoSpaceDE w:val="0"/>
      <w:autoSpaceDN w:val="0"/>
      <w:adjustRightInd w:val="0"/>
      <w:spacing w:after="0" w:line="264" w:lineRule="exact"/>
      <w:ind w:hanging="355"/>
      <w:jc w:val="left"/>
    </w:pPr>
    <w:rPr>
      <w:rFonts w:ascii="Calibri" w:eastAsiaTheme="minorEastAsia" w:hAnsi="Calibri" w:cs="Calibri"/>
      <w:iCs w:val="0"/>
      <w:szCs w:val="24"/>
    </w:rPr>
  </w:style>
  <w:style w:type="paragraph" w:customStyle="1" w:styleId="Style28">
    <w:name w:val="Style28"/>
    <w:basedOn w:val="Normln"/>
    <w:uiPriority w:val="99"/>
    <w:rsid w:val="004A28FC"/>
    <w:pPr>
      <w:widowControl w:val="0"/>
      <w:autoSpaceDE w:val="0"/>
      <w:autoSpaceDN w:val="0"/>
      <w:adjustRightInd w:val="0"/>
      <w:spacing w:after="0" w:line="274" w:lineRule="exact"/>
      <w:ind w:hanging="370"/>
      <w:jc w:val="left"/>
    </w:pPr>
    <w:rPr>
      <w:rFonts w:ascii="Calibri" w:eastAsiaTheme="minorEastAsia" w:hAnsi="Calibri" w:cs="Calibri"/>
      <w:iCs w:val="0"/>
      <w:szCs w:val="24"/>
    </w:rPr>
  </w:style>
  <w:style w:type="character" w:customStyle="1" w:styleId="FontStyle40">
    <w:name w:val="Font Style40"/>
    <w:basedOn w:val="Standardnpsmoodstavce"/>
    <w:uiPriority w:val="99"/>
    <w:rsid w:val="004A28FC"/>
    <w:rPr>
      <w:rFonts w:ascii="Arial" w:hAnsi="Arial" w:cs="Arial"/>
      <w:spacing w:val="20"/>
      <w:sz w:val="24"/>
      <w:szCs w:val="24"/>
    </w:rPr>
  </w:style>
  <w:style w:type="character" w:customStyle="1" w:styleId="FontStyle45">
    <w:name w:val="Font Style45"/>
    <w:basedOn w:val="Standardnpsmoodstavce"/>
    <w:uiPriority w:val="99"/>
    <w:rsid w:val="004A28FC"/>
    <w:rPr>
      <w:rFonts w:ascii="Arial" w:hAnsi="Arial" w:cs="Arial"/>
      <w:sz w:val="20"/>
      <w:szCs w:val="20"/>
    </w:rPr>
  </w:style>
  <w:style w:type="character" w:customStyle="1" w:styleId="FontStyle53">
    <w:name w:val="Font Style53"/>
    <w:basedOn w:val="Standardnpsmoodstavce"/>
    <w:uiPriority w:val="99"/>
    <w:rsid w:val="004A28FC"/>
    <w:rPr>
      <w:rFonts w:ascii="Arial" w:hAnsi="Arial" w:cs="Arial"/>
      <w:sz w:val="18"/>
      <w:szCs w:val="18"/>
    </w:rPr>
  </w:style>
  <w:style w:type="paragraph" w:customStyle="1" w:styleId="Style30">
    <w:name w:val="Style30"/>
    <w:basedOn w:val="Normln"/>
    <w:uiPriority w:val="99"/>
    <w:rsid w:val="00281C30"/>
    <w:pPr>
      <w:widowControl w:val="0"/>
      <w:autoSpaceDE w:val="0"/>
      <w:autoSpaceDN w:val="0"/>
      <w:adjustRightInd w:val="0"/>
      <w:spacing w:after="0" w:line="245" w:lineRule="exact"/>
    </w:pPr>
    <w:rPr>
      <w:rFonts w:ascii="Calibri" w:eastAsiaTheme="minorEastAsia" w:hAnsi="Calibri" w:cs="Calibri"/>
      <w:iCs w:val="0"/>
      <w:szCs w:val="24"/>
    </w:rPr>
  </w:style>
  <w:style w:type="character" w:customStyle="1" w:styleId="FontStyle49">
    <w:name w:val="Font Style49"/>
    <w:basedOn w:val="Standardnpsmoodstavce"/>
    <w:uiPriority w:val="99"/>
    <w:rsid w:val="00281C30"/>
    <w:rPr>
      <w:rFonts w:ascii="Arial" w:hAnsi="Arial" w:cs="Arial"/>
      <w:b/>
      <w:bCs/>
      <w:sz w:val="20"/>
      <w:szCs w:val="20"/>
    </w:rPr>
  </w:style>
  <w:style w:type="paragraph" w:customStyle="1" w:styleId="Style33">
    <w:name w:val="Style33"/>
    <w:basedOn w:val="Normln"/>
    <w:uiPriority w:val="99"/>
    <w:rsid w:val="00281C30"/>
    <w:pPr>
      <w:widowControl w:val="0"/>
      <w:autoSpaceDE w:val="0"/>
      <w:autoSpaceDN w:val="0"/>
      <w:adjustRightInd w:val="0"/>
      <w:spacing w:after="0"/>
      <w:jc w:val="left"/>
    </w:pPr>
    <w:rPr>
      <w:rFonts w:ascii="Calibri" w:eastAsiaTheme="minorEastAsia" w:hAnsi="Calibri" w:cs="Calibri"/>
      <w:i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635">
      <w:bodyDiv w:val="1"/>
      <w:marLeft w:val="0"/>
      <w:marRight w:val="0"/>
      <w:marTop w:val="0"/>
      <w:marBottom w:val="0"/>
      <w:divBdr>
        <w:top w:val="none" w:sz="0" w:space="0" w:color="auto"/>
        <w:left w:val="none" w:sz="0" w:space="0" w:color="auto"/>
        <w:bottom w:val="none" w:sz="0" w:space="0" w:color="auto"/>
        <w:right w:val="none" w:sz="0" w:space="0" w:color="auto"/>
      </w:divBdr>
    </w:div>
    <w:div w:id="6912612">
      <w:bodyDiv w:val="1"/>
      <w:marLeft w:val="0"/>
      <w:marRight w:val="0"/>
      <w:marTop w:val="0"/>
      <w:marBottom w:val="0"/>
      <w:divBdr>
        <w:top w:val="none" w:sz="0" w:space="0" w:color="auto"/>
        <w:left w:val="none" w:sz="0" w:space="0" w:color="auto"/>
        <w:bottom w:val="none" w:sz="0" w:space="0" w:color="auto"/>
        <w:right w:val="none" w:sz="0" w:space="0" w:color="auto"/>
      </w:divBdr>
    </w:div>
    <w:div w:id="7951257">
      <w:bodyDiv w:val="1"/>
      <w:marLeft w:val="0"/>
      <w:marRight w:val="0"/>
      <w:marTop w:val="0"/>
      <w:marBottom w:val="0"/>
      <w:divBdr>
        <w:top w:val="none" w:sz="0" w:space="0" w:color="auto"/>
        <w:left w:val="none" w:sz="0" w:space="0" w:color="auto"/>
        <w:bottom w:val="none" w:sz="0" w:space="0" w:color="auto"/>
        <w:right w:val="none" w:sz="0" w:space="0" w:color="auto"/>
      </w:divBdr>
    </w:div>
    <w:div w:id="13508527">
      <w:bodyDiv w:val="1"/>
      <w:marLeft w:val="0"/>
      <w:marRight w:val="0"/>
      <w:marTop w:val="0"/>
      <w:marBottom w:val="0"/>
      <w:divBdr>
        <w:top w:val="none" w:sz="0" w:space="0" w:color="auto"/>
        <w:left w:val="none" w:sz="0" w:space="0" w:color="auto"/>
        <w:bottom w:val="none" w:sz="0" w:space="0" w:color="auto"/>
        <w:right w:val="none" w:sz="0" w:space="0" w:color="auto"/>
      </w:divBdr>
    </w:div>
    <w:div w:id="16661875">
      <w:bodyDiv w:val="1"/>
      <w:marLeft w:val="0"/>
      <w:marRight w:val="0"/>
      <w:marTop w:val="0"/>
      <w:marBottom w:val="0"/>
      <w:divBdr>
        <w:top w:val="none" w:sz="0" w:space="0" w:color="auto"/>
        <w:left w:val="none" w:sz="0" w:space="0" w:color="auto"/>
        <w:bottom w:val="none" w:sz="0" w:space="0" w:color="auto"/>
        <w:right w:val="none" w:sz="0" w:space="0" w:color="auto"/>
      </w:divBdr>
    </w:div>
    <w:div w:id="16736716">
      <w:bodyDiv w:val="1"/>
      <w:marLeft w:val="0"/>
      <w:marRight w:val="0"/>
      <w:marTop w:val="0"/>
      <w:marBottom w:val="0"/>
      <w:divBdr>
        <w:top w:val="none" w:sz="0" w:space="0" w:color="auto"/>
        <w:left w:val="none" w:sz="0" w:space="0" w:color="auto"/>
        <w:bottom w:val="none" w:sz="0" w:space="0" w:color="auto"/>
        <w:right w:val="none" w:sz="0" w:space="0" w:color="auto"/>
      </w:divBdr>
    </w:div>
    <w:div w:id="18166792">
      <w:bodyDiv w:val="1"/>
      <w:marLeft w:val="0"/>
      <w:marRight w:val="0"/>
      <w:marTop w:val="0"/>
      <w:marBottom w:val="0"/>
      <w:divBdr>
        <w:top w:val="none" w:sz="0" w:space="0" w:color="auto"/>
        <w:left w:val="none" w:sz="0" w:space="0" w:color="auto"/>
        <w:bottom w:val="none" w:sz="0" w:space="0" w:color="auto"/>
        <w:right w:val="none" w:sz="0" w:space="0" w:color="auto"/>
      </w:divBdr>
    </w:div>
    <w:div w:id="29456972">
      <w:bodyDiv w:val="1"/>
      <w:marLeft w:val="0"/>
      <w:marRight w:val="0"/>
      <w:marTop w:val="0"/>
      <w:marBottom w:val="0"/>
      <w:divBdr>
        <w:top w:val="none" w:sz="0" w:space="0" w:color="auto"/>
        <w:left w:val="none" w:sz="0" w:space="0" w:color="auto"/>
        <w:bottom w:val="none" w:sz="0" w:space="0" w:color="auto"/>
        <w:right w:val="none" w:sz="0" w:space="0" w:color="auto"/>
      </w:divBdr>
    </w:div>
    <w:div w:id="34357321">
      <w:bodyDiv w:val="1"/>
      <w:marLeft w:val="0"/>
      <w:marRight w:val="0"/>
      <w:marTop w:val="0"/>
      <w:marBottom w:val="0"/>
      <w:divBdr>
        <w:top w:val="none" w:sz="0" w:space="0" w:color="auto"/>
        <w:left w:val="none" w:sz="0" w:space="0" w:color="auto"/>
        <w:bottom w:val="none" w:sz="0" w:space="0" w:color="auto"/>
        <w:right w:val="none" w:sz="0" w:space="0" w:color="auto"/>
      </w:divBdr>
    </w:div>
    <w:div w:id="41293873">
      <w:bodyDiv w:val="1"/>
      <w:marLeft w:val="0"/>
      <w:marRight w:val="0"/>
      <w:marTop w:val="0"/>
      <w:marBottom w:val="0"/>
      <w:divBdr>
        <w:top w:val="none" w:sz="0" w:space="0" w:color="auto"/>
        <w:left w:val="none" w:sz="0" w:space="0" w:color="auto"/>
        <w:bottom w:val="none" w:sz="0" w:space="0" w:color="auto"/>
        <w:right w:val="none" w:sz="0" w:space="0" w:color="auto"/>
      </w:divBdr>
    </w:div>
    <w:div w:id="66731193">
      <w:bodyDiv w:val="1"/>
      <w:marLeft w:val="0"/>
      <w:marRight w:val="0"/>
      <w:marTop w:val="0"/>
      <w:marBottom w:val="0"/>
      <w:divBdr>
        <w:top w:val="none" w:sz="0" w:space="0" w:color="auto"/>
        <w:left w:val="none" w:sz="0" w:space="0" w:color="auto"/>
        <w:bottom w:val="none" w:sz="0" w:space="0" w:color="auto"/>
        <w:right w:val="none" w:sz="0" w:space="0" w:color="auto"/>
      </w:divBdr>
    </w:div>
    <w:div w:id="77334928">
      <w:bodyDiv w:val="1"/>
      <w:marLeft w:val="0"/>
      <w:marRight w:val="0"/>
      <w:marTop w:val="0"/>
      <w:marBottom w:val="0"/>
      <w:divBdr>
        <w:top w:val="none" w:sz="0" w:space="0" w:color="auto"/>
        <w:left w:val="none" w:sz="0" w:space="0" w:color="auto"/>
        <w:bottom w:val="none" w:sz="0" w:space="0" w:color="auto"/>
        <w:right w:val="none" w:sz="0" w:space="0" w:color="auto"/>
      </w:divBdr>
    </w:div>
    <w:div w:id="85855889">
      <w:bodyDiv w:val="1"/>
      <w:marLeft w:val="0"/>
      <w:marRight w:val="0"/>
      <w:marTop w:val="0"/>
      <w:marBottom w:val="0"/>
      <w:divBdr>
        <w:top w:val="none" w:sz="0" w:space="0" w:color="auto"/>
        <w:left w:val="none" w:sz="0" w:space="0" w:color="auto"/>
        <w:bottom w:val="none" w:sz="0" w:space="0" w:color="auto"/>
        <w:right w:val="none" w:sz="0" w:space="0" w:color="auto"/>
      </w:divBdr>
    </w:div>
    <w:div w:id="86467902">
      <w:bodyDiv w:val="1"/>
      <w:marLeft w:val="0"/>
      <w:marRight w:val="0"/>
      <w:marTop w:val="0"/>
      <w:marBottom w:val="0"/>
      <w:divBdr>
        <w:top w:val="none" w:sz="0" w:space="0" w:color="auto"/>
        <w:left w:val="none" w:sz="0" w:space="0" w:color="auto"/>
        <w:bottom w:val="none" w:sz="0" w:space="0" w:color="auto"/>
        <w:right w:val="none" w:sz="0" w:space="0" w:color="auto"/>
      </w:divBdr>
    </w:div>
    <w:div w:id="89854496">
      <w:bodyDiv w:val="1"/>
      <w:marLeft w:val="0"/>
      <w:marRight w:val="0"/>
      <w:marTop w:val="0"/>
      <w:marBottom w:val="0"/>
      <w:divBdr>
        <w:top w:val="none" w:sz="0" w:space="0" w:color="auto"/>
        <w:left w:val="none" w:sz="0" w:space="0" w:color="auto"/>
        <w:bottom w:val="none" w:sz="0" w:space="0" w:color="auto"/>
        <w:right w:val="none" w:sz="0" w:space="0" w:color="auto"/>
      </w:divBdr>
    </w:div>
    <w:div w:id="98457098">
      <w:bodyDiv w:val="1"/>
      <w:marLeft w:val="0"/>
      <w:marRight w:val="0"/>
      <w:marTop w:val="0"/>
      <w:marBottom w:val="0"/>
      <w:divBdr>
        <w:top w:val="none" w:sz="0" w:space="0" w:color="auto"/>
        <w:left w:val="none" w:sz="0" w:space="0" w:color="auto"/>
        <w:bottom w:val="none" w:sz="0" w:space="0" w:color="auto"/>
        <w:right w:val="none" w:sz="0" w:space="0" w:color="auto"/>
      </w:divBdr>
    </w:div>
    <w:div w:id="99570380">
      <w:bodyDiv w:val="1"/>
      <w:marLeft w:val="0"/>
      <w:marRight w:val="0"/>
      <w:marTop w:val="0"/>
      <w:marBottom w:val="0"/>
      <w:divBdr>
        <w:top w:val="none" w:sz="0" w:space="0" w:color="auto"/>
        <w:left w:val="none" w:sz="0" w:space="0" w:color="auto"/>
        <w:bottom w:val="none" w:sz="0" w:space="0" w:color="auto"/>
        <w:right w:val="none" w:sz="0" w:space="0" w:color="auto"/>
      </w:divBdr>
    </w:div>
    <w:div w:id="105929365">
      <w:bodyDiv w:val="1"/>
      <w:marLeft w:val="0"/>
      <w:marRight w:val="0"/>
      <w:marTop w:val="0"/>
      <w:marBottom w:val="0"/>
      <w:divBdr>
        <w:top w:val="none" w:sz="0" w:space="0" w:color="auto"/>
        <w:left w:val="none" w:sz="0" w:space="0" w:color="auto"/>
        <w:bottom w:val="none" w:sz="0" w:space="0" w:color="auto"/>
        <w:right w:val="none" w:sz="0" w:space="0" w:color="auto"/>
      </w:divBdr>
    </w:div>
    <w:div w:id="109201609">
      <w:bodyDiv w:val="1"/>
      <w:marLeft w:val="0"/>
      <w:marRight w:val="0"/>
      <w:marTop w:val="0"/>
      <w:marBottom w:val="0"/>
      <w:divBdr>
        <w:top w:val="none" w:sz="0" w:space="0" w:color="auto"/>
        <w:left w:val="none" w:sz="0" w:space="0" w:color="auto"/>
        <w:bottom w:val="none" w:sz="0" w:space="0" w:color="auto"/>
        <w:right w:val="none" w:sz="0" w:space="0" w:color="auto"/>
      </w:divBdr>
    </w:div>
    <w:div w:id="113252551">
      <w:bodyDiv w:val="1"/>
      <w:marLeft w:val="0"/>
      <w:marRight w:val="0"/>
      <w:marTop w:val="0"/>
      <w:marBottom w:val="0"/>
      <w:divBdr>
        <w:top w:val="none" w:sz="0" w:space="0" w:color="auto"/>
        <w:left w:val="none" w:sz="0" w:space="0" w:color="auto"/>
        <w:bottom w:val="none" w:sz="0" w:space="0" w:color="auto"/>
        <w:right w:val="none" w:sz="0" w:space="0" w:color="auto"/>
      </w:divBdr>
    </w:div>
    <w:div w:id="113602406">
      <w:bodyDiv w:val="1"/>
      <w:marLeft w:val="0"/>
      <w:marRight w:val="0"/>
      <w:marTop w:val="0"/>
      <w:marBottom w:val="0"/>
      <w:divBdr>
        <w:top w:val="none" w:sz="0" w:space="0" w:color="auto"/>
        <w:left w:val="none" w:sz="0" w:space="0" w:color="auto"/>
        <w:bottom w:val="none" w:sz="0" w:space="0" w:color="auto"/>
        <w:right w:val="none" w:sz="0" w:space="0" w:color="auto"/>
      </w:divBdr>
    </w:div>
    <w:div w:id="114492528">
      <w:bodyDiv w:val="1"/>
      <w:marLeft w:val="0"/>
      <w:marRight w:val="0"/>
      <w:marTop w:val="0"/>
      <w:marBottom w:val="0"/>
      <w:divBdr>
        <w:top w:val="none" w:sz="0" w:space="0" w:color="auto"/>
        <w:left w:val="none" w:sz="0" w:space="0" w:color="auto"/>
        <w:bottom w:val="none" w:sz="0" w:space="0" w:color="auto"/>
        <w:right w:val="none" w:sz="0" w:space="0" w:color="auto"/>
      </w:divBdr>
    </w:div>
    <w:div w:id="116460976">
      <w:bodyDiv w:val="1"/>
      <w:marLeft w:val="0"/>
      <w:marRight w:val="0"/>
      <w:marTop w:val="0"/>
      <w:marBottom w:val="0"/>
      <w:divBdr>
        <w:top w:val="none" w:sz="0" w:space="0" w:color="auto"/>
        <w:left w:val="none" w:sz="0" w:space="0" w:color="auto"/>
        <w:bottom w:val="none" w:sz="0" w:space="0" w:color="auto"/>
        <w:right w:val="none" w:sz="0" w:space="0" w:color="auto"/>
      </w:divBdr>
    </w:div>
    <w:div w:id="131411795">
      <w:bodyDiv w:val="1"/>
      <w:marLeft w:val="0"/>
      <w:marRight w:val="0"/>
      <w:marTop w:val="0"/>
      <w:marBottom w:val="0"/>
      <w:divBdr>
        <w:top w:val="none" w:sz="0" w:space="0" w:color="auto"/>
        <w:left w:val="none" w:sz="0" w:space="0" w:color="auto"/>
        <w:bottom w:val="none" w:sz="0" w:space="0" w:color="auto"/>
        <w:right w:val="none" w:sz="0" w:space="0" w:color="auto"/>
      </w:divBdr>
    </w:div>
    <w:div w:id="135950463">
      <w:bodyDiv w:val="1"/>
      <w:marLeft w:val="0"/>
      <w:marRight w:val="0"/>
      <w:marTop w:val="0"/>
      <w:marBottom w:val="0"/>
      <w:divBdr>
        <w:top w:val="none" w:sz="0" w:space="0" w:color="auto"/>
        <w:left w:val="none" w:sz="0" w:space="0" w:color="auto"/>
        <w:bottom w:val="none" w:sz="0" w:space="0" w:color="auto"/>
        <w:right w:val="none" w:sz="0" w:space="0" w:color="auto"/>
      </w:divBdr>
      <w:divsChild>
        <w:div w:id="1534687301">
          <w:marLeft w:val="0"/>
          <w:marRight w:val="0"/>
          <w:marTop w:val="150"/>
          <w:marBottom w:val="75"/>
          <w:divBdr>
            <w:top w:val="none" w:sz="0" w:space="0" w:color="auto"/>
            <w:left w:val="none" w:sz="0" w:space="0" w:color="auto"/>
            <w:bottom w:val="none" w:sz="0" w:space="0" w:color="auto"/>
            <w:right w:val="none" w:sz="0" w:space="0" w:color="auto"/>
          </w:divBdr>
        </w:div>
        <w:div w:id="1518495718">
          <w:marLeft w:val="0"/>
          <w:marRight w:val="0"/>
          <w:marTop w:val="0"/>
          <w:marBottom w:val="150"/>
          <w:divBdr>
            <w:top w:val="none" w:sz="0" w:space="0" w:color="auto"/>
            <w:left w:val="none" w:sz="0" w:space="0" w:color="auto"/>
            <w:bottom w:val="none" w:sz="0" w:space="0" w:color="auto"/>
            <w:right w:val="none" w:sz="0" w:space="0" w:color="auto"/>
          </w:divBdr>
          <w:divsChild>
            <w:div w:id="1645239321">
              <w:marLeft w:val="375"/>
              <w:marRight w:val="375"/>
              <w:marTop w:val="0"/>
              <w:marBottom w:val="150"/>
              <w:divBdr>
                <w:top w:val="none" w:sz="0" w:space="0" w:color="auto"/>
                <w:left w:val="none" w:sz="0" w:space="0" w:color="auto"/>
                <w:bottom w:val="none" w:sz="0" w:space="0" w:color="auto"/>
                <w:right w:val="none" w:sz="0" w:space="0" w:color="auto"/>
              </w:divBdr>
              <w:divsChild>
                <w:div w:id="6499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1161">
      <w:bodyDiv w:val="1"/>
      <w:marLeft w:val="0"/>
      <w:marRight w:val="0"/>
      <w:marTop w:val="0"/>
      <w:marBottom w:val="0"/>
      <w:divBdr>
        <w:top w:val="none" w:sz="0" w:space="0" w:color="auto"/>
        <w:left w:val="none" w:sz="0" w:space="0" w:color="auto"/>
        <w:bottom w:val="none" w:sz="0" w:space="0" w:color="auto"/>
        <w:right w:val="none" w:sz="0" w:space="0" w:color="auto"/>
      </w:divBdr>
    </w:div>
    <w:div w:id="149565433">
      <w:bodyDiv w:val="1"/>
      <w:marLeft w:val="0"/>
      <w:marRight w:val="0"/>
      <w:marTop w:val="0"/>
      <w:marBottom w:val="0"/>
      <w:divBdr>
        <w:top w:val="none" w:sz="0" w:space="0" w:color="auto"/>
        <w:left w:val="none" w:sz="0" w:space="0" w:color="auto"/>
        <w:bottom w:val="none" w:sz="0" w:space="0" w:color="auto"/>
        <w:right w:val="none" w:sz="0" w:space="0" w:color="auto"/>
      </w:divBdr>
      <w:divsChild>
        <w:div w:id="1211763693">
          <w:marLeft w:val="0"/>
          <w:marRight w:val="0"/>
          <w:marTop w:val="0"/>
          <w:marBottom w:val="0"/>
          <w:divBdr>
            <w:top w:val="none" w:sz="0" w:space="0" w:color="auto"/>
            <w:left w:val="none" w:sz="0" w:space="0" w:color="auto"/>
            <w:bottom w:val="none" w:sz="0" w:space="0" w:color="auto"/>
            <w:right w:val="none" w:sz="0" w:space="0" w:color="auto"/>
          </w:divBdr>
        </w:div>
      </w:divsChild>
    </w:div>
    <w:div w:id="150802017">
      <w:bodyDiv w:val="1"/>
      <w:marLeft w:val="0"/>
      <w:marRight w:val="0"/>
      <w:marTop w:val="0"/>
      <w:marBottom w:val="0"/>
      <w:divBdr>
        <w:top w:val="none" w:sz="0" w:space="0" w:color="auto"/>
        <w:left w:val="none" w:sz="0" w:space="0" w:color="auto"/>
        <w:bottom w:val="none" w:sz="0" w:space="0" w:color="auto"/>
        <w:right w:val="none" w:sz="0" w:space="0" w:color="auto"/>
      </w:divBdr>
      <w:divsChild>
        <w:div w:id="1646933209">
          <w:marLeft w:val="0"/>
          <w:marRight w:val="0"/>
          <w:marTop w:val="0"/>
          <w:marBottom w:val="0"/>
          <w:divBdr>
            <w:top w:val="none" w:sz="0" w:space="0" w:color="auto"/>
            <w:left w:val="none" w:sz="0" w:space="0" w:color="auto"/>
            <w:bottom w:val="none" w:sz="0" w:space="0" w:color="auto"/>
            <w:right w:val="none" w:sz="0" w:space="0" w:color="auto"/>
          </w:divBdr>
          <w:divsChild>
            <w:div w:id="1904019035">
              <w:marLeft w:val="0"/>
              <w:marRight w:val="0"/>
              <w:marTop w:val="0"/>
              <w:marBottom w:val="0"/>
              <w:divBdr>
                <w:top w:val="none" w:sz="0" w:space="0" w:color="auto"/>
                <w:left w:val="none" w:sz="0" w:space="0" w:color="auto"/>
                <w:bottom w:val="none" w:sz="0" w:space="0" w:color="auto"/>
                <w:right w:val="none" w:sz="0" w:space="0" w:color="auto"/>
              </w:divBdr>
              <w:divsChild>
                <w:div w:id="499732241">
                  <w:marLeft w:val="0"/>
                  <w:marRight w:val="0"/>
                  <w:marTop w:val="0"/>
                  <w:marBottom w:val="0"/>
                  <w:divBdr>
                    <w:top w:val="none" w:sz="0" w:space="0" w:color="auto"/>
                    <w:left w:val="none" w:sz="0" w:space="0" w:color="auto"/>
                    <w:bottom w:val="none" w:sz="0" w:space="0" w:color="auto"/>
                    <w:right w:val="none" w:sz="0" w:space="0" w:color="auto"/>
                  </w:divBdr>
                  <w:divsChild>
                    <w:div w:id="774325424">
                      <w:marLeft w:val="60"/>
                      <w:marRight w:val="0"/>
                      <w:marTop w:val="2025"/>
                      <w:marBottom w:val="0"/>
                      <w:divBdr>
                        <w:top w:val="none" w:sz="0" w:space="0" w:color="auto"/>
                        <w:left w:val="none" w:sz="0" w:space="0" w:color="auto"/>
                        <w:bottom w:val="none" w:sz="0" w:space="0" w:color="auto"/>
                        <w:right w:val="none" w:sz="0" w:space="0" w:color="auto"/>
                      </w:divBdr>
                      <w:divsChild>
                        <w:div w:id="2034648076">
                          <w:marLeft w:val="0"/>
                          <w:marRight w:val="0"/>
                          <w:marTop w:val="0"/>
                          <w:marBottom w:val="0"/>
                          <w:divBdr>
                            <w:top w:val="none" w:sz="0" w:space="0" w:color="auto"/>
                            <w:left w:val="none" w:sz="0" w:space="0" w:color="auto"/>
                            <w:bottom w:val="none" w:sz="0" w:space="0" w:color="auto"/>
                            <w:right w:val="none" w:sz="0" w:space="0" w:color="auto"/>
                          </w:divBdr>
                          <w:divsChild>
                            <w:div w:id="932396963">
                              <w:marLeft w:val="0"/>
                              <w:marRight w:val="0"/>
                              <w:marTop w:val="0"/>
                              <w:marBottom w:val="0"/>
                              <w:divBdr>
                                <w:top w:val="none" w:sz="0" w:space="0" w:color="auto"/>
                                <w:left w:val="none" w:sz="0" w:space="0" w:color="auto"/>
                                <w:bottom w:val="none" w:sz="0" w:space="0" w:color="auto"/>
                                <w:right w:val="none" w:sz="0" w:space="0" w:color="auto"/>
                              </w:divBdr>
                              <w:divsChild>
                                <w:div w:id="1872188166">
                                  <w:marLeft w:val="0"/>
                                  <w:marRight w:val="0"/>
                                  <w:marTop w:val="0"/>
                                  <w:marBottom w:val="0"/>
                                  <w:divBdr>
                                    <w:top w:val="none" w:sz="0" w:space="0" w:color="auto"/>
                                    <w:left w:val="none" w:sz="0" w:space="0" w:color="auto"/>
                                    <w:bottom w:val="none" w:sz="0" w:space="0" w:color="auto"/>
                                    <w:right w:val="none" w:sz="0" w:space="0" w:color="auto"/>
                                  </w:divBdr>
                                  <w:divsChild>
                                    <w:div w:id="1831864620">
                                      <w:marLeft w:val="0"/>
                                      <w:marRight w:val="0"/>
                                      <w:marTop w:val="0"/>
                                      <w:marBottom w:val="0"/>
                                      <w:divBdr>
                                        <w:top w:val="none" w:sz="0" w:space="0" w:color="auto"/>
                                        <w:left w:val="none" w:sz="0" w:space="0" w:color="auto"/>
                                        <w:bottom w:val="none" w:sz="0" w:space="0" w:color="auto"/>
                                        <w:right w:val="none" w:sz="0" w:space="0" w:color="auto"/>
                                      </w:divBdr>
                                      <w:divsChild>
                                        <w:div w:id="3745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05964">
      <w:bodyDiv w:val="1"/>
      <w:marLeft w:val="0"/>
      <w:marRight w:val="0"/>
      <w:marTop w:val="0"/>
      <w:marBottom w:val="0"/>
      <w:divBdr>
        <w:top w:val="none" w:sz="0" w:space="0" w:color="auto"/>
        <w:left w:val="none" w:sz="0" w:space="0" w:color="auto"/>
        <w:bottom w:val="none" w:sz="0" w:space="0" w:color="auto"/>
        <w:right w:val="none" w:sz="0" w:space="0" w:color="auto"/>
      </w:divBdr>
    </w:div>
    <w:div w:id="163521567">
      <w:bodyDiv w:val="1"/>
      <w:marLeft w:val="0"/>
      <w:marRight w:val="0"/>
      <w:marTop w:val="0"/>
      <w:marBottom w:val="0"/>
      <w:divBdr>
        <w:top w:val="none" w:sz="0" w:space="0" w:color="auto"/>
        <w:left w:val="none" w:sz="0" w:space="0" w:color="auto"/>
        <w:bottom w:val="none" w:sz="0" w:space="0" w:color="auto"/>
        <w:right w:val="none" w:sz="0" w:space="0" w:color="auto"/>
      </w:divBdr>
    </w:div>
    <w:div w:id="174731004">
      <w:bodyDiv w:val="1"/>
      <w:marLeft w:val="0"/>
      <w:marRight w:val="0"/>
      <w:marTop w:val="0"/>
      <w:marBottom w:val="0"/>
      <w:divBdr>
        <w:top w:val="none" w:sz="0" w:space="0" w:color="auto"/>
        <w:left w:val="none" w:sz="0" w:space="0" w:color="auto"/>
        <w:bottom w:val="none" w:sz="0" w:space="0" w:color="auto"/>
        <w:right w:val="none" w:sz="0" w:space="0" w:color="auto"/>
      </w:divBdr>
    </w:div>
    <w:div w:id="176582124">
      <w:bodyDiv w:val="1"/>
      <w:marLeft w:val="0"/>
      <w:marRight w:val="0"/>
      <w:marTop w:val="0"/>
      <w:marBottom w:val="0"/>
      <w:divBdr>
        <w:top w:val="none" w:sz="0" w:space="0" w:color="auto"/>
        <w:left w:val="none" w:sz="0" w:space="0" w:color="auto"/>
        <w:bottom w:val="none" w:sz="0" w:space="0" w:color="auto"/>
        <w:right w:val="none" w:sz="0" w:space="0" w:color="auto"/>
      </w:divBdr>
    </w:div>
    <w:div w:id="182475469">
      <w:bodyDiv w:val="1"/>
      <w:marLeft w:val="0"/>
      <w:marRight w:val="0"/>
      <w:marTop w:val="0"/>
      <w:marBottom w:val="0"/>
      <w:divBdr>
        <w:top w:val="none" w:sz="0" w:space="0" w:color="auto"/>
        <w:left w:val="none" w:sz="0" w:space="0" w:color="auto"/>
        <w:bottom w:val="none" w:sz="0" w:space="0" w:color="auto"/>
        <w:right w:val="none" w:sz="0" w:space="0" w:color="auto"/>
      </w:divBdr>
    </w:div>
    <w:div w:id="183909883">
      <w:bodyDiv w:val="1"/>
      <w:marLeft w:val="0"/>
      <w:marRight w:val="0"/>
      <w:marTop w:val="0"/>
      <w:marBottom w:val="0"/>
      <w:divBdr>
        <w:top w:val="none" w:sz="0" w:space="0" w:color="auto"/>
        <w:left w:val="none" w:sz="0" w:space="0" w:color="auto"/>
        <w:bottom w:val="none" w:sz="0" w:space="0" w:color="auto"/>
        <w:right w:val="none" w:sz="0" w:space="0" w:color="auto"/>
      </w:divBdr>
    </w:div>
    <w:div w:id="184439455">
      <w:bodyDiv w:val="1"/>
      <w:marLeft w:val="0"/>
      <w:marRight w:val="0"/>
      <w:marTop w:val="0"/>
      <w:marBottom w:val="0"/>
      <w:divBdr>
        <w:top w:val="none" w:sz="0" w:space="0" w:color="auto"/>
        <w:left w:val="none" w:sz="0" w:space="0" w:color="auto"/>
        <w:bottom w:val="none" w:sz="0" w:space="0" w:color="auto"/>
        <w:right w:val="none" w:sz="0" w:space="0" w:color="auto"/>
      </w:divBdr>
    </w:div>
    <w:div w:id="199636326">
      <w:bodyDiv w:val="1"/>
      <w:marLeft w:val="0"/>
      <w:marRight w:val="0"/>
      <w:marTop w:val="0"/>
      <w:marBottom w:val="0"/>
      <w:divBdr>
        <w:top w:val="none" w:sz="0" w:space="0" w:color="auto"/>
        <w:left w:val="none" w:sz="0" w:space="0" w:color="auto"/>
        <w:bottom w:val="none" w:sz="0" w:space="0" w:color="auto"/>
        <w:right w:val="none" w:sz="0" w:space="0" w:color="auto"/>
      </w:divBdr>
    </w:div>
    <w:div w:id="205408842">
      <w:bodyDiv w:val="1"/>
      <w:marLeft w:val="0"/>
      <w:marRight w:val="0"/>
      <w:marTop w:val="0"/>
      <w:marBottom w:val="0"/>
      <w:divBdr>
        <w:top w:val="none" w:sz="0" w:space="0" w:color="auto"/>
        <w:left w:val="none" w:sz="0" w:space="0" w:color="auto"/>
        <w:bottom w:val="none" w:sz="0" w:space="0" w:color="auto"/>
        <w:right w:val="none" w:sz="0" w:space="0" w:color="auto"/>
      </w:divBdr>
    </w:div>
    <w:div w:id="219440512">
      <w:bodyDiv w:val="1"/>
      <w:marLeft w:val="0"/>
      <w:marRight w:val="0"/>
      <w:marTop w:val="0"/>
      <w:marBottom w:val="0"/>
      <w:divBdr>
        <w:top w:val="none" w:sz="0" w:space="0" w:color="auto"/>
        <w:left w:val="none" w:sz="0" w:space="0" w:color="auto"/>
        <w:bottom w:val="none" w:sz="0" w:space="0" w:color="auto"/>
        <w:right w:val="none" w:sz="0" w:space="0" w:color="auto"/>
      </w:divBdr>
    </w:div>
    <w:div w:id="223759445">
      <w:bodyDiv w:val="1"/>
      <w:marLeft w:val="0"/>
      <w:marRight w:val="0"/>
      <w:marTop w:val="0"/>
      <w:marBottom w:val="0"/>
      <w:divBdr>
        <w:top w:val="none" w:sz="0" w:space="0" w:color="auto"/>
        <w:left w:val="none" w:sz="0" w:space="0" w:color="auto"/>
        <w:bottom w:val="none" w:sz="0" w:space="0" w:color="auto"/>
        <w:right w:val="none" w:sz="0" w:space="0" w:color="auto"/>
      </w:divBdr>
    </w:div>
    <w:div w:id="230193979">
      <w:bodyDiv w:val="1"/>
      <w:marLeft w:val="0"/>
      <w:marRight w:val="0"/>
      <w:marTop w:val="0"/>
      <w:marBottom w:val="0"/>
      <w:divBdr>
        <w:top w:val="none" w:sz="0" w:space="0" w:color="auto"/>
        <w:left w:val="none" w:sz="0" w:space="0" w:color="auto"/>
        <w:bottom w:val="none" w:sz="0" w:space="0" w:color="auto"/>
        <w:right w:val="none" w:sz="0" w:space="0" w:color="auto"/>
      </w:divBdr>
    </w:div>
    <w:div w:id="234894707">
      <w:bodyDiv w:val="1"/>
      <w:marLeft w:val="0"/>
      <w:marRight w:val="0"/>
      <w:marTop w:val="0"/>
      <w:marBottom w:val="0"/>
      <w:divBdr>
        <w:top w:val="none" w:sz="0" w:space="0" w:color="auto"/>
        <w:left w:val="none" w:sz="0" w:space="0" w:color="auto"/>
        <w:bottom w:val="none" w:sz="0" w:space="0" w:color="auto"/>
        <w:right w:val="none" w:sz="0" w:space="0" w:color="auto"/>
      </w:divBdr>
    </w:div>
    <w:div w:id="235365691">
      <w:bodyDiv w:val="1"/>
      <w:marLeft w:val="0"/>
      <w:marRight w:val="0"/>
      <w:marTop w:val="0"/>
      <w:marBottom w:val="0"/>
      <w:divBdr>
        <w:top w:val="none" w:sz="0" w:space="0" w:color="auto"/>
        <w:left w:val="none" w:sz="0" w:space="0" w:color="auto"/>
        <w:bottom w:val="none" w:sz="0" w:space="0" w:color="auto"/>
        <w:right w:val="none" w:sz="0" w:space="0" w:color="auto"/>
      </w:divBdr>
    </w:div>
    <w:div w:id="238058918">
      <w:bodyDiv w:val="1"/>
      <w:marLeft w:val="0"/>
      <w:marRight w:val="0"/>
      <w:marTop w:val="0"/>
      <w:marBottom w:val="0"/>
      <w:divBdr>
        <w:top w:val="none" w:sz="0" w:space="0" w:color="auto"/>
        <w:left w:val="none" w:sz="0" w:space="0" w:color="auto"/>
        <w:bottom w:val="none" w:sz="0" w:space="0" w:color="auto"/>
        <w:right w:val="none" w:sz="0" w:space="0" w:color="auto"/>
      </w:divBdr>
    </w:div>
    <w:div w:id="240065122">
      <w:bodyDiv w:val="1"/>
      <w:marLeft w:val="0"/>
      <w:marRight w:val="0"/>
      <w:marTop w:val="0"/>
      <w:marBottom w:val="0"/>
      <w:divBdr>
        <w:top w:val="none" w:sz="0" w:space="0" w:color="auto"/>
        <w:left w:val="none" w:sz="0" w:space="0" w:color="auto"/>
        <w:bottom w:val="none" w:sz="0" w:space="0" w:color="auto"/>
        <w:right w:val="none" w:sz="0" w:space="0" w:color="auto"/>
      </w:divBdr>
    </w:div>
    <w:div w:id="242835251">
      <w:bodyDiv w:val="1"/>
      <w:marLeft w:val="0"/>
      <w:marRight w:val="0"/>
      <w:marTop w:val="0"/>
      <w:marBottom w:val="0"/>
      <w:divBdr>
        <w:top w:val="none" w:sz="0" w:space="0" w:color="auto"/>
        <w:left w:val="none" w:sz="0" w:space="0" w:color="auto"/>
        <w:bottom w:val="none" w:sz="0" w:space="0" w:color="auto"/>
        <w:right w:val="none" w:sz="0" w:space="0" w:color="auto"/>
      </w:divBdr>
    </w:div>
    <w:div w:id="249701298">
      <w:bodyDiv w:val="1"/>
      <w:marLeft w:val="0"/>
      <w:marRight w:val="0"/>
      <w:marTop w:val="0"/>
      <w:marBottom w:val="0"/>
      <w:divBdr>
        <w:top w:val="none" w:sz="0" w:space="0" w:color="auto"/>
        <w:left w:val="none" w:sz="0" w:space="0" w:color="auto"/>
        <w:bottom w:val="none" w:sz="0" w:space="0" w:color="auto"/>
        <w:right w:val="none" w:sz="0" w:space="0" w:color="auto"/>
      </w:divBdr>
    </w:div>
    <w:div w:id="253973458">
      <w:bodyDiv w:val="1"/>
      <w:marLeft w:val="0"/>
      <w:marRight w:val="0"/>
      <w:marTop w:val="0"/>
      <w:marBottom w:val="0"/>
      <w:divBdr>
        <w:top w:val="none" w:sz="0" w:space="0" w:color="auto"/>
        <w:left w:val="none" w:sz="0" w:space="0" w:color="auto"/>
        <w:bottom w:val="none" w:sz="0" w:space="0" w:color="auto"/>
        <w:right w:val="none" w:sz="0" w:space="0" w:color="auto"/>
      </w:divBdr>
    </w:div>
    <w:div w:id="261108172">
      <w:bodyDiv w:val="1"/>
      <w:marLeft w:val="0"/>
      <w:marRight w:val="0"/>
      <w:marTop w:val="0"/>
      <w:marBottom w:val="0"/>
      <w:divBdr>
        <w:top w:val="none" w:sz="0" w:space="0" w:color="auto"/>
        <w:left w:val="none" w:sz="0" w:space="0" w:color="auto"/>
        <w:bottom w:val="none" w:sz="0" w:space="0" w:color="auto"/>
        <w:right w:val="none" w:sz="0" w:space="0" w:color="auto"/>
      </w:divBdr>
    </w:div>
    <w:div w:id="277877062">
      <w:bodyDiv w:val="1"/>
      <w:marLeft w:val="0"/>
      <w:marRight w:val="0"/>
      <w:marTop w:val="0"/>
      <w:marBottom w:val="0"/>
      <w:divBdr>
        <w:top w:val="none" w:sz="0" w:space="0" w:color="auto"/>
        <w:left w:val="none" w:sz="0" w:space="0" w:color="auto"/>
        <w:bottom w:val="none" w:sz="0" w:space="0" w:color="auto"/>
        <w:right w:val="none" w:sz="0" w:space="0" w:color="auto"/>
      </w:divBdr>
    </w:div>
    <w:div w:id="288316309">
      <w:bodyDiv w:val="1"/>
      <w:marLeft w:val="0"/>
      <w:marRight w:val="0"/>
      <w:marTop w:val="0"/>
      <w:marBottom w:val="0"/>
      <w:divBdr>
        <w:top w:val="none" w:sz="0" w:space="0" w:color="auto"/>
        <w:left w:val="none" w:sz="0" w:space="0" w:color="auto"/>
        <w:bottom w:val="none" w:sz="0" w:space="0" w:color="auto"/>
        <w:right w:val="none" w:sz="0" w:space="0" w:color="auto"/>
      </w:divBdr>
    </w:div>
    <w:div w:id="298851158">
      <w:bodyDiv w:val="1"/>
      <w:marLeft w:val="0"/>
      <w:marRight w:val="0"/>
      <w:marTop w:val="0"/>
      <w:marBottom w:val="0"/>
      <w:divBdr>
        <w:top w:val="none" w:sz="0" w:space="0" w:color="auto"/>
        <w:left w:val="none" w:sz="0" w:space="0" w:color="auto"/>
        <w:bottom w:val="none" w:sz="0" w:space="0" w:color="auto"/>
        <w:right w:val="none" w:sz="0" w:space="0" w:color="auto"/>
      </w:divBdr>
    </w:div>
    <w:div w:id="303435317">
      <w:bodyDiv w:val="1"/>
      <w:marLeft w:val="0"/>
      <w:marRight w:val="0"/>
      <w:marTop w:val="0"/>
      <w:marBottom w:val="0"/>
      <w:divBdr>
        <w:top w:val="none" w:sz="0" w:space="0" w:color="auto"/>
        <w:left w:val="none" w:sz="0" w:space="0" w:color="auto"/>
        <w:bottom w:val="none" w:sz="0" w:space="0" w:color="auto"/>
        <w:right w:val="none" w:sz="0" w:space="0" w:color="auto"/>
      </w:divBdr>
    </w:div>
    <w:div w:id="315114945">
      <w:bodyDiv w:val="1"/>
      <w:marLeft w:val="0"/>
      <w:marRight w:val="0"/>
      <w:marTop w:val="0"/>
      <w:marBottom w:val="0"/>
      <w:divBdr>
        <w:top w:val="none" w:sz="0" w:space="0" w:color="auto"/>
        <w:left w:val="none" w:sz="0" w:space="0" w:color="auto"/>
        <w:bottom w:val="none" w:sz="0" w:space="0" w:color="auto"/>
        <w:right w:val="none" w:sz="0" w:space="0" w:color="auto"/>
      </w:divBdr>
    </w:div>
    <w:div w:id="321470403">
      <w:bodyDiv w:val="1"/>
      <w:marLeft w:val="0"/>
      <w:marRight w:val="0"/>
      <w:marTop w:val="0"/>
      <w:marBottom w:val="0"/>
      <w:divBdr>
        <w:top w:val="none" w:sz="0" w:space="0" w:color="auto"/>
        <w:left w:val="none" w:sz="0" w:space="0" w:color="auto"/>
        <w:bottom w:val="none" w:sz="0" w:space="0" w:color="auto"/>
        <w:right w:val="none" w:sz="0" w:space="0" w:color="auto"/>
      </w:divBdr>
    </w:div>
    <w:div w:id="327903941">
      <w:bodyDiv w:val="1"/>
      <w:marLeft w:val="0"/>
      <w:marRight w:val="0"/>
      <w:marTop w:val="0"/>
      <w:marBottom w:val="0"/>
      <w:divBdr>
        <w:top w:val="none" w:sz="0" w:space="0" w:color="auto"/>
        <w:left w:val="none" w:sz="0" w:space="0" w:color="auto"/>
        <w:bottom w:val="none" w:sz="0" w:space="0" w:color="auto"/>
        <w:right w:val="none" w:sz="0" w:space="0" w:color="auto"/>
      </w:divBdr>
    </w:div>
    <w:div w:id="329910418">
      <w:bodyDiv w:val="1"/>
      <w:marLeft w:val="0"/>
      <w:marRight w:val="0"/>
      <w:marTop w:val="0"/>
      <w:marBottom w:val="0"/>
      <w:divBdr>
        <w:top w:val="none" w:sz="0" w:space="0" w:color="auto"/>
        <w:left w:val="none" w:sz="0" w:space="0" w:color="auto"/>
        <w:bottom w:val="none" w:sz="0" w:space="0" w:color="auto"/>
        <w:right w:val="none" w:sz="0" w:space="0" w:color="auto"/>
      </w:divBdr>
    </w:div>
    <w:div w:id="330715381">
      <w:bodyDiv w:val="1"/>
      <w:marLeft w:val="0"/>
      <w:marRight w:val="0"/>
      <w:marTop w:val="0"/>
      <w:marBottom w:val="0"/>
      <w:divBdr>
        <w:top w:val="none" w:sz="0" w:space="0" w:color="auto"/>
        <w:left w:val="none" w:sz="0" w:space="0" w:color="auto"/>
        <w:bottom w:val="none" w:sz="0" w:space="0" w:color="auto"/>
        <w:right w:val="none" w:sz="0" w:space="0" w:color="auto"/>
      </w:divBdr>
    </w:div>
    <w:div w:id="332732163">
      <w:bodyDiv w:val="1"/>
      <w:marLeft w:val="0"/>
      <w:marRight w:val="0"/>
      <w:marTop w:val="0"/>
      <w:marBottom w:val="0"/>
      <w:divBdr>
        <w:top w:val="none" w:sz="0" w:space="0" w:color="auto"/>
        <w:left w:val="none" w:sz="0" w:space="0" w:color="auto"/>
        <w:bottom w:val="none" w:sz="0" w:space="0" w:color="auto"/>
        <w:right w:val="none" w:sz="0" w:space="0" w:color="auto"/>
      </w:divBdr>
    </w:div>
    <w:div w:id="344747858">
      <w:bodyDiv w:val="1"/>
      <w:marLeft w:val="0"/>
      <w:marRight w:val="0"/>
      <w:marTop w:val="0"/>
      <w:marBottom w:val="0"/>
      <w:divBdr>
        <w:top w:val="none" w:sz="0" w:space="0" w:color="auto"/>
        <w:left w:val="none" w:sz="0" w:space="0" w:color="auto"/>
        <w:bottom w:val="none" w:sz="0" w:space="0" w:color="auto"/>
        <w:right w:val="none" w:sz="0" w:space="0" w:color="auto"/>
      </w:divBdr>
    </w:div>
    <w:div w:id="353383364">
      <w:bodyDiv w:val="1"/>
      <w:marLeft w:val="0"/>
      <w:marRight w:val="0"/>
      <w:marTop w:val="0"/>
      <w:marBottom w:val="0"/>
      <w:divBdr>
        <w:top w:val="none" w:sz="0" w:space="0" w:color="auto"/>
        <w:left w:val="none" w:sz="0" w:space="0" w:color="auto"/>
        <w:bottom w:val="none" w:sz="0" w:space="0" w:color="auto"/>
        <w:right w:val="none" w:sz="0" w:space="0" w:color="auto"/>
      </w:divBdr>
    </w:div>
    <w:div w:id="368065085">
      <w:bodyDiv w:val="1"/>
      <w:marLeft w:val="0"/>
      <w:marRight w:val="0"/>
      <w:marTop w:val="0"/>
      <w:marBottom w:val="0"/>
      <w:divBdr>
        <w:top w:val="none" w:sz="0" w:space="0" w:color="auto"/>
        <w:left w:val="none" w:sz="0" w:space="0" w:color="auto"/>
        <w:bottom w:val="none" w:sz="0" w:space="0" w:color="auto"/>
        <w:right w:val="none" w:sz="0" w:space="0" w:color="auto"/>
      </w:divBdr>
    </w:div>
    <w:div w:id="368184895">
      <w:bodyDiv w:val="1"/>
      <w:marLeft w:val="0"/>
      <w:marRight w:val="0"/>
      <w:marTop w:val="0"/>
      <w:marBottom w:val="0"/>
      <w:divBdr>
        <w:top w:val="none" w:sz="0" w:space="0" w:color="auto"/>
        <w:left w:val="none" w:sz="0" w:space="0" w:color="auto"/>
        <w:bottom w:val="none" w:sz="0" w:space="0" w:color="auto"/>
        <w:right w:val="none" w:sz="0" w:space="0" w:color="auto"/>
      </w:divBdr>
    </w:div>
    <w:div w:id="372577206">
      <w:bodyDiv w:val="1"/>
      <w:marLeft w:val="0"/>
      <w:marRight w:val="0"/>
      <w:marTop w:val="0"/>
      <w:marBottom w:val="0"/>
      <w:divBdr>
        <w:top w:val="none" w:sz="0" w:space="0" w:color="auto"/>
        <w:left w:val="none" w:sz="0" w:space="0" w:color="auto"/>
        <w:bottom w:val="none" w:sz="0" w:space="0" w:color="auto"/>
        <w:right w:val="none" w:sz="0" w:space="0" w:color="auto"/>
      </w:divBdr>
    </w:div>
    <w:div w:id="372776055">
      <w:bodyDiv w:val="1"/>
      <w:marLeft w:val="0"/>
      <w:marRight w:val="0"/>
      <w:marTop w:val="0"/>
      <w:marBottom w:val="0"/>
      <w:divBdr>
        <w:top w:val="none" w:sz="0" w:space="0" w:color="auto"/>
        <w:left w:val="none" w:sz="0" w:space="0" w:color="auto"/>
        <w:bottom w:val="none" w:sz="0" w:space="0" w:color="auto"/>
        <w:right w:val="none" w:sz="0" w:space="0" w:color="auto"/>
      </w:divBdr>
    </w:div>
    <w:div w:id="373776495">
      <w:bodyDiv w:val="1"/>
      <w:marLeft w:val="0"/>
      <w:marRight w:val="0"/>
      <w:marTop w:val="0"/>
      <w:marBottom w:val="0"/>
      <w:divBdr>
        <w:top w:val="none" w:sz="0" w:space="0" w:color="auto"/>
        <w:left w:val="none" w:sz="0" w:space="0" w:color="auto"/>
        <w:bottom w:val="none" w:sz="0" w:space="0" w:color="auto"/>
        <w:right w:val="none" w:sz="0" w:space="0" w:color="auto"/>
      </w:divBdr>
    </w:div>
    <w:div w:id="375475277">
      <w:bodyDiv w:val="1"/>
      <w:marLeft w:val="0"/>
      <w:marRight w:val="0"/>
      <w:marTop w:val="0"/>
      <w:marBottom w:val="0"/>
      <w:divBdr>
        <w:top w:val="none" w:sz="0" w:space="0" w:color="auto"/>
        <w:left w:val="none" w:sz="0" w:space="0" w:color="auto"/>
        <w:bottom w:val="none" w:sz="0" w:space="0" w:color="auto"/>
        <w:right w:val="none" w:sz="0" w:space="0" w:color="auto"/>
      </w:divBdr>
    </w:div>
    <w:div w:id="379211950">
      <w:bodyDiv w:val="1"/>
      <w:marLeft w:val="0"/>
      <w:marRight w:val="0"/>
      <w:marTop w:val="0"/>
      <w:marBottom w:val="0"/>
      <w:divBdr>
        <w:top w:val="none" w:sz="0" w:space="0" w:color="auto"/>
        <w:left w:val="none" w:sz="0" w:space="0" w:color="auto"/>
        <w:bottom w:val="none" w:sz="0" w:space="0" w:color="auto"/>
        <w:right w:val="none" w:sz="0" w:space="0" w:color="auto"/>
      </w:divBdr>
    </w:div>
    <w:div w:id="383021436">
      <w:bodyDiv w:val="1"/>
      <w:marLeft w:val="0"/>
      <w:marRight w:val="0"/>
      <w:marTop w:val="0"/>
      <w:marBottom w:val="0"/>
      <w:divBdr>
        <w:top w:val="none" w:sz="0" w:space="0" w:color="auto"/>
        <w:left w:val="none" w:sz="0" w:space="0" w:color="auto"/>
        <w:bottom w:val="none" w:sz="0" w:space="0" w:color="auto"/>
        <w:right w:val="none" w:sz="0" w:space="0" w:color="auto"/>
      </w:divBdr>
    </w:div>
    <w:div w:id="383454487">
      <w:bodyDiv w:val="1"/>
      <w:marLeft w:val="0"/>
      <w:marRight w:val="0"/>
      <w:marTop w:val="0"/>
      <w:marBottom w:val="0"/>
      <w:divBdr>
        <w:top w:val="none" w:sz="0" w:space="0" w:color="auto"/>
        <w:left w:val="none" w:sz="0" w:space="0" w:color="auto"/>
        <w:bottom w:val="none" w:sz="0" w:space="0" w:color="auto"/>
        <w:right w:val="none" w:sz="0" w:space="0" w:color="auto"/>
      </w:divBdr>
      <w:divsChild>
        <w:div w:id="36634778">
          <w:marLeft w:val="0"/>
          <w:marRight w:val="0"/>
          <w:marTop w:val="0"/>
          <w:marBottom w:val="0"/>
          <w:divBdr>
            <w:top w:val="none" w:sz="0" w:space="0" w:color="auto"/>
            <w:left w:val="none" w:sz="0" w:space="0" w:color="auto"/>
            <w:bottom w:val="none" w:sz="0" w:space="0" w:color="auto"/>
            <w:right w:val="none" w:sz="0" w:space="0" w:color="auto"/>
          </w:divBdr>
          <w:divsChild>
            <w:div w:id="1931618994">
              <w:marLeft w:val="0"/>
              <w:marRight w:val="0"/>
              <w:marTop w:val="0"/>
              <w:marBottom w:val="0"/>
              <w:divBdr>
                <w:top w:val="none" w:sz="0" w:space="0" w:color="auto"/>
                <w:left w:val="none" w:sz="0" w:space="0" w:color="auto"/>
                <w:bottom w:val="none" w:sz="0" w:space="0" w:color="auto"/>
                <w:right w:val="none" w:sz="0" w:space="0" w:color="auto"/>
              </w:divBdr>
              <w:divsChild>
                <w:div w:id="831870077">
                  <w:marLeft w:val="-225"/>
                  <w:marRight w:val="-225"/>
                  <w:marTop w:val="0"/>
                  <w:marBottom w:val="0"/>
                  <w:divBdr>
                    <w:top w:val="none" w:sz="0" w:space="0" w:color="auto"/>
                    <w:left w:val="none" w:sz="0" w:space="0" w:color="auto"/>
                    <w:bottom w:val="none" w:sz="0" w:space="0" w:color="auto"/>
                    <w:right w:val="none" w:sz="0" w:space="0" w:color="auto"/>
                  </w:divBdr>
                  <w:divsChild>
                    <w:div w:id="14477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0179">
      <w:bodyDiv w:val="1"/>
      <w:marLeft w:val="0"/>
      <w:marRight w:val="0"/>
      <w:marTop w:val="0"/>
      <w:marBottom w:val="0"/>
      <w:divBdr>
        <w:top w:val="none" w:sz="0" w:space="0" w:color="auto"/>
        <w:left w:val="none" w:sz="0" w:space="0" w:color="auto"/>
        <w:bottom w:val="none" w:sz="0" w:space="0" w:color="auto"/>
        <w:right w:val="none" w:sz="0" w:space="0" w:color="auto"/>
      </w:divBdr>
    </w:div>
    <w:div w:id="395320220">
      <w:bodyDiv w:val="1"/>
      <w:marLeft w:val="0"/>
      <w:marRight w:val="0"/>
      <w:marTop w:val="0"/>
      <w:marBottom w:val="0"/>
      <w:divBdr>
        <w:top w:val="none" w:sz="0" w:space="0" w:color="auto"/>
        <w:left w:val="none" w:sz="0" w:space="0" w:color="auto"/>
        <w:bottom w:val="none" w:sz="0" w:space="0" w:color="auto"/>
        <w:right w:val="none" w:sz="0" w:space="0" w:color="auto"/>
      </w:divBdr>
    </w:div>
    <w:div w:id="396437988">
      <w:bodyDiv w:val="1"/>
      <w:marLeft w:val="0"/>
      <w:marRight w:val="0"/>
      <w:marTop w:val="0"/>
      <w:marBottom w:val="0"/>
      <w:divBdr>
        <w:top w:val="none" w:sz="0" w:space="0" w:color="auto"/>
        <w:left w:val="none" w:sz="0" w:space="0" w:color="auto"/>
        <w:bottom w:val="none" w:sz="0" w:space="0" w:color="auto"/>
        <w:right w:val="none" w:sz="0" w:space="0" w:color="auto"/>
      </w:divBdr>
    </w:div>
    <w:div w:id="409037125">
      <w:bodyDiv w:val="1"/>
      <w:marLeft w:val="0"/>
      <w:marRight w:val="0"/>
      <w:marTop w:val="0"/>
      <w:marBottom w:val="0"/>
      <w:divBdr>
        <w:top w:val="none" w:sz="0" w:space="0" w:color="auto"/>
        <w:left w:val="none" w:sz="0" w:space="0" w:color="auto"/>
        <w:bottom w:val="none" w:sz="0" w:space="0" w:color="auto"/>
        <w:right w:val="none" w:sz="0" w:space="0" w:color="auto"/>
      </w:divBdr>
    </w:div>
    <w:div w:id="411660715">
      <w:bodyDiv w:val="1"/>
      <w:marLeft w:val="0"/>
      <w:marRight w:val="0"/>
      <w:marTop w:val="0"/>
      <w:marBottom w:val="0"/>
      <w:divBdr>
        <w:top w:val="none" w:sz="0" w:space="0" w:color="auto"/>
        <w:left w:val="none" w:sz="0" w:space="0" w:color="auto"/>
        <w:bottom w:val="none" w:sz="0" w:space="0" w:color="auto"/>
        <w:right w:val="none" w:sz="0" w:space="0" w:color="auto"/>
      </w:divBdr>
    </w:div>
    <w:div w:id="418989770">
      <w:bodyDiv w:val="1"/>
      <w:marLeft w:val="0"/>
      <w:marRight w:val="0"/>
      <w:marTop w:val="0"/>
      <w:marBottom w:val="0"/>
      <w:divBdr>
        <w:top w:val="none" w:sz="0" w:space="0" w:color="auto"/>
        <w:left w:val="none" w:sz="0" w:space="0" w:color="auto"/>
        <w:bottom w:val="none" w:sz="0" w:space="0" w:color="auto"/>
        <w:right w:val="none" w:sz="0" w:space="0" w:color="auto"/>
      </w:divBdr>
    </w:div>
    <w:div w:id="419528488">
      <w:bodyDiv w:val="1"/>
      <w:marLeft w:val="0"/>
      <w:marRight w:val="0"/>
      <w:marTop w:val="0"/>
      <w:marBottom w:val="0"/>
      <w:divBdr>
        <w:top w:val="none" w:sz="0" w:space="0" w:color="auto"/>
        <w:left w:val="none" w:sz="0" w:space="0" w:color="auto"/>
        <w:bottom w:val="none" w:sz="0" w:space="0" w:color="auto"/>
        <w:right w:val="none" w:sz="0" w:space="0" w:color="auto"/>
      </w:divBdr>
    </w:div>
    <w:div w:id="425224840">
      <w:bodyDiv w:val="1"/>
      <w:marLeft w:val="0"/>
      <w:marRight w:val="0"/>
      <w:marTop w:val="0"/>
      <w:marBottom w:val="0"/>
      <w:divBdr>
        <w:top w:val="none" w:sz="0" w:space="0" w:color="auto"/>
        <w:left w:val="none" w:sz="0" w:space="0" w:color="auto"/>
        <w:bottom w:val="none" w:sz="0" w:space="0" w:color="auto"/>
        <w:right w:val="none" w:sz="0" w:space="0" w:color="auto"/>
      </w:divBdr>
    </w:div>
    <w:div w:id="430204683">
      <w:bodyDiv w:val="1"/>
      <w:marLeft w:val="0"/>
      <w:marRight w:val="0"/>
      <w:marTop w:val="0"/>
      <w:marBottom w:val="0"/>
      <w:divBdr>
        <w:top w:val="none" w:sz="0" w:space="0" w:color="auto"/>
        <w:left w:val="none" w:sz="0" w:space="0" w:color="auto"/>
        <w:bottom w:val="none" w:sz="0" w:space="0" w:color="auto"/>
        <w:right w:val="none" w:sz="0" w:space="0" w:color="auto"/>
      </w:divBdr>
    </w:div>
    <w:div w:id="436487808">
      <w:bodyDiv w:val="1"/>
      <w:marLeft w:val="0"/>
      <w:marRight w:val="0"/>
      <w:marTop w:val="0"/>
      <w:marBottom w:val="0"/>
      <w:divBdr>
        <w:top w:val="none" w:sz="0" w:space="0" w:color="auto"/>
        <w:left w:val="none" w:sz="0" w:space="0" w:color="auto"/>
        <w:bottom w:val="none" w:sz="0" w:space="0" w:color="auto"/>
        <w:right w:val="none" w:sz="0" w:space="0" w:color="auto"/>
      </w:divBdr>
    </w:div>
    <w:div w:id="440686141">
      <w:bodyDiv w:val="1"/>
      <w:marLeft w:val="0"/>
      <w:marRight w:val="0"/>
      <w:marTop w:val="0"/>
      <w:marBottom w:val="0"/>
      <w:divBdr>
        <w:top w:val="none" w:sz="0" w:space="0" w:color="auto"/>
        <w:left w:val="none" w:sz="0" w:space="0" w:color="auto"/>
        <w:bottom w:val="none" w:sz="0" w:space="0" w:color="auto"/>
        <w:right w:val="none" w:sz="0" w:space="0" w:color="auto"/>
      </w:divBdr>
    </w:div>
    <w:div w:id="444615217">
      <w:bodyDiv w:val="1"/>
      <w:marLeft w:val="0"/>
      <w:marRight w:val="0"/>
      <w:marTop w:val="0"/>
      <w:marBottom w:val="0"/>
      <w:divBdr>
        <w:top w:val="none" w:sz="0" w:space="0" w:color="auto"/>
        <w:left w:val="none" w:sz="0" w:space="0" w:color="auto"/>
        <w:bottom w:val="none" w:sz="0" w:space="0" w:color="auto"/>
        <w:right w:val="none" w:sz="0" w:space="0" w:color="auto"/>
      </w:divBdr>
    </w:div>
    <w:div w:id="447822837">
      <w:bodyDiv w:val="1"/>
      <w:marLeft w:val="0"/>
      <w:marRight w:val="0"/>
      <w:marTop w:val="0"/>
      <w:marBottom w:val="0"/>
      <w:divBdr>
        <w:top w:val="none" w:sz="0" w:space="0" w:color="auto"/>
        <w:left w:val="none" w:sz="0" w:space="0" w:color="auto"/>
        <w:bottom w:val="none" w:sz="0" w:space="0" w:color="auto"/>
        <w:right w:val="none" w:sz="0" w:space="0" w:color="auto"/>
      </w:divBdr>
    </w:div>
    <w:div w:id="449056512">
      <w:bodyDiv w:val="1"/>
      <w:marLeft w:val="0"/>
      <w:marRight w:val="0"/>
      <w:marTop w:val="0"/>
      <w:marBottom w:val="0"/>
      <w:divBdr>
        <w:top w:val="none" w:sz="0" w:space="0" w:color="auto"/>
        <w:left w:val="none" w:sz="0" w:space="0" w:color="auto"/>
        <w:bottom w:val="none" w:sz="0" w:space="0" w:color="auto"/>
        <w:right w:val="none" w:sz="0" w:space="0" w:color="auto"/>
      </w:divBdr>
    </w:div>
    <w:div w:id="452361511">
      <w:bodyDiv w:val="1"/>
      <w:marLeft w:val="0"/>
      <w:marRight w:val="0"/>
      <w:marTop w:val="0"/>
      <w:marBottom w:val="0"/>
      <w:divBdr>
        <w:top w:val="none" w:sz="0" w:space="0" w:color="auto"/>
        <w:left w:val="none" w:sz="0" w:space="0" w:color="auto"/>
        <w:bottom w:val="none" w:sz="0" w:space="0" w:color="auto"/>
        <w:right w:val="none" w:sz="0" w:space="0" w:color="auto"/>
      </w:divBdr>
    </w:div>
    <w:div w:id="458299134">
      <w:bodyDiv w:val="1"/>
      <w:marLeft w:val="0"/>
      <w:marRight w:val="0"/>
      <w:marTop w:val="0"/>
      <w:marBottom w:val="0"/>
      <w:divBdr>
        <w:top w:val="none" w:sz="0" w:space="0" w:color="auto"/>
        <w:left w:val="none" w:sz="0" w:space="0" w:color="auto"/>
        <w:bottom w:val="none" w:sz="0" w:space="0" w:color="auto"/>
        <w:right w:val="none" w:sz="0" w:space="0" w:color="auto"/>
      </w:divBdr>
    </w:div>
    <w:div w:id="460347895">
      <w:bodyDiv w:val="1"/>
      <w:marLeft w:val="0"/>
      <w:marRight w:val="0"/>
      <w:marTop w:val="0"/>
      <w:marBottom w:val="0"/>
      <w:divBdr>
        <w:top w:val="none" w:sz="0" w:space="0" w:color="auto"/>
        <w:left w:val="none" w:sz="0" w:space="0" w:color="auto"/>
        <w:bottom w:val="none" w:sz="0" w:space="0" w:color="auto"/>
        <w:right w:val="none" w:sz="0" w:space="0" w:color="auto"/>
      </w:divBdr>
    </w:div>
    <w:div w:id="460730908">
      <w:bodyDiv w:val="1"/>
      <w:marLeft w:val="0"/>
      <w:marRight w:val="0"/>
      <w:marTop w:val="0"/>
      <w:marBottom w:val="0"/>
      <w:divBdr>
        <w:top w:val="none" w:sz="0" w:space="0" w:color="auto"/>
        <w:left w:val="none" w:sz="0" w:space="0" w:color="auto"/>
        <w:bottom w:val="none" w:sz="0" w:space="0" w:color="auto"/>
        <w:right w:val="none" w:sz="0" w:space="0" w:color="auto"/>
      </w:divBdr>
    </w:div>
    <w:div w:id="463889857">
      <w:bodyDiv w:val="1"/>
      <w:marLeft w:val="0"/>
      <w:marRight w:val="0"/>
      <w:marTop w:val="0"/>
      <w:marBottom w:val="0"/>
      <w:divBdr>
        <w:top w:val="none" w:sz="0" w:space="0" w:color="auto"/>
        <w:left w:val="none" w:sz="0" w:space="0" w:color="auto"/>
        <w:bottom w:val="none" w:sz="0" w:space="0" w:color="auto"/>
        <w:right w:val="none" w:sz="0" w:space="0" w:color="auto"/>
      </w:divBdr>
    </w:div>
    <w:div w:id="476533963">
      <w:bodyDiv w:val="1"/>
      <w:marLeft w:val="0"/>
      <w:marRight w:val="0"/>
      <w:marTop w:val="0"/>
      <w:marBottom w:val="0"/>
      <w:divBdr>
        <w:top w:val="none" w:sz="0" w:space="0" w:color="auto"/>
        <w:left w:val="none" w:sz="0" w:space="0" w:color="auto"/>
        <w:bottom w:val="none" w:sz="0" w:space="0" w:color="auto"/>
        <w:right w:val="none" w:sz="0" w:space="0" w:color="auto"/>
      </w:divBdr>
    </w:div>
    <w:div w:id="481849543">
      <w:bodyDiv w:val="1"/>
      <w:marLeft w:val="0"/>
      <w:marRight w:val="0"/>
      <w:marTop w:val="0"/>
      <w:marBottom w:val="0"/>
      <w:divBdr>
        <w:top w:val="none" w:sz="0" w:space="0" w:color="auto"/>
        <w:left w:val="none" w:sz="0" w:space="0" w:color="auto"/>
        <w:bottom w:val="none" w:sz="0" w:space="0" w:color="auto"/>
        <w:right w:val="none" w:sz="0" w:space="0" w:color="auto"/>
      </w:divBdr>
    </w:div>
    <w:div w:id="500387134">
      <w:bodyDiv w:val="1"/>
      <w:marLeft w:val="0"/>
      <w:marRight w:val="0"/>
      <w:marTop w:val="0"/>
      <w:marBottom w:val="0"/>
      <w:divBdr>
        <w:top w:val="none" w:sz="0" w:space="0" w:color="auto"/>
        <w:left w:val="none" w:sz="0" w:space="0" w:color="auto"/>
        <w:bottom w:val="none" w:sz="0" w:space="0" w:color="auto"/>
        <w:right w:val="none" w:sz="0" w:space="0" w:color="auto"/>
      </w:divBdr>
    </w:div>
    <w:div w:id="503670363">
      <w:bodyDiv w:val="1"/>
      <w:marLeft w:val="0"/>
      <w:marRight w:val="0"/>
      <w:marTop w:val="0"/>
      <w:marBottom w:val="0"/>
      <w:divBdr>
        <w:top w:val="none" w:sz="0" w:space="0" w:color="auto"/>
        <w:left w:val="none" w:sz="0" w:space="0" w:color="auto"/>
        <w:bottom w:val="none" w:sz="0" w:space="0" w:color="auto"/>
        <w:right w:val="none" w:sz="0" w:space="0" w:color="auto"/>
      </w:divBdr>
    </w:div>
    <w:div w:id="520240762">
      <w:bodyDiv w:val="1"/>
      <w:marLeft w:val="0"/>
      <w:marRight w:val="0"/>
      <w:marTop w:val="0"/>
      <w:marBottom w:val="0"/>
      <w:divBdr>
        <w:top w:val="none" w:sz="0" w:space="0" w:color="auto"/>
        <w:left w:val="none" w:sz="0" w:space="0" w:color="auto"/>
        <w:bottom w:val="none" w:sz="0" w:space="0" w:color="auto"/>
        <w:right w:val="none" w:sz="0" w:space="0" w:color="auto"/>
      </w:divBdr>
    </w:div>
    <w:div w:id="521750643">
      <w:bodyDiv w:val="1"/>
      <w:marLeft w:val="0"/>
      <w:marRight w:val="0"/>
      <w:marTop w:val="0"/>
      <w:marBottom w:val="0"/>
      <w:divBdr>
        <w:top w:val="none" w:sz="0" w:space="0" w:color="auto"/>
        <w:left w:val="none" w:sz="0" w:space="0" w:color="auto"/>
        <w:bottom w:val="none" w:sz="0" w:space="0" w:color="auto"/>
        <w:right w:val="none" w:sz="0" w:space="0" w:color="auto"/>
      </w:divBdr>
    </w:div>
    <w:div w:id="525798353">
      <w:bodyDiv w:val="1"/>
      <w:marLeft w:val="0"/>
      <w:marRight w:val="0"/>
      <w:marTop w:val="0"/>
      <w:marBottom w:val="0"/>
      <w:divBdr>
        <w:top w:val="none" w:sz="0" w:space="0" w:color="auto"/>
        <w:left w:val="none" w:sz="0" w:space="0" w:color="auto"/>
        <w:bottom w:val="none" w:sz="0" w:space="0" w:color="auto"/>
        <w:right w:val="none" w:sz="0" w:space="0" w:color="auto"/>
      </w:divBdr>
    </w:div>
    <w:div w:id="527762965">
      <w:bodyDiv w:val="1"/>
      <w:marLeft w:val="0"/>
      <w:marRight w:val="0"/>
      <w:marTop w:val="0"/>
      <w:marBottom w:val="0"/>
      <w:divBdr>
        <w:top w:val="none" w:sz="0" w:space="0" w:color="auto"/>
        <w:left w:val="none" w:sz="0" w:space="0" w:color="auto"/>
        <w:bottom w:val="none" w:sz="0" w:space="0" w:color="auto"/>
        <w:right w:val="none" w:sz="0" w:space="0" w:color="auto"/>
      </w:divBdr>
    </w:div>
    <w:div w:id="537086392">
      <w:bodyDiv w:val="1"/>
      <w:marLeft w:val="0"/>
      <w:marRight w:val="0"/>
      <w:marTop w:val="0"/>
      <w:marBottom w:val="0"/>
      <w:divBdr>
        <w:top w:val="none" w:sz="0" w:space="0" w:color="auto"/>
        <w:left w:val="none" w:sz="0" w:space="0" w:color="auto"/>
        <w:bottom w:val="none" w:sz="0" w:space="0" w:color="auto"/>
        <w:right w:val="none" w:sz="0" w:space="0" w:color="auto"/>
      </w:divBdr>
      <w:divsChild>
        <w:div w:id="1138033912">
          <w:marLeft w:val="0"/>
          <w:marRight w:val="0"/>
          <w:marTop w:val="0"/>
          <w:marBottom w:val="0"/>
          <w:divBdr>
            <w:top w:val="none" w:sz="0" w:space="0" w:color="auto"/>
            <w:left w:val="none" w:sz="0" w:space="0" w:color="auto"/>
            <w:bottom w:val="none" w:sz="0" w:space="0" w:color="auto"/>
            <w:right w:val="none" w:sz="0" w:space="0" w:color="auto"/>
          </w:divBdr>
          <w:divsChild>
            <w:div w:id="1513376264">
              <w:marLeft w:val="0"/>
              <w:marRight w:val="0"/>
              <w:marTop w:val="0"/>
              <w:marBottom w:val="0"/>
              <w:divBdr>
                <w:top w:val="none" w:sz="0" w:space="0" w:color="auto"/>
                <w:left w:val="none" w:sz="0" w:space="0" w:color="auto"/>
                <w:bottom w:val="none" w:sz="0" w:space="0" w:color="auto"/>
                <w:right w:val="none" w:sz="0" w:space="0" w:color="auto"/>
              </w:divBdr>
              <w:divsChild>
                <w:div w:id="1407268570">
                  <w:marLeft w:val="0"/>
                  <w:marRight w:val="0"/>
                  <w:marTop w:val="0"/>
                  <w:marBottom w:val="0"/>
                  <w:divBdr>
                    <w:top w:val="none" w:sz="0" w:space="0" w:color="auto"/>
                    <w:left w:val="none" w:sz="0" w:space="0" w:color="auto"/>
                    <w:bottom w:val="none" w:sz="0" w:space="0" w:color="auto"/>
                    <w:right w:val="none" w:sz="0" w:space="0" w:color="auto"/>
                  </w:divBdr>
                  <w:divsChild>
                    <w:div w:id="124932901">
                      <w:marLeft w:val="60"/>
                      <w:marRight w:val="0"/>
                      <w:marTop w:val="2025"/>
                      <w:marBottom w:val="0"/>
                      <w:divBdr>
                        <w:top w:val="none" w:sz="0" w:space="0" w:color="auto"/>
                        <w:left w:val="none" w:sz="0" w:space="0" w:color="auto"/>
                        <w:bottom w:val="none" w:sz="0" w:space="0" w:color="auto"/>
                        <w:right w:val="none" w:sz="0" w:space="0" w:color="auto"/>
                      </w:divBdr>
                      <w:divsChild>
                        <w:div w:id="532889364">
                          <w:marLeft w:val="0"/>
                          <w:marRight w:val="0"/>
                          <w:marTop w:val="0"/>
                          <w:marBottom w:val="0"/>
                          <w:divBdr>
                            <w:top w:val="none" w:sz="0" w:space="0" w:color="auto"/>
                            <w:left w:val="none" w:sz="0" w:space="0" w:color="auto"/>
                            <w:bottom w:val="none" w:sz="0" w:space="0" w:color="auto"/>
                            <w:right w:val="none" w:sz="0" w:space="0" w:color="auto"/>
                          </w:divBdr>
                          <w:divsChild>
                            <w:div w:id="1155292130">
                              <w:marLeft w:val="0"/>
                              <w:marRight w:val="0"/>
                              <w:marTop w:val="0"/>
                              <w:marBottom w:val="0"/>
                              <w:divBdr>
                                <w:top w:val="none" w:sz="0" w:space="0" w:color="auto"/>
                                <w:left w:val="none" w:sz="0" w:space="0" w:color="auto"/>
                                <w:bottom w:val="none" w:sz="0" w:space="0" w:color="auto"/>
                                <w:right w:val="none" w:sz="0" w:space="0" w:color="auto"/>
                              </w:divBdr>
                              <w:divsChild>
                                <w:div w:id="106394751">
                                  <w:marLeft w:val="0"/>
                                  <w:marRight w:val="0"/>
                                  <w:marTop w:val="0"/>
                                  <w:marBottom w:val="0"/>
                                  <w:divBdr>
                                    <w:top w:val="none" w:sz="0" w:space="0" w:color="auto"/>
                                    <w:left w:val="none" w:sz="0" w:space="0" w:color="auto"/>
                                    <w:bottom w:val="none" w:sz="0" w:space="0" w:color="auto"/>
                                    <w:right w:val="none" w:sz="0" w:space="0" w:color="auto"/>
                                  </w:divBdr>
                                  <w:divsChild>
                                    <w:div w:id="204416039">
                                      <w:marLeft w:val="0"/>
                                      <w:marRight w:val="0"/>
                                      <w:marTop w:val="0"/>
                                      <w:marBottom w:val="0"/>
                                      <w:divBdr>
                                        <w:top w:val="none" w:sz="0" w:space="0" w:color="auto"/>
                                        <w:left w:val="none" w:sz="0" w:space="0" w:color="auto"/>
                                        <w:bottom w:val="none" w:sz="0" w:space="0" w:color="auto"/>
                                        <w:right w:val="none" w:sz="0" w:space="0" w:color="auto"/>
                                      </w:divBdr>
                                      <w:divsChild>
                                        <w:div w:id="18284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3656">
      <w:bodyDiv w:val="1"/>
      <w:marLeft w:val="0"/>
      <w:marRight w:val="0"/>
      <w:marTop w:val="0"/>
      <w:marBottom w:val="0"/>
      <w:divBdr>
        <w:top w:val="none" w:sz="0" w:space="0" w:color="auto"/>
        <w:left w:val="none" w:sz="0" w:space="0" w:color="auto"/>
        <w:bottom w:val="none" w:sz="0" w:space="0" w:color="auto"/>
        <w:right w:val="none" w:sz="0" w:space="0" w:color="auto"/>
      </w:divBdr>
    </w:div>
    <w:div w:id="540822408">
      <w:bodyDiv w:val="1"/>
      <w:marLeft w:val="0"/>
      <w:marRight w:val="0"/>
      <w:marTop w:val="0"/>
      <w:marBottom w:val="0"/>
      <w:divBdr>
        <w:top w:val="none" w:sz="0" w:space="0" w:color="auto"/>
        <w:left w:val="none" w:sz="0" w:space="0" w:color="auto"/>
        <w:bottom w:val="none" w:sz="0" w:space="0" w:color="auto"/>
        <w:right w:val="none" w:sz="0" w:space="0" w:color="auto"/>
      </w:divBdr>
    </w:div>
    <w:div w:id="542982978">
      <w:bodyDiv w:val="1"/>
      <w:marLeft w:val="0"/>
      <w:marRight w:val="0"/>
      <w:marTop w:val="0"/>
      <w:marBottom w:val="0"/>
      <w:divBdr>
        <w:top w:val="none" w:sz="0" w:space="0" w:color="auto"/>
        <w:left w:val="none" w:sz="0" w:space="0" w:color="auto"/>
        <w:bottom w:val="none" w:sz="0" w:space="0" w:color="auto"/>
        <w:right w:val="none" w:sz="0" w:space="0" w:color="auto"/>
      </w:divBdr>
    </w:div>
    <w:div w:id="547113722">
      <w:bodyDiv w:val="1"/>
      <w:marLeft w:val="0"/>
      <w:marRight w:val="0"/>
      <w:marTop w:val="0"/>
      <w:marBottom w:val="0"/>
      <w:divBdr>
        <w:top w:val="none" w:sz="0" w:space="0" w:color="auto"/>
        <w:left w:val="none" w:sz="0" w:space="0" w:color="auto"/>
        <w:bottom w:val="none" w:sz="0" w:space="0" w:color="auto"/>
        <w:right w:val="none" w:sz="0" w:space="0" w:color="auto"/>
      </w:divBdr>
      <w:divsChild>
        <w:div w:id="236866022">
          <w:marLeft w:val="0"/>
          <w:marRight w:val="0"/>
          <w:marTop w:val="150"/>
          <w:marBottom w:val="75"/>
          <w:divBdr>
            <w:top w:val="none" w:sz="0" w:space="0" w:color="auto"/>
            <w:left w:val="none" w:sz="0" w:space="0" w:color="auto"/>
            <w:bottom w:val="none" w:sz="0" w:space="0" w:color="auto"/>
            <w:right w:val="none" w:sz="0" w:space="0" w:color="auto"/>
          </w:divBdr>
        </w:div>
        <w:div w:id="986981993">
          <w:marLeft w:val="0"/>
          <w:marRight w:val="0"/>
          <w:marTop w:val="0"/>
          <w:marBottom w:val="150"/>
          <w:divBdr>
            <w:top w:val="none" w:sz="0" w:space="0" w:color="auto"/>
            <w:left w:val="none" w:sz="0" w:space="0" w:color="auto"/>
            <w:bottom w:val="none" w:sz="0" w:space="0" w:color="auto"/>
            <w:right w:val="none" w:sz="0" w:space="0" w:color="auto"/>
          </w:divBdr>
          <w:divsChild>
            <w:div w:id="944076793">
              <w:marLeft w:val="375"/>
              <w:marRight w:val="375"/>
              <w:marTop w:val="0"/>
              <w:marBottom w:val="150"/>
              <w:divBdr>
                <w:top w:val="none" w:sz="0" w:space="0" w:color="auto"/>
                <w:left w:val="none" w:sz="0" w:space="0" w:color="auto"/>
                <w:bottom w:val="none" w:sz="0" w:space="0" w:color="auto"/>
                <w:right w:val="none" w:sz="0" w:space="0" w:color="auto"/>
              </w:divBdr>
              <w:divsChild>
                <w:div w:id="12330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3619">
      <w:bodyDiv w:val="1"/>
      <w:marLeft w:val="0"/>
      <w:marRight w:val="0"/>
      <w:marTop w:val="0"/>
      <w:marBottom w:val="0"/>
      <w:divBdr>
        <w:top w:val="none" w:sz="0" w:space="0" w:color="auto"/>
        <w:left w:val="none" w:sz="0" w:space="0" w:color="auto"/>
        <w:bottom w:val="none" w:sz="0" w:space="0" w:color="auto"/>
        <w:right w:val="none" w:sz="0" w:space="0" w:color="auto"/>
      </w:divBdr>
    </w:div>
    <w:div w:id="554707750">
      <w:bodyDiv w:val="1"/>
      <w:marLeft w:val="0"/>
      <w:marRight w:val="0"/>
      <w:marTop w:val="0"/>
      <w:marBottom w:val="0"/>
      <w:divBdr>
        <w:top w:val="none" w:sz="0" w:space="0" w:color="auto"/>
        <w:left w:val="none" w:sz="0" w:space="0" w:color="auto"/>
        <w:bottom w:val="none" w:sz="0" w:space="0" w:color="auto"/>
        <w:right w:val="none" w:sz="0" w:space="0" w:color="auto"/>
      </w:divBdr>
    </w:div>
    <w:div w:id="555749496">
      <w:bodyDiv w:val="1"/>
      <w:marLeft w:val="0"/>
      <w:marRight w:val="0"/>
      <w:marTop w:val="0"/>
      <w:marBottom w:val="0"/>
      <w:divBdr>
        <w:top w:val="none" w:sz="0" w:space="0" w:color="auto"/>
        <w:left w:val="none" w:sz="0" w:space="0" w:color="auto"/>
        <w:bottom w:val="none" w:sz="0" w:space="0" w:color="auto"/>
        <w:right w:val="none" w:sz="0" w:space="0" w:color="auto"/>
      </w:divBdr>
    </w:div>
    <w:div w:id="556822326">
      <w:bodyDiv w:val="1"/>
      <w:marLeft w:val="0"/>
      <w:marRight w:val="0"/>
      <w:marTop w:val="0"/>
      <w:marBottom w:val="0"/>
      <w:divBdr>
        <w:top w:val="none" w:sz="0" w:space="0" w:color="auto"/>
        <w:left w:val="none" w:sz="0" w:space="0" w:color="auto"/>
        <w:bottom w:val="none" w:sz="0" w:space="0" w:color="auto"/>
        <w:right w:val="none" w:sz="0" w:space="0" w:color="auto"/>
      </w:divBdr>
    </w:div>
    <w:div w:id="562064410">
      <w:bodyDiv w:val="1"/>
      <w:marLeft w:val="0"/>
      <w:marRight w:val="0"/>
      <w:marTop w:val="0"/>
      <w:marBottom w:val="0"/>
      <w:divBdr>
        <w:top w:val="none" w:sz="0" w:space="0" w:color="auto"/>
        <w:left w:val="none" w:sz="0" w:space="0" w:color="auto"/>
        <w:bottom w:val="none" w:sz="0" w:space="0" w:color="auto"/>
        <w:right w:val="none" w:sz="0" w:space="0" w:color="auto"/>
      </w:divBdr>
    </w:div>
    <w:div w:id="563949275">
      <w:bodyDiv w:val="1"/>
      <w:marLeft w:val="0"/>
      <w:marRight w:val="0"/>
      <w:marTop w:val="0"/>
      <w:marBottom w:val="0"/>
      <w:divBdr>
        <w:top w:val="none" w:sz="0" w:space="0" w:color="auto"/>
        <w:left w:val="none" w:sz="0" w:space="0" w:color="auto"/>
        <w:bottom w:val="none" w:sz="0" w:space="0" w:color="auto"/>
        <w:right w:val="none" w:sz="0" w:space="0" w:color="auto"/>
      </w:divBdr>
    </w:div>
    <w:div w:id="565384996">
      <w:bodyDiv w:val="1"/>
      <w:marLeft w:val="0"/>
      <w:marRight w:val="0"/>
      <w:marTop w:val="0"/>
      <w:marBottom w:val="0"/>
      <w:divBdr>
        <w:top w:val="none" w:sz="0" w:space="0" w:color="auto"/>
        <w:left w:val="none" w:sz="0" w:space="0" w:color="auto"/>
        <w:bottom w:val="none" w:sz="0" w:space="0" w:color="auto"/>
        <w:right w:val="none" w:sz="0" w:space="0" w:color="auto"/>
      </w:divBdr>
    </w:div>
    <w:div w:id="573591529">
      <w:bodyDiv w:val="1"/>
      <w:marLeft w:val="0"/>
      <w:marRight w:val="0"/>
      <w:marTop w:val="0"/>
      <w:marBottom w:val="0"/>
      <w:divBdr>
        <w:top w:val="none" w:sz="0" w:space="0" w:color="auto"/>
        <w:left w:val="none" w:sz="0" w:space="0" w:color="auto"/>
        <w:bottom w:val="none" w:sz="0" w:space="0" w:color="auto"/>
        <w:right w:val="none" w:sz="0" w:space="0" w:color="auto"/>
      </w:divBdr>
    </w:div>
    <w:div w:id="577979963">
      <w:bodyDiv w:val="1"/>
      <w:marLeft w:val="0"/>
      <w:marRight w:val="0"/>
      <w:marTop w:val="0"/>
      <w:marBottom w:val="0"/>
      <w:divBdr>
        <w:top w:val="none" w:sz="0" w:space="0" w:color="auto"/>
        <w:left w:val="none" w:sz="0" w:space="0" w:color="auto"/>
        <w:bottom w:val="none" w:sz="0" w:space="0" w:color="auto"/>
        <w:right w:val="none" w:sz="0" w:space="0" w:color="auto"/>
      </w:divBdr>
    </w:div>
    <w:div w:id="579103051">
      <w:bodyDiv w:val="1"/>
      <w:marLeft w:val="0"/>
      <w:marRight w:val="0"/>
      <w:marTop w:val="0"/>
      <w:marBottom w:val="0"/>
      <w:divBdr>
        <w:top w:val="none" w:sz="0" w:space="0" w:color="auto"/>
        <w:left w:val="none" w:sz="0" w:space="0" w:color="auto"/>
        <w:bottom w:val="none" w:sz="0" w:space="0" w:color="auto"/>
        <w:right w:val="none" w:sz="0" w:space="0" w:color="auto"/>
      </w:divBdr>
    </w:div>
    <w:div w:id="579565566">
      <w:bodyDiv w:val="1"/>
      <w:marLeft w:val="0"/>
      <w:marRight w:val="0"/>
      <w:marTop w:val="0"/>
      <w:marBottom w:val="0"/>
      <w:divBdr>
        <w:top w:val="none" w:sz="0" w:space="0" w:color="auto"/>
        <w:left w:val="none" w:sz="0" w:space="0" w:color="auto"/>
        <w:bottom w:val="none" w:sz="0" w:space="0" w:color="auto"/>
        <w:right w:val="none" w:sz="0" w:space="0" w:color="auto"/>
      </w:divBdr>
    </w:div>
    <w:div w:id="587428117">
      <w:bodyDiv w:val="1"/>
      <w:marLeft w:val="0"/>
      <w:marRight w:val="0"/>
      <w:marTop w:val="0"/>
      <w:marBottom w:val="0"/>
      <w:divBdr>
        <w:top w:val="none" w:sz="0" w:space="0" w:color="auto"/>
        <w:left w:val="none" w:sz="0" w:space="0" w:color="auto"/>
        <w:bottom w:val="none" w:sz="0" w:space="0" w:color="auto"/>
        <w:right w:val="none" w:sz="0" w:space="0" w:color="auto"/>
      </w:divBdr>
    </w:div>
    <w:div w:id="588201300">
      <w:bodyDiv w:val="1"/>
      <w:marLeft w:val="0"/>
      <w:marRight w:val="0"/>
      <w:marTop w:val="0"/>
      <w:marBottom w:val="0"/>
      <w:divBdr>
        <w:top w:val="none" w:sz="0" w:space="0" w:color="auto"/>
        <w:left w:val="none" w:sz="0" w:space="0" w:color="auto"/>
        <w:bottom w:val="none" w:sz="0" w:space="0" w:color="auto"/>
        <w:right w:val="none" w:sz="0" w:space="0" w:color="auto"/>
      </w:divBdr>
    </w:div>
    <w:div w:id="592664415">
      <w:bodyDiv w:val="1"/>
      <w:marLeft w:val="0"/>
      <w:marRight w:val="0"/>
      <w:marTop w:val="0"/>
      <w:marBottom w:val="0"/>
      <w:divBdr>
        <w:top w:val="none" w:sz="0" w:space="0" w:color="auto"/>
        <w:left w:val="none" w:sz="0" w:space="0" w:color="auto"/>
        <w:bottom w:val="none" w:sz="0" w:space="0" w:color="auto"/>
        <w:right w:val="none" w:sz="0" w:space="0" w:color="auto"/>
      </w:divBdr>
    </w:div>
    <w:div w:id="600920187">
      <w:bodyDiv w:val="1"/>
      <w:marLeft w:val="0"/>
      <w:marRight w:val="0"/>
      <w:marTop w:val="0"/>
      <w:marBottom w:val="0"/>
      <w:divBdr>
        <w:top w:val="none" w:sz="0" w:space="0" w:color="auto"/>
        <w:left w:val="none" w:sz="0" w:space="0" w:color="auto"/>
        <w:bottom w:val="none" w:sz="0" w:space="0" w:color="auto"/>
        <w:right w:val="none" w:sz="0" w:space="0" w:color="auto"/>
      </w:divBdr>
    </w:div>
    <w:div w:id="613638210">
      <w:bodyDiv w:val="1"/>
      <w:marLeft w:val="0"/>
      <w:marRight w:val="0"/>
      <w:marTop w:val="0"/>
      <w:marBottom w:val="0"/>
      <w:divBdr>
        <w:top w:val="none" w:sz="0" w:space="0" w:color="auto"/>
        <w:left w:val="none" w:sz="0" w:space="0" w:color="auto"/>
        <w:bottom w:val="none" w:sz="0" w:space="0" w:color="auto"/>
        <w:right w:val="none" w:sz="0" w:space="0" w:color="auto"/>
      </w:divBdr>
    </w:div>
    <w:div w:id="615066547">
      <w:bodyDiv w:val="1"/>
      <w:marLeft w:val="0"/>
      <w:marRight w:val="0"/>
      <w:marTop w:val="0"/>
      <w:marBottom w:val="0"/>
      <w:divBdr>
        <w:top w:val="none" w:sz="0" w:space="0" w:color="auto"/>
        <w:left w:val="none" w:sz="0" w:space="0" w:color="auto"/>
        <w:bottom w:val="none" w:sz="0" w:space="0" w:color="auto"/>
        <w:right w:val="none" w:sz="0" w:space="0" w:color="auto"/>
      </w:divBdr>
    </w:div>
    <w:div w:id="621302853">
      <w:bodyDiv w:val="1"/>
      <w:marLeft w:val="0"/>
      <w:marRight w:val="0"/>
      <w:marTop w:val="0"/>
      <w:marBottom w:val="0"/>
      <w:divBdr>
        <w:top w:val="none" w:sz="0" w:space="0" w:color="auto"/>
        <w:left w:val="none" w:sz="0" w:space="0" w:color="auto"/>
        <w:bottom w:val="none" w:sz="0" w:space="0" w:color="auto"/>
        <w:right w:val="none" w:sz="0" w:space="0" w:color="auto"/>
      </w:divBdr>
    </w:div>
    <w:div w:id="623772569">
      <w:bodyDiv w:val="1"/>
      <w:marLeft w:val="0"/>
      <w:marRight w:val="0"/>
      <w:marTop w:val="0"/>
      <w:marBottom w:val="0"/>
      <w:divBdr>
        <w:top w:val="none" w:sz="0" w:space="0" w:color="auto"/>
        <w:left w:val="none" w:sz="0" w:space="0" w:color="auto"/>
        <w:bottom w:val="none" w:sz="0" w:space="0" w:color="auto"/>
        <w:right w:val="none" w:sz="0" w:space="0" w:color="auto"/>
      </w:divBdr>
    </w:div>
    <w:div w:id="625356124">
      <w:bodyDiv w:val="1"/>
      <w:marLeft w:val="0"/>
      <w:marRight w:val="0"/>
      <w:marTop w:val="0"/>
      <w:marBottom w:val="0"/>
      <w:divBdr>
        <w:top w:val="none" w:sz="0" w:space="0" w:color="auto"/>
        <w:left w:val="none" w:sz="0" w:space="0" w:color="auto"/>
        <w:bottom w:val="none" w:sz="0" w:space="0" w:color="auto"/>
        <w:right w:val="none" w:sz="0" w:space="0" w:color="auto"/>
      </w:divBdr>
    </w:div>
    <w:div w:id="625697591">
      <w:bodyDiv w:val="1"/>
      <w:marLeft w:val="0"/>
      <w:marRight w:val="0"/>
      <w:marTop w:val="0"/>
      <w:marBottom w:val="0"/>
      <w:divBdr>
        <w:top w:val="none" w:sz="0" w:space="0" w:color="auto"/>
        <w:left w:val="none" w:sz="0" w:space="0" w:color="auto"/>
        <w:bottom w:val="none" w:sz="0" w:space="0" w:color="auto"/>
        <w:right w:val="none" w:sz="0" w:space="0" w:color="auto"/>
      </w:divBdr>
    </w:div>
    <w:div w:id="628439553">
      <w:bodyDiv w:val="1"/>
      <w:marLeft w:val="0"/>
      <w:marRight w:val="0"/>
      <w:marTop w:val="0"/>
      <w:marBottom w:val="0"/>
      <w:divBdr>
        <w:top w:val="none" w:sz="0" w:space="0" w:color="auto"/>
        <w:left w:val="none" w:sz="0" w:space="0" w:color="auto"/>
        <w:bottom w:val="none" w:sz="0" w:space="0" w:color="auto"/>
        <w:right w:val="none" w:sz="0" w:space="0" w:color="auto"/>
      </w:divBdr>
    </w:div>
    <w:div w:id="633101258">
      <w:bodyDiv w:val="1"/>
      <w:marLeft w:val="0"/>
      <w:marRight w:val="0"/>
      <w:marTop w:val="0"/>
      <w:marBottom w:val="0"/>
      <w:divBdr>
        <w:top w:val="none" w:sz="0" w:space="0" w:color="auto"/>
        <w:left w:val="none" w:sz="0" w:space="0" w:color="auto"/>
        <w:bottom w:val="none" w:sz="0" w:space="0" w:color="auto"/>
        <w:right w:val="none" w:sz="0" w:space="0" w:color="auto"/>
      </w:divBdr>
    </w:div>
    <w:div w:id="633684180">
      <w:bodyDiv w:val="1"/>
      <w:marLeft w:val="0"/>
      <w:marRight w:val="0"/>
      <w:marTop w:val="0"/>
      <w:marBottom w:val="0"/>
      <w:divBdr>
        <w:top w:val="none" w:sz="0" w:space="0" w:color="auto"/>
        <w:left w:val="none" w:sz="0" w:space="0" w:color="auto"/>
        <w:bottom w:val="none" w:sz="0" w:space="0" w:color="auto"/>
        <w:right w:val="none" w:sz="0" w:space="0" w:color="auto"/>
      </w:divBdr>
      <w:divsChild>
        <w:div w:id="1429890249">
          <w:marLeft w:val="0"/>
          <w:marRight w:val="0"/>
          <w:marTop w:val="0"/>
          <w:marBottom w:val="0"/>
          <w:divBdr>
            <w:top w:val="none" w:sz="0" w:space="0" w:color="auto"/>
            <w:left w:val="none" w:sz="0" w:space="0" w:color="auto"/>
            <w:bottom w:val="none" w:sz="0" w:space="0" w:color="auto"/>
            <w:right w:val="none" w:sz="0" w:space="0" w:color="auto"/>
          </w:divBdr>
          <w:divsChild>
            <w:div w:id="981158783">
              <w:marLeft w:val="0"/>
              <w:marRight w:val="0"/>
              <w:marTop w:val="0"/>
              <w:marBottom w:val="0"/>
              <w:divBdr>
                <w:top w:val="none" w:sz="0" w:space="0" w:color="auto"/>
                <w:left w:val="none" w:sz="0" w:space="0" w:color="auto"/>
                <w:bottom w:val="none" w:sz="0" w:space="0" w:color="auto"/>
                <w:right w:val="none" w:sz="0" w:space="0" w:color="auto"/>
              </w:divBdr>
              <w:divsChild>
                <w:div w:id="991526675">
                  <w:marLeft w:val="0"/>
                  <w:marRight w:val="0"/>
                  <w:marTop w:val="0"/>
                  <w:marBottom w:val="0"/>
                  <w:divBdr>
                    <w:top w:val="none" w:sz="0" w:space="0" w:color="auto"/>
                    <w:left w:val="none" w:sz="0" w:space="0" w:color="auto"/>
                    <w:bottom w:val="none" w:sz="0" w:space="0" w:color="auto"/>
                    <w:right w:val="none" w:sz="0" w:space="0" w:color="auto"/>
                  </w:divBdr>
                  <w:divsChild>
                    <w:div w:id="1603487597">
                      <w:marLeft w:val="0"/>
                      <w:marRight w:val="0"/>
                      <w:marTop w:val="0"/>
                      <w:marBottom w:val="0"/>
                      <w:divBdr>
                        <w:top w:val="none" w:sz="0" w:space="0" w:color="auto"/>
                        <w:left w:val="none" w:sz="0" w:space="0" w:color="auto"/>
                        <w:bottom w:val="none" w:sz="0" w:space="0" w:color="auto"/>
                        <w:right w:val="none" w:sz="0" w:space="0" w:color="auto"/>
                      </w:divBdr>
                      <w:divsChild>
                        <w:div w:id="82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603069">
      <w:bodyDiv w:val="1"/>
      <w:marLeft w:val="0"/>
      <w:marRight w:val="0"/>
      <w:marTop w:val="0"/>
      <w:marBottom w:val="0"/>
      <w:divBdr>
        <w:top w:val="none" w:sz="0" w:space="0" w:color="auto"/>
        <w:left w:val="none" w:sz="0" w:space="0" w:color="auto"/>
        <w:bottom w:val="none" w:sz="0" w:space="0" w:color="auto"/>
        <w:right w:val="none" w:sz="0" w:space="0" w:color="auto"/>
      </w:divBdr>
    </w:div>
    <w:div w:id="642664473">
      <w:bodyDiv w:val="1"/>
      <w:marLeft w:val="0"/>
      <w:marRight w:val="0"/>
      <w:marTop w:val="0"/>
      <w:marBottom w:val="0"/>
      <w:divBdr>
        <w:top w:val="none" w:sz="0" w:space="0" w:color="auto"/>
        <w:left w:val="none" w:sz="0" w:space="0" w:color="auto"/>
        <w:bottom w:val="none" w:sz="0" w:space="0" w:color="auto"/>
        <w:right w:val="none" w:sz="0" w:space="0" w:color="auto"/>
      </w:divBdr>
    </w:div>
    <w:div w:id="642780706">
      <w:bodyDiv w:val="1"/>
      <w:marLeft w:val="0"/>
      <w:marRight w:val="0"/>
      <w:marTop w:val="0"/>
      <w:marBottom w:val="0"/>
      <w:divBdr>
        <w:top w:val="none" w:sz="0" w:space="0" w:color="auto"/>
        <w:left w:val="none" w:sz="0" w:space="0" w:color="auto"/>
        <w:bottom w:val="none" w:sz="0" w:space="0" w:color="auto"/>
        <w:right w:val="none" w:sz="0" w:space="0" w:color="auto"/>
      </w:divBdr>
    </w:div>
    <w:div w:id="643513390">
      <w:bodyDiv w:val="1"/>
      <w:marLeft w:val="0"/>
      <w:marRight w:val="0"/>
      <w:marTop w:val="0"/>
      <w:marBottom w:val="0"/>
      <w:divBdr>
        <w:top w:val="none" w:sz="0" w:space="0" w:color="auto"/>
        <w:left w:val="none" w:sz="0" w:space="0" w:color="auto"/>
        <w:bottom w:val="none" w:sz="0" w:space="0" w:color="auto"/>
        <w:right w:val="none" w:sz="0" w:space="0" w:color="auto"/>
      </w:divBdr>
    </w:div>
    <w:div w:id="653073661">
      <w:bodyDiv w:val="1"/>
      <w:marLeft w:val="0"/>
      <w:marRight w:val="0"/>
      <w:marTop w:val="0"/>
      <w:marBottom w:val="0"/>
      <w:divBdr>
        <w:top w:val="none" w:sz="0" w:space="0" w:color="auto"/>
        <w:left w:val="none" w:sz="0" w:space="0" w:color="auto"/>
        <w:bottom w:val="none" w:sz="0" w:space="0" w:color="auto"/>
        <w:right w:val="none" w:sz="0" w:space="0" w:color="auto"/>
      </w:divBdr>
    </w:div>
    <w:div w:id="658190079">
      <w:bodyDiv w:val="1"/>
      <w:marLeft w:val="0"/>
      <w:marRight w:val="0"/>
      <w:marTop w:val="0"/>
      <w:marBottom w:val="0"/>
      <w:divBdr>
        <w:top w:val="none" w:sz="0" w:space="0" w:color="auto"/>
        <w:left w:val="none" w:sz="0" w:space="0" w:color="auto"/>
        <w:bottom w:val="none" w:sz="0" w:space="0" w:color="auto"/>
        <w:right w:val="none" w:sz="0" w:space="0" w:color="auto"/>
      </w:divBdr>
    </w:div>
    <w:div w:id="660502076">
      <w:bodyDiv w:val="1"/>
      <w:marLeft w:val="0"/>
      <w:marRight w:val="0"/>
      <w:marTop w:val="0"/>
      <w:marBottom w:val="0"/>
      <w:divBdr>
        <w:top w:val="none" w:sz="0" w:space="0" w:color="auto"/>
        <w:left w:val="none" w:sz="0" w:space="0" w:color="auto"/>
        <w:bottom w:val="none" w:sz="0" w:space="0" w:color="auto"/>
        <w:right w:val="none" w:sz="0" w:space="0" w:color="auto"/>
      </w:divBdr>
    </w:div>
    <w:div w:id="666248644">
      <w:bodyDiv w:val="1"/>
      <w:marLeft w:val="0"/>
      <w:marRight w:val="0"/>
      <w:marTop w:val="0"/>
      <w:marBottom w:val="0"/>
      <w:divBdr>
        <w:top w:val="none" w:sz="0" w:space="0" w:color="auto"/>
        <w:left w:val="none" w:sz="0" w:space="0" w:color="auto"/>
        <w:bottom w:val="none" w:sz="0" w:space="0" w:color="auto"/>
        <w:right w:val="none" w:sz="0" w:space="0" w:color="auto"/>
      </w:divBdr>
    </w:div>
    <w:div w:id="674308400">
      <w:bodyDiv w:val="1"/>
      <w:marLeft w:val="0"/>
      <w:marRight w:val="0"/>
      <w:marTop w:val="0"/>
      <w:marBottom w:val="0"/>
      <w:divBdr>
        <w:top w:val="none" w:sz="0" w:space="0" w:color="auto"/>
        <w:left w:val="none" w:sz="0" w:space="0" w:color="auto"/>
        <w:bottom w:val="none" w:sz="0" w:space="0" w:color="auto"/>
        <w:right w:val="none" w:sz="0" w:space="0" w:color="auto"/>
      </w:divBdr>
    </w:div>
    <w:div w:id="679547547">
      <w:bodyDiv w:val="1"/>
      <w:marLeft w:val="0"/>
      <w:marRight w:val="0"/>
      <w:marTop w:val="0"/>
      <w:marBottom w:val="0"/>
      <w:divBdr>
        <w:top w:val="none" w:sz="0" w:space="0" w:color="auto"/>
        <w:left w:val="none" w:sz="0" w:space="0" w:color="auto"/>
        <w:bottom w:val="none" w:sz="0" w:space="0" w:color="auto"/>
        <w:right w:val="none" w:sz="0" w:space="0" w:color="auto"/>
      </w:divBdr>
    </w:div>
    <w:div w:id="700320059">
      <w:bodyDiv w:val="1"/>
      <w:marLeft w:val="0"/>
      <w:marRight w:val="0"/>
      <w:marTop w:val="0"/>
      <w:marBottom w:val="0"/>
      <w:divBdr>
        <w:top w:val="none" w:sz="0" w:space="0" w:color="auto"/>
        <w:left w:val="none" w:sz="0" w:space="0" w:color="auto"/>
        <w:bottom w:val="none" w:sz="0" w:space="0" w:color="auto"/>
        <w:right w:val="none" w:sz="0" w:space="0" w:color="auto"/>
      </w:divBdr>
    </w:div>
    <w:div w:id="704137158">
      <w:bodyDiv w:val="1"/>
      <w:marLeft w:val="0"/>
      <w:marRight w:val="0"/>
      <w:marTop w:val="0"/>
      <w:marBottom w:val="0"/>
      <w:divBdr>
        <w:top w:val="none" w:sz="0" w:space="0" w:color="auto"/>
        <w:left w:val="none" w:sz="0" w:space="0" w:color="auto"/>
        <w:bottom w:val="none" w:sz="0" w:space="0" w:color="auto"/>
        <w:right w:val="none" w:sz="0" w:space="0" w:color="auto"/>
      </w:divBdr>
    </w:div>
    <w:div w:id="715811666">
      <w:bodyDiv w:val="1"/>
      <w:marLeft w:val="0"/>
      <w:marRight w:val="0"/>
      <w:marTop w:val="0"/>
      <w:marBottom w:val="0"/>
      <w:divBdr>
        <w:top w:val="none" w:sz="0" w:space="0" w:color="auto"/>
        <w:left w:val="none" w:sz="0" w:space="0" w:color="auto"/>
        <w:bottom w:val="none" w:sz="0" w:space="0" w:color="auto"/>
        <w:right w:val="none" w:sz="0" w:space="0" w:color="auto"/>
      </w:divBdr>
    </w:div>
    <w:div w:id="719132215">
      <w:bodyDiv w:val="1"/>
      <w:marLeft w:val="0"/>
      <w:marRight w:val="0"/>
      <w:marTop w:val="0"/>
      <w:marBottom w:val="0"/>
      <w:divBdr>
        <w:top w:val="none" w:sz="0" w:space="0" w:color="auto"/>
        <w:left w:val="none" w:sz="0" w:space="0" w:color="auto"/>
        <w:bottom w:val="none" w:sz="0" w:space="0" w:color="auto"/>
        <w:right w:val="none" w:sz="0" w:space="0" w:color="auto"/>
      </w:divBdr>
    </w:div>
    <w:div w:id="727655433">
      <w:bodyDiv w:val="1"/>
      <w:marLeft w:val="0"/>
      <w:marRight w:val="0"/>
      <w:marTop w:val="0"/>
      <w:marBottom w:val="0"/>
      <w:divBdr>
        <w:top w:val="none" w:sz="0" w:space="0" w:color="auto"/>
        <w:left w:val="none" w:sz="0" w:space="0" w:color="auto"/>
        <w:bottom w:val="none" w:sz="0" w:space="0" w:color="auto"/>
        <w:right w:val="none" w:sz="0" w:space="0" w:color="auto"/>
      </w:divBdr>
    </w:div>
    <w:div w:id="728498209">
      <w:bodyDiv w:val="1"/>
      <w:marLeft w:val="0"/>
      <w:marRight w:val="0"/>
      <w:marTop w:val="0"/>
      <w:marBottom w:val="0"/>
      <w:divBdr>
        <w:top w:val="none" w:sz="0" w:space="0" w:color="auto"/>
        <w:left w:val="none" w:sz="0" w:space="0" w:color="auto"/>
        <w:bottom w:val="none" w:sz="0" w:space="0" w:color="auto"/>
        <w:right w:val="none" w:sz="0" w:space="0" w:color="auto"/>
      </w:divBdr>
    </w:div>
    <w:div w:id="733116930">
      <w:bodyDiv w:val="1"/>
      <w:marLeft w:val="0"/>
      <w:marRight w:val="0"/>
      <w:marTop w:val="0"/>
      <w:marBottom w:val="0"/>
      <w:divBdr>
        <w:top w:val="none" w:sz="0" w:space="0" w:color="auto"/>
        <w:left w:val="none" w:sz="0" w:space="0" w:color="auto"/>
        <w:bottom w:val="none" w:sz="0" w:space="0" w:color="auto"/>
        <w:right w:val="none" w:sz="0" w:space="0" w:color="auto"/>
      </w:divBdr>
    </w:div>
    <w:div w:id="750077511">
      <w:bodyDiv w:val="1"/>
      <w:marLeft w:val="0"/>
      <w:marRight w:val="0"/>
      <w:marTop w:val="0"/>
      <w:marBottom w:val="0"/>
      <w:divBdr>
        <w:top w:val="none" w:sz="0" w:space="0" w:color="auto"/>
        <w:left w:val="none" w:sz="0" w:space="0" w:color="auto"/>
        <w:bottom w:val="none" w:sz="0" w:space="0" w:color="auto"/>
        <w:right w:val="none" w:sz="0" w:space="0" w:color="auto"/>
      </w:divBdr>
    </w:div>
    <w:div w:id="755901900">
      <w:bodyDiv w:val="1"/>
      <w:marLeft w:val="0"/>
      <w:marRight w:val="0"/>
      <w:marTop w:val="0"/>
      <w:marBottom w:val="0"/>
      <w:divBdr>
        <w:top w:val="none" w:sz="0" w:space="0" w:color="auto"/>
        <w:left w:val="none" w:sz="0" w:space="0" w:color="auto"/>
        <w:bottom w:val="none" w:sz="0" w:space="0" w:color="auto"/>
        <w:right w:val="none" w:sz="0" w:space="0" w:color="auto"/>
      </w:divBdr>
    </w:div>
    <w:div w:id="762604761">
      <w:bodyDiv w:val="1"/>
      <w:marLeft w:val="0"/>
      <w:marRight w:val="0"/>
      <w:marTop w:val="0"/>
      <w:marBottom w:val="0"/>
      <w:divBdr>
        <w:top w:val="none" w:sz="0" w:space="0" w:color="auto"/>
        <w:left w:val="none" w:sz="0" w:space="0" w:color="auto"/>
        <w:bottom w:val="none" w:sz="0" w:space="0" w:color="auto"/>
        <w:right w:val="none" w:sz="0" w:space="0" w:color="auto"/>
      </w:divBdr>
    </w:div>
    <w:div w:id="766123413">
      <w:bodyDiv w:val="1"/>
      <w:marLeft w:val="0"/>
      <w:marRight w:val="0"/>
      <w:marTop w:val="0"/>
      <w:marBottom w:val="0"/>
      <w:divBdr>
        <w:top w:val="none" w:sz="0" w:space="0" w:color="auto"/>
        <w:left w:val="none" w:sz="0" w:space="0" w:color="auto"/>
        <w:bottom w:val="none" w:sz="0" w:space="0" w:color="auto"/>
        <w:right w:val="none" w:sz="0" w:space="0" w:color="auto"/>
      </w:divBdr>
    </w:div>
    <w:div w:id="770860510">
      <w:bodyDiv w:val="1"/>
      <w:marLeft w:val="0"/>
      <w:marRight w:val="0"/>
      <w:marTop w:val="0"/>
      <w:marBottom w:val="0"/>
      <w:divBdr>
        <w:top w:val="none" w:sz="0" w:space="0" w:color="auto"/>
        <w:left w:val="none" w:sz="0" w:space="0" w:color="auto"/>
        <w:bottom w:val="none" w:sz="0" w:space="0" w:color="auto"/>
        <w:right w:val="none" w:sz="0" w:space="0" w:color="auto"/>
      </w:divBdr>
    </w:div>
    <w:div w:id="772166057">
      <w:bodyDiv w:val="1"/>
      <w:marLeft w:val="0"/>
      <w:marRight w:val="0"/>
      <w:marTop w:val="0"/>
      <w:marBottom w:val="0"/>
      <w:divBdr>
        <w:top w:val="none" w:sz="0" w:space="0" w:color="auto"/>
        <w:left w:val="none" w:sz="0" w:space="0" w:color="auto"/>
        <w:bottom w:val="none" w:sz="0" w:space="0" w:color="auto"/>
        <w:right w:val="none" w:sz="0" w:space="0" w:color="auto"/>
      </w:divBdr>
    </w:div>
    <w:div w:id="786655910">
      <w:bodyDiv w:val="1"/>
      <w:marLeft w:val="0"/>
      <w:marRight w:val="0"/>
      <w:marTop w:val="0"/>
      <w:marBottom w:val="0"/>
      <w:divBdr>
        <w:top w:val="none" w:sz="0" w:space="0" w:color="auto"/>
        <w:left w:val="none" w:sz="0" w:space="0" w:color="auto"/>
        <w:bottom w:val="none" w:sz="0" w:space="0" w:color="auto"/>
        <w:right w:val="none" w:sz="0" w:space="0" w:color="auto"/>
      </w:divBdr>
    </w:div>
    <w:div w:id="786661295">
      <w:bodyDiv w:val="1"/>
      <w:marLeft w:val="0"/>
      <w:marRight w:val="0"/>
      <w:marTop w:val="0"/>
      <w:marBottom w:val="0"/>
      <w:divBdr>
        <w:top w:val="none" w:sz="0" w:space="0" w:color="auto"/>
        <w:left w:val="none" w:sz="0" w:space="0" w:color="auto"/>
        <w:bottom w:val="none" w:sz="0" w:space="0" w:color="auto"/>
        <w:right w:val="none" w:sz="0" w:space="0" w:color="auto"/>
      </w:divBdr>
    </w:div>
    <w:div w:id="790320192">
      <w:bodyDiv w:val="1"/>
      <w:marLeft w:val="0"/>
      <w:marRight w:val="0"/>
      <w:marTop w:val="0"/>
      <w:marBottom w:val="0"/>
      <w:divBdr>
        <w:top w:val="none" w:sz="0" w:space="0" w:color="auto"/>
        <w:left w:val="none" w:sz="0" w:space="0" w:color="auto"/>
        <w:bottom w:val="none" w:sz="0" w:space="0" w:color="auto"/>
        <w:right w:val="none" w:sz="0" w:space="0" w:color="auto"/>
      </w:divBdr>
    </w:div>
    <w:div w:id="790368006">
      <w:bodyDiv w:val="1"/>
      <w:marLeft w:val="0"/>
      <w:marRight w:val="0"/>
      <w:marTop w:val="0"/>
      <w:marBottom w:val="0"/>
      <w:divBdr>
        <w:top w:val="none" w:sz="0" w:space="0" w:color="auto"/>
        <w:left w:val="none" w:sz="0" w:space="0" w:color="auto"/>
        <w:bottom w:val="none" w:sz="0" w:space="0" w:color="auto"/>
        <w:right w:val="none" w:sz="0" w:space="0" w:color="auto"/>
      </w:divBdr>
    </w:div>
    <w:div w:id="801927793">
      <w:bodyDiv w:val="1"/>
      <w:marLeft w:val="0"/>
      <w:marRight w:val="0"/>
      <w:marTop w:val="0"/>
      <w:marBottom w:val="0"/>
      <w:divBdr>
        <w:top w:val="none" w:sz="0" w:space="0" w:color="auto"/>
        <w:left w:val="none" w:sz="0" w:space="0" w:color="auto"/>
        <w:bottom w:val="none" w:sz="0" w:space="0" w:color="auto"/>
        <w:right w:val="none" w:sz="0" w:space="0" w:color="auto"/>
      </w:divBdr>
    </w:div>
    <w:div w:id="801965575">
      <w:bodyDiv w:val="1"/>
      <w:marLeft w:val="0"/>
      <w:marRight w:val="0"/>
      <w:marTop w:val="0"/>
      <w:marBottom w:val="0"/>
      <w:divBdr>
        <w:top w:val="none" w:sz="0" w:space="0" w:color="auto"/>
        <w:left w:val="none" w:sz="0" w:space="0" w:color="auto"/>
        <w:bottom w:val="none" w:sz="0" w:space="0" w:color="auto"/>
        <w:right w:val="none" w:sz="0" w:space="0" w:color="auto"/>
      </w:divBdr>
    </w:div>
    <w:div w:id="803737916">
      <w:bodyDiv w:val="1"/>
      <w:marLeft w:val="0"/>
      <w:marRight w:val="0"/>
      <w:marTop w:val="0"/>
      <w:marBottom w:val="0"/>
      <w:divBdr>
        <w:top w:val="none" w:sz="0" w:space="0" w:color="auto"/>
        <w:left w:val="none" w:sz="0" w:space="0" w:color="auto"/>
        <w:bottom w:val="none" w:sz="0" w:space="0" w:color="auto"/>
        <w:right w:val="none" w:sz="0" w:space="0" w:color="auto"/>
      </w:divBdr>
    </w:div>
    <w:div w:id="806242683">
      <w:bodyDiv w:val="1"/>
      <w:marLeft w:val="0"/>
      <w:marRight w:val="0"/>
      <w:marTop w:val="0"/>
      <w:marBottom w:val="0"/>
      <w:divBdr>
        <w:top w:val="none" w:sz="0" w:space="0" w:color="auto"/>
        <w:left w:val="none" w:sz="0" w:space="0" w:color="auto"/>
        <w:bottom w:val="none" w:sz="0" w:space="0" w:color="auto"/>
        <w:right w:val="none" w:sz="0" w:space="0" w:color="auto"/>
      </w:divBdr>
      <w:divsChild>
        <w:div w:id="1130368816">
          <w:marLeft w:val="0"/>
          <w:marRight w:val="0"/>
          <w:marTop w:val="150"/>
          <w:marBottom w:val="75"/>
          <w:divBdr>
            <w:top w:val="none" w:sz="0" w:space="0" w:color="auto"/>
            <w:left w:val="none" w:sz="0" w:space="0" w:color="auto"/>
            <w:bottom w:val="none" w:sz="0" w:space="0" w:color="auto"/>
            <w:right w:val="none" w:sz="0" w:space="0" w:color="auto"/>
          </w:divBdr>
        </w:div>
        <w:div w:id="1180899287">
          <w:marLeft w:val="0"/>
          <w:marRight w:val="0"/>
          <w:marTop w:val="0"/>
          <w:marBottom w:val="150"/>
          <w:divBdr>
            <w:top w:val="none" w:sz="0" w:space="0" w:color="auto"/>
            <w:left w:val="none" w:sz="0" w:space="0" w:color="auto"/>
            <w:bottom w:val="none" w:sz="0" w:space="0" w:color="auto"/>
            <w:right w:val="none" w:sz="0" w:space="0" w:color="auto"/>
          </w:divBdr>
          <w:divsChild>
            <w:div w:id="1474518131">
              <w:marLeft w:val="375"/>
              <w:marRight w:val="375"/>
              <w:marTop w:val="0"/>
              <w:marBottom w:val="150"/>
              <w:divBdr>
                <w:top w:val="none" w:sz="0" w:space="0" w:color="auto"/>
                <w:left w:val="none" w:sz="0" w:space="0" w:color="auto"/>
                <w:bottom w:val="none" w:sz="0" w:space="0" w:color="auto"/>
                <w:right w:val="none" w:sz="0" w:space="0" w:color="auto"/>
              </w:divBdr>
              <w:divsChild>
                <w:div w:id="179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303">
      <w:bodyDiv w:val="1"/>
      <w:marLeft w:val="0"/>
      <w:marRight w:val="0"/>
      <w:marTop w:val="0"/>
      <w:marBottom w:val="0"/>
      <w:divBdr>
        <w:top w:val="none" w:sz="0" w:space="0" w:color="auto"/>
        <w:left w:val="none" w:sz="0" w:space="0" w:color="auto"/>
        <w:bottom w:val="none" w:sz="0" w:space="0" w:color="auto"/>
        <w:right w:val="none" w:sz="0" w:space="0" w:color="auto"/>
      </w:divBdr>
    </w:div>
    <w:div w:id="820272914">
      <w:bodyDiv w:val="1"/>
      <w:marLeft w:val="0"/>
      <w:marRight w:val="0"/>
      <w:marTop w:val="0"/>
      <w:marBottom w:val="0"/>
      <w:divBdr>
        <w:top w:val="none" w:sz="0" w:space="0" w:color="auto"/>
        <w:left w:val="none" w:sz="0" w:space="0" w:color="auto"/>
        <w:bottom w:val="none" w:sz="0" w:space="0" w:color="auto"/>
        <w:right w:val="none" w:sz="0" w:space="0" w:color="auto"/>
      </w:divBdr>
    </w:div>
    <w:div w:id="831334693">
      <w:bodyDiv w:val="1"/>
      <w:marLeft w:val="0"/>
      <w:marRight w:val="0"/>
      <w:marTop w:val="0"/>
      <w:marBottom w:val="0"/>
      <w:divBdr>
        <w:top w:val="none" w:sz="0" w:space="0" w:color="auto"/>
        <w:left w:val="none" w:sz="0" w:space="0" w:color="auto"/>
        <w:bottom w:val="none" w:sz="0" w:space="0" w:color="auto"/>
        <w:right w:val="none" w:sz="0" w:space="0" w:color="auto"/>
      </w:divBdr>
    </w:div>
    <w:div w:id="835535592">
      <w:bodyDiv w:val="1"/>
      <w:marLeft w:val="0"/>
      <w:marRight w:val="0"/>
      <w:marTop w:val="0"/>
      <w:marBottom w:val="0"/>
      <w:divBdr>
        <w:top w:val="none" w:sz="0" w:space="0" w:color="auto"/>
        <w:left w:val="none" w:sz="0" w:space="0" w:color="auto"/>
        <w:bottom w:val="none" w:sz="0" w:space="0" w:color="auto"/>
        <w:right w:val="none" w:sz="0" w:space="0" w:color="auto"/>
      </w:divBdr>
    </w:div>
    <w:div w:id="844780753">
      <w:bodyDiv w:val="1"/>
      <w:marLeft w:val="0"/>
      <w:marRight w:val="0"/>
      <w:marTop w:val="0"/>
      <w:marBottom w:val="0"/>
      <w:divBdr>
        <w:top w:val="none" w:sz="0" w:space="0" w:color="auto"/>
        <w:left w:val="none" w:sz="0" w:space="0" w:color="auto"/>
        <w:bottom w:val="none" w:sz="0" w:space="0" w:color="auto"/>
        <w:right w:val="none" w:sz="0" w:space="0" w:color="auto"/>
      </w:divBdr>
    </w:div>
    <w:div w:id="846599038">
      <w:bodyDiv w:val="1"/>
      <w:marLeft w:val="0"/>
      <w:marRight w:val="0"/>
      <w:marTop w:val="0"/>
      <w:marBottom w:val="0"/>
      <w:divBdr>
        <w:top w:val="none" w:sz="0" w:space="0" w:color="auto"/>
        <w:left w:val="none" w:sz="0" w:space="0" w:color="auto"/>
        <w:bottom w:val="none" w:sz="0" w:space="0" w:color="auto"/>
        <w:right w:val="none" w:sz="0" w:space="0" w:color="auto"/>
      </w:divBdr>
    </w:div>
    <w:div w:id="849636401">
      <w:bodyDiv w:val="1"/>
      <w:marLeft w:val="0"/>
      <w:marRight w:val="0"/>
      <w:marTop w:val="0"/>
      <w:marBottom w:val="0"/>
      <w:divBdr>
        <w:top w:val="none" w:sz="0" w:space="0" w:color="auto"/>
        <w:left w:val="none" w:sz="0" w:space="0" w:color="auto"/>
        <w:bottom w:val="none" w:sz="0" w:space="0" w:color="auto"/>
        <w:right w:val="none" w:sz="0" w:space="0" w:color="auto"/>
      </w:divBdr>
    </w:div>
    <w:div w:id="860708579">
      <w:bodyDiv w:val="1"/>
      <w:marLeft w:val="0"/>
      <w:marRight w:val="0"/>
      <w:marTop w:val="0"/>
      <w:marBottom w:val="0"/>
      <w:divBdr>
        <w:top w:val="none" w:sz="0" w:space="0" w:color="auto"/>
        <w:left w:val="none" w:sz="0" w:space="0" w:color="auto"/>
        <w:bottom w:val="none" w:sz="0" w:space="0" w:color="auto"/>
        <w:right w:val="none" w:sz="0" w:space="0" w:color="auto"/>
      </w:divBdr>
    </w:div>
    <w:div w:id="861287079">
      <w:bodyDiv w:val="1"/>
      <w:marLeft w:val="0"/>
      <w:marRight w:val="0"/>
      <w:marTop w:val="0"/>
      <w:marBottom w:val="0"/>
      <w:divBdr>
        <w:top w:val="none" w:sz="0" w:space="0" w:color="auto"/>
        <w:left w:val="none" w:sz="0" w:space="0" w:color="auto"/>
        <w:bottom w:val="none" w:sz="0" w:space="0" w:color="auto"/>
        <w:right w:val="none" w:sz="0" w:space="0" w:color="auto"/>
      </w:divBdr>
    </w:div>
    <w:div w:id="869299889">
      <w:bodyDiv w:val="1"/>
      <w:marLeft w:val="0"/>
      <w:marRight w:val="0"/>
      <w:marTop w:val="0"/>
      <w:marBottom w:val="0"/>
      <w:divBdr>
        <w:top w:val="none" w:sz="0" w:space="0" w:color="auto"/>
        <w:left w:val="none" w:sz="0" w:space="0" w:color="auto"/>
        <w:bottom w:val="none" w:sz="0" w:space="0" w:color="auto"/>
        <w:right w:val="none" w:sz="0" w:space="0" w:color="auto"/>
      </w:divBdr>
    </w:div>
    <w:div w:id="876819470">
      <w:bodyDiv w:val="1"/>
      <w:marLeft w:val="0"/>
      <w:marRight w:val="0"/>
      <w:marTop w:val="0"/>
      <w:marBottom w:val="0"/>
      <w:divBdr>
        <w:top w:val="none" w:sz="0" w:space="0" w:color="auto"/>
        <w:left w:val="none" w:sz="0" w:space="0" w:color="auto"/>
        <w:bottom w:val="none" w:sz="0" w:space="0" w:color="auto"/>
        <w:right w:val="none" w:sz="0" w:space="0" w:color="auto"/>
      </w:divBdr>
    </w:div>
    <w:div w:id="881208145">
      <w:bodyDiv w:val="1"/>
      <w:marLeft w:val="0"/>
      <w:marRight w:val="0"/>
      <w:marTop w:val="0"/>
      <w:marBottom w:val="0"/>
      <w:divBdr>
        <w:top w:val="none" w:sz="0" w:space="0" w:color="auto"/>
        <w:left w:val="none" w:sz="0" w:space="0" w:color="auto"/>
        <w:bottom w:val="none" w:sz="0" w:space="0" w:color="auto"/>
        <w:right w:val="none" w:sz="0" w:space="0" w:color="auto"/>
      </w:divBdr>
    </w:div>
    <w:div w:id="886259955">
      <w:bodyDiv w:val="1"/>
      <w:marLeft w:val="0"/>
      <w:marRight w:val="0"/>
      <w:marTop w:val="0"/>
      <w:marBottom w:val="0"/>
      <w:divBdr>
        <w:top w:val="none" w:sz="0" w:space="0" w:color="auto"/>
        <w:left w:val="none" w:sz="0" w:space="0" w:color="auto"/>
        <w:bottom w:val="none" w:sz="0" w:space="0" w:color="auto"/>
        <w:right w:val="none" w:sz="0" w:space="0" w:color="auto"/>
      </w:divBdr>
    </w:div>
    <w:div w:id="897787049">
      <w:bodyDiv w:val="1"/>
      <w:marLeft w:val="0"/>
      <w:marRight w:val="0"/>
      <w:marTop w:val="0"/>
      <w:marBottom w:val="0"/>
      <w:divBdr>
        <w:top w:val="none" w:sz="0" w:space="0" w:color="auto"/>
        <w:left w:val="none" w:sz="0" w:space="0" w:color="auto"/>
        <w:bottom w:val="none" w:sz="0" w:space="0" w:color="auto"/>
        <w:right w:val="none" w:sz="0" w:space="0" w:color="auto"/>
      </w:divBdr>
    </w:div>
    <w:div w:id="899050216">
      <w:bodyDiv w:val="1"/>
      <w:marLeft w:val="0"/>
      <w:marRight w:val="0"/>
      <w:marTop w:val="0"/>
      <w:marBottom w:val="0"/>
      <w:divBdr>
        <w:top w:val="none" w:sz="0" w:space="0" w:color="auto"/>
        <w:left w:val="none" w:sz="0" w:space="0" w:color="auto"/>
        <w:bottom w:val="none" w:sz="0" w:space="0" w:color="auto"/>
        <w:right w:val="none" w:sz="0" w:space="0" w:color="auto"/>
      </w:divBdr>
    </w:div>
    <w:div w:id="900292426">
      <w:bodyDiv w:val="1"/>
      <w:marLeft w:val="0"/>
      <w:marRight w:val="0"/>
      <w:marTop w:val="0"/>
      <w:marBottom w:val="0"/>
      <w:divBdr>
        <w:top w:val="none" w:sz="0" w:space="0" w:color="auto"/>
        <w:left w:val="none" w:sz="0" w:space="0" w:color="auto"/>
        <w:bottom w:val="none" w:sz="0" w:space="0" w:color="auto"/>
        <w:right w:val="none" w:sz="0" w:space="0" w:color="auto"/>
      </w:divBdr>
    </w:div>
    <w:div w:id="907420765">
      <w:bodyDiv w:val="1"/>
      <w:marLeft w:val="0"/>
      <w:marRight w:val="0"/>
      <w:marTop w:val="0"/>
      <w:marBottom w:val="0"/>
      <w:divBdr>
        <w:top w:val="none" w:sz="0" w:space="0" w:color="auto"/>
        <w:left w:val="none" w:sz="0" w:space="0" w:color="auto"/>
        <w:bottom w:val="none" w:sz="0" w:space="0" w:color="auto"/>
        <w:right w:val="none" w:sz="0" w:space="0" w:color="auto"/>
      </w:divBdr>
    </w:div>
    <w:div w:id="914323358">
      <w:bodyDiv w:val="1"/>
      <w:marLeft w:val="0"/>
      <w:marRight w:val="0"/>
      <w:marTop w:val="0"/>
      <w:marBottom w:val="0"/>
      <w:divBdr>
        <w:top w:val="none" w:sz="0" w:space="0" w:color="auto"/>
        <w:left w:val="none" w:sz="0" w:space="0" w:color="auto"/>
        <w:bottom w:val="none" w:sz="0" w:space="0" w:color="auto"/>
        <w:right w:val="none" w:sz="0" w:space="0" w:color="auto"/>
      </w:divBdr>
    </w:div>
    <w:div w:id="923102249">
      <w:bodyDiv w:val="1"/>
      <w:marLeft w:val="0"/>
      <w:marRight w:val="0"/>
      <w:marTop w:val="0"/>
      <w:marBottom w:val="0"/>
      <w:divBdr>
        <w:top w:val="none" w:sz="0" w:space="0" w:color="auto"/>
        <w:left w:val="none" w:sz="0" w:space="0" w:color="auto"/>
        <w:bottom w:val="none" w:sz="0" w:space="0" w:color="auto"/>
        <w:right w:val="none" w:sz="0" w:space="0" w:color="auto"/>
      </w:divBdr>
    </w:div>
    <w:div w:id="933779154">
      <w:bodyDiv w:val="1"/>
      <w:marLeft w:val="0"/>
      <w:marRight w:val="0"/>
      <w:marTop w:val="0"/>
      <w:marBottom w:val="0"/>
      <w:divBdr>
        <w:top w:val="none" w:sz="0" w:space="0" w:color="auto"/>
        <w:left w:val="none" w:sz="0" w:space="0" w:color="auto"/>
        <w:bottom w:val="none" w:sz="0" w:space="0" w:color="auto"/>
        <w:right w:val="none" w:sz="0" w:space="0" w:color="auto"/>
      </w:divBdr>
    </w:div>
    <w:div w:id="938954329">
      <w:bodyDiv w:val="1"/>
      <w:marLeft w:val="0"/>
      <w:marRight w:val="0"/>
      <w:marTop w:val="0"/>
      <w:marBottom w:val="0"/>
      <w:divBdr>
        <w:top w:val="none" w:sz="0" w:space="0" w:color="auto"/>
        <w:left w:val="none" w:sz="0" w:space="0" w:color="auto"/>
        <w:bottom w:val="none" w:sz="0" w:space="0" w:color="auto"/>
        <w:right w:val="none" w:sz="0" w:space="0" w:color="auto"/>
      </w:divBdr>
    </w:div>
    <w:div w:id="940526349">
      <w:bodyDiv w:val="1"/>
      <w:marLeft w:val="0"/>
      <w:marRight w:val="0"/>
      <w:marTop w:val="0"/>
      <w:marBottom w:val="0"/>
      <w:divBdr>
        <w:top w:val="none" w:sz="0" w:space="0" w:color="auto"/>
        <w:left w:val="none" w:sz="0" w:space="0" w:color="auto"/>
        <w:bottom w:val="none" w:sz="0" w:space="0" w:color="auto"/>
        <w:right w:val="none" w:sz="0" w:space="0" w:color="auto"/>
      </w:divBdr>
    </w:div>
    <w:div w:id="942999678">
      <w:bodyDiv w:val="1"/>
      <w:marLeft w:val="0"/>
      <w:marRight w:val="0"/>
      <w:marTop w:val="0"/>
      <w:marBottom w:val="0"/>
      <w:divBdr>
        <w:top w:val="none" w:sz="0" w:space="0" w:color="auto"/>
        <w:left w:val="none" w:sz="0" w:space="0" w:color="auto"/>
        <w:bottom w:val="none" w:sz="0" w:space="0" w:color="auto"/>
        <w:right w:val="none" w:sz="0" w:space="0" w:color="auto"/>
      </w:divBdr>
    </w:div>
    <w:div w:id="948313611">
      <w:bodyDiv w:val="1"/>
      <w:marLeft w:val="0"/>
      <w:marRight w:val="0"/>
      <w:marTop w:val="0"/>
      <w:marBottom w:val="0"/>
      <w:divBdr>
        <w:top w:val="none" w:sz="0" w:space="0" w:color="auto"/>
        <w:left w:val="none" w:sz="0" w:space="0" w:color="auto"/>
        <w:bottom w:val="none" w:sz="0" w:space="0" w:color="auto"/>
        <w:right w:val="none" w:sz="0" w:space="0" w:color="auto"/>
      </w:divBdr>
    </w:div>
    <w:div w:id="969436817">
      <w:bodyDiv w:val="1"/>
      <w:marLeft w:val="0"/>
      <w:marRight w:val="0"/>
      <w:marTop w:val="0"/>
      <w:marBottom w:val="0"/>
      <w:divBdr>
        <w:top w:val="none" w:sz="0" w:space="0" w:color="auto"/>
        <w:left w:val="none" w:sz="0" w:space="0" w:color="auto"/>
        <w:bottom w:val="none" w:sz="0" w:space="0" w:color="auto"/>
        <w:right w:val="none" w:sz="0" w:space="0" w:color="auto"/>
      </w:divBdr>
    </w:div>
    <w:div w:id="970479849">
      <w:bodyDiv w:val="1"/>
      <w:marLeft w:val="0"/>
      <w:marRight w:val="0"/>
      <w:marTop w:val="0"/>
      <w:marBottom w:val="0"/>
      <w:divBdr>
        <w:top w:val="none" w:sz="0" w:space="0" w:color="auto"/>
        <w:left w:val="none" w:sz="0" w:space="0" w:color="auto"/>
        <w:bottom w:val="none" w:sz="0" w:space="0" w:color="auto"/>
        <w:right w:val="none" w:sz="0" w:space="0" w:color="auto"/>
      </w:divBdr>
      <w:divsChild>
        <w:div w:id="1198397338">
          <w:marLeft w:val="0"/>
          <w:marRight w:val="0"/>
          <w:marTop w:val="150"/>
          <w:marBottom w:val="75"/>
          <w:divBdr>
            <w:top w:val="none" w:sz="0" w:space="0" w:color="auto"/>
            <w:left w:val="none" w:sz="0" w:space="0" w:color="auto"/>
            <w:bottom w:val="none" w:sz="0" w:space="0" w:color="auto"/>
            <w:right w:val="none" w:sz="0" w:space="0" w:color="auto"/>
          </w:divBdr>
        </w:div>
        <w:div w:id="147020060">
          <w:marLeft w:val="0"/>
          <w:marRight w:val="0"/>
          <w:marTop w:val="0"/>
          <w:marBottom w:val="150"/>
          <w:divBdr>
            <w:top w:val="none" w:sz="0" w:space="0" w:color="auto"/>
            <w:left w:val="none" w:sz="0" w:space="0" w:color="auto"/>
            <w:bottom w:val="none" w:sz="0" w:space="0" w:color="auto"/>
            <w:right w:val="none" w:sz="0" w:space="0" w:color="auto"/>
          </w:divBdr>
          <w:divsChild>
            <w:div w:id="1492020809">
              <w:marLeft w:val="375"/>
              <w:marRight w:val="375"/>
              <w:marTop w:val="0"/>
              <w:marBottom w:val="150"/>
              <w:divBdr>
                <w:top w:val="none" w:sz="0" w:space="0" w:color="auto"/>
                <w:left w:val="none" w:sz="0" w:space="0" w:color="auto"/>
                <w:bottom w:val="none" w:sz="0" w:space="0" w:color="auto"/>
                <w:right w:val="none" w:sz="0" w:space="0" w:color="auto"/>
              </w:divBdr>
              <w:divsChild>
                <w:div w:id="13990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7541">
      <w:bodyDiv w:val="1"/>
      <w:marLeft w:val="0"/>
      <w:marRight w:val="0"/>
      <w:marTop w:val="0"/>
      <w:marBottom w:val="0"/>
      <w:divBdr>
        <w:top w:val="none" w:sz="0" w:space="0" w:color="auto"/>
        <w:left w:val="none" w:sz="0" w:space="0" w:color="auto"/>
        <w:bottom w:val="none" w:sz="0" w:space="0" w:color="auto"/>
        <w:right w:val="none" w:sz="0" w:space="0" w:color="auto"/>
      </w:divBdr>
    </w:div>
    <w:div w:id="983125620">
      <w:bodyDiv w:val="1"/>
      <w:marLeft w:val="0"/>
      <w:marRight w:val="0"/>
      <w:marTop w:val="0"/>
      <w:marBottom w:val="0"/>
      <w:divBdr>
        <w:top w:val="none" w:sz="0" w:space="0" w:color="auto"/>
        <w:left w:val="none" w:sz="0" w:space="0" w:color="auto"/>
        <w:bottom w:val="none" w:sz="0" w:space="0" w:color="auto"/>
        <w:right w:val="none" w:sz="0" w:space="0" w:color="auto"/>
      </w:divBdr>
    </w:div>
    <w:div w:id="984630396">
      <w:bodyDiv w:val="1"/>
      <w:marLeft w:val="0"/>
      <w:marRight w:val="0"/>
      <w:marTop w:val="0"/>
      <w:marBottom w:val="0"/>
      <w:divBdr>
        <w:top w:val="none" w:sz="0" w:space="0" w:color="auto"/>
        <w:left w:val="none" w:sz="0" w:space="0" w:color="auto"/>
        <w:bottom w:val="none" w:sz="0" w:space="0" w:color="auto"/>
        <w:right w:val="none" w:sz="0" w:space="0" w:color="auto"/>
      </w:divBdr>
    </w:div>
    <w:div w:id="987201526">
      <w:bodyDiv w:val="1"/>
      <w:marLeft w:val="0"/>
      <w:marRight w:val="0"/>
      <w:marTop w:val="0"/>
      <w:marBottom w:val="0"/>
      <w:divBdr>
        <w:top w:val="none" w:sz="0" w:space="0" w:color="auto"/>
        <w:left w:val="none" w:sz="0" w:space="0" w:color="auto"/>
        <w:bottom w:val="none" w:sz="0" w:space="0" w:color="auto"/>
        <w:right w:val="none" w:sz="0" w:space="0" w:color="auto"/>
      </w:divBdr>
    </w:div>
    <w:div w:id="988679312">
      <w:bodyDiv w:val="1"/>
      <w:marLeft w:val="0"/>
      <w:marRight w:val="0"/>
      <w:marTop w:val="0"/>
      <w:marBottom w:val="0"/>
      <w:divBdr>
        <w:top w:val="none" w:sz="0" w:space="0" w:color="auto"/>
        <w:left w:val="none" w:sz="0" w:space="0" w:color="auto"/>
        <w:bottom w:val="none" w:sz="0" w:space="0" w:color="auto"/>
        <w:right w:val="none" w:sz="0" w:space="0" w:color="auto"/>
      </w:divBdr>
    </w:div>
    <w:div w:id="990207938">
      <w:bodyDiv w:val="1"/>
      <w:marLeft w:val="0"/>
      <w:marRight w:val="0"/>
      <w:marTop w:val="0"/>
      <w:marBottom w:val="0"/>
      <w:divBdr>
        <w:top w:val="none" w:sz="0" w:space="0" w:color="auto"/>
        <w:left w:val="none" w:sz="0" w:space="0" w:color="auto"/>
        <w:bottom w:val="none" w:sz="0" w:space="0" w:color="auto"/>
        <w:right w:val="none" w:sz="0" w:space="0" w:color="auto"/>
      </w:divBdr>
    </w:div>
    <w:div w:id="994990412">
      <w:bodyDiv w:val="1"/>
      <w:marLeft w:val="0"/>
      <w:marRight w:val="0"/>
      <w:marTop w:val="0"/>
      <w:marBottom w:val="0"/>
      <w:divBdr>
        <w:top w:val="none" w:sz="0" w:space="0" w:color="auto"/>
        <w:left w:val="none" w:sz="0" w:space="0" w:color="auto"/>
        <w:bottom w:val="none" w:sz="0" w:space="0" w:color="auto"/>
        <w:right w:val="none" w:sz="0" w:space="0" w:color="auto"/>
      </w:divBdr>
    </w:div>
    <w:div w:id="995495911">
      <w:bodyDiv w:val="1"/>
      <w:marLeft w:val="0"/>
      <w:marRight w:val="0"/>
      <w:marTop w:val="0"/>
      <w:marBottom w:val="0"/>
      <w:divBdr>
        <w:top w:val="none" w:sz="0" w:space="0" w:color="auto"/>
        <w:left w:val="none" w:sz="0" w:space="0" w:color="auto"/>
        <w:bottom w:val="none" w:sz="0" w:space="0" w:color="auto"/>
        <w:right w:val="none" w:sz="0" w:space="0" w:color="auto"/>
      </w:divBdr>
    </w:div>
    <w:div w:id="999118198">
      <w:bodyDiv w:val="1"/>
      <w:marLeft w:val="0"/>
      <w:marRight w:val="0"/>
      <w:marTop w:val="0"/>
      <w:marBottom w:val="0"/>
      <w:divBdr>
        <w:top w:val="none" w:sz="0" w:space="0" w:color="auto"/>
        <w:left w:val="none" w:sz="0" w:space="0" w:color="auto"/>
        <w:bottom w:val="none" w:sz="0" w:space="0" w:color="auto"/>
        <w:right w:val="none" w:sz="0" w:space="0" w:color="auto"/>
      </w:divBdr>
    </w:div>
    <w:div w:id="1004477173">
      <w:bodyDiv w:val="1"/>
      <w:marLeft w:val="0"/>
      <w:marRight w:val="0"/>
      <w:marTop w:val="0"/>
      <w:marBottom w:val="0"/>
      <w:divBdr>
        <w:top w:val="none" w:sz="0" w:space="0" w:color="auto"/>
        <w:left w:val="none" w:sz="0" w:space="0" w:color="auto"/>
        <w:bottom w:val="none" w:sz="0" w:space="0" w:color="auto"/>
        <w:right w:val="none" w:sz="0" w:space="0" w:color="auto"/>
      </w:divBdr>
    </w:div>
    <w:div w:id="1017971498">
      <w:bodyDiv w:val="1"/>
      <w:marLeft w:val="0"/>
      <w:marRight w:val="0"/>
      <w:marTop w:val="0"/>
      <w:marBottom w:val="0"/>
      <w:divBdr>
        <w:top w:val="none" w:sz="0" w:space="0" w:color="auto"/>
        <w:left w:val="none" w:sz="0" w:space="0" w:color="auto"/>
        <w:bottom w:val="none" w:sz="0" w:space="0" w:color="auto"/>
        <w:right w:val="none" w:sz="0" w:space="0" w:color="auto"/>
      </w:divBdr>
    </w:div>
    <w:div w:id="1022509391">
      <w:bodyDiv w:val="1"/>
      <w:marLeft w:val="0"/>
      <w:marRight w:val="0"/>
      <w:marTop w:val="0"/>
      <w:marBottom w:val="0"/>
      <w:divBdr>
        <w:top w:val="none" w:sz="0" w:space="0" w:color="auto"/>
        <w:left w:val="none" w:sz="0" w:space="0" w:color="auto"/>
        <w:bottom w:val="none" w:sz="0" w:space="0" w:color="auto"/>
        <w:right w:val="none" w:sz="0" w:space="0" w:color="auto"/>
      </w:divBdr>
    </w:div>
    <w:div w:id="1036084652">
      <w:bodyDiv w:val="1"/>
      <w:marLeft w:val="0"/>
      <w:marRight w:val="0"/>
      <w:marTop w:val="0"/>
      <w:marBottom w:val="0"/>
      <w:divBdr>
        <w:top w:val="none" w:sz="0" w:space="0" w:color="auto"/>
        <w:left w:val="none" w:sz="0" w:space="0" w:color="auto"/>
        <w:bottom w:val="none" w:sz="0" w:space="0" w:color="auto"/>
        <w:right w:val="none" w:sz="0" w:space="0" w:color="auto"/>
      </w:divBdr>
    </w:div>
    <w:div w:id="1044016754">
      <w:bodyDiv w:val="1"/>
      <w:marLeft w:val="0"/>
      <w:marRight w:val="0"/>
      <w:marTop w:val="0"/>
      <w:marBottom w:val="0"/>
      <w:divBdr>
        <w:top w:val="none" w:sz="0" w:space="0" w:color="auto"/>
        <w:left w:val="none" w:sz="0" w:space="0" w:color="auto"/>
        <w:bottom w:val="none" w:sz="0" w:space="0" w:color="auto"/>
        <w:right w:val="none" w:sz="0" w:space="0" w:color="auto"/>
      </w:divBdr>
    </w:div>
    <w:div w:id="1073508514">
      <w:bodyDiv w:val="1"/>
      <w:marLeft w:val="0"/>
      <w:marRight w:val="0"/>
      <w:marTop w:val="0"/>
      <w:marBottom w:val="0"/>
      <w:divBdr>
        <w:top w:val="none" w:sz="0" w:space="0" w:color="auto"/>
        <w:left w:val="none" w:sz="0" w:space="0" w:color="auto"/>
        <w:bottom w:val="none" w:sz="0" w:space="0" w:color="auto"/>
        <w:right w:val="none" w:sz="0" w:space="0" w:color="auto"/>
      </w:divBdr>
    </w:div>
    <w:div w:id="1076049715">
      <w:bodyDiv w:val="1"/>
      <w:marLeft w:val="0"/>
      <w:marRight w:val="0"/>
      <w:marTop w:val="0"/>
      <w:marBottom w:val="0"/>
      <w:divBdr>
        <w:top w:val="none" w:sz="0" w:space="0" w:color="auto"/>
        <w:left w:val="none" w:sz="0" w:space="0" w:color="auto"/>
        <w:bottom w:val="none" w:sz="0" w:space="0" w:color="auto"/>
        <w:right w:val="none" w:sz="0" w:space="0" w:color="auto"/>
      </w:divBdr>
    </w:div>
    <w:div w:id="1085809931">
      <w:bodyDiv w:val="1"/>
      <w:marLeft w:val="0"/>
      <w:marRight w:val="0"/>
      <w:marTop w:val="0"/>
      <w:marBottom w:val="0"/>
      <w:divBdr>
        <w:top w:val="none" w:sz="0" w:space="0" w:color="auto"/>
        <w:left w:val="none" w:sz="0" w:space="0" w:color="auto"/>
        <w:bottom w:val="none" w:sz="0" w:space="0" w:color="auto"/>
        <w:right w:val="none" w:sz="0" w:space="0" w:color="auto"/>
      </w:divBdr>
    </w:div>
    <w:div w:id="1087574655">
      <w:bodyDiv w:val="1"/>
      <w:marLeft w:val="0"/>
      <w:marRight w:val="0"/>
      <w:marTop w:val="0"/>
      <w:marBottom w:val="0"/>
      <w:divBdr>
        <w:top w:val="none" w:sz="0" w:space="0" w:color="auto"/>
        <w:left w:val="none" w:sz="0" w:space="0" w:color="auto"/>
        <w:bottom w:val="none" w:sz="0" w:space="0" w:color="auto"/>
        <w:right w:val="none" w:sz="0" w:space="0" w:color="auto"/>
      </w:divBdr>
    </w:div>
    <w:div w:id="1091896653">
      <w:bodyDiv w:val="1"/>
      <w:marLeft w:val="0"/>
      <w:marRight w:val="0"/>
      <w:marTop w:val="0"/>
      <w:marBottom w:val="0"/>
      <w:divBdr>
        <w:top w:val="none" w:sz="0" w:space="0" w:color="auto"/>
        <w:left w:val="none" w:sz="0" w:space="0" w:color="auto"/>
        <w:bottom w:val="none" w:sz="0" w:space="0" w:color="auto"/>
        <w:right w:val="none" w:sz="0" w:space="0" w:color="auto"/>
      </w:divBdr>
    </w:div>
    <w:div w:id="1100107452">
      <w:bodyDiv w:val="1"/>
      <w:marLeft w:val="0"/>
      <w:marRight w:val="0"/>
      <w:marTop w:val="0"/>
      <w:marBottom w:val="0"/>
      <w:divBdr>
        <w:top w:val="none" w:sz="0" w:space="0" w:color="auto"/>
        <w:left w:val="none" w:sz="0" w:space="0" w:color="auto"/>
        <w:bottom w:val="none" w:sz="0" w:space="0" w:color="auto"/>
        <w:right w:val="none" w:sz="0" w:space="0" w:color="auto"/>
      </w:divBdr>
    </w:div>
    <w:div w:id="1109466026">
      <w:bodyDiv w:val="1"/>
      <w:marLeft w:val="0"/>
      <w:marRight w:val="0"/>
      <w:marTop w:val="0"/>
      <w:marBottom w:val="0"/>
      <w:divBdr>
        <w:top w:val="none" w:sz="0" w:space="0" w:color="auto"/>
        <w:left w:val="none" w:sz="0" w:space="0" w:color="auto"/>
        <w:bottom w:val="none" w:sz="0" w:space="0" w:color="auto"/>
        <w:right w:val="none" w:sz="0" w:space="0" w:color="auto"/>
      </w:divBdr>
    </w:div>
    <w:div w:id="1110274584">
      <w:bodyDiv w:val="1"/>
      <w:marLeft w:val="0"/>
      <w:marRight w:val="0"/>
      <w:marTop w:val="0"/>
      <w:marBottom w:val="0"/>
      <w:divBdr>
        <w:top w:val="none" w:sz="0" w:space="0" w:color="auto"/>
        <w:left w:val="none" w:sz="0" w:space="0" w:color="auto"/>
        <w:bottom w:val="none" w:sz="0" w:space="0" w:color="auto"/>
        <w:right w:val="none" w:sz="0" w:space="0" w:color="auto"/>
      </w:divBdr>
    </w:div>
    <w:div w:id="1112940610">
      <w:bodyDiv w:val="1"/>
      <w:marLeft w:val="0"/>
      <w:marRight w:val="0"/>
      <w:marTop w:val="0"/>
      <w:marBottom w:val="0"/>
      <w:divBdr>
        <w:top w:val="none" w:sz="0" w:space="0" w:color="auto"/>
        <w:left w:val="none" w:sz="0" w:space="0" w:color="auto"/>
        <w:bottom w:val="none" w:sz="0" w:space="0" w:color="auto"/>
        <w:right w:val="none" w:sz="0" w:space="0" w:color="auto"/>
      </w:divBdr>
    </w:div>
    <w:div w:id="1117792932">
      <w:bodyDiv w:val="1"/>
      <w:marLeft w:val="0"/>
      <w:marRight w:val="0"/>
      <w:marTop w:val="0"/>
      <w:marBottom w:val="0"/>
      <w:divBdr>
        <w:top w:val="none" w:sz="0" w:space="0" w:color="auto"/>
        <w:left w:val="none" w:sz="0" w:space="0" w:color="auto"/>
        <w:bottom w:val="none" w:sz="0" w:space="0" w:color="auto"/>
        <w:right w:val="none" w:sz="0" w:space="0" w:color="auto"/>
      </w:divBdr>
    </w:div>
    <w:div w:id="1120686857">
      <w:bodyDiv w:val="1"/>
      <w:marLeft w:val="0"/>
      <w:marRight w:val="0"/>
      <w:marTop w:val="0"/>
      <w:marBottom w:val="0"/>
      <w:divBdr>
        <w:top w:val="none" w:sz="0" w:space="0" w:color="auto"/>
        <w:left w:val="none" w:sz="0" w:space="0" w:color="auto"/>
        <w:bottom w:val="none" w:sz="0" w:space="0" w:color="auto"/>
        <w:right w:val="none" w:sz="0" w:space="0" w:color="auto"/>
      </w:divBdr>
    </w:div>
    <w:div w:id="1121219464">
      <w:bodyDiv w:val="1"/>
      <w:marLeft w:val="0"/>
      <w:marRight w:val="0"/>
      <w:marTop w:val="0"/>
      <w:marBottom w:val="0"/>
      <w:divBdr>
        <w:top w:val="none" w:sz="0" w:space="0" w:color="auto"/>
        <w:left w:val="none" w:sz="0" w:space="0" w:color="auto"/>
        <w:bottom w:val="none" w:sz="0" w:space="0" w:color="auto"/>
        <w:right w:val="none" w:sz="0" w:space="0" w:color="auto"/>
      </w:divBdr>
    </w:div>
    <w:div w:id="1124276737">
      <w:bodyDiv w:val="1"/>
      <w:marLeft w:val="0"/>
      <w:marRight w:val="0"/>
      <w:marTop w:val="0"/>
      <w:marBottom w:val="0"/>
      <w:divBdr>
        <w:top w:val="none" w:sz="0" w:space="0" w:color="auto"/>
        <w:left w:val="none" w:sz="0" w:space="0" w:color="auto"/>
        <w:bottom w:val="none" w:sz="0" w:space="0" w:color="auto"/>
        <w:right w:val="none" w:sz="0" w:space="0" w:color="auto"/>
      </w:divBdr>
    </w:div>
    <w:div w:id="1132332228">
      <w:bodyDiv w:val="1"/>
      <w:marLeft w:val="0"/>
      <w:marRight w:val="0"/>
      <w:marTop w:val="0"/>
      <w:marBottom w:val="0"/>
      <w:divBdr>
        <w:top w:val="none" w:sz="0" w:space="0" w:color="auto"/>
        <w:left w:val="none" w:sz="0" w:space="0" w:color="auto"/>
        <w:bottom w:val="none" w:sz="0" w:space="0" w:color="auto"/>
        <w:right w:val="none" w:sz="0" w:space="0" w:color="auto"/>
      </w:divBdr>
    </w:div>
    <w:div w:id="1150752665">
      <w:bodyDiv w:val="1"/>
      <w:marLeft w:val="0"/>
      <w:marRight w:val="0"/>
      <w:marTop w:val="0"/>
      <w:marBottom w:val="0"/>
      <w:divBdr>
        <w:top w:val="none" w:sz="0" w:space="0" w:color="auto"/>
        <w:left w:val="none" w:sz="0" w:space="0" w:color="auto"/>
        <w:bottom w:val="none" w:sz="0" w:space="0" w:color="auto"/>
        <w:right w:val="none" w:sz="0" w:space="0" w:color="auto"/>
      </w:divBdr>
    </w:div>
    <w:div w:id="1156989818">
      <w:bodyDiv w:val="1"/>
      <w:marLeft w:val="0"/>
      <w:marRight w:val="0"/>
      <w:marTop w:val="0"/>
      <w:marBottom w:val="0"/>
      <w:divBdr>
        <w:top w:val="none" w:sz="0" w:space="0" w:color="auto"/>
        <w:left w:val="none" w:sz="0" w:space="0" w:color="auto"/>
        <w:bottom w:val="none" w:sz="0" w:space="0" w:color="auto"/>
        <w:right w:val="none" w:sz="0" w:space="0" w:color="auto"/>
      </w:divBdr>
    </w:div>
    <w:div w:id="1167091692">
      <w:bodyDiv w:val="1"/>
      <w:marLeft w:val="0"/>
      <w:marRight w:val="0"/>
      <w:marTop w:val="0"/>
      <w:marBottom w:val="0"/>
      <w:divBdr>
        <w:top w:val="none" w:sz="0" w:space="0" w:color="auto"/>
        <w:left w:val="none" w:sz="0" w:space="0" w:color="auto"/>
        <w:bottom w:val="none" w:sz="0" w:space="0" w:color="auto"/>
        <w:right w:val="none" w:sz="0" w:space="0" w:color="auto"/>
      </w:divBdr>
    </w:div>
    <w:div w:id="1177233226">
      <w:bodyDiv w:val="1"/>
      <w:marLeft w:val="0"/>
      <w:marRight w:val="0"/>
      <w:marTop w:val="0"/>
      <w:marBottom w:val="0"/>
      <w:divBdr>
        <w:top w:val="none" w:sz="0" w:space="0" w:color="auto"/>
        <w:left w:val="none" w:sz="0" w:space="0" w:color="auto"/>
        <w:bottom w:val="none" w:sz="0" w:space="0" w:color="auto"/>
        <w:right w:val="none" w:sz="0" w:space="0" w:color="auto"/>
      </w:divBdr>
    </w:div>
    <w:div w:id="1186211416">
      <w:bodyDiv w:val="1"/>
      <w:marLeft w:val="0"/>
      <w:marRight w:val="0"/>
      <w:marTop w:val="0"/>
      <w:marBottom w:val="0"/>
      <w:divBdr>
        <w:top w:val="none" w:sz="0" w:space="0" w:color="auto"/>
        <w:left w:val="none" w:sz="0" w:space="0" w:color="auto"/>
        <w:bottom w:val="none" w:sz="0" w:space="0" w:color="auto"/>
        <w:right w:val="none" w:sz="0" w:space="0" w:color="auto"/>
      </w:divBdr>
      <w:divsChild>
        <w:div w:id="1019354172">
          <w:marLeft w:val="0"/>
          <w:marRight w:val="0"/>
          <w:marTop w:val="0"/>
          <w:marBottom w:val="0"/>
          <w:divBdr>
            <w:top w:val="none" w:sz="0" w:space="0" w:color="auto"/>
            <w:left w:val="none" w:sz="0" w:space="0" w:color="auto"/>
            <w:bottom w:val="none" w:sz="0" w:space="0" w:color="auto"/>
            <w:right w:val="none" w:sz="0" w:space="0" w:color="auto"/>
          </w:divBdr>
          <w:divsChild>
            <w:div w:id="392583996">
              <w:marLeft w:val="0"/>
              <w:marRight w:val="0"/>
              <w:marTop w:val="0"/>
              <w:marBottom w:val="0"/>
              <w:divBdr>
                <w:top w:val="none" w:sz="0" w:space="0" w:color="auto"/>
                <w:left w:val="none" w:sz="0" w:space="0" w:color="auto"/>
                <w:bottom w:val="none" w:sz="0" w:space="0" w:color="auto"/>
                <w:right w:val="none" w:sz="0" w:space="0" w:color="auto"/>
              </w:divBdr>
              <w:divsChild>
                <w:div w:id="268128849">
                  <w:marLeft w:val="0"/>
                  <w:marRight w:val="0"/>
                  <w:marTop w:val="0"/>
                  <w:marBottom w:val="0"/>
                  <w:divBdr>
                    <w:top w:val="none" w:sz="0" w:space="0" w:color="auto"/>
                    <w:left w:val="none" w:sz="0" w:space="0" w:color="auto"/>
                    <w:bottom w:val="none" w:sz="0" w:space="0" w:color="auto"/>
                    <w:right w:val="none" w:sz="0" w:space="0" w:color="auto"/>
                  </w:divBdr>
                  <w:divsChild>
                    <w:div w:id="682975493">
                      <w:marLeft w:val="60"/>
                      <w:marRight w:val="0"/>
                      <w:marTop w:val="2025"/>
                      <w:marBottom w:val="0"/>
                      <w:divBdr>
                        <w:top w:val="none" w:sz="0" w:space="0" w:color="auto"/>
                        <w:left w:val="none" w:sz="0" w:space="0" w:color="auto"/>
                        <w:bottom w:val="none" w:sz="0" w:space="0" w:color="auto"/>
                        <w:right w:val="none" w:sz="0" w:space="0" w:color="auto"/>
                      </w:divBdr>
                      <w:divsChild>
                        <w:div w:id="41370943">
                          <w:marLeft w:val="0"/>
                          <w:marRight w:val="0"/>
                          <w:marTop w:val="0"/>
                          <w:marBottom w:val="0"/>
                          <w:divBdr>
                            <w:top w:val="none" w:sz="0" w:space="0" w:color="auto"/>
                            <w:left w:val="none" w:sz="0" w:space="0" w:color="auto"/>
                            <w:bottom w:val="none" w:sz="0" w:space="0" w:color="auto"/>
                            <w:right w:val="none" w:sz="0" w:space="0" w:color="auto"/>
                          </w:divBdr>
                          <w:divsChild>
                            <w:div w:id="1681541262">
                              <w:marLeft w:val="0"/>
                              <w:marRight w:val="0"/>
                              <w:marTop w:val="0"/>
                              <w:marBottom w:val="0"/>
                              <w:divBdr>
                                <w:top w:val="none" w:sz="0" w:space="0" w:color="auto"/>
                                <w:left w:val="none" w:sz="0" w:space="0" w:color="auto"/>
                                <w:bottom w:val="none" w:sz="0" w:space="0" w:color="auto"/>
                                <w:right w:val="none" w:sz="0" w:space="0" w:color="auto"/>
                              </w:divBdr>
                              <w:divsChild>
                                <w:div w:id="991985375">
                                  <w:marLeft w:val="0"/>
                                  <w:marRight w:val="0"/>
                                  <w:marTop w:val="0"/>
                                  <w:marBottom w:val="0"/>
                                  <w:divBdr>
                                    <w:top w:val="none" w:sz="0" w:space="0" w:color="auto"/>
                                    <w:left w:val="none" w:sz="0" w:space="0" w:color="auto"/>
                                    <w:bottom w:val="none" w:sz="0" w:space="0" w:color="auto"/>
                                    <w:right w:val="none" w:sz="0" w:space="0" w:color="auto"/>
                                  </w:divBdr>
                                  <w:divsChild>
                                    <w:div w:id="312567893">
                                      <w:marLeft w:val="0"/>
                                      <w:marRight w:val="0"/>
                                      <w:marTop w:val="0"/>
                                      <w:marBottom w:val="0"/>
                                      <w:divBdr>
                                        <w:top w:val="none" w:sz="0" w:space="0" w:color="auto"/>
                                        <w:left w:val="none" w:sz="0" w:space="0" w:color="auto"/>
                                        <w:bottom w:val="none" w:sz="0" w:space="0" w:color="auto"/>
                                        <w:right w:val="none" w:sz="0" w:space="0" w:color="auto"/>
                                      </w:divBdr>
                                      <w:divsChild>
                                        <w:div w:id="7626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382505">
      <w:bodyDiv w:val="1"/>
      <w:marLeft w:val="0"/>
      <w:marRight w:val="0"/>
      <w:marTop w:val="0"/>
      <w:marBottom w:val="0"/>
      <w:divBdr>
        <w:top w:val="none" w:sz="0" w:space="0" w:color="auto"/>
        <w:left w:val="none" w:sz="0" w:space="0" w:color="auto"/>
        <w:bottom w:val="none" w:sz="0" w:space="0" w:color="auto"/>
        <w:right w:val="none" w:sz="0" w:space="0" w:color="auto"/>
      </w:divBdr>
    </w:div>
    <w:div w:id="1200357892">
      <w:bodyDiv w:val="1"/>
      <w:marLeft w:val="0"/>
      <w:marRight w:val="0"/>
      <w:marTop w:val="0"/>
      <w:marBottom w:val="0"/>
      <w:divBdr>
        <w:top w:val="none" w:sz="0" w:space="0" w:color="auto"/>
        <w:left w:val="none" w:sz="0" w:space="0" w:color="auto"/>
        <w:bottom w:val="none" w:sz="0" w:space="0" w:color="auto"/>
        <w:right w:val="none" w:sz="0" w:space="0" w:color="auto"/>
      </w:divBdr>
    </w:div>
    <w:div w:id="1208419232">
      <w:bodyDiv w:val="1"/>
      <w:marLeft w:val="0"/>
      <w:marRight w:val="0"/>
      <w:marTop w:val="0"/>
      <w:marBottom w:val="0"/>
      <w:divBdr>
        <w:top w:val="none" w:sz="0" w:space="0" w:color="auto"/>
        <w:left w:val="none" w:sz="0" w:space="0" w:color="auto"/>
        <w:bottom w:val="none" w:sz="0" w:space="0" w:color="auto"/>
        <w:right w:val="none" w:sz="0" w:space="0" w:color="auto"/>
      </w:divBdr>
    </w:div>
    <w:div w:id="1231235562">
      <w:bodyDiv w:val="1"/>
      <w:marLeft w:val="0"/>
      <w:marRight w:val="0"/>
      <w:marTop w:val="0"/>
      <w:marBottom w:val="0"/>
      <w:divBdr>
        <w:top w:val="none" w:sz="0" w:space="0" w:color="auto"/>
        <w:left w:val="none" w:sz="0" w:space="0" w:color="auto"/>
        <w:bottom w:val="none" w:sz="0" w:space="0" w:color="auto"/>
        <w:right w:val="none" w:sz="0" w:space="0" w:color="auto"/>
      </w:divBdr>
    </w:div>
    <w:div w:id="1233655935">
      <w:bodyDiv w:val="1"/>
      <w:marLeft w:val="0"/>
      <w:marRight w:val="0"/>
      <w:marTop w:val="0"/>
      <w:marBottom w:val="0"/>
      <w:divBdr>
        <w:top w:val="none" w:sz="0" w:space="0" w:color="auto"/>
        <w:left w:val="none" w:sz="0" w:space="0" w:color="auto"/>
        <w:bottom w:val="none" w:sz="0" w:space="0" w:color="auto"/>
        <w:right w:val="none" w:sz="0" w:space="0" w:color="auto"/>
      </w:divBdr>
    </w:div>
    <w:div w:id="1233781435">
      <w:bodyDiv w:val="1"/>
      <w:marLeft w:val="0"/>
      <w:marRight w:val="0"/>
      <w:marTop w:val="0"/>
      <w:marBottom w:val="0"/>
      <w:divBdr>
        <w:top w:val="none" w:sz="0" w:space="0" w:color="auto"/>
        <w:left w:val="none" w:sz="0" w:space="0" w:color="auto"/>
        <w:bottom w:val="none" w:sz="0" w:space="0" w:color="auto"/>
        <w:right w:val="none" w:sz="0" w:space="0" w:color="auto"/>
      </w:divBdr>
    </w:div>
    <w:div w:id="1237206469">
      <w:bodyDiv w:val="1"/>
      <w:marLeft w:val="0"/>
      <w:marRight w:val="0"/>
      <w:marTop w:val="0"/>
      <w:marBottom w:val="0"/>
      <w:divBdr>
        <w:top w:val="none" w:sz="0" w:space="0" w:color="auto"/>
        <w:left w:val="none" w:sz="0" w:space="0" w:color="auto"/>
        <w:bottom w:val="none" w:sz="0" w:space="0" w:color="auto"/>
        <w:right w:val="none" w:sz="0" w:space="0" w:color="auto"/>
      </w:divBdr>
    </w:div>
    <w:div w:id="1241065724">
      <w:bodyDiv w:val="1"/>
      <w:marLeft w:val="0"/>
      <w:marRight w:val="0"/>
      <w:marTop w:val="0"/>
      <w:marBottom w:val="0"/>
      <w:divBdr>
        <w:top w:val="none" w:sz="0" w:space="0" w:color="auto"/>
        <w:left w:val="none" w:sz="0" w:space="0" w:color="auto"/>
        <w:bottom w:val="none" w:sz="0" w:space="0" w:color="auto"/>
        <w:right w:val="none" w:sz="0" w:space="0" w:color="auto"/>
      </w:divBdr>
    </w:div>
    <w:div w:id="1242450237">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52929262">
      <w:bodyDiv w:val="1"/>
      <w:marLeft w:val="0"/>
      <w:marRight w:val="0"/>
      <w:marTop w:val="0"/>
      <w:marBottom w:val="0"/>
      <w:divBdr>
        <w:top w:val="none" w:sz="0" w:space="0" w:color="auto"/>
        <w:left w:val="none" w:sz="0" w:space="0" w:color="auto"/>
        <w:bottom w:val="none" w:sz="0" w:space="0" w:color="auto"/>
        <w:right w:val="none" w:sz="0" w:space="0" w:color="auto"/>
      </w:divBdr>
    </w:div>
    <w:div w:id="1261644936">
      <w:bodyDiv w:val="1"/>
      <w:marLeft w:val="0"/>
      <w:marRight w:val="0"/>
      <w:marTop w:val="0"/>
      <w:marBottom w:val="0"/>
      <w:divBdr>
        <w:top w:val="none" w:sz="0" w:space="0" w:color="auto"/>
        <w:left w:val="none" w:sz="0" w:space="0" w:color="auto"/>
        <w:bottom w:val="none" w:sz="0" w:space="0" w:color="auto"/>
        <w:right w:val="none" w:sz="0" w:space="0" w:color="auto"/>
      </w:divBdr>
      <w:divsChild>
        <w:div w:id="1477796266">
          <w:marLeft w:val="0"/>
          <w:marRight w:val="0"/>
          <w:marTop w:val="300"/>
          <w:marBottom w:val="150"/>
          <w:divBdr>
            <w:top w:val="none" w:sz="0" w:space="0" w:color="auto"/>
            <w:left w:val="none" w:sz="0" w:space="0" w:color="auto"/>
            <w:bottom w:val="none" w:sz="0" w:space="0" w:color="auto"/>
            <w:right w:val="none" w:sz="0" w:space="0" w:color="auto"/>
          </w:divBdr>
        </w:div>
        <w:div w:id="1240559714">
          <w:marLeft w:val="0"/>
          <w:marRight w:val="0"/>
          <w:marTop w:val="0"/>
          <w:marBottom w:val="300"/>
          <w:divBdr>
            <w:top w:val="none" w:sz="0" w:space="0" w:color="auto"/>
            <w:left w:val="none" w:sz="0" w:space="0" w:color="auto"/>
            <w:bottom w:val="none" w:sz="0" w:space="0" w:color="auto"/>
            <w:right w:val="none" w:sz="0" w:space="0" w:color="auto"/>
          </w:divBdr>
        </w:div>
        <w:div w:id="301352700">
          <w:marLeft w:val="0"/>
          <w:marRight w:val="0"/>
          <w:marTop w:val="150"/>
          <w:marBottom w:val="450"/>
          <w:divBdr>
            <w:top w:val="none" w:sz="0" w:space="0" w:color="auto"/>
            <w:left w:val="none" w:sz="0" w:space="0" w:color="auto"/>
            <w:bottom w:val="none" w:sz="0" w:space="0" w:color="auto"/>
            <w:right w:val="none" w:sz="0" w:space="0" w:color="auto"/>
          </w:divBdr>
        </w:div>
      </w:divsChild>
    </w:div>
    <w:div w:id="1262831733">
      <w:bodyDiv w:val="1"/>
      <w:marLeft w:val="0"/>
      <w:marRight w:val="0"/>
      <w:marTop w:val="0"/>
      <w:marBottom w:val="0"/>
      <w:divBdr>
        <w:top w:val="none" w:sz="0" w:space="0" w:color="auto"/>
        <w:left w:val="none" w:sz="0" w:space="0" w:color="auto"/>
        <w:bottom w:val="none" w:sz="0" w:space="0" w:color="auto"/>
        <w:right w:val="none" w:sz="0" w:space="0" w:color="auto"/>
      </w:divBdr>
    </w:div>
    <w:div w:id="1272083860">
      <w:bodyDiv w:val="1"/>
      <w:marLeft w:val="0"/>
      <w:marRight w:val="0"/>
      <w:marTop w:val="0"/>
      <w:marBottom w:val="0"/>
      <w:divBdr>
        <w:top w:val="none" w:sz="0" w:space="0" w:color="auto"/>
        <w:left w:val="none" w:sz="0" w:space="0" w:color="auto"/>
        <w:bottom w:val="none" w:sz="0" w:space="0" w:color="auto"/>
        <w:right w:val="none" w:sz="0" w:space="0" w:color="auto"/>
      </w:divBdr>
    </w:div>
    <w:div w:id="1281185439">
      <w:bodyDiv w:val="1"/>
      <w:marLeft w:val="0"/>
      <w:marRight w:val="0"/>
      <w:marTop w:val="0"/>
      <w:marBottom w:val="0"/>
      <w:divBdr>
        <w:top w:val="none" w:sz="0" w:space="0" w:color="auto"/>
        <w:left w:val="none" w:sz="0" w:space="0" w:color="auto"/>
        <w:bottom w:val="none" w:sz="0" w:space="0" w:color="auto"/>
        <w:right w:val="none" w:sz="0" w:space="0" w:color="auto"/>
      </w:divBdr>
    </w:div>
    <w:div w:id="1282298428">
      <w:bodyDiv w:val="1"/>
      <w:marLeft w:val="0"/>
      <w:marRight w:val="0"/>
      <w:marTop w:val="0"/>
      <w:marBottom w:val="0"/>
      <w:divBdr>
        <w:top w:val="none" w:sz="0" w:space="0" w:color="auto"/>
        <w:left w:val="none" w:sz="0" w:space="0" w:color="auto"/>
        <w:bottom w:val="none" w:sz="0" w:space="0" w:color="auto"/>
        <w:right w:val="none" w:sz="0" w:space="0" w:color="auto"/>
      </w:divBdr>
    </w:div>
    <w:div w:id="1283805553">
      <w:bodyDiv w:val="1"/>
      <w:marLeft w:val="0"/>
      <w:marRight w:val="0"/>
      <w:marTop w:val="0"/>
      <w:marBottom w:val="0"/>
      <w:divBdr>
        <w:top w:val="none" w:sz="0" w:space="0" w:color="auto"/>
        <w:left w:val="none" w:sz="0" w:space="0" w:color="auto"/>
        <w:bottom w:val="none" w:sz="0" w:space="0" w:color="auto"/>
        <w:right w:val="none" w:sz="0" w:space="0" w:color="auto"/>
      </w:divBdr>
    </w:div>
    <w:div w:id="1285963350">
      <w:bodyDiv w:val="1"/>
      <w:marLeft w:val="0"/>
      <w:marRight w:val="0"/>
      <w:marTop w:val="0"/>
      <w:marBottom w:val="0"/>
      <w:divBdr>
        <w:top w:val="none" w:sz="0" w:space="0" w:color="auto"/>
        <w:left w:val="none" w:sz="0" w:space="0" w:color="auto"/>
        <w:bottom w:val="none" w:sz="0" w:space="0" w:color="auto"/>
        <w:right w:val="none" w:sz="0" w:space="0" w:color="auto"/>
      </w:divBdr>
    </w:div>
    <w:div w:id="1288586263">
      <w:bodyDiv w:val="1"/>
      <w:marLeft w:val="0"/>
      <w:marRight w:val="0"/>
      <w:marTop w:val="0"/>
      <w:marBottom w:val="0"/>
      <w:divBdr>
        <w:top w:val="none" w:sz="0" w:space="0" w:color="auto"/>
        <w:left w:val="none" w:sz="0" w:space="0" w:color="auto"/>
        <w:bottom w:val="none" w:sz="0" w:space="0" w:color="auto"/>
        <w:right w:val="none" w:sz="0" w:space="0" w:color="auto"/>
      </w:divBdr>
      <w:divsChild>
        <w:div w:id="856581985">
          <w:marLeft w:val="0"/>
          <w:marRight w:val="0"/>
          <w:marTop w:val="0"/>
          <w:marBottom w:val="0"/>
          <w:divBdr>
            <w:top w:val="none" w:sz="0" w:space="0" w:color="auto"/>
            <w:left w:val="none" w:sz="0" w:space="0" w:color="auto"/>
            <w:bottom w:val="none" w:sz="0" w:space="0" w:color="auto"/>
            <w:right w:val="none" w:sz="0" w:space="0" w:color="auto"/>
          </w:divBdr>
          <w:divsChild>
            <w:div w:id="1041856135">
              <w:marLeft w:val="0"/>
              <w:marRight w:val="0"/>
              <w:marTop w:val="0"/>
              <w:marBottom w:val="0"/>
              <w:divBdr>
                <w:top w:val="none" w:sz="0" w:space="0" w:color="auto"/>
                <w:left w:val="none" w:sz="0" w:space="0" w:color="auto"/>
                <w:bottom w:val="none" w:sz="0" w:space="0" w:color="auto"/>
                <w:right w:val="none" w:sz="0" w:space="0" w:color="auto"/>
              </w:divBdr>
              <w:divsChild>
                <w:div w:id="2051880091">
                  <w:marLeft w:val="0"/>
                  <w:marRight w:val="0"/>
                  <w:marTop w:val="0"/>
                  <w:marBottom w:val="0"/>
                  <w:divBdr>
                    <w:top w:val="none" w:sz="0" w:space="0" w:color="auto"/>
                    <w:left w:val="none" w:sz="0" w:space="0" w:color="auto"/>
                    <w:bottom w:val="none" w:sz="0" w:space="0" w:color="auto"/>
                    <w:right w:val="none" w:sz="0" w:space="0" w:color="auto"/>
                  </w:divBdr>
                  <w:divsChild>
                    <w:div w:id="624197364">
                      <w:marLeft w:val="0"/>
                      <w:marRight w:val="0"/>
                      <w:marTop w:val="0"/>
                      <w:marBottom w:val="0"/>
                      <w:divBdr>
                        <w:top w:val="none" w:sz="0" w:space="0" w:color="auto"/>
                        <w:left w:val="none" w:sz="0" w:space="0" w:color="auto"/>
                        <w:bottom w:val="none" w:sz="0" w:space="0" w:color="auto"/>
                        <w:right w:val="none" w:sz="0" w:space="0" w:color="auto"/>
                      </w:divBdr>
                      <w:divsChild>
                        <w:div w:id="13765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935472">
      <w:bodyDiv w:val="1"/>
      <w:marLeft w:val="0"/>
      <w:marRight w:val="0"/>
      <w:marTop w:val="0"/>
      <w:marBottom w:val="0"/>
      <w:divBdr>
        <w:top w:val="none" w:sz="0" w:space="0" w:color="auto"/>
        <w:left w:val="none" w:sz="0" w:space="0" w:color="auto"/>
        <w:bottom w:val="none" w:sz="0" w:space="0" w:color="auto"/>
        <w:right w:val="none" w:sz="0" w:space="0" w:color="auto"/>
      </w:divBdr>
    </w:div>
    <w:div w:id="1318917600">
      <w:bodyDiv w:val="1"/>
      <w:marLeft w:val="0"/>
      <w:marRight w:val="0"/>
      <w:marTop w:val="0"/>
      <w:marBottom w:val="0"/>
      <w:divBdr>
        <w:top w:val="none" w:sz="0" w:space="0" w:color="auto"/>
        <w:left w:val="none" w:sz="0" w:space="0" w:color="auto"/>
        <w:bottom w:val="none" w:sz="0" w:space="0" w:color="auto"/>
        <w:right w:val="none" w:sz="0" w:space="0" w:color="auto"/>
      </w:divBdr>
    </w:div>
    <w:div w:id="1333140998">
      <w:bodyDiv w:val="1"/>
      <w:marLeft w:val="0"/>
      <w:marRight w:val="0"/>
      <w:marTop w:val="0"/>
      <w:marBottom w:val="0"/>
      <w:divBdr>
        <w:top w:val="none" w:sz="0" w:space="0" w:color="auto"/>
        <w:left w:val="none" w:sz="0" w:space="0" w:color="auto"/>
        <w:bottom w:val="none" w:sz="0" w:space="0" w:color="auto"/>
        <w:right w:val="none" w:sz="0" w:space="0" w:color="auto"/>
      </w:divBdr>
    </w:div>
    <w:div w:id="1341156842">
      <w:bodyDiv w:val="1"/>
      <w:marLeft w:val="0"/>
      <w:marRight w:val="0"/>
      <w:marTop w:val="0"/>
      <w:marBottom w:val="0"/>
      <w:divBdr>
        <w:top w:val="none" w:sz="0" w:space="0" w:color="auto"/>
        <w:left w:val="none" w:sz="0" w:space="0" w:color="auto"/>
        <w:bottom w:val="none" w:sz="0" w:space="0" w:color="auto"/>
        <w:right w:val="none" w:sz="0" w:space="0" w:color="auto"/>
      </w:divBdr>
    </w:div>
    <w:div w:id="1349986507">
      <w:bodyDiv w:val="1"/>
      <w:marLeft w:val="0"/>
      <w:marRight w:val="0"/>
      <w:marTop w:val="0"/>
      <w:marBottom w:val="0"/>
      <w:divBdr>
        <w:top w:val="none" w:sz="0" w:space="0" w:color="auto"/>
        <w:left w:val="none" w:sz="0" w:space="0" w:color="auto"/>
        <w:bottom w:val="none" w:sz="0" w:space="0" w:color="auto"/>
        <w:right w:val="none" w:sz="0" w:space="0" w:color="auto"/>
      </w:divBdr>
    </w:div>
    <w:div w:id="1362316492">
      <w:bodyDiv w:val="1"/>
      <w:marLeft w:val="0"/>
      <w:marRight w:val="0"/>
      <w:marTop w:val="0"/>
      <w:marBottom w:val="0"/>
      <w:divBdr>
        <w:top w:val="none" w:sz="0" w:space="0" w:color="auto"/>
        <w:left w:val="none" w:sz="0" w:space="0" w:color="auto"/>
        <w:bottom w:val="none" w:sz="0" w:space="0" w:color="auto"/>
        <w:right w:val="none" w:sz="0" w:space="0" w:color="auto"/>
      </w:divBdr>
    </w:div>
    <w:div w:id="1362364524">
      <w:bodyDiv w:val="1"/>
      <w:marLeft w:val="0"/>
      <w:marRight w:val="0"/>
      <w:marTop w:val="0"/>
      <w:marBottom w:val="0"/>
      <w:divBdr>
        <w:top w:val="none" w:sz="0" w:space="0" w:color="auto"/>
        <w:left w:val="none" w:sz="0" w:space="0" w:color="auto"/>
        <w:bottom w:val="none" w:sz="0" w:space="0" w:color="auto"/>
        <w:right w:val="none" w:sz="0" w:space="0" w:color="auto"/>
      </w:divBdr>
    </w:div>
    <w:div w:id="1364593697">
      <w:bodyDiv w:val="1"/>
      <w:marLeft w:val="0"/>
      <w:marRight w:val="0"/>
      <w:marTop w:val="0"/>
      <w:marBottom w:val="0"/>
      <w:divBdr>
        <w:top w:val="none" w:sz="0" w:space="0" w:color="auto"/>
        <w:left w:val="none" w:sz="0" w:space="0" w:color="auto"/>
        <w:bottom w:val="none" w:sz="0" w:space="0" w:color="auto"/>
        <w:right w:val="none" w:sz="0" w:space="0" w:color="auto"/>
      </w:divBdr>
    </w:div>
    <w:div w:id="1381368319">
      <w:bodyDiv w:val="1"/>
      <w:marLeft w:val="0"/>
      <w:marRight w:val="0"/>
      <w:marTop w:val="0"/>
      <w:marBottom w:val="0"/>
      <w:divBdr>
        <w:top w:val="none" w:sz="0" w:space="0" w:color="auto"/>
        <w:left w:val="none" w:sz="0" w:space="0" w:color="auto"/>
        <w:bottom w:val="none" w:sz="0" w:space="0" w:color="auto"/>
        <w:right w:val="none" w:sz="0" w:space="0" w:color="auto"/>
      </w:divBdr>
    </w:div>
    <w:div w:id="1385258692">
      <w:bodyDiv w:val="1"/>
      <w:marLeft w:val="0"/>
      <w:marRight w:val="0"/>
      <w:marTop w:val="0"/>
      <w:marBottom w:val="0"/>
      <w:divBdr>
        <w:top w:val="none" w:sz="0" w:space="0" w:color="auto"/>
        <w:left w:val="none" w:sz="0" w:space="0" w:color="auto"/>
        <w:bottom w:val="none" w:sz="0" w:space="0" w:color="auto"/>
        <w:right w:val="none" w:sz="0" w:space="0" w:color="auto"/>
      </w:divBdr>
    </w:div>
    <w:div w:id="1390104984">
      <w:bodyDiv w:val="1"/>
      <w:marLeft w:val="0"/>
      <w:marRight w:val="0"/>
      <w:marTop w:val="0"/>
      <w:marBottom w:val="0"/>
      <w:divBdr>
        <w:top w:val="none" w:sz="0" w:space="0" w:color="auto"/>
        <w:left w:val="none" w:sz="0" w:space="0" w:color="auto"/>
        <w:bottom w:val="none" w:sz="0" w:space="0" w:color="auto"/>
        <w:right w:val="none" w:sz="0" w:space="0" w:color="auto"/>
      </w:divBdr>
    </w:div>
    <w:div w:id="1390571764">
      <w:bodyDiv w:val="1"/>
      <w:marLeft w:val="0"/>
      <w:marRight w:val="0"/>
      <w:marTop w:val="0"/>
      <w:marBottom w:val="0"/>
      <w:divBdr>
        <w:top w:val="none" w:sz="0" w:space="0" w:color="auto"/>
        <w:left w:val="none" w:sz="0" w:space="0" w:color="auto"/>
        <w:bottom w:val="none" w:sz="0" w:space="0" w:color="auto"/>
        <w:right w:val="none" w:sz="0" w:space="0" w:color="auto"/>
      </w:divBdr>
    </w:div>
    <w:div w:id="1391688020">
      <w:bodyDiv w:val="1"/>
      <w:marLeft w:val="0"/>
      <w:marRight w:val="0"/>
      <w:marTop w:val="0"/>
      <w:marBottom w:val="0"/>
      <w:divBdr>
        <w:top w:val="none" w:sz="0" w:space="0" w:color="auto"/>
        <w:left w:val="none" w:sz="0" w:space="0" w:color="auto"/>
        <w:bottom w:val="none" w:sz="0" w:space="0" w:color="auto"/>
        <w:right w:val="none" w:sz="0" w:space="0" w:color="auto"/>
      </w:divBdr>
    </w:div>
    <w:div w:id="1393967979">
      <w:bodyDiv w:val="1"/>
      <w:marLeft w:val="0"/>
      <w:marRight w:val="0"/>
      <w:marTop w:val="0"/>
      <w:marBottom w:val="0"/>
      <w:divBdr>
        <w:top w:val="none" w:sz="0" w:space="0" w:color="auto"/>
        <w:left w:val="none" w:sz="0" w:space="0" w:color="auto"/>
        <w:bottom w:val="none" w:sz="0" w:space="0" w:color="auto"/>
        <w:right w:val="none" w:sz="0" w:space="0" w:color="auto"/>
      </w:divBdr>
    </w:div>
    <w:div w:id="1408456741">
      <w:bodyDiv w:val="1"/>
      <w:marLeft w:val="0"/>
      <w:marRight w:val="0"/>
      <w:marTop w:val="0"/>
      <w:marBottom w:val="0"/>
      <w:divBdr>
        <w:top w:val="none" w:sz="0" w:space="0" w:color="auto"/>
        <w:left w:val="none" w:sz="0" w:space="0" w:color="auto"/>
        <w:bottom w:val="none" w:sz="0" w:space="0" w:color="auto"/>
        <w:right w:val="none" w:sz="0" w:space="0" w:color="auto"/>
      </w:divBdr>
    </w:div>
    <w:div w:id="1413888296">
      <w:bodyDiv w:val="1"/>
      <w:marLeft w:val="0"/>
      <w:marRight w:val="0"/>
      <w:marTop w:val="0"/>
      <w:marBottom w:val="0"/>
      <w:divBdr>
        <w:top w:val="none" w:sz="0" w:space="0" w:color="auto"/>
        <w:left w:val="none" w:sz="0" w:space="0" w:color="auto"/>
        <w:bottom w:val="none" w:sz="0" w:space="0" w:color="auto"/>
        <w:right w:val="none" w:sz="0" w:space="0" w:color="auto"/>
      </w:divBdr>
    </w:div>
    <w:div w:id="1414745540">
      <w:bodyDiv w:val="1"/>
      <w:marLeft w:val="0"/>
      <w:marRight w:val="0"/>
      <w:marTop w:val="0"/>
      <w:marBottom w:val="0"/>
      <w:divBdr>
        <w:top w:val="none" w:sz="0" w:space="0" w:color="auto"/>
        <w:left w:val="none" w:sz="0" w:space="0" w:color="auto"/>
        <w:bottom w:val="none" w:sz="0" w:space="0" w:color="auto"/>
        <w:right w:val="none" w:sz="0" w:space="0" w:color="auto"/>
      </w:divBdr>
    </w:div>
    <w:div w:id="1416198224">
      <w:bodyDiv w:val="1"/>
      <w:marLeft w:val="0"/>
      <w:marRight w:val="0"/>
      <w:marTop w:val="0"/>
      <w:marBottom w:val="0"/>
      <w:divBdr>
        <w:top w:val="none" w:sz="0" w:space="0" w:color="auto"/>
        <w:left w:val="none" w:sz="0" w:space="0" w:color="auto"/>
        <w:bottom w:val="none" w:sz="0" w:space="0" w:color="auto"/>
        <w:right w:val="none" w:sz="0" w:space="0" w:color="auto"/>
      </w:divBdr>
    </w:div>
    <w:div w:id="1424371860">
      <w:bodyDiv w:val="1"/>
      <w:marLeft w:val="0"/>
      <w:marRight w:val="0"/>
      <w:marTop w:val="0"/>
      <w:marBottom w:val="0"/>
      <w:divBdr>
        <w:top w:val="none" w:sz="0" w:space="0" w:color="auto"/>
        <w:left w:val="none" w:sz="0" w:space="0" w:color="auto"/>
        <w:bottom w:val="none" w:sz="0" w:space="0" w:color="auto"/>
        <w:right w:val="none" w:sz="0" w:space="0" w:color="auto"/>
      </w:divBdr>
    </w:div>
    <w:div w:id="1425490342">
      <w:bodyDiv w:val="1"/>
      <w:marLeft w:val="0"/>
      <w:marRight w:val="0"/>
      <w:marTop w:val="0"/>
      <w:marBottom w:val="0"/>
      <w:divBdr>
        <w:top w:val="none" w:sz="0" w:space="0" w:color="auto"/>
        <w:left w:val="none" w:sz="0" w:space="0" w:color="auto"/>
        <w:bottom w:val="none" w:sz="0" w:space="0" w:color="auto"/>
        <w:right w:val="none" w:sz="0" w:space="0" w:color="auto"/>
      </w:divBdr>
    </w:div>
    <w:div w:id="1437167699">
      <w:bodyDiv w:val="1"/>
      <w:marLeft w:val="0"/>
      <w:marRight w:val="0"/>
      <w:marTop w:val="0"/>
      <w:marBottom w:val="0"/>
      <w:divBdr>
        <w:top w:val="none" w:sz="0" w:space="0" w:color="auto"/>
        <w:left w:val="none" w:sz="0" w:space="0" w:color="auto"/>
        <w:bottom w:val="none" w:sz="0" w:space="0" w:color="auto"/>
        <w:right w:val="none" w:sz="0" w:space="0" w:color="auto"/>
      </w:divBdr>
    </w:div>
    <w:div w:id="1446774620">
      <w:bodyDiv w:val="1"/>
      <w:marLeft w:val="0"/>
      <w:marRight w:val="0"/>
      <w:marTop w:val="0"/>
      <w:marBottom w:val="0"/>
      <w:divBdr>
        <w:top w:val="none" w:sz="0" w:space="0" w:color="auto"/>
        <w:left w:val="none" w:sz="0" w:space="0" w:color="auto"/>
        <w:bottom w:val="none" w:sz="0" w:space="0" w:color="auto"/>
        <w:right w:val="none" w:sz="0" w:space="0" w:color="auto"/>
      </w:divBdr>
    </w:div>
    <w:div w:id="1449855970">
      <w:bodyDiv w:val="1"/>
      <w:marLeft w:val="0"/>
      <w:marRight w:val="0"/>
      <w:marTop w:val="0"/>
      <w:marBottom w:val="0"/>
      <w:divBdr>
        <w:top w:val="none" w:sz="0" w:space="0" w:color="auto"/>
        <w:left w:val="none" w:sz="0" w:space="0" w:color="auto"/>
        <w:bottom w:val="none" w:sz="0" w:space="0" w:color="auto"/>
        <w:right w:val="none" w:sz="0" w:space="0" w:color="auto"/>
      </w:divBdr>
    </w:div>
    <w:div w:id="1455438715">
      <w:bodyDiv w:val="1"/>
      <w:marLeft w:val="0"/>
      <w:marRight w:val="0"/>
      <w:marTop w:val="0"/>
      <w:marBottom w:val="0"/>
      <w:divBdr>
        <w:top w:val="none" w:sz="0" w:space="0" w:color="auto"/>
        <w:left w:val="none" w:sz="0" w:space="0" w:color="auto"/>
        <w:bottom w:val="none" w:sz="0" w:space="0" w:color="auto"/>
        <w:right w:val="none" w:sz="0" w:space="0" w:color="auto"/>
      </w:divBdr>
    </w:div>
    <w:div w:id="1476071033">
      <w:bodyDiv w:val="1"/>
      <w:marLeft w:val="0"/>
      <w:marRight w:val="0"/>
      <w:marTop w:val="0"/>
      <w:marBottom w:val="0"/>
      <w:divBdr>
        <w:top w:val="none" w:sz="0" w:space="0" w:color="auto"/>
        <w:left w:val="none" w:sz="0" w:space="0" w:color="auto"/>
        <w:bottom w:val="none" w:sz="0" w:space="0" w:color="auto"/>
        <w:right w:val="none" w:sz="0" w:space="0" w:color="auto"/>
      </w:divBdr>
    </w:div>
    <w:div w:id="1480223562">
      <w:bodyDiv w:val="1"/>
      <w:marLeft w:val="0"/>
      <w:marRight w:val="0"/>
      <w:marTop w:val="0"/>
      <w:marBottom w:val="0"/>
      <w:divBdr>
        <w:top w:val="none" w:sz="0" w:space="0" w:color="auto"/>
        <w:left w:val="none" w:sz="0" w:space="0" w:color="auto"/>
        <w:bottom w:val="none" w:sz="0" w:space="0" w:color="auto"/>
        <w:right w:val="none" w:sz="0" w:space="0" w:color="auto"/>
      </w:divBdr>
    </w:div>
    <w:div w:id="1481921164">
      <w:bodyDiv w:val="1"/>
      <w:marLeft w:val="0"/>
      <w:marRight w:val="0"/>
      <w:marTop w:val="0"/>
      <w:marBottom w:val="0"/>
      <w:divBdr>
        <w:top w:val="none" w:sz="0" w:space="0" w:color="auto"/>
        <w:left w:val="none" w:sz="0" w:space="0" w:color="auto"/>
        <w:bottom w:val="none" w:sz="0" w:space="0" w:color="auto"/>
        <w:right w:val="none" w:sz="0" w:space="0" w:color="auto"/>
      </w:divBdr>
    </w:div>
    <w:div w:id="1484395810">
      <w:bodyDiv w:val="1"/>
      <w:marLeft w:val="0"/>
      <w:marRight w:val="0"/>
      <w:marTop w:val="0"/>
      <w:marBottom w:val="0"/>
      <w:divBdr>
        <w:top w:val="none" w:sz="0" w:space="0" w:color="auto"/>
        <w:left w:val="none" w:sz="0" w:space="0" w:color="auto"/>
        <w:bottom w:val="none" w:sz="0" w:space="0" w:color="auto"/>
        <w:right w:val="none" w:sz="0" w:space="0" w:color="auto"/>
      </w:divBdr>
    </w:div>
    <w:div w:id="1499881716">
      <w:bodyDiv w:val="1"/>
      <w:marLeft w:val="0"/>
      <w:marRight w:val="0"/>
      <w:marTop w:val="0"/>
      <w:marBottom w:val="0"/>
      <w:divBdr>
        <w:top w:val="none" w:sz="0" w:space="0" w:color="auto"/>
        <w:left w:val="none" w:sz="0" w:space="0" w:color="auto"/>
        <w:bottom w:val="none" w:sz="0" w:space="0" w:color="auto"/>
        <w:right w:val="none" w:sz="0" w:space="0" w:color="auto"/>
      </w:divBdr>
    </w:div>
    <w:div w:id="1501384726">
      <w:bodyDiv w:val="1"/>
      <w:marLeft w:val="0"/>
      <w:marRight w:val="0"/>
      <w:marTop w:val="0"/>
      <w:marBottom w:val="0"/>
      <w:divBdr>
        <w:top w:val="none" w:sz="0" w:space="0" w:color="auto"/>
        <w:left w:val="none" w:sz="0" w:space="0" w:color="auto"/>
        <w:bottom w:val="none" w:sz="0" w:space="0" w:color="auto"/>
        <w:right w:val="none" w:sz="0" w:space="0" w:color="auto"/>
      </w:divBdr>
      <w:divsChild>
        <w:div w:id="1235779421">
          <w:marLeft w:val="0"/>
          <w:marRight w:val="0"/>
          <w:marTop w:val="0"/>
          <w:marBottom w:val="0"/>
          <w:divBdr>
            <w:top w:val="none" w:sz="0" w:space="0" w:color="auto"/>
            <w:left w:val="none" w:sz="0" w:space="0" w:color="auto"/>
            <w:bottom w:val="none" w:sz="0" w:space="0" w:color="auto"/>
            <w:right w:val="none" w:sz="0" w:space="0" w:color="auto"/>
          </w:divBdr>
          <w:divsChild>
            <w:div w:id="1191140747">
              <w:marLeft w:val="0"/>
              <w:marRight w:val="0"/>
              <w:marTop w:val="0"/>
              <w:marBottom w:val="0"/>
              <w:divBdr>
                <w:top w:val="none" w:sz="0" w:space="0" w:color="auto"/>
                <w:left w:val="none" w:sz="0" w:space="0" w:color="auto"/>
                <w:bottom w:val="none" w:sz="0" w:space="0" w:color="auto"/>
                <w:right w:val="none" w:sz="0" w:space="0" w:color="auto"/>
              </w:divBdr>
              <w:divsChild>
                <w:div w:id="970327052">
                  <w:marLeft w:val="0"/>
                  <w:marRight w:val="0"/>
                  <w:marTop w:val="0"/>
                  <w:marBottom w:val="0"/>
                  <w:divBdr>
                    <w:top w:val="none" w:sz="0" w:space="0" w:color="auto"/>
                    <w:left w:val="none" w:sz="0" w:space="0" w:color="auto"/>
                    <w:bottom w:val="none" w:sz="0" w:space="0" w:color="auto"/>
                    <w:right w:val="none" w:sz="0" w:space="0" w:color="auto"/>
                  </w:divBdr>
                  <w:divsChild>
                    <w:div w:id="545725537">
                      <w:marLeft w:val="0"/>
                      <w:marRight w:val="0"/>
                      <w:marTop w:val="0"/>
                      <w:marBottom w:val="0"/>
                      <w:divBdr>
                        <w:top w:val="none" w:sz="0" w:space="0" w:color="auto"/>
                        <w:left w:val="none" w:sz="0" w:space="0" w:color="auto"/>
                        <w:bottom w:val="none" w:sz="0" w:space="0" w:color="auto"/>
                        <w:right w:val="none" w:sz="0" w:space="0" w:color="auto"/>
                      </w:divBdr>
                      <w:divsChild>
                        <w:div w:id="8435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45202">
      <w:bodyDiv w:val="1"/>
      <w:marLeft w:val="0"/>
      <w:marRight w:val="0"/>
      <w:marTop w:val="0"/>
      <w:marBottom w:val="0"/>
      <w:divBdr>
        <w:top w:val="none" w:sz="0" w:space="0" w:color="auto"/>
        <w:left w:val="none" w:sz="0" w:space="0" w:color="auto"/>
        <w:bottom w:val="none" w:sz="0" w:space="0" w:color="auto"/>
        <w:right w:val="none" w:sz="0" w:space="0" w:color="auto"/>
      </w:divBdr>
    </w:div>
    <w:div w:id="1503158961">
      <w:bodyDiv w:val="1"/>
      <w:marLeft w:val="0"/>
      <w:marRight w:val="0"/>
      <w:marTop w:val="0"/>
      <w:marBottom w:val="0"/>
      <w:divBdr>
        <w:top w:val="none" w:sz="0" w:space="0" w:color="auto"/>
        <w:left w:val="none" w:sz="0" w:space="0" w:color="auto"/>
        <w:bottom w:val="none" w:sz="0" w:space="0" w:color="auto"/>
        <w:right w:val="none" w:sz="0" w:space="0" w:color="auto"/>
      </w:divBdr>
    </w:div>
    <w:div w:id="1504006777">
      <w:bodyDiv w:val="1"/>
      <w:marLeft w:val="0"/>
      <w:marRight w:val="0"/>
      <w:marTop w:val="0"/>
      <w:marBottom w:val="0"/>
      <w:divBdr>
        <w:top w:val="none" w:sz="0" w:space="0" w:color="auto"/>
        <w:left w:val="none" w:sz="0" w:space="0" w:color="auto"/>
        <w:bottom w:val="none" w:sz="0" w:space="0" w:color="auto"/>
        <w:right w:val="none" w:sz="0" w:space="0" w:color="auto"/>
      </w:divBdr>
    </w:div>
    <w:div w:id="1519075492">
      <w:bodyDiv w:val="1"/>
      <w:marLeft w:val="0"/>
      <w:marRight w:val="0"/>
      <w:marTop w:val="0"/>
      <w:marBottom w:val="0"/>
      <w:divBdr>
        <w:top w:val="none" w:sz="0" w:space="0" w:color="auto"/>
        <w:left w:val="none" w:sz="0" w:space="0" w:color="auto"/>
        <w:bottom w:val="none" w:sz="0" w:space="0" w:color="auto"/>
        <w:right w:val="none" w:sz="0" w:space="0" w:color="auto"/>
      </w:divBdr>
    </w:div>
    <w:div w:id="1523401481">
      <w:bodyDiv w:val="1"/>
      <w:marLeft w:val="0"/>
      <w:marRight w:val="0"/>
      <w:marTop w:val="0"/>
      <w:marBottom w:val="0"/>
      <w:divBdr>
        <w:top w:val="none" w:sz="0" w:space="0" w:color="auto"/>
        <w:left w:val="none" w:sz="0" w:space="0" w:color="auto"/>
        <w:bottom w:val="none" w:sz="0" w:space="0" w:color="auto"/>
        <w:right w:val="none" w:sz="0" w:space="0" w:color="auto"/>
      </w:divBdr>
    </w:div>
    <w:div w:id="1526361658">
      <w:bodyDiv w:val="1"/>
      <w:marLeft w:val="0"/>
      <w:marRight w:val="0"/>
      <w:marTop w:val="0"/>
      <w:marBottom w:val="0"/>
      <w:divBdr>
        <w:top w:val="none" w:sz="0" w:space="0" w:color="auto"/>
        <w:left w:val="none" w:sz="0" w:space="0" w:color="auto"/>
        <w:bottom w:val="none" w:sz="0" w:space="0" w:color="auto"/>
        <w:right w:val="none" w:sz="0" w:space="0" w:color="auto"/>
      </w:divBdr>
    </w:div>
    <w:div w:id="1550875317">
      <w:bodyDiv w:val="1"/>
      <w:marLeft w:val="0"/>
      <w:marRight w:val="0"/>
      <w:marTop w:val="0"/>
      <w:marBottom w:val="0"/>
      <w:divBdr>
        <w:top w:val="none" w:sz="0" w:space="0" w:color="auto"/>
        <w:left w:val="none" w:sz="0" w:space="0" w:color="auto"/>
        <w:bottom w:val="none" w:sz="0" w:space="0" w:color="auto"/>
        <w:right w:val="none" w:sz="0" w:space="0" w:color="auto"/>
      </w:divBdr>
    </w:div>
    <w:div w:id="1554851931">
      <w:bodyDiv w:val="1"/>
      <w:marLeft w:val="0"/>
      <w:marRight w:val="0"/>
      <w:marTop w:val="0"/>
      <w:marBottom w:val="0"/>
      <w:divBdr>
        <w:top w:val="none" w:sz="0" w:space="0" w:color="auto"/>
        <w:left w:val="none" w:sz="0" w:space="0" w:color="auto"/>
        <w:bottom w:val="none" w:sz="0" w:space="0" w:color="auto"/>
        <w:right w:val="none" w:sz="0" w:space="0" w:color="auto"/>
      </w:divBdr>
    </w:div>
    <w:div w:id="1555122470">
      <w:bodyDiv w:val="1"/>
      <w:marLeft w:val="0"/>
      <w:marRight w:val="0"/>
      <w:marTop w:val="0"/>
      <w:marBottom w:val="0"/>
      <w:divBdr>
        <w:top w:val="none" w:sz="0" w:space="0" w:color="auto"/>
        <w:left w:val="none" w:sz="0" w:space="0" w:color="auto"/>
        <w:bottom w:val="none" w:sz="0" w:space="0" w:color="auto"/>
        <w:right w:val="none" w:sz="0" w:space="0" w:color="auto"/>
      </w:divBdr>
    </w:div>
    <w:div w:id="1563177875">
      <w:bodyDiv w:val="1"/>
      <w:marLeft w:val="0"/>
      <w:marRight w:val="0"/>
      <w:marTop w:val="0"/>
      <w:marBottom w:val="0"/>
      <w:divBdr>
        <w:top w:val="none" w:sz="0" w:space="0" w:color="auto"/>
        <w:left w:val="none" w:sz="0" w:space="0" w:color="auto"/>
        <w:bottom w:val="none" w:sz="0" w:space="0" w:color="auto"/>
        <w:right w:val="none" w:sz="0" w:space="0" w:color="auto"/>
      </w:divBdr>
      <w:divsChild>
        <w:div w:id="1610770887">
          <w:marLeft w:val="0"/>
          <w:marRight w:val="0"/>
          <w:marTop w:val="150"/>
          <w:marBottom w:val="75"/>
          <w:divBdr>
            <w:top w:val="none" w:sz="0" w:space="0" w:color="auto"/>
            <w:left w:val="none" w:sz="0" w:space="0" w:color="auto"/>
            <w:bottom w:val="none" w:sz="0" w:space="0" w:color="auto"/>
            <w:right w:val="none" w:sz="0" w:space="0" w:color="auto"/>
          </w:divBdr>
        </w:div>
        <w:div w:id="1144587687">
          <w:marLeft w:val="0"/>
          <w:marRight w:val="0"/>
          <w:marTop w:val="0"/>
          <w:marBottom w:val="150"/>
          <w:divBdr>
            <w:top w:val="none" w:sz="0" w:space="0" w:color="auto"/>
            <w:left w:val="none" w:sz="0" w:space="0" w:color="auto"/>
            <w:bottom w:val="none" w:sz="0" w:space="0" w:color="auto"/>
            <w:right w:val="none" w:sz="0" w:space="0" w:color="auto"/>
          </w:divBdr>
          <w:divsChild>
            <w:div w:id="91241201">
              <w:marLeft w:val="375"/>
              <w:marRight w:val="375"/>
              <w:marTop w:val="0"/>
              <w:marBottom w:val="150"/>
              <w:divBdr>
                <w:top w:val="none" w:sz="0" w:space="0" w:color="auto"/>
                <w:left w:val="none" w:sz="0" w:space="0" w:color="auto"/>
                <w:bottom w:val="none" w:sz="0" w:space="0" w:color="auto"/>
                <w:right w:val="none" w:sz="0" w:space="0" w:color="auto"/>
              </w:divBdr>
              <w:divsChild>
                <w:div w:id="7216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0968">
      <w:bodyDiv w:val="1"/>
      <w:marLeft w:val="0"/>
      <w:marRight w:val="0"/>
      <w:marTop w:val="0"/>
      <w:marBottom w:val="0"/>
      <w:divBdr>
        <w:top w:val="none" w:sz="0" w:space="0" w:color="auto"/>
        <w:left w:val="none" w:sz="0" w:space="0" w:color="auto"/>
        <w:bottom w:val="none" w:sz="0" w:space="0" w:color="auto"/>
        <w:right w:val="none" w:sz="0" w:space="0" w:color="auto"/>
      </w:divBdr>
    </w:div>
    <w:div w:id="1571235240">
      <w:bodyDiv w:val="1"/>
      <w:marLeft w:val="0"/>
      <w:marRight w:val="0"/>
      <w:marTop w:val="0"/>
      <w:marBottom w:val="0"/>
      <w:divBdr>
        <w:top w:val="none" w:sz="0" w:space="0" w:color="auto"/>
        <w:left w:val="none" w:sz="0" w:space="0" w:color="auto"/>
        <w:bottom w:val="none" w:sz="0" w:space="0" w:color="auto"/>
        <w:right w:val="none" w:sz="0" w:space="0" w:color="auto"/>
      </w:divBdr>
    </w:div>
    <w:div w:id="1579172879">
      <w:bodyDiv w:val="1"/>
      <w:marLeft w:val="0"/>
      <w:marRight w:val="0"/>
      <w:marTop w:val="0"/>
      <w:marBottom w:val="0"/>
      <w:divBdr>
        <w:top w:val="none" w:sz="0" w:space="0" w:color="auto"/>
        <w:left w:val="none" w:sz="0" w:space="0" w:color="auto"/>
        <w:bottom w:val="none" w:sz="0" w:space="0" w:color="auto"/>
        <w:right w:val="none" w:sz="0" w:space="0" w:color="auto"/>
      </w:divBdr>
    </w:div>
    <w:div w:id="1583023519">
      <w:bodyDiv w:val="1"/>
      <w:marLeft w:val="0"/>
      <w:marRight w:val="0"/>
      <w:marTop w:val="0"/>
      <w:marBottom w:val="0"/>
      <w:divBdr>
        <w:top w:val="none" w:sz="0" w:space="0" w:color="auto"/>
        <w:left w:val="none" w:sz="0" w:space="0" w:color="auto"/>
        <w:bottom w:val="none" w:sz="0" w:space="0" w:color="auto"/>
        <w:right w:val="none" w:sz="0" w:space="0" w:color="auto"/>
      </w:divBdr>
    </w:div>
    <w:div w:id="1583250260">
      <w:bodyDiv w:val="1"/>
      <w:marLeft w:val="0"/>
      <w:marRight w:val="0"/>
      <w:marTop w:val="0"/>
      <w:marBottom w:val="0"/>
      <w:divBdr>
        <w:top w:val="none" w:sz="0" w:space="0" w:color="auto"/>
        <w:left w:val="none" w:sz="0" w:space="0" w:color="auto"/>
        <w:bottom w:val="none" w:sz="0" w:space="0" w:color="auto"/>
        <w:right w:val="none" w:sz="0" w:space="0" w:color="auto"/>
      </w:divBdr>
    </w:div>
    <w:div w:id="1584683231">
      <w:bodyDiv w:val="1"/>
      <w:marLeft w:val="0"/>
      <w:marRight w:val="0"/>
      <w:marTop w:val="0"/>
      <w:marBottom w:val="0"/>
      <w:divBdr>
        <w:top w:val="none" w:sz="0" w:space="0" w:color="auto"/>
        <w:left w:val="none" w:sz="0" w:space="0" w:color="auto"/>
        <w:bottom w:val="none" w:sz="0" w:space="0" w:color="auto"/>
        <w:right w:val="none" w:sz="0" w:space="0" w:color="auto"/>
      </w:divBdr>
    </w:div>
    <w:div w:id="1596746178">
      <w:bodyDiv w:val="1"/>
      <w:marLeft w:val="0"/>
      <w:marRight w:val="0"/>
      <w:marTop w:val="0"/>
      <w:marBottom w:val="0"/>
      <w:divBdr>
        <w:top w:val="none" w:sz="0" w:space="0" w:color="auto"/>
        <w:left w:val="none" w:sz="0" w:space="0" w:color="auto"/>
        <w:bottom w:val="none" w:sz="0" w:space="0" w:color="auto"/>
        <w:right w:val="none" w:sz="0" w:space="0" w:color="auto"/>
      </w:divBdr>
    </w:div>
    <w:div w:id="1602298791">
      <w:bodyDiv w:val="1"/>
      <w:marLeft w:val="0"/>
      <w:marRight w:val="0"/>
      <w:marTop w:val="0"/>
      <w:marBottom w:val="0"/>
      <w:divBdr>
        <w:top w:val="none" w:sz="0" w:space="0" w:color="auto"/>
        <w:left w:val="none" w:sz="0" w:space="0" w:color="auto"/>
        <w:bottom w:val="none" w:sz="0" w:space="0" w:color="auto"/>
        <w:right w:val="none" w:sz="0" w:space="0" w:color="auto"/>
      </w:divBdr>
    </w:div>
    <w:div w:id="1605186419">
      <w:bodyDiv w:val="1"/>
      <w:marLeft w:val="0"/>
      <w:marRight w:val="0"/>
      <w:marTop w:val="0"/>
      <w:marBottom w:val="0"/>
      <w:divBdr>
        <w:top w:val="none" w:sz="0" w:space="0" w:color="auto"/>
        <w:left w:val="none" w:sz="0" w:space="0" w:color="auto"/>
        <w:bottom w:val="none" w:sz="0" w:space="0" w:color="auto"/>
        <w:right w:val="none" w:sz="0" w:space="0" w:color="auto"/>
      </w:divBdr>
      <w:divsChild>
        <w:div w:id="1251235471">
          <w:marLeft w:val="0"/>
          <w:marRight w:val="0"/>
          <w:marTop w:val="0"/>
          <w:marBottom w:val="0"/>
          <w:divBdr>
            <w:top w:val="none" w:sz="0" w:space="0" w:color="auto"/>
            <w:left w:val="none" w:sz="0" w:space="0" w:color="auto"/>
            <w:bottom w:val="none" w:sz="0" w:space="0" w:color="auto"/>
            <w:right w:val="none" w:sz="0" w:space="0" w:color="auto"/>
          </w:divBdr>
        </w:div>
      </w:divsChild>
    </w:div>
    <w:div w:id="1607611459">
      <w:bodyDiv w:val="1"/>
      <w:marLeft w:val="0"/>
      <w:marRight w:val="0"/>
      <w:marTop w:val="0"/>
      <w:marBottom w:val="0"/>
      <w:divBdr>
        <w:top w:val="none" w:sz="0" w:space="0" w:color="auto"/>
        <w:left w:val="none" w:sz="0" w:space="0" w:color="auto"/>
        <w:bottom w:val="none" w:sz="0" w:space="0" w:color="auto"/>
        <w:right w:val="none" w:sz="0" w:space="0" w:color="auto"/>
      </w:divBdr>
    </w:div>
    <w:div w:id="1607691389">
      <w:bodyDiv w:val="1"/>
      <w:marLeft w:val="0"/>
      <w:marRight w:val="0"/>
      <w:marTop w:val="0"/>
      <w:marBottom w:val="0"/>
      <w:divBdr>
        <w:top w:val="none" w:sz="0" w:space="0" w:color="auto"/>
        <w:left w:val="none" w:sz="0" w:space="0" w:color="auto"/>
        <w:bottom w:val="none" w:sz="0" w:space="0" w:color="auto"/>
        <w:right w:val="none" w:sz="0" w:space="0" w:color="auto"/>
      </w:divBdr>
    </w:div>
    <w:div w:id="1608468860">
      <w:bodyDiv w:val="1"/>
      <w:marLeft w:val="0"/>
      <w:marRight w:val="0"/>
      <w:marTop w:val="0"/>
      <w:marBottom w:val="0"/>
      <w:divBdr>
        <w:top w:val="none" w:sz="0" w:space="0" w:color="auto"/>
        <w:left w:val="none" w:sz="0" w:space="0" w:color="auto"/>
        <w:bottom w:val="none" w:sz="0" w:space="0" w:color="auto"/>
        <w:right w:val="none" w:sz="0" w:space="0" w:color="auto"/>
      </w:divBdr>
    </w:div>
    <w:div w:id="1616209822">
      <w:bodyDiv w:val="1"/>
      <w:marLeft w:val="0"/>
      <w:marRight w:val="0"/>
      <w:marTop w:val="0"/>
      <w:marBottom w:val="0"/>
      <w:divBdr>
        <w:top w:val="none" w:sz="0" w:space="0" w:color="auto"/>
        <w:left w:val="none" w:sz="0" w:space="0" w:color="auto"/>
        <w:bottom w:val="none" w:sz="0" w:space="0" w:color="auto"/>
        <w:right w:val="none" w:sz="0" w:space="0" w:color="auto"/>
      </w:divBdr>
    </w:div>
    <w:div w:id="1620062251">
      <w:bodyDiv w:val="1"/>
      <w:marLeft w:val="0"/>
      <w:marRight w:val="0"/>
      <w:marTop w:val="0"/>
      <w:marBottom w:val="0"/>
      <w:divBdr>
        <w:top w:val="none" w:sz="0" w:space="0" w:color="auto"/>
        <w:left w:val="none" w:sz="0" w:space="0" w:color="auto"/>
        <w:bottom w:val="none" w:sz="0" w:space="0" w:color="auto"/>
        <w:right w:val="none" w:sz="0" w:space="0" w:color="auto"/>
      </w:divBdr>
    </w:div>
    <w:div w:id="1620330152">
      <w:bodyDiv w:val="1"/>
      <w:marLeft w:val="0"/>
      <w:marRight w:val="0"/>
      <w:marTop w:val="0"/>
      <w:marBottom w:val="0"/>
      <w:divBdr>
        <w:top w:val="none" w:sz="0" w:space="0" w:color="auto"/>
        <w:left w:val="none" w:sz="0" w:space="0" w:color="auto"/>
        <w:bottom w:val="none" w:sz="0" w:space="0" w:color="auto"/>
        <w:right w:val="none" w:sz="0" w:space="0" w:color="auto"/>
      </w:divBdr>
    </w:div>
    <w:div w:id="1625379454">
      <w:bodyDiv w:val="1"/>
      <w:marLeft w:val="0"/>
      <w:marRight w:val="0"/>
      <w:marTop w:val="0"/>
      <w:marBottom w:val="0"/>
      <w:divBdr>
        <w:top w:val="none" w:sz="0" w:space="0" w:color="auto"/>
        <w:left w:val="none" w:sz="0" w:space="0" w:color="auto"/>
        <w:bottom w:val="none" w:sz="0" w:space="0" w:color="auto"/>
        <w:right w:val="none" w:sz="0" w:space="0" w:color="auto"/>
      </w:divBdr>
    </w:div>
    <w:div w:id="1626236317">
      <w:bodyDiv w:val="1"/>
      <w:marLeft w:val="0"/>
      <w:marRight w:val="0"/>
      <w:marTop w:val="0"/>
      <w:marBottom w:val="0"/>
      <w:divBdr>
        <w:top w:val="none" w:sz="0" w:space="0" w:color="auto"/>
        <w:left w:val="none" w:sz="0" w:space="0" w:color="auto"/>
        <w:bottom w:val="none" w:sz="0" w:space="0" w:color="auto"/>
        <w:right w:val="none" w:sz="0" w:space="0" w:color="auto"/>
      </w:divBdr>
    </w:div>
    <w:div w:id="1627005584">
      <w:bodyDiv w:val="1"/>
      <w:marLeft w:val="0"/>
      <w:marRight w:val="0"/>
      <w:marTop w:val="0"/>
      <w:marBottom w:val="0"/>
      <w:divBdr>
        <w:top w:val="none" w:sz="0" w:space="0" w:color="auto"/>
        <w:left w:val="none" w:sz="0" w:space="0" w:color="auto"/>
        <w:bottom w:val="none" w:sz="0" w:space="0" w:color="auto"/>
        <w:right w:val="none" w:sz="0" w:space="0" w:color="auto"/>
      </w:divBdr>
    </w:div>
    <w:div w:id="1627736913">
      <w:bodyDiv w:val="1"/>
      <w:marLeft w:val="0"/>
      <w:marRight w:val="0"/>
      <w:marTop w:val="0"/>
      <w:marBottom w:val="0"/>
      <w:divBdr>
        <w:top w:val="none" w:sz="0" w:space="0" w:color="auto"/>
        <w:left w:val="none" w:sz="0" w:space="0" w:color="auto"/>
        <w:bottom w:val="none" w:sz="0" w:space="0" w:color="auto"/>
        <w:right w:val="none" w:sz="0" w:space="0" w:color="auto"/>
      </w:divBdr>
    </w:div>
    <w:div w:id="1636375822">
      <w:bodyDiv w:val="1"/>
      <w:marLeft w:val="0"/>
      <w:marRight w:val="0"/>
      <w:marTop w:val="0"/>
      <w:marBottom w:val="0"/>
      <w:divBdr>
        <w:top w:val="none" w:sz="0" w:space="0" w:color="auto"/>
        <w:left w:val="none" w:sz="0" w:space="0" w:color="auto"/>
        <w:bottom w:val="none" w:sz="0" w:space="0" w:color="auto"/>
        <w:right w:val="none" w:sz="0" w:space="0" w:color="auto"/>
      </w:divBdr>
    </w:div>
    <w:div w:id="1637759007">
      <w:bodyDiv w:val="1"/>
      <w:marLeft w:val="0"/>
      <w:marRight w:val="0"/>
      <w:marTop w:val="0"/>
      <w:marBottom w:val="0"/>
      <w:divBdr>
        <w:top w:val="none" w:sz="0" w:space="0" w:color="auto"/>
        <w:left w:val="none" w:sz="0" w:space="0" w:color="auto"/>
        <w:bottom w:val="none" w:sz="0" w:space="0" w:color="auto"/>
        <w:right w:val="none" w:sz="0" w:space="0" w:color="auto"/>
      </w:divBdr>
    </w:div>
    <w:div w:id="1638955041">
      <w:bodyDiv w:val="1"/>
      <w:marLeft w:val="0"/>
      <w:marRight w:val="0"/>
      <w:marTop w:val="0"/>
      <w:marBottom w:val="0"/>
      <w:divBdr>
        <w:top w:val="none" w:sz="0" w:space="0" w:color="auto"/>
        <w:left w:val="none" w:sz="0" w:space="0" w:color="auto"/>
        <w:bottom w:val="none" w:sz="0" w:space="0" w:color="auto"/>
        <w:right w:val="none" w:sz="0" w:space="0" w:color="auto"/>
      </w:divBdr>
      <w:divsChild>
        <w:div w:id="1928297033">
          <w:marLeft w:val="0"/>
          <w:marRight w:val="0"/>
          <w:marTop w:val="150"/>
          <w:marBottom w:val="75"/>
          <w:divBdr>
            <w:top w:val="none" w:sz="0" w:space="0" w:color="auto"/>
            <w:left w:val="none" w:sz="0" w:space="0" w:color="auto"/>
            <w:bottom w:val="none" w:sz="0" w:space="0" w:color="auto"/>
            <w:right w:val="none" w:sz="0" w:space="0" w:color="auto"/>
          </w:divBdr>
        </w:div>
        <w:div w:id="689917029">
          <w:marLeft w:val="0"/>
          <w:marRight w:val="0"/>
          <w:marTop w:val="0"/>
          <w:marBottom w:val="150"/>
          <w:divBdr>
            <w:top w:val="none" w:sz="0" w:space="0" w:color="auto"/>
            <w:left w:val="none" w:sz="0" w:space="0" w:color="auto"/>
            <w:bottom w:val="none" w:sz="0" w:space="0" w:color="auto"/>
            <w:right w:val="none" w:sz="0" w:space="0" w:color="auto"/>
          </w:divBdr>
          <w:divsChild>
            <w:div w:id="289093563">
              <w:marLeft w:val="375"/>
              <w:marRight w:val="375"/>
              <w:marTop w:val="0"/>
              <w:marBottom w:val="150"/>
              <w:divBdr>
                <w:top w:val="none" w:sz="0" w:space="0" w:color="auto"/>
                <w:left w:val="none" w:sz="0" w:space="0" w:color="auto"/>
                <w:bottom w:val="none" w:sz="0" w:space="0" w:color="auto"/>
                <w:right w:val="none" w:sz="0" w:space="0" w:color="auto"/>
              </w:divBdr>
              <w:divsChild>
                <w:div w:id="441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68811">
      <w:bodyDiv w:val="1"/>
      <w:marLeft w:val="0"/>
      <w:marRight w:val="0"/>
      <w:marTop w:val="0"/>
      <w:marBottom w:val="0"/>
      <w:divBdr>
        <w:top w:val="none" w:sz="0" w:space="0" w:color="auto"/>
        <w:left w:val="none" w:sz="0" w:space="0" w:color="auto"/>
        <w:bottom w:val="none" w:sz="0" w:space="0" w:color="auto"/>
        <w:right w:val="none" w:sz="0" w:space="0" w:color="auto"/>
      </w:divBdr>
    </w:div>
    <w:div w:id="1646472403">
      <w:bodyDiv w:val="1"/>
      <w:marLeft w:val="0"/>
      <w:marRight w:val="0"/>
      <w:marTop w:val="0"/>
      <w:marBottom w:val="0"/>
      <w:divBdr>
        <w:top w:val="none" w:sz="0" w:space="0" w:color="auto"/>
        <w:left w:val="none" w:sz="0" w:space="0" w:color="auto"/>
        <w:bottom w:val="none" w:sz="0" w:space="0" w:color="auto"/>
        <w:right w:val="none" w:sz="0" w:space="0" w:color="auto"/>
      </w:divBdr>
    </w:div>
    <w:div w:id="1652979082">
      <w:bodyDiv w:val="1"/>
      <w:marLeft w:val="0"/>
      <w:marRight w:val="0"/>
      <w:marTop w:val="0"/>
      <w:marBottom w:val="0"/>
      <w:divBdr>
        <w:top w:val="none" w:sz="0" w:space="0" w:color="auto"/>
        <w:left w:val="none" w:sz="0" w:space="0" w:color="auto"/>
        <w:bottom w:val="none" w:sz="0" w:space="0" w:color="auto"/>
        <w:right w:val="none" w:sz="0" w:space="0" w:color="auto"/>
      </w:divBdr>
    </w:div>
    <w:div w:id="1655142042">
      <w:bodyDiv w:val="1"/>
      <w:marLeft w:val="0"/>
      <w:marRight w:val="0"/>
      <w:marTop w:val="0"/>
      <w:marBottom w:val="0"/>
      <w:divBdr>
        <w:top w:val="none" w:sz="0" w:space="0" w:color="auto"/>
        <w:left w:val="none" w:sz="0" w:space="0" w:color="auto"/>
        <w:bottom w:val="none" w:sz="0" w:space="0" w:color="auto"/>
        <w:right w:val="none" w:sz="0" w:space="0" w:color="auto"/>
      </w:divBdr>
    </w:div>
    <w:div w:id="1661813724">
      <w:bodyDiv w:val="1"/>
      <w:marLeft w:val="0"/>
      <w:marRight w:val="0"/>
      <w:marTop w:val="0"/>
      <w:marBottom w:val="0"/>
      <w:divBdr>
        <w:top w:val="none" w:sz="0" w:space="0" w:color="auto"/>
        <w:left w:val="none" w:sz="0" w:space="0" w:color="auto"/>
        <w:bottom w:val="none" w:sz="0" w:space="0" w:color="auto"/>
        <w:right w:val="none" w:sz="0" w:space="0" w:color="auto"/>
      </w:divBdr>
    </w:div>
    <w:div w:id="1665474335">
      <w:bodyDiv w:val="1"/>
      <w:marLeft w:val="0"/>
      <w:marRight w:val="0"/>
      <w:marTop w:val="0"/>
      <w:marBottom w:val="0"/>
      <w:divBdr>
        <w:top w:val="none" w:sz="0" w:space="0" w:color="auto"/>
        <w:left w:val="none" w:sz="0" w:space="0" w:color="auto"/>
        <w:bottom w:val="none" w:sz="0" w:space="0" w:color="auto"/>
        <w:right w:val="none" w:sz="0" w:space="0" w:color="auto"/>
      </w:divBdr>
    </w:div>
    <w:div w:id="1668242115">
      <w:bodyDiv w:val="1"/>
      <w:marLeft w:val="0"/>
      <w:marRight w:val="0"/>
      <w:marTop w:val="0"/>
      <w:marBottom w:val="0"/>
      <w:divBdr>
        <w:top w:val="none" w:sz="0" w:space="0" w:color="auto"/>
        <w:left w:val="none" w:sz="0" w:space="0" w:color="auto"/>
        <w:bottom w:val="none" w:sz="0" w:space="0" w:color="auto"/>
        <w:right w:val="none" w:sz="0" w:space="0" w:color="auto"/>
      </w:divBdr>
    </w:div>
    <w:div w:id="1680618941">
      <w:bodyDiv w:val="1"/>
      <w:marLeft w:val="0"/>
      <w:marRight w:val="0"/>
      <w:marTop w:val="0"/>
      <w:marBottom w:val="0"/>
      <w:divBdr>
        <w:top w:val="none" w:sz="0" w:space="0" w:color="auto"/>
        <w:left w:val="none" w:sz="0" w:space="0" w:color="auto"/>
        <w:bottom w:val="none" w:sz="0" w:space="0" w:color="auto"/>
        <w:right w:val="none" w:sz="0" w:space="0" w:color="auto"/>
      </w:divBdr>
    </w:div>
    <w:div w:id="1682047768">
      <w:bodyDiv w:val="1"/>
      <w:marLeft w:val="0"/>
      <w:marRight w:val="0"/>
      <w:marTop w:val="0"/>
      <w:marBottom w:val="0"/>
      <w:divBdr>
        <w:top w:val="none" w:sz="0" w:space="0" w:color="auto"/>
        <w:left w:val="none" w:sz="0" w:space="0" w:color="auto"/>
        <w:bottom w:val="none" w:sz="0" w:space="0" w:color="auto"/>
        <w:right w:val="none" w:sz="0" w:space="0" w:color="auto"/>
      </w:divBdr>
    </w:div>
    <w:div w:id="1682731278">
      <w:bodyDiv w:val="1"/>
      <w:marLeft w:val="0"/>
      <w:marRight w:val="0"/>
      <w:marTop w:val="0"/>
      <w:marBottom w:val="0"/>
      <w:divBdr>
        <w:top w:val="none" w:sz="0" w:space="0" w:color="auto"/>
        <w:left w:val="none" w:sz="0" w:space="0" w:color="auto"/>
        <w:bottom w:val="none" w:sz="0" w:space="0" w:color="auto"/>
        <w:right w:val="none" w:sz="0" w:space="0" w:color="auto"/>
      </w:divBdr>
    </w:div>
    <w:div w:id="1695577618">
      <w:bodyDiv w:val="1"/>
      <w:marLeft w:val="0"/>
      <w:marRight w:val="0"/>
      <w:marTop w:val="0"/>
      <w:marBottom w:val="0"/>
      <w:divBdr>
        <w:top w:val="none" w:sz="0" w:space="0" w:color="auto"/>
        <w:left w:val="none" w:sz="0" w:space="0" w:color="auto"/>
        <w:bottom w:val="none" w:sz="0" w:space="0" w:color="auto"/>
        <w:right w:val="none" w:sz="0" w:space="0" w:color="auto"/>
      </w:divBdr>
    </w:div>
    <w:div w:id="1711681273">
      <w:bodyDiv w:val="1"/>
      <w:marLeft w:val="0"/>
      <w:marRight w:val="0"/>
      <w:marTop w:val="0"/>
      <w:marBottom w:val="0"/>
      <w:divBdr>
        <w:top w:val="none" w:sz="0" w:space="0" w:color="auto"/>
        <w:left w:val="none" w:sz="0" w:space="0" w:color="auto"/>
        <w:bottom w:val="none" w:sz="0" w:space="0" w:color="auto"/>
        <w:right w:val="none" w:sz="0" w:space="0" w:color="auto"/>
      </w:divBdr>
    </w:div>
    <w:div w:id="1718239620">
      <w:bodyDiv w:val="1"/>
      <w:marLeft w:val="0"/>
      <w:marRight w:val="0"/>
      <w:marTop w:val="0"/>
      <w:marBottom w:val="0"/>
      <w:divBdr>
        <w:top w:val="none" w:sz="0" w:space="0" w:color="auto"/>
        <w:left w:val="none" w:sz="0" w:space="0" w:color="auto"/>
        <w:bottom w:val="none" w:sz="0" w:space="0" w:color="auto"/>
        <w:right w:val="none" w:sz="0" w:space="0" w:color="auto"/>
      </w:divBdr>
    </w:div>
    <w:div w:id="1718972338">
      <w:bodyDiv w:val="1"/>
      <w:marLeft w:val="0"/>
      <w:marRight w:val="0"/>
      <w:marTop w:val="0"/>
      <w:marBottom w:val="0"/>
      <w:divBdr>
        <w:top w:val="none" w:sz="0" w:space="0" w:color="auto"/>
        <w:left w:val="none" w:sz="0" w:space="0" w:color="auto"/>
        <w:bottom w:val="none" w:sz="0" w:space="0" w:color="auto"/>
        <w:right w:val="none" w:sz="0" w:space="0" w:color="auto"/>
      </w:divBdr>
    </w:div>
    <w:div w:id="1729717355">
      <w:bodyDiv w:val="1"/>
      <w:marLeft w:val="0"/>
      <w:marRight w:val="0"/>
      <w:marTop w:val="0"/>
      <w:marBottom w:val="0"/>
      <w:divBdr>
        <w:top w:val="none" w:sz="0" w:space="0" w:color="auto"/>
        <w:left w:val="none" w:sz="0" w:space="0" w:color="auto"/>
        <w:bottom w:val="none" w:sz="0" w:space="0" w:color="auto"/>
        <w:right w:val="none" w:sz="0" w:space="0" w:color="auto"/>
      </w:divBdr>
    </w:div>
    <w:div w:id="1737707475">
      <w:bodyDiv w:val="1"/>
      <w:marLeft w:val="0"/>
      <w:marRight w:val="0"/>
      <w:marTop w:val="0"/>
      <w:marBottom w:val="0"/>
      <w:divBdr>
        <w:top w:val="none" w:sz="0" w:space="0" w:color="auto"/>
        <w:left w:val="none" w:sz="0" w:space="0" w:color="auto"/>
        <w:bottom w:val="none" w:sz="0" w:space="0" w:color="auto"/>
        <w:right w:val="none" w:sz="0" w:space="0" w:color="auto"/>
      </w:divBdr>
    </w:div>
    <w:div w:id="1754887725">
      <w:bodyDiv w:val="1"/>
      <w:marLeft w:val="0"/>
      <w:marRight w:val="0"/>
      <w:marTop w:val="0"/>
      <w:marBottom w:val="0"/>
      <w:divBdr>
        <w:top w:val="none" w:sz="0" w:space="0" w:color="auto"/>
        <w:left w:val="none" w:sz="0" w:space="0" w:color="auto"/>
        <w:bottom w:val="none" w:sz="0" w:space="0" w:color="auto"/>
        <w:right w:val="none" w:sz="0" w:space="0" w:color="auto"/>
      </w:divBdr>
    </w:div>
    <w:div w:id="1757048398">
      <w:bodyDiv w:val="1"/>
      <w:marLeft w:val="0"/>
      <w:marRight w:val="0"/>
      <w:marTop w:val="0"/>
      <w:marBottom w:val="0"/>
      <w:divBdr>
        <w:top w:val="none" w:sz="0" w:space="0" w:color="auto"/>
        <w:left w:val="none" w:sz="0" w:space="0" w:color="auto"/>
        <w:bottom w:val="none" w:sz="0" w:space="0" w:color="auto"/>
        <w:right w:val="none" w:sz="0" w:space="0" w:color="auto"/>
      </w:divBdr>
    </w:div>
    <w:div w:id="1757553631">
      <w:bodyDiv w:val="1"/>
      <w:marLeft w:val="0"/>
      <w:marRight w:val="0"/>
      <w:marTop w:val="0"/>
      <w:marBottom w:val="0"/>
      <w:divBdr>
        <w:top w:val="none" w:sz="0" w:space="0" w:color="auto"/>
        <w:left w:val="none" w:sz="0" w:space="0" w:color="auto"/>
        <w:bottom w:val="none" w:sz="0" w:space="0" w:color="auto"/>
        <w:right w:val="none" w:sz="0" w:space="0" w:color="auto"/>
      </w:divBdr>
    </w:div>
    <w:div w:id="1759594440">
      <w:bodyDiv w:val="1"/>
      <w:marLeft w:val="0"/>
      <w:marRight w:val="0"/>
      <w:marTop w:val="0"/>
      <w:marBottom w:val="0"/>
      <w:divBdr>
        <w:top w:val="none" w:sz="0" w:space="0" w:color="auto"/>
        <w:left w:val="none" w:sz="0" w:space="0" w:color="auto"/>
        <w:bottom w:val="none" w:sz="0" w:space="0" w:color="auto"/>
        <w:right w:val="none" w:sz="0" w:space="0" w:color="auto"/>
      </w:divBdr>
    </w:div>
    <w:div w:id="1763333409">
      <w:bodyDiv w:val="1"/>
      <w:marLeft w:val="0"/>
      <w:marRight w:val="0"/>
      <w:marTop w:val="0"/>
      <w:marBottom w:val="0"/>
      <w:divBdr>
        <w:top w:val="none" w:sz="0" w:space="0" w:color="auto"/>
        <w:left w:val="none" w:sz="0" w:space="0" w:color="auto"/>
        <w:bottom w:val="none" w:sz="0" w:space="0" w:color="auto"/>
        <w:right w:val="none" w:sz="0" w:space="0" w:color="auto"/>
      </w:divBdr>
    </w:div>
    <w:div w:id="1781758061">
      <w:bodyDiv w:val="1"/>
      <w:marLeft w:val="0"/>
      <w:marRight w:val="0"/>
      <w:marTop w:val="0"/>
      <w:marBottom w:val="0"/>
      <w:divBdr>
        <w:top w:val="none" w:sz="0" w:space="0" w:color="auto"/>
        <w:left w:val="none" w:sz="0" w:space="0" w:color="auto"/>
        <w:bottom w:val="none" w:sz="0" w:space="0" w:color="auto"/>
        <w:right w:val="none" w:sz="0" w:space="0" w:color="auto"/>
      </w:divBdr>
    </w:div>
    <w:div w:id="1797527714">
      <w:bodyDiv w:val="1"/>
      <w:marLeft w:val="0"/>
      <w:marRight w:val="0"/>
      <w:marTop w:val="0"/>
      <w:marBottom w:val="0"/>
      <w:divBdr>
        <w:top w:val="none" w:sz="0" w:space="0" w:color="auto"/>
        <w:left w:val="none" w:sz="0" w:space="0" w:color="auto"/>
        <w:bottom w:val="none" w:sz="0" w:space="0" w:color="auto"/>
        <w:right w:val="none" w:sz="0" w:space="0" w:color="auto"/>
      </w:divBdr>
    </w:div>
    <w:div w:id="1801799193">
      <w:bodyDiv w:val="1"/>
      <w:marLeft w:val="0"/>
      <w:marRight w:val="0"/>
      <w:marTop w:val="0"/>
      <w:marBottom w:val="0"/>
      <w:divBdr>
        <w:top w:val="none" w:sz="0" w:space="0" w:color="auto"/>
        <w:left w:val="none" w:sz="0" w:space="0" w:color="auto"/>
        <w:bottom w:val="none" w:sz="0" w:space="0" w:color="auto"/>
        <w:right w:val="none" w:sz="0" w:space="0" w:color="auto"/>
      </w:divBdr>
      <w:divsChild>
        <w:div w:id="492910762">
          <w:marLeft w:val="0"/>
          <w:marRight w:val="0"/>
          <w:marTop w:val="225"/>
          <w:marBottom w:val="225"/>
          <w:divBdr>
            <w:top w:val="single" w:sz="6" w:space="0" w:color="000000"/>
            <w:left w:val="single" w:sz="6" w:space="0" w:color="000000"/>
            <w:bottom w:val="single" w:sz="6" w:space="0" w:color="000000"/>
            <w:right w:val="single" w:sz="6" w:space="0" w:color="000000"/>
          </w:divBdr>
          <w:divsChild>
            <w:div w:id="1492062667">
              <w:marLeft w:val="0"/>
              <w:marRight w:val="0"/>
              <w:marTop w:val="0"/>
              <w:marBottom w:val="0"/>
              <w:divBdr>
                <w:top w:val="none" w:sz="0" w:space="0" w:color="auto"/>
                <w:left w:val="none" w:sz="0" w:space="0" w:color="auto"/>
                <w:bottom w:val="none" w:sz="0" w:space="0" w:color="auto"/>
                <w:right w:val="none" w:sz="0" w:space="0" w:color="auto"/>
              </w:divBdr>
              <w:divsChild>
                <w:div w:id="1002588191">
                  <w:marLeft w:val="150"/>
                  <w:marRight w:val="150"/>
                  <w:marTop w:val="0"/>
                  <w:marBottom w:val="0"/>
                  <w:divBdr>
                    <w:top w:val="none" w:sz="0" w:space="0" w:color="auto"/>
                    <w:left w:val="none" w:sz="0" w:space="0" w:color="auto"/>
                    <w:bottom w:val="none" w:sz="0" w:space="0" w:color="auto"/>
                    <w:right w:val="none" w:sz="0" w:space="0" w:color="auto"/>
                  </w:divBdr>
                  <w:divsChild>
                    <w:div w:id="1020819946">
                      <w:marLeft w:val="0"/>
                      <w:marRight w:val="0"/>
                      <w:marTop w:val="0"/>
                      <w:marBottom w:val="0"/>
                      <w:divBdr>
                        <w:top w:val="none" w:sz="0" w:space="0" w:color="auto"/>
                        <w:left w:val="none" w:sz="0" w:space="0" w:color="auto"/>
                        <w:bottom w:val="none" w:sz="0" w:space="0" w:color="auto"/>
                        <w:right w:val="none" w:sz="0" w:space="0" w:color="auto"/>
                      </w:divBdr>
                      <w:divsChild>
                        <w:div w:id="1482037298">
                          <w:marLeft w:val="0"/>
                          <w:marRight w:val="0"/>
                          <w:marTop w:val="0"/>
                          <w:marBottom w:val="0"/>
                          <w:divBdr>
                            <w:top w:val="none" w:sz="0" w:space="0" w:color="auto"/>
                            <w:left w:val="none" w:sz="0" w:space="0" w:color="auto"/>
                            <w:bottom w:val="none" w:sz="0" w:space="0" w:color="auto"/>
                            <w:right w:val="none" w:sz="0" w:space="0" w:color="auto"/>
                          </w:divBdr>
                          <w:divsChild>
                            <w:div w:id="1126587901">
                              <w:marLeft w:val="0"/>
                              <w:marRight w:val="0"/>
                              <w:marTop w:val="0"/>
                              <w:marBottom w:val="0"/>
                              <w:divBdr>
                                <w:top w:val="none" w:sz="0" w:space="0" w:color="auto"/>
                                <w:left w:val="none" w:sz="0" w:space="0" w:color="auto"/>
                                <w:bottom w:val="none" w:sz="0" w:space="0" w:color="auto"/>
                                <w:right w:val="none" w:sz="0" w:space="0" w:color="auto"/>
                              </w:divBdr>
                              <w:divsChild>
                                <w:div w:id="1064255020">
                                  <w:marLeft w:val="0"/>
                                  <w:marRight w:val="0"/>
                                  <w:marTop w:val="0"/>
                                  <w:marBottom w:val="0"/>
                                  <w:divBdr>
                                    <w:top w:val="none" w:sz="0" w:space="0" w:color="auto"/>
                                    <w:left w:val="none" w:sz="0" w:space="0" w:color="auto"/>
                                    <w:bottom w:val="none" w:sz="0" w:space="0" w:color="auto"/>
                                    <w:right w:val="none" w:sz="0" w:space="0" w:color="auto"/>
                                  </w:divBdr>
                                  <w:divsChild>
                                    <w:div w:id="1340347812">
                                      <w:marLeft w:val="0"/>
                                      <w:marRight w:val="0"/>
                                      <w:marTop w:val="0"/>
                                      <w:marBottom w:val="0"/>
                                      <w:divBdr>
                                        <w:top w:val="none" w:sz="0" w:space="0" w:color="auto"/>
                                        <w:left w:val="none" w:sz="0" w:space="0" w:color="auto"/>
                                        <w:bottom w:val="none" w:sz="0" w:space="0" w:color="auto"/>
                                        <w:right w:val="none" w:sz="0" w:space="0" w:color="auto"/>
                                      </w:divBdr>
                                      <w:divsChild>
                                        <w:div w:id="2003507961">
                                          <w:marLeft w:val="0"/>
                                          <w:marRight w:val="0"/>
                                          <w:marTop w:val="0"/>
                                          <w:marBottom w:val="0"/>
                                          <w:divBdr>
                                            <w:top w:val="none" w:sz="0" w:space="0" w:color="auto"/>
                                            <w:left w:val="none" w:sz="0" w:space="0" w:color="auto"/>
                                            <w:bottom w:val="none" w:sz="0" w:space="0" w:color="auto"/>
                                            <w:right w:val="none" w:sz="0" w:space="0" w:color="auto"/>
                                          </w:divBdr>
                                        </w:div>
                                      </w:divsChild>
                                    </w:div>
                                    <w:div w:id="12642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620716">
      <w:bodyDiv w:val="1"/>
      <w:marLeft w:val="0"/>
      <w:marRight w:val="0"/>
      <w:marTop w:val="0"/>
      <w:marBottom w:val="0"/>
      <w:divBdr>
        <w:top w:val="none" w:sz="0" w:space="0" w:color="auto"/>
        <w:left w:val="none" w:sz="0" w:space="0" w:color="auto"/>
        <w:bottom w:val="none" w:sz="0" w:space="0" w:color="auto"/>
        <w:right w:val="none" w:sz="0" w:space="0" w:color="auto"/>
      </w:divBdr>
    </w:div>
    <w:div w:id="1817256207">
      <w:bodyDiv w:val="1"/>
      <w:marLeft w:val="0"/>
      <w:marRight w:val="0"/>
      <w:marTop w:val="0"/>
      <w:marBottom w:val="0"/>
      <w:divBdr>
        <w:top w:val="none" w:sz="0" w:space="0" w:color="auto"/>
        <w:left w:val="none" w:sz="0" w:space="0" w:color="auto"/>
        <w:bottom w:val="none" w:sz="0" w:space="0" w:color="auto"/>
        <w:right w:val="none" w:sz="0" w:space="0" w:color="auto"/>
      </w:divBdr>
    </w:div>
    <w:div w:id="1817452395">
      <w:bodyDiv w:val="1"/>
      <w:marLeft w:val="0"/>
      <w:marRight w:val="0"/>
      <w:marTop w:val="0"/>
      <w:marBottom w:val="0"/>
      <w:divBdr>
        <w:top w:val="none" w:sz="0" w:space="0" w:color="auto"/>
        <w:left w:val="none" w:sz="0" w:space="0" w:color="auto"/>
        <w:bottom w:val="none" w:sz="0" w:space="0" w:color="auto"/>
        <w:right w:val="none" w:sz="0" w:space="0" w:color="auto"/>
      </w:divBdr>
    </w:div>
    <w:div w:id="1818066874">
      <w:bodyDiv w:val="1"/>
      <w:marLeft w:val="0"/>
      <w:marRight w:val="0"/>
      <w:marTop w:val="0"/>
      <w:marBottom w:val="0"/>
      <w:divBdr>
        <w:top w:val="none" w:sz="0" w:space="0" w:color="auto"/>
        <w:left w:val="none" w:sz="0" w:space="0" w:color="auto"/>
        <w:bottom w:val="none" w:sz="0" w:space="0" w:color="auto"/>
        <w:right w:val="none" w:sz="0" w:space="0" w:color="auto"/>
      </w:divBdr>
    </w:div>
    <w:div w:id="1819495732">
      <w:bodyDiv w:val="1"/>
      <w:marLeft w:val="0"/>
      <w:marRight w:val="0"/>
      <w:marTop w:val="0"/>
      <w:marBottom w:val="0"/>
      <w:divBdr>
        <w:top w:val="none" w:sz="0" w:space="0" w:color="auto"/>
        <w:left w:val="none" w:sz="0" w:space="0" w:color="auto"/>
        <w:bottom w:val="none" w:sz="0" w:space="0" w:color="auto"/>
        <w:right w:val="none" w:sz="0" w:space="0" w:color="auto"/>
      </w:divBdr>
    </w:div>
    <w:div w:id="1820227948">
      <w:bodyDiv w:val="1"/>
      <w:marLeft w:val="0"/>
      <w:marRight w:val="0"/>
      <w:marTop w:val="0"/>
      <w:marBottom w:val="0"/>
      <w:divBdr>
        <w:top w:val="none" w:sz="0" w:space="0" w:color="auto"/>
        <w:left w:val="none" w:sz="0" w:space="0" w:color="auto"/>
        <w:bottom w:val="none" w:sz="0" w:space="0" w:color="auto"/>
        <w:right w:val="none" w:sz="0" w:space="0" w:color="auto"/>
      </w:divBdr>
    </w:div>
    <w:div w:id="1821069181">
      <w:bodyDiv w:val="1"/>
      <w:marLeft w:val="0"/>
      <w:marRight w:val="0"/>
      <w:marTop w:val="0"/>
      <w:marBottom w:val="0"/>
      <w:divBdr>
        <w:top w:val="none" w:sz="0" w:space="0" w:color="auto"/>
        <w:left w:val="none" w:sz="0" w:space="0" w:color="auto"/>
        <w:bottom w:val="none" w:sz="0" w:space="0" w:color="auto"/>
        <w:right w:val="none" w:sz="0" w:space="0" w:color="auto"/>
      </w:divBdr>
    </w:div>
    <w:div w:id="1837063663">
      <w:bodyDiv w:val="1"/>
      <w:marLeft w:val="0"/>
      <w:marRight w:val="0"/>
      <w:marTop w:val="0"/>
      <w:marBottom w:val="0"/>
      <w:divBdr>
        <w:top w:val="none" w:sz="0" w:space="0" w:color="auto"/>
        <w:left w:val="none" w:sz="0" w:space="0" w:color="auto"/>
        <w:bottom w:val="none" w:sz="0" w:space="0" w:color="auto"/>
        <w:right w:val="none" w:sz="0" w:space="0" w:color="auto"/>
      </w:divBdr>
    </w:div>
    <w:div w:id="1843931890">
      <w:bodyDiv w:val="1"/>
      <w:marLeft w:val="0"/>
      <w:marRight w:val="0"/>
      <w:marTop w:val="0"/>
      <w:marBottom w:val="0"/>
      <w:divBdr>
        <w:top w:val="none" w:sz="0" w:space="0" w:color="auto"/>
        <w:left w:val="none" w:sz="0" w:space="0" w:color="auto"/>
        <w:bottom w:val="none" w:sz="0" w:space="0" w:color="auto"/>
        <w:right w:val="none" w:sz="0" w:space="0" w:color="auto"/>
      </w:divBdr>
    </w:div>
    <w:div w:id="1845047086">
      <w:bodyDiv w:val="1"/>
      <w:marLeft w:val="0"/>
      <w:marRight w:val="0"/>
      <w:marTop w:val="0"/>
      <w:marBottom w:val="0"/>
      <w:divBdr>
        <w:top w:val="none" w:sz="0" w:space="0" w:color="auto"/>
        <w:left w:val="none" w:sz="0" w:space="0" w:color="auto"/>
        <w:bottom w:val="none" w:sz="0" w:space="0" w:color="auto"/>
        <w:right w:val="none" w:sz="0" w:space="0" w:color="auto"/>
      </w:divBdr>
    </w:div>
    <w:div w:id="1848904098">
      <w:bodyDiv w:val="1"/>
      <w:marLeft w:val="0"/>
      <w:marRight w:val="0"/>
      <w:marTop w:val="0"/>
      <w:marBottom w:val="0"/>
      <w:divBdr>
        <w:top w:val="none" w:sz="0" w:space="0" w:color="auto"/>
        <w:left w:val="none" w:sz="0" w:space="0" w:color="auto"/>
        <w:bottom w:val="none" w:sz="0" w:space="0" w:color="auto"/>
        <w:right w:val="none" w:sz="0" w:space="0" w:color="auto"/>
      </w:divBdr>
    </w:div>
    <w:div w:id="1850758425">
      <w:bodyDiv w:val="1"/>
      <w:marLeft w:val="0"/>
      <w:marRight w:val="0"/>
      <w:marTop w:val="0"/>
      <w:marBottom w:val="0"/>
      <w:divBdr>
        <w:top w:val="none" w:sz="0" w:space="0" w:color="auto"/>
        <w:left w:val="none" w:sz="0" w:space="0" w:color="auto"/>
        <w:bottom w:val="none" w:sz="0" w:space="0" w:color="auto"/>
        <w:right w:val="none" w:sz="0" w:space="0" w:color="auto"/>
      </w:divBdr>
    </w:div>
    <w:div w:id="1870146913">
      <w:bodyDiv w:val="1"/>
      <w:marLeft w:val="0"/>
      <w:marRight w:val="0"/>
      <w:marTop w:val="0"/>
      <w:marBottom w:val="0"/>
      <w:divBdr>
        <w:top w:val="none" w:sz="0" w:space="0" w:color="auto"/>
        <w:left w:val="none" w:sz="0" w:space="0" w:color="auto"/>
        <w:bottom w:val="none" w:sz="0" w:space="0" w:color="auto"/>
        <w:right w:val="none" w:sz="0" w:space="0" w:color="auto"/>
      </w:divBdr>
    </w:div>
    <w:div w:id="1875345216">
      <w:bodyDiv w:val="1"/>
      <w:marLeft w:val="0"/>
      <w:marRight w:val="0"/>
      <w:marTop w:val="0"/>
      <w:marBottom w:val="0"/>
      <w:divBdr>
        <w:top w:val="none" w:sz="0" w:space="0" w:color="auto"/>
        <w:left w:val="none" w:sz="0" w:space="0" w:color="auto"/>
        <w:bottom w:val="none" w:sz="0" w:space="0" w:color="auto"/>
        <w:right w:val="none" w:sz="0" w:space="0" w:color="auto"/>
      </w:divBdr>
    </w:div>
    <w:div w:id="1888104140">
      <w:bodyDiv w:val="1"/>
      <w:marLeft w:val="0"/>
      <w:marRight w:val="0"/>
      <w:marTop w:val="0"/>
      <w:marBottom w:val="0"/>
      <w:divBdr>
        <w:top w:val="none" w:sz="0" w:space="0" w:color="auto"/>
        <w:left w:val="none" w:sz="0" w:space="0" w:color="auto"/>
        <w:bottom w:val="none" w:sz="0" w:space="0" w:color="auto"/>
        <w:right w:val="none" w:sz="0" w:space="0" w:color="auto"/>
      </w:divBdr>
    </w:div>
    <w:div w:id="1896425997">
      <w:bodyDiv w:val="1"/>
      <w:marLeft w:val="0"/>
      <w:marRight w:val="0"/>
      <w:marTop w:val="0"/>
      <w:marBottom w:val="0"/>
      <w:divBdr>
        <w:top w:val="none" w:sz="0" w:space="0" w:color="auto"/>
        <w:left w:val="none" w:sz="0" w:space="0" w:color="auto"/>
        <w:bottom w:val="none" w:sz="0" w:space="0" w:color="auto"/>
        <w:right w:val="none" w:sz="0" w:space="0" w:color="auto"/>
      </w:divBdr>
    </w:div>
    <w:div w:id="1900894875">
      <w:bodyDiv w:val="1"/>
      <w:marLeft w:val="0"/>
      <w:marRight w:val="0"/>
      <w:marTop w:val="0"/>
      <w:marBottom w:val="0"/>
      <w:divBdr>
        <w:top w:val="none" w:sz="0" w:space="0" w:color="auto"/>
        <w:left w:val="none" w:sz="0" w:space="0" w:color="auto"/>
        <w:bottom w:val="none" w:sz="0" w:space="0" w:color="auto"/>
        <w:right w:val="none" w:sz="0" w:space="0" w:color="auto"/>
      </w:divBdr>
    </w:div>
    <w:div w:id="1913153337">
      <w:bodyDiv w:val="1"/>
      <w:marLeft w:val="0"/>
      <w:marRight w:val="0"/>
      <w:marTop w:val="0"/>
      <w:marBottom w:val="0"/>
      <w:divBdr>
        <w:top w:val="none" w:sz="0" w:space="0" w:color="auto"/>
        <w:left w:val="none" w:sz="0" w:space="0" w:color="auto"/>
        <w:bottom w:val="none" w:sz="0" w:space="0" w:color="auto"/>
        <w:right w:val="none" w:sz="0" w:space="0" w:color="auto"/>
      </w:divBdr>
    </w:div>
    <w:div w:id="1916089117">
      <w:bodyDiv w:val="1"/>
      <w:marLeft w:val="0"/>
      <w:marRight w:val="0"/>
      <w:marTop w:val="0"/>
      <w:marBottom w:val="0"/>
      <w:divBdr>
        <w:top w:val="none" w:sz="0" w:space="0" w:color="auto"/>
        <w:left w:val="none" w:sz="0" w:space="0" w:color="auto"/>
        <w:bottom w:val="none" w:sz="0" w:space="0" w:color="auto"/>
        <w:right w:val="none" w:sz="0" w:space="0" w:color="auto"/>
      </w:divBdr>
    </w:div>
    <w:div w:id="1921594397">
      <w:bodyDiv w:val="1"/>
      <w:marLeft w:val="0"/>
      <w:marRight w:val="0"/>
      <w:marTop w:val="0"/>
      <w:marBottom w:val="0"/>
      <w:divBdr>
        <w:top w:val="none" w:sz="0" w:space="0" w:color="auto"/>
        <w:left w:val="none" w:sz="0" w:space="0" w:color="auto"/>
        <w:bottom w:val="none" w:sz="0" w:space="0" w:color="auto"/>
        <w:right w:val="none" w:sz="0" w:space="0" w:color="auto"/>
      </w:divBdr>
    </w:div>
    <w:div w:id="1925912054">
      <w:bodyDiv w:val="1"/>
      <w:marLeft w:val="0"/>
      <w:marRight w:val="0"/>
      <w:marTop w:val="0"/>
      <w:marBottom w:val="0"/>
      <w:divBdr>
        <w:top w:val="none" w:sz="0" w:space="0" w:color="auto"/>
        <w:left w:val="none" w:sz="0" w:space="0" w:color="auto"/>
        <w:bottom w:val="none" w:sz="0" w:space="0" w:color="auto"/>
        <w:right w:val="none" w:sz="0" w:space="0" w:color="auto"/>
      </w:divBdr>
    </w:div>
    <w:div w:id="1929997420">
      <w:bodyDiv w:val="1"/>
      <w:marLeft w:val="0"/>
      <w:marRight w:val="0"/>
      <w:marTop w:val="0"/>
      <w:marBottom w:val="0"/>
      <w:divBdr>
        <w:top w:val="none" w:sz="0" w:space="0" w:color="auto"/>
        <w:left w:val="none" w:sz="0" w:space="0" w:color="auto"/>
        <w:bottom w:val="none" w:sz="0" w:space="0" w:color="auto"/>
        <w:right w:val="none" w:sz="0" w:space="0" w:color="auto"/>
      </w:divBdr>
    </w:div>
    <w:div w:id="1934703513">
      <w:bodyDiv w:val="1"/>
      <w:marLeft w:val="0"/>
      <w:marRight w:val="0"/>
      <w:marTop w:val="0"/>
      <w:marBottom w:val="0"/>
      <w:divBdr>
        <w:top w:val="none" w:sz="0" w:space="0" w:color="auto"/>
        <w:left w:val="none" w:sz="0" w:space="0" w:color="auto"/>
        <w:bottom w:val="none" w:sz="0" w:space="0" w:color="auto"/>
        <w:right w:val="none" w:sz="0" w:space="0" w:color="auto"/>
      </w:divBdr>
    </w:div>
    <w:div w:id="1936546463">
      <w:bodyDiv w:val="1"/>
      <w:marLeft w:val="0"/>
      <w:marRight w:val="0"/>
      <w:marTop w:val="0"/>
      <w:marBottom w:val="0"/>
      <w:divBdr>
        <w:top w:val="none" w:sz="0" w:space="0" w:color="auto"/>
        <w:left w:val="none" w:sz="0" w:space="0" w:color="auto"/>
        <w:bottom w:val="none" w:sz="0" w:space="0" w:color="auto"/>
        <w:right w:val="none" w:sz="0" w:space="0" w:color="auto"/>
      </w:divBdr>
    </w:div>
    <w:div w:id="1939478938">
      <w:bodyDiv w:val="1"/>
      <w:marLeft w:val="0"/>
      <w:marRight w:val="0"/>
      <w:marTop w:val="0"/>
      <w:marBottom w:val="0"/>
      <w:divBdr>
        <w:top w:val="none" w:sz="0" w:space="0" w:color="auto"/>
        <w:left w:val="none" w:sz="0" w:space="0" w:color="auto"/>
        <w:bottom w:val="none" w:sz="0" w:space="0" w:color="auto"/>
        <w:right w:val="none" w:sz="0" w:space="0" w:color="auto"/>
      </w:divBdr>
    </w:div>
    <w:div w:id="1941059270">
      <w:bodyDiv w:val="1"/>
      <w:marLeft w:val="0"/>
      <w:marRight w:val="0"/>
      <w:marTop w:val="0"/>
      <w:marBottom w:val="0"/>
      <w:divBdr>
        <w:top w:val="none" w:sz="0" w:space="0" w:color="auto"/>
        <w:left w:val="none" w:sz="0" w:space="0" w:color="auto"/>
        <w:bottom w:val="none" w:sz="0" w:space="0" w:color="auto"/>
        <w:right w:val="none" w:sz="0" w:space="0" w:color="auto"/>
      </w:divBdr>
    </w:div>
    <w:div w:id="1941571090">
      <w:bodyDiv w:val="1"/>
      <w:marLeft w:val="0"/>
      <w:marRight w:val="0"/>
      <w:marTop w:val="0"/>
      <w:marBottom w:val="0"/>
      <w:divBdr>
        <w:top w:val="none" w:sz="0" w:space="0" w:color="auto"/>
        <w:left w:val="none" w:sz="0" w:space="0" w:color="auto"/>
        <w:bottom w:val="none" w:sz="0" w:space="0" w:color="auto"/>
        <w:right w:val="none" w:sz="0" w:space="0" w:color="auto"/>
      </w:divBdr>
    </w:div>
    <w:div w:id="1942563342">
      <w:bodyDiv w:val="1"/>
      <w:marLeft w:val="0"/>
      <w:marRight w:val="0"/>
      <w:marTop w:val="0"/>
      <w:marBottom w:val="0"/>
      <w:divBdr>
        <w:top w:val="none" w:sz="0" w:space="0" w:color="auto"/>
        <w:left w:val="none" w:sz="0" w:space="0" w:color="auto"/>
        <w:bottom w:val="none" w:sz="0" w:space="0" w:color="auto"/>
        <w:right w:val="none" w:sz="0" w:space="0" w:color="auto"/>
      </w:divBdr>
      <w:divsChild>
        <w:div w:id="1556620831">
          <w:marLeft w:val="0"/>
          <w:marRight w:val="0"/>
          <w:marTop w:val="0"/>
          <w:marBottom w:val="0"/>
          <w:divBdr>
            <w:top w:val="none" w:sz="0" w:space="0" w:color="auto"/>
            <w:left w:val="none" w:sz="0" w:space="0" w:color="auto"/>
            <w:bottom w:val="none" w:sz="0" w:space="0" w:color="auto"/>
            <w:right w:val="none" w:sz="0" w:space="0" w:color="auto"/>
          </w:divBdr>
        </w:div>
        <w:div w:id="1993021668">
          <w:marLeft w:val="0"/>
          <w:marRight w:val="0"/>
          <w:marTop w:val="0"/>
          <w:marBottom w:val="0"/>
          <w:divBdr>
            <w:top w:val="none" w:sz="0" w:space="0" w:color="auto"/>
            <w:left w:val="none" w:sz="0" w:space="0" w:color="auto"/>
            <w:bottom w:val="none" w:sz="0" w:space="0" w:color="auto"/>
            <w:right w:val="none" w:sz="0" w:space="0" w:color="auto"/>
          </w:divBdr>
        </w:div>
      </w:divsChild>
    </w:div>
    <w:div w:id="1945652880">
      <w:bodyDiv w:val="1"/>
      <w:marLeft w:val="0"/>
      <w:marRight w:val="0"/>
      <w:marTop w:val="0"/>
      <w:marBottom w:val="0"/>
      <w:divBdr>
        <w:top w:val="none" w:sz="0" w:space="0" w:color="auto"/>
        <w:left w:val="none" w:sz="0" w:space="0" w:color="auto"/>
        <w:bottom w:val="none" w:sz="0" w:space="0" w:color="auto"/>
        <w:right w:val="none" w:sz="0" w:space="0" w:color="auto"/>
      </w:divBdr>
    </w:div>
    <w:div w:id="1954049171">
      <w:bodyDiv w:val="1"/>
      <w:marLeft w:val="0"/>
      <w:marRight w:val="0"/>
      <w:marTop w:val="0"/>
      <w:marBottom w:val="0"/>
      <w:divBdr>
        <w:top w:val="none" w:sz="0" w:space="0" w:color="auto"/>
        <w:left w:val="none" w:sz="0" w:space="0" w:color="auto"/>
        <w:bottom w:val="none" w:sz="0" w:space="0" w:color="auto"/>
        <w:right w:val="none" w:sz="0" w:space="0" w:color="auto"/>
      </w:divBdr>
    </w:div>
    <w:div w:id="1955281549">
      <w:bodyDiv w:val="1"/>
      <w:marLeft w:val="0"/>
      <w:marRight w:val="0"/>
      <w:marTop w:val="0"/>
      <w:marBottom w:val="0"/>
      <w:divBdr>
        <w:top w:val="none" w:sz="0" w:space="0" w:color="auto"/>
        <w:left w:val="none" w:sz="0" w:space="0" w:color="auto"/>
        <w:bottom w:val="none" w:sz="0" w:space="0" w:color="auto"/>
        <w:right w:val="none" w:sz="0" w:space="0" w:color="auto"/>
      </w:divBdr>
    </w:div>
    <w:div w:id="1964459362">
      <w:bodyDiv w:val="1"/>
      <w:marLeft w:val="0"/>
      <w:marRight w:val="0"/>
      <w:marTop w:val="0"/>
      <w:marBottom w:val="0"/>
      <w:divBdr>
        <w:top w:val="none" w:sz="0" w:space="0" w:color="auto"/>
        <w:left w:val="none" w:sz="0" w:space="0" w:color="auto"/>
        <w:bottom w:val="none" w:sz="0" w:space="0" w:color="auto"/>
        <w:right w:val="none" w:sz="0" w:space="0" w:color="auto"/>
      </w:divBdr>
    </w:div>
    <w:div w:id="1981688649">
      <w:bodyDiv w:val="1"/>
      <w:marLeft w:val="0"/>
      <w:marRight w:val="0"/>
      <w:marTop w:val="0"/>
      <w:marBottom w:val="0"/>
      <w:divBdr>
        <w:top w:val="none" w:sz="0" w:space="0" w:color="auto"/>
        <w:left w:val="none" w:sz="0" w:space="0" w:color="auto"/>
        <w:bottom w:val="none" w:sz="0" w:space="0" w:color="auto"/>
        <w:right w:val="none" w:sz="0" w:space="0" w:color="auto"/>
      </w:divBdr>
    </w:div>
    <w:div w:id="1988318322">
      <w:bodyDiv w:val="1"/>
      <w:marLeft w:val="0"/>
      <w:marRight w:val="0"/>
      <w:marTop w:val="0"/>
      <w:marBottom w:val="0"/>
      <w:divBdr>
        <w:top w:val="none" w:sz="0" w:space="0" w:color="auto"/>
        <w:left w:val="none" w:sz="0" w:space="0" w:color="auto"/>
        <w:bottom w:val="none" w:sz="0" w:space="0" w:color="auto"/>
        <w:right w:val="none" w:sz="0" w:space="0" w:color="auto"/>
      </w:divBdr>
    </w:div>
    <w:div w:id="1991514215">
      <w:bodyDiv w:val="1"/>
      <w:marLeft w:val="0"/>
      <w:marRight w:val="0"/>
      <w:marTop w:val="0"/>
      <w:marBottom w:val="0"/>
      <w:divBdr>
        <w:top w:val="none" w:sz="0" w:space="0" w:color="auto"/>
        <w:left w:val="none" w:sz="0" w:space="0" w:color="auto"/>
        <w:bottom w:val="none" w:sz="0" w:space="0" w:color="auto"/>
        <w:right w:val="none" w:sz="0" w:space="0" w:color="auto"/>
      </w:divBdr>
    </w:div>
    <w:div w:id="1997034228">
      <w:bodyDiv w:val="1"/>
      <w:marLeft w:val="0"/>
      <w:marRight w:val="0"/>
      <w:marTop w:val="0"/>
      <w:marBottom w:val="0"/>
      <w:divBdr>
        <w:top w:val="none" w:sz="0" w:space="0" w:color="auto"/>
        <w:left w:val="none" w:sz="0" w:space="0" w:color="auto"/>
        <w:bottom w:val="none" w:sz="0" w:space="0" w:color="auto"/>
        <w:right w:val="none" w:sz="0" w:space="0" w:color="auto"/>
      </w:divBdr>
    </w:div>
    <w:div w:id="2003006668">
      <w:bodyDiv w:val="1"/>
      <w:marLeft w:val="0"/>
      <w:marRight w:val="0"/>
      <w:marTop w:val="0"/>
      <w:marBottom w:val="0"/>
      <w:divBdr>
        <w:top w:val="none" w:sz="0" w:space="0" w:color="auto"/>
        <w:left w:val="none" w:sz="0" w:space="0" w:color="auto"/>
        <w:bottom w:val="none" w:sz="0" w:space="0" w:color="auto"/>
        <w:right w:val="none" w:sz="0" w:space="0" w:color="auto"/>
      </w:divBdr>
    </w:div>
    <w:div w:id="2003507893">
      <w:bodyDiv w:val="1"/>
      <w:marLeft w:val="0"/>
      <w:marRight w:val="0"/>
      <w:marTop w:val="0"/>
      <w:marBottom w:val="0"/>
      <w:divBdr>
        <w:top w:val="none" w:sz="0" w:space="0" w:color="auto"/>
        <w:left w:val="none" w:sz="0" w:space="0" w:color="auto"/>
        <w:bottom w:val="none" w:sz="0" w:space="0" w:color="auto"/>
        <w:right w:val="none" w:sz="0" w:space="0" w:color="auto"/>
      </w:divBdr>
    </w:div>
    <w:div w:id="2007785975">
      <w:bodyDiv w:val="1"/>
      <w:marLeft w:val="0"/>
      <w:marRight w:val="0"/>
      <w:marTop w:val="0"/>
      <w:marBottom w:val="0"/>
      <w:divBdr>
        <w:top w:val="none" w:sz="0" w:space="0" w:color="auto"/>
        <w:left w:val="none" w:sz="0" w:space="0" w:color="auto"/>
        <w:bottom w:val="none" w:sz="0" w:space="0" w:color="auto"/>
        <w:right w:val="none" w:sz="0" w:space="0" w:color="auto"/>
      </w:divBdr>
    </w:div>
    <w:div w:id="2020082809">
      <w:bodyDiv w:val="1"/>
      <w:marLeft w:val="0"/>
      <w:marRight w:val="0"/>
      <w:marTop w:val="0"/>
      <w:marBottom w:val="0"/>
      <w:divBdr>
        <w:top w:val="none" w:sz="0" w:space="0" w:color="auto"/>
        <w:left w:val="none" w:sz="0" w:space="0" w:color="auto"/>
        <w:bottom w:val="none" w:sz="0" w:space="0" w:color="auto"/>
        <w:right w:val="none" w:sz="0" w:space="0" w:color="auto"/>
      </w:divBdr>
    </w:div>
    <w:div w:id="2021468601">
      <w:bodyDiv w:val="1"/>
      <w:marLeft w:val="0"/>
      <w:marRight w:val="0"/>
      <w:marTop w:val="0"/>
      <w:marBottom w:val="0"/>
      <w:divBdr>
        <w:top w:val="none" w:sz="0" w:space="0" w:color="auto"/>
        <w:left w:val="none" w:sz="0" w:space="0" w:color="auto"/>
        <w:bottom w:val="none" w:sz="0" w:space="0" w:color="auto"/>
        <w:right w:val="none" w:sz="0" w:space="0" w:color="auto"/>
      </w:divBdr>
    </w:div>
    <w:div w:id="2029603429">
      <w:bodyDiv w:val="1"/>
      <w:marLeft w:val="0"/>
      <w:marRight w:val="0"/>
      <w:marTop w:val="0"/>
      <w:marBottom w:val="0"/>
      <w:divBdr>
        <w:top w:val="none" w:sz="0" w:space="0" w:color="auto"/>
        <w:left w:val="none" w:sz="0" w:space="0" w:color="auto"/>
        <w:bottom w:val="none" w:sz="0" w:space="0" w:color="auto"/>
        <w:right w:val="none" w:sz="0" w:space="0" w:color="auto"/>
      </w:divBdr>
    </w:div>
    <w:div w:id="2030593980">
      <w:bodyDiv w:val="1"/>
      <w:marLeft w:val="0"/>
      <w:marRight w:val="0"/>
      <w:marTop w:val="0"/>
      <w:marBottom w:val="0"/>
      <w:divBdr>
        <w:top w:val="none" w:sz="0" w:space="0" w:color="auto"/>
        <w:left w:val="none" w:sz="0" w:space="0" w:color="auto"/>
        <w:bottom w:val="none" w:sz="0" w:space="0" w:color="auto"/>
        <w:right w:val="none" w:sz="0" w:space="0" w:color="auto"/>
      </w:divBdr>
    </w:div>
    <w:div w:id="2032147308">
      <w:bodyDiv w:val="1"/>
      <w:marLeft w:val="0"/>
      <w:marRight w:val="0"/>
      <w:marTop w:val="0"/>
      <w:marBottom w:val="0"/>
      <w:divBdr>
        <w:top w:val="none" w:sz="0" w:space="0" w:color="auto"/>
        <w:left w:val="none" w:sz="0" w:space="0" w:color="auto"/>
        <w:bottom w:val="none" w:sz="0" w:space="0" w:color="auto"/>
        <w:right w:val="none" w:sz="0" w:space="0" w:color="auto"/>
      </w:divBdr>
    </w:div>
    <w:div w:id="2034188823">
      <w:bodyDiv w:val="1"/>
      <w:marLeft w:val="0"/>
      <w:marRight w:val="0"/>
      <w:marTop w:val="0"/>
      <w:marBottom w:val="0"/>
      <w:divBdr>
        <w:top w:val="none" w:sz="0" w:space="0" w:color="auto"/>
        <w:left w:val="none" w:sz="0" w:space="0" w:color="auto"/>
        <w:bottom w:val="none" w:sz="0" w:space="0" w:color="auto"/>
        <w:right w:val="none" w:sz="0" w:space="0" w:color="auto"/>
      </w:divBdr>
    </w:div>
    <w:div w:id="2034920309">
      <w:bodyDiv w:val="1"/>
      <w:marLeft w:val="0"/>
      <w:marRight w:val="0"/>
      <w:marTop w:val="0"/>
      <w:marBottom w:val="0"/>
      <w:divBdr>
        <w:top w:val="none" w:sz="0" w:space="0" w:color="auto"/>
        <w:left w:val="none" w:sz="0" w:space="0" w:color="auto"/>
        <w:bottom w:val="none" w:sz="0" w:space="0" w:color="auto"/>
        <w:right w:val="none" w:sz="0" w:space="0" w:color="auto"/>
      </w:divBdr>
    </w:div>
    <w:div w:id="2037269873">
      <w:bodyDiv w:val="1"/>
      <w:marLeft w:val="0"/>
      <w:marRight w:val="0"/>
      <w:marTop w:val="0"/>
      <w:marBottom w:val="0"/>
      <w:divBdr>
        <w:top w:val="none" w:sz="0" w:space="0" w:color="auto"/>
        <w:left w:val="none" w:sz="0" w:space="0" w:color="auto"/>
        <w:bottom w:val="none" w:sz="0" w:space="0" w:color="auto"/>
        <w:right w:val="none" w:sz="0" w:space="0" w:color="auto"/>
      </w:divBdr>
    </w:div>
    <w:div w:id="2046178543">
      <w:bodyDiv w:val="1"/>
      <w:marLeft w:val="0"/>
      <w:marRight w:val="0"/>
      <w:marTop w:val="0"/>
      <w:marBottom w:val="0"/>
      <w:divBdr>
        <w:top w:val="none" w:sz="0" w:space="0" w:color="auto"/>
        <w:left w:val="none" w:sz="0" w:space="0" w:color="auto"/>
        <w:bottom w:val="none" w:sz="0" w:space="0" w:color="auto"/>
        <w:right w:val="none" w:sz="0" w:space="0" w:color="auto"/>
      </w:divBdr>
    </w:div>
    <w:div w:id="2047294548">
      <w:bodyDiv w:val="1"/>
      <w:marLeft w:val="0"/>
      <w:marRight w:val="0"/>
      <w:marTop w:val="0"/>
      <w:marBottom w:val="0"/>
      <w:divBdr>
        <w:top w:val="none" w:sz="0" w:space="0" w:color="auto"/>
        <w:left w:val="none" w:sz="0" w:space="0" w:color="auto"/>
        <w:bottom w:val="none" w:sz="0" w:space="0" w:color="auto"/>
        <w:right w:val="none" w:sz="0" w:space="0" w:color="auto"/>
      </w:divBdr>
    </w:div>
    <w:div w:id="2059358220">
      <w:bodyDiv w:val="1"/>
      <w:marLeft w:val="0"/>
      <w:marRight w:val="0"/>
      <w:marTop w:val="0"/>
      <w:marBottom w:val="0"/>
      <w:divBdr>
        <w:top w:val="none" w:sz="0" w:space="0" w:color="auto"/>
        <w:left w:val="none" w:sz="0" w:space="0" w:color="auto"/>
        <w:bottom w:val="none" w:sz="0" w:space="0" w:color="auto"/>
        <w:right w:val="none" w:sz="0" w:space="0" w:color="auto"/>
      </w:divBdr>
    </w:div>
    <w:div w:id="2063821977">
      <w:bodyDiv w:val="1"/>
      <w:marLeft w:val="0"/>
      <w:marRight w:val="0"/>
      <w:marTop w:val="0"/>
      <w:marBottom w:val="0"/>
      <w:divBdr>
        <w:top w:val="none" w:sz="0" w:space="0" w:color="auto"/>
        <w:left w:val="none" w:sz="0" w:space="0" w:color="auto"/>
        <w:bottom w:val="none" w:sz="0" w:space="0" w:color="auto"/>
        <w:right w:val="none" w:sz="0" w:space="0" w:color="auto"/>
      </w:divBdr>
    </w:div>
    <w:div w:id="2066290874">
      <w:bodyDiv w:val="1"/>
      <w:marLeft w:val="0"/>
      <w:marRight w:val="0"/>
      <w:marTop w:val="0"/>
      <w:marBottom w:val="0"/>
      <w:divBdr>
        <w:top w:val="none" w:sz="0" w:space="0" w:color="auto"/>
        <w:left w:val="none" w:sz="0" w:space="0" w:color="auto"/>
        <w:bottom w:val="none" w:sz="0" w:space="0" w:color="auto"/>
        <w:right w:val="none" w:sz="0" w:space="0" w:color="auto"/>
      </w:divBdr>
    </w:div>
    <w:div w:id="2067365324">
      <w:bodyDiv w:val="1"/>
      <w:marLeft w:val="0"/>
      <w:marRight w:val="0"/>
      <w:marTop w:val="0"/>
      <w:marBottom w:val="0"/>
      <w:divBdr>
        <w:top w:val="none" w:sz="0" w:space="0" w:color="auto"/>
        <w:left w:val="none" w:sz="0" w:space="0" w:color="auto"/>
        <w:bottom w:val="none" w:sz="0" w:space="0" w:color="auto"/>
        <w:right w:val="none" w:sz="0" w:space="0" w:color="auto"/>
      </w:divBdr>
      <w:divsChild>
        <w:div w:id="730421014">
          <w:marLeft w:val="0"/>
          <w:marRight w:val="0"/>
          <w:marTop w:val="150"/>
          <w:marBottom w:val="75"/>
          <w:divBdr>
            <w:top w:val="none" w:sz="0" w:space="0" w:color="auto"/>
            <w:left w:val="none" w:sz="0" w:space="0" w:color="auto"/>
            <w:bottom w:val="none" w:sz="0" w:space="0" w:color="auto"/>
            <w:right w:val="none" w:sz="0" w:space="0" w:color="auto"/>
          </w:divBdr>
        </w:div>
        <w:div w:id="1745296369">
          <w:marLeft w:val="0"/>
          <w:marRight w:val="0"/>
          <w:marTop w:val="0"/>
          <w:marBottom w:val="150"/>
          <w:divBdr>
            <w:top w:val="none" w:sz="0" w:space="0" w:color="auto"/>
            <w:left w:val="none" w:sz="0" w:space="0" w:color="auto"/>
            <w:bottom w:val="none" w:sz="0" w:space="0" w:color="auto"/>
            <w:right w:val="none" w:sz="0" w:space="0" w:color="auto"/>
          </w:divBdr>
          <w:divsChild>
            <w:div w:id="1794785254">
              <w:marLeft w:val="375"/>
              <w:marRight w:val="375"/>
              <w:marTop w:val="0"/>
              <w:marBottom w:val="150"/>
              <w:divBdr>
                <w:top w:val="none" w:sz="0" w:space="0" w:color="auto"/>
                <w:left w:val="none" w:sz="0" w:space="0" w:color="auto"/>
                <w:bottom w:val="none" w:sz="0" w:space="0" w:color="auto"/>
                <w:right w:val="none" w:sz="0" w:space="0" w:color="auto"/>
              </w:divBdr>
              <w:divsChild>
                <w:div w:id="1011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4867">
      <w:bodyDiv w:val="1"/>
      <w:marLeft w:val="0"/>
      <w:marRight w:val="0"/>
      <w:marTop w:val="0"/>
      <w:marBottom w:val="0"/>
      <w:divBdr>
        <w:top w:val="none" w:sz="0" w:space="0" w:color="auto"/>
        <w:left w:val="none" w:sz="0" w:space="0" w:color="auto"/>
        <w:bottom w:val="none" w:sz="0" w:space="0" w:color="auto"/>
        <w:right w:val="none" w:sz="0" w:space="0" w:color="auto"/>
      </w:divBdr>
    </w:div>
    <w:div w:id="2070611831">
      <w:bodyDiv w:val="1"/>
      <w:marLeft w:val="0"/>
      <w:marRight w:val="0"/>
      <w:marTop w:val="0"/>
      <w:marBottom w:val="0"/>
      <w:divBdr>
        <w:top w:val="none" w:sz="0" w:space="0" w:color="auto"/>
        <w:left w:val="none" w:sz="0" w:space="0" w:color="auto"/>
        <w:bottom w:val="none" w:sz="0" w:space="0" w:color="auto"/>
        <w:right w:val="none" w:sz="0" w:space="0" w:color="auto"/>
      </w:divBdr>
    </w:div>
    <w:div w:id="2079940018">
      <w:bodyDiv w:val="1"/>
      <w:marLeft w:val="0"/>
      <w:marRight w:val="0"/>
      <w:marTop w:val="0"/>
      <w:marBottom w:val="0"/>
      <w:divBdr>
        <w:top w:val="none" w:sz="0" w:space="0" w:color="auto"/>
        <w:left w:val="none" w:sz="0" w:space="0" w:color="auto"/>
        <w:bottom w:val="none" w:sz="0" w:space="0" w:color="auto"/>
        <w:right w:val="none" w:sz="0" w:space="0" w:color="auto"/>
      </w:divBdr>
    </w:div>
    <w:div w:id="2083021937">
      <w:bodyDiv w:val="1"/>
      <w:marLeft w:val="0"/>
      <w:marRight w:val="0"/>
      <w:marTop w:val="0"/>
      <w:marBottom w:val="0"/>
      <w:divBdr>
        <w:top w:val="none" w:sz="0" w:space="0" w:color="auto"/>
        <w:left w:val="none" w:sz="0" w:space="0" w:color="auto"/>
        <w:bottom w:val="none" w:sz="0" w:space="0" w:color="auto"/>
        <w:right w:val="none" w:sz="0" w:space="0" w:color="auto"/>
      </w:divBdr>
    </w:div>
    <w:div w:id="2089497547">
      <w:bodyDiv w:val="1"/>
      <w:marLeft w:val="0"/>
      <w:marRight w:val="0"/>
      <w:marTop w:val="0"/>
      <w:marBottom w:val="0"/>
      <w:divBdr>
        <w:top w:val="none" w:sz="0" w:space="0" w:color="auto"/>
        <w:left w:val="none" w:sz="0" w:space="0" w:color="auto"/>
        <w:bottom w:val="none" w:sz="0" w:space="0" w:color="auto"/>
        <w:right w:val="none" w:sz="0" w:space="0" w:color="auto"/>
      </w:divBdr>
    </w:div>
    <w:div w:id="2096778816">
      <w:bodyDiv w:val="1"/>
      <w:marLeft w:val="0"/>
      <w:marRight w:val="0"/>
      <w:marTop w:val="0"/>
      <w:marBottom w:val="0"/>
      <w:divBdr>
        <w:top w:val="none" w:sz="0" w:space="0" w:color="auto"/>
        <w:left w:val="none" w:sz="0" w:space="0" w:color="auto"/>
        <w:bottom w:val="none" w:sz="0" w:space="0" w:color="auto"/>
        <w:right w:val="none" w:sz="0" w:space="0" w:color="auto"/>
      </w:divBdr>
    </w:div>
    <w:div w:id="2100246160">
      <w:bodyDiv w:val="1"/>
      <w:marLeft w:val="0"/>
      <w:marRight w:val="0"/>
      <w:marTop w:val="0"/>
      <w:marBottom w:val="0"/>
      <w:divBdr>
        <w:top w:val="none" w:sz="0" w:space="0" w:color="auto"/>
        <w:left w:val="none" w:sz="0" w:space="0" w:color="auto"/>
        <w:bottom w:val="none" w:sz="0" w:space="0" w:color="auto"/>
        <w:right w:val="none" w:sz="0" w:space="0" w:color="auto"/>
      </w:divBdr>
    </w:div>
    <w:div w:id="2101103969">
      <w:bodyDiv w:val="1"/>
      <w:marLeft w:val="0"/>
      <w:marRight w:val="0"/>
      <w:marTop w:val="0"/>
      <w:marBottom w:val="0"/>
      <w:divBdr>
        <w:top w:val="none" w:sz="0" w:space="0" w:color="auto"/>
        <w:left w:val="none" w:sz="0" w:space="0" w:color="auto"/>
        <w:bottom w:val="none" w:sz="0" w:space="0" w:color="auto"/>
        <w:right w:val="none" w:sz="0" w:space="0" w:color="auto"/>
      </w:divBdr>
    </w:div>
    <w:div w:id="2107530055">
      <w:bodyDiv w:val="1"/>
      <w:marLeft w:val="0"/>
      <w:marRight w:val="0"/>
      <w:marTop w:val="0"/>
      <w:marBottom w:val="0"/>
      <w:divBdr>
        <w:top w:val="none" w:sz="0" w:space="0" w:color="auto"/>
        <w:left w:val="none" w:sz="0" w:space="0" w:color="auto"/>
        <w:bottom w:val="none" w:sz="0" w:space="0" w:color="auto"/>
        <w:right w:val="none" w:sz="0" w:space="0" w:color="auto"/>
      </w:divBdr>
    </w:div>
    <w:div w:id="2107967227">
      <w:bodyDiv w:val="1"/>
      <w:marLeft w:val="0"/>
      <w:marRight w:val="0"/>
      <w:marTop w:val="0"/>
      <w:marBottom w:val="0"/>
      <w:divBdr>
        <w:top w:val="none" w:sz="0" w:space="0" w:color="auto"/>
        <w:left w:val="none" w:sz="0" w:space="0" w:color="auto"/>
        <w:bottom w:val="none" w:sz="0" w:space="0" w:color="auto"/>
        <w:right w:val="none" w:sz="0" w:space="0" w:color="auto"/>
      </w:divBdr>
    </w:div>
    <w:div w:id="2109038628">
      <w:bodyDiv w:val="1"/>
      <w:marLeft w:val="0"/>
      <w:marRight w:val="0"/>
      <w:marTop w:val="0"/>
      <w:marBottom w:val="0"/>
      <w:divBdr>
        <w:top w:val="none" w:sz="0" w:space="0" w:color="auto"/>
        <w:left w:val="none" w:sz="0" w:space="0" w:color="auto"/>
        <w:bottom w:val="none" w:sz="0" w:space="0" w:color="auto"/>
        <w:right w:val="none" w:sz="0" w:space="0" w:color="auto"/>
      </w:divBdr>
    </w:div>
    <w:div w:id="2116050163">
      <w:bodyDiv w:val="1"/>
      <w:marLeft w:val="0"/>
      <w:marRight w:val="0"/>
      <w:marTop w:val="0"/>
      <w:marBottom w:val="0"/>
      <w:divBdr>
        <w:top w:val="none" w:sz="0" w:space="0" w:color="auto"/>
        <w:left w:val="none" w:sz="0" w:space="0" w:color="auto"/>
        <w:bottom w:val="none" w:sz="0" w:space="0" w:color="auto"/>
        <w:right w:val="none" w:sz="0" w:space="0" w:color="auto"/>
      </w:divBdr>
    </w:div>
    <w:div w:id="2128696537">
      <w:bodyDiv w:val="1"/>
      <w:marLeft w:val="0"/>
      <w:marRight w:val="0"/>
      <w:marTop w:val="0"/>
      <w:marBottom w:val="0"/>
      <w:divBdr>
        <w:top w:val="none" w:sz="0" w:space="0" w:color="auto"/>
        <w:left w:val="none" w:sz="0" w:space="0" w:color="auto"/>
        <w:bottom w:val="none" w:sz="0" w:space="0" w:color="auto"/>
        <w:right w:val="none" w:sz="0" w:space="0" w:color="auto"/>
      </w:divBdr>
    </w:div>
    <w:div w:id="2133555187">
      <w:bodyDiv w:val="1"/>
      <w:marLeft w:val="0"/>
      <w:marRight w:val="0"/>
      <w:marTop w:val="0"/>
      <w:marBottom w:val="0"/>
      <w:divBdr>
        <w:top w:val="none" w:sz="0" w:space="0" w:color="auto"/>
        <w:left w:val="none" w:sz="0" w:space="0" w:color="auto"/>
        <w:bottom w:val="none" w:sz="0" w:space="0" w:color="auto"/>
        <w:right w:val="none" w:sz="0" w:space="0" w:color="auto"/>
      </w:divBdr>
    </w:div>
    <w:div w:id="2134401947">
      <w:bodyDiv w:val="1"/>
      <w:marLeft w:val="0"/>
      <w:marRight w:val="0"/>
      <w:marTop w:val="0"/>
      <w:marBottom w:val="0"/>
      <w:divBdr>
        <w:top w:val="none" w:sz="0" w:space="0" w:color="auto"/>
        <w:left w:val="none" w:sz="0" w:space="0" w:color="auto"/>
        <w:bottom w:val="none" w:sz="0" w:space="0" w:color="auto"/>
        <w:right w:val="none" w:sz="0" w:space="0" w:color="auto"/>
      </w:divBdr>
    </w:div>
    <w:div w:id="2142648345">
      <w:bodyDiv w:val="1"/>
      <w:marLeft w:val="0"/>
      <w:marRight w:val="0"/>
      <w:marTop w:val="0"/>
      <w:marBottom w:val="0"/>
      <w:divBdr>
        <w:top w:val="none" w:sz="0" w:space="0" w:color="auto"/>
        <w:left w:val="none" w:sz="0" w:space="0" w:color="auto"/>
        <w:bottom w:val="none" w:sz="0" w:space="0" w:color="auto"/>
        <w:right w:val="none" w:sz="0" w:space="0" w:color="auto"/>
      </w:divBdr>
    </w:div>
    <w:div w:id="2144880461">
      <w:bodyDiv w:val="1"/>
      <w:marLeft w:val="0"/>
      <w:marRight w:val="0"/>
      <w:marTop w:val="0"/>
      <w:marBottom w:val="0"/>
      <w:divBdr>
        <w:top w:val="none" w:sz="0" w:space="0" w:color="auto"/>
        <w:left w:val="none" w:sz="0" w:space="0" w:color="auto"/>
        <w:bottom w:val="none" w:sz="0" w:space="0" w:color="auto"/>
        <w:right w:val="none" w:sz="0" w:space="0" w:color="auto"/>
      </w:divBdr>
    </w:div>
    <w:div w:id="21466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s3kvk.cz/assets/uploads/1616756156-5122818810478826471903164442.pdf" TargetMode="External"/><Relationship Id="rId18" Type="http://schemas.openxmlformats.org/officeDocument/2006/relationships/hyperlink" Target="https://www.zijemeregionem.cz/" TargetMode="External"/><Relationship Id="rId26" Type="http://schemas.openxmlformats.org/officeDocument/2006/relationships/hyperlink" Target="http://www.brownfieldy.eu/databaze-brownfieldu/" TargetMode="External"/><Relationship Id="rId39" Type="http://schemas.openxmlformats.org/officeDocument/2006/relationships/fontTable" Target="fontTable.xml"/><Relationship Id="rId21" Type="http://schemas.openxmlformats.org/officeDocument/2006/relationships/hyperlink" Target="http://www.kvkskoly.cz/manazer/projekty/Documents/Sbornik_IKAP1.pdf" TargetMode="External"/><Relationship Id="rId34" Type="http://schemas.openxmlformats.org/officeDocument/2006/relationships/hyperlink" Target="http://www.dotaceeu.cz/cs/Fondy-EU/2014-2020/Operacni-programy/OP-Sasko-&#8211;-CR"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Analyza_chytrych_reseni_KARP" TargetMode="External"/><Relationship Id="rId20" Type="http://schemas.openxmlformats.org/officeDocument/2006/relationships/hyperlink" Target="http://www.karp-kv.cz/cz/Stranky/Inovacni_vouchery.aspx" TargetMode="External"/><Relationship Id="rId29" Type="http://schemas.openxmlformats.org/officeDocument/2006/relationships/hyperlink" Target="http://bezport.kr-karlovarsky.cz"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3kvk.cz/assets/uploads/1609927095-165136082337925586293101091.pdf" TargetMode="External"/><Relationship Id="rId24" Type="http://schemas.openxmlformats.org/officeDocument/2006/relationships/hyperlink" Target="http://www.kvkskoly.cz/rodicazak/zivotni-situace/Stranky/bezbarierovost_skol_KK.aspx" TargetMode="External"/><Relationship Id="rId32" Type="http://schemas.openxmlformats.org/officeDocument/2006/relationships/hyperlink" Target="http://www.dotaceeu.cz/cs/Fondy-EU/2014-2020/Operacni-programy/OP-Sasko-&#8211;-C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is3kvk.cz" TargetMode="External"/><Relationship Id="rId23" Type="http://schemas.openxmlformats.org/officeDocument/2006/relationships/hyperlink" Target="http://www.kvkskoly.cz" TargetMode="External"/><Relationship Id="rId28" Type="http://schemas.openxmlformats.org/officeDocument/2006/relationships/hyperlink" Target="http://www.zijemeregionem.cz" TargetMode="External"/><Relationship Id="rId36" Type="http://schemas.openxmlformats.org/officeDocument/2006/relationships/hyperlink" Target="http://www.dotaceeu.cz/cs/Fondy-EU/2014-2020/Operacni-programy/OP-Sasko-&#8211;-CR" TargetMode="External"/><Relationship Id="rId10" Type="http://schemas.openxmlformats.org/officeDocument/2006/relationships/hyperlink" Target="https://www.ris3kvk.cz/assets/uploads/1604303008-19267908676222801121451414763.pdf" TargetMode="External"/><Relationship Id="rId19" Type="http://schemas.openxmlformats.org/officeDocument/2006/relationships/hyperlink" Target="https://www.facebook.com/zijeme.regionem" TargetMode="External"/><Relationship Id="rId31" Type="http://schemas.openxmlformats.org/officeDocument/2006/relationships/hyperlink" Target="http://www.strukturalni-fondy.cz/cs/Fondy-EU/2014-2020/Operacni-programy/Program-preshranicni-spoluprace-Ceska-republik" TargetMode="External"/><Relationship Id="rId4" Type="http://schemas.openxmlformats.org/officeDocument/2006/relationships/settings" Target="settings.xml"/><Relationship Id="rId9" Type="http://schemas.openxmlformats.org/officeDocument/2006/relationships/hyperlink" Target="http://www.spadata.cz" TargetMode="External"/><Relationship Id="rId14" Type="http://schemas.openxmlformats.org/officeDocument/2006/relationships/hyperlink" Target="https://www.ris3kvk.cz/assets/uploads/1616756156-5122818810478826471903164442.pdf" TargetMode="External"/><Relationship Id="rId22" Type="http://schemas.openxmlformats.org/officeDocument/2006/relationships/hyperlink" Target="https://www.vupsv.cz/vybrane-projekty/kompas/" TargetMode="External"/><Relationship Id="rId27" Type="http://schemas.openxmlformats.org/officeDocument/2006/relationships/hyperlink" Target="http://www.pestounskapecevkk.cz" TargetMode="External"/><Relationship Id="rId30" Type="http://schemas.openxmlformats.org/officeDocument/2006/relationships/hyperlink" Target="http://www.dotaceeu.cz/cs/Fondy-EU/2014-2020/Operacni-programy/OP-Technicka-pomoc" TargetMode="External"/><Relationship Id="rId35" Type="http://schemas.openxmlformats.org/officeDocument/2006/relationships/hyperlink" Target="http://www.strukturalni-fondy.cz/cs/Fondy-EU/2014-2020/Operacni-programy/Program-preshranicni-spoluprace-Ceska-republik" TargetMode="External"/><Relationship Id="rId43" Type="http://schemas.openxmlformats.org/officeDocument/2006/relationships/customXml" Target="../customXml/item4.xml"/><Relationship Id="rId8" Type="http://schemas.openxmlformats.org/officeDocument/2006/relationships/hyperlink" Target="https://www.kr-karlovarsky.cz/region/Stranky/EU2014-2020/PRKKaSRKK.aspx" TargetMode="External"/><Relationship Id="rId3" Type="http://schemas.openxmlformats.org/officeDocument/2006/relationships/styles" Target="styles.xml"/><Relationship Id="rId12" Type="http://schemas.openxmlformats.org/officeDocument/2006/relationships/hyperlink" Target="https://www.i-lab.cz/dokumenty/" TargetMode="External"/><Relationship Id="rId17" Type="http://schemas.openxmlformats.org/officeDocument/2006/relationships/hyperlink" Target="https://www.ris3kvk.cz/assets/uploads/1600086480-9284864708961748892051695204.pdf" TargetMode="External"/><Relationship Id="rId25" Type="http://schemas.openxmlformats.org/officeDocument/2006/relationships/hyperlink" Target="http://www.karlovyvary-region.eu" TargetMode="External"/><Relationship Id="rId33" Type="http://schemas.openxmlformats.org/officeDocument/2006/relationships/hyperlink" Target="http://www.strukturalni-fondy.cz/cs/Fondy-EU/2014-2020/Operacni-programy/Program-preshranicni-spoluprace-Ceska-republik" TargetMode="External"/><Relationship Id="rId38"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098CD513B83D4DBE4E730EB974E706" ma:contentTypeVersion="2" ma:contentTypeDescription="Vytvoří nový dokument" ma:contentTypeScope="" ma:versionID="0c26b11d56ed431b88eb131894c9be23">
  <xsd:schema xmlns:xsd="http://www.w3.org/2001/XMLSchema" xmlns:xs="http://www.w3.org/2001/XMLSchema" xmlns:p="http://schemas.microsoft.com/office/2006/metadata/properties" xmlns:ns1="http://schemas.microsoft.com/sharepoint/v3" xmlns:ns2="dea095fd-7966-4c4b-b51d-2134cf85ddf0" targetNamespace="http://schemas.microsoft.com/office/2006/metadata/properties" ma:root="true" ma:fieldsID="0d8b90d4ebb877a17157c3dea78fb091" ns1:_="" ns2:_="">
    <xsd:import namespace="http://schemas.microsoft.com/sharepoint/v3"/>
    <xsd:import namespace="dea095fd-7966-4c4b-b51d-2134cf85ddf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095fd-7966-4c4b-b51d-2134cf85ddf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ea095fd-7966-4c4b-b51d-2134cf85ddf0" xsi:nil="true"/>
  </documentManagement>
</p:properties>
</file>

<file path=customXml/itemProps1.xml><?xml version="1.0" encoding="utf-8"?>
<ds:datastoreItem xmlns:ds="http://schemas.openxmlformats.org/officeDocument/2006/customXml" ds:itemID="{96380C43-0524-4FA3-951A-5AF042F4130D}"/>
</file>

<file path=customXml/itemProps2.xml><?xml version="1.0" encoding="utf-8"?>
<ds:datastoreItem xmlns:ds="http://schemas.openxmlformats.org/officeDocument/2006/customXml" ds:itemID="{DCF9ACB4-AC0D-4AF8-92E9-207C94622350}"/>
</file>

<file path=customXml/itemProps3.xml><?xml version="1.0" encoding="utf-8"?>
<ds:datastoreItem xmlns:ds="http://schemas.openxmlformats.org/officeDocument/2006/customXml" ds:itemID="{48801149-9187-4CFD-8F3C-AE0C757D4DB9}"/>
</file>

<file path=customXml/itemProps4.xml><?xml version="1.0" encoding="utf-8"?>
<ds:datastoreItem xmlns:ds="http://schemas.openxmlformats.org/officeDocument/2006/customXml" ds:itemID="{74FF2DD1-C3F6-4BD8-8E29-365834685BFC}"/>
</file>

<file path=docProps/app.xml><?xml version="1.0" encoding="utf-8"?>
<Properties xmlns="http://schemas.openxmlformats.org/officeDocument/2006/extended-properties" xmlns:vt="http://schemas.openxmlformats.org/officeDocument/2006/docPropsVTypes">
  <Template>Normal</Template>
  <TotalTime>4</TotalTime>
  <Pages>68</Pages>
  <Words>26313</Words>
  <Characters>155252</Characters>
  <Application>Microsoft Office Word</Application>
  <DocSecurity>0</DocSecurity>
  <Lines>1293</Lines>
  <Paragraphs>362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Monitórovací zpráva Programu rozvoje Karlovarského kraje 2020</dc:title>
  <dc:subject/>
  <dc:creator>Voštová Kamila</dc:creator>
  <cp:keywords/>
  <dc:description/>
  <cp:lastModifiedBy>Sobotka Jaroslav</cp:lastModifiedBy>
  <cp:revision>3</cp:revision>
  <cp:lastPrinted>2021-09-21T08:27:00Z</cp:lastPrinted>
  <dcterms:created xsi:type="dcterms:W3CDTF">2021-12-14T07:59:00Z</dcterms:created>
  <dcterms:modified xsi:type="dcterms:W3CDTF">2021-12-14T08:02:00Z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0x010100FB098CD513B83D4DBE4E730EB974E706</vt:lpwstr>
  </property>
</Properties>
</file>