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F214D" w14:textId="77777777" w:rsidR="004B4665" w:rsidRPr="005F3239" w:rsidRDefault="004B4665" w:rsidP="004B4665">
      <w:pPr>
        <w:jc w:val="center"/>
        <w:rPr>
          <w:b/>
          <w:sz w:val="36"/>
          <w:szCs w:val="36"/>
        </w:rPr>
      </w:pPr>
      <w:bookmarkStart w:id="0" w:name="_GoBack"/>
      <w:bookmarkEnd w:id="0"/>
      <w:r w:rsidRPr="005F3239">
        <w:rPr>
          <w:b/>
          <w:sz w:val="36"/>
          <w:szCs w:val="36"/>
        </w:rPr>
        <w:t>PROGRAM ROZVOJE KARLOVARSKÉHO KRAJE</w:t>
      </w:r>
    </w:p>
    <w:p w14:paraId="525D74BF" w14:textId="70932AF3" w:rsidR="004B4665" w:rsidRPr="005F3239" w:rsidRDefault="00F06652" w:rsidP="004B4665">
      <w:pPr>
        <w:jc w:val="center"/>
        <w:rPr>
          <w:b/>
          <w:sz w:val="36"/>
          <w:szCs w:val="36"/>
        </w:rPr>
      </w:pPr>
      <w:r>
        <w:rPr>
          <w:b/>
          <w:sz w:val="36"/>
          <w:szCs w:val="36"/>
        </w:rPr>
        <w:t>pro období 2014 – 2021</w:t>
      </w:r>
    </w:p>
    <w:p w14:paraId="30DBF272" w14:textId="1A441201" w:rsidR="00B909EE" w:rsidRPr="005F3239" w:rsidRDefault="00B909EE" w:rsidP="00D50A6E">
      <w:pPr>
        <w:rPr>
          <w:b/>
          <w:color w:val="5B9BD5" w:themeColor="accent1"/>
          <w:szCs w:val="24"/>
        </w:rPr>
      </w:pPr>
    </w:p>
    <w:p w14:paraId="407366D6" w14:textId="263CFB9B" w:rsidR="00A9482E" w:rsidRPr="005F3239" w:rsidRDefault="00A9482E" w:rsidP="00D50A6E">
      <w:pPr>
        <w:rPr>
          <w:b/>
          <w:color w:val="5B9BD5" w:themeColor="accent1"/>
          <w:szCs w:val="24"/>
        </w:rPr>
      </w:pPr>
    </w:p>
    <w:p w14:paraId="0C8D3750" w14:textId="208FAEEA" w:rsidR="00A9482E" w:rsidRPr="005F3239" w:rsidRDefault="00A9482E" w:rsidP="00D50A6E">
      <w:pPr>
        <w:rPr>
          <w:b/>
          <w:color w:val="5B9BD5" w:themeColor="accent1"/>
          <w:szCs w:val="24"/>
        </w:rPr>
      </w:pPr>
    </w:p>
    <w:p w14:paraId="4335F8FC" w14:textId="089DBB4F" w:rsidR="00A9482E" w:rsidRPr="005F3239" w:rsidRDefault="00A9482E" w:rsidP="00D50A6E">
      <w:pPr>
        <w:rPr>
          <w:b/>
          <w:color w:val="5B9BD5" w:themeColor="accent1"/>
          <w:szCs w:val="24"/>
        </w:rPr>
      </w:pPr>
    </w:p>
    <w:p w14:paraId="26277E6C" w14:textId="5429BBF7" w:rsidR="00A9482E" w:rsidRPr="005F3239" w:rsidRDefault="00A9482E" w:rsidP="00D50A6E">
      <w:pPr>
        <w:rPr>
          <w:b/>
          <w:color w:val="5B9BD5" w:themeColor="accent1"/>
          <w:szCs w:val="24"/>
        </w:rPr>
      </w:pPr>
    </w:p>
    <w:p w14:paraId="601CDE8D" w14:textId="4E92AFAC" w:rsidR="00A9482E" w:rsidRPr="005F3239" w:rsidRDefault="00A9482E" w:rsidP="00D50A6E">
      <w:pPr>
        <w:rPr>
          <w:b/>
          <w:color w:val="5B9BD5" w:themeColor="accent1"/>
          <w:szCs w:val="24"/>
        </w:rPr>
      </w:pPr>
    </w:p>
    <w:p w14:paraId="6C6A3B43" w14:textId="42707B1E" w:rsidR="00A9482E" w:rsidRPr="005F3239" w:rsidRDefault="00A9482E" w:rsidP="00D50A6E">
      <w:pPr>
        <w:rPr>
          <w:b/>
          <w:color w:val="5B9BD5" w:themeColor="accent1"/>
          <w:szCs w:val="24"/>
        </w:rPr>
      </w:pPr>
    </w:p>
    <w:p w14:paraId="702FF873" w14:textId="7B5B49B6" w:rsidR="00A9482E" w:rsidRPr="005F3239" w:rsidRDefault="00A9482E" w:rsidP="00D50A6E">
      <w:pPr>
        <w:rPr>
          <w:b/>
          <w:color w:val="5B9BD5" w:themeColor="accent1"/>
          <w:szCs w:val="24"/>
        </w:rPr>
      </w:pPr>
    </w:p>
    <w:p w14:paraId="7827C7B8" w14:textId="2925E0BF" w:rsidR="00A9482E" w:rsidRPr="005F3239" w:rsidRDefault="00A9482E" w:rsidP="00D50A6E">
      <w:pPr>
        <w:rPr>
          <w:b/>
          <w:color w:val="5B9BD5" w:themeColor="accent1"/>
          <w:szCs w:val="24"/>
        </w:rPr>
      </w:pPr>
    </w:p>
    <w:p w14:paraId="2D2BBF74" w14:textId="37AB6544" w:rsidR="00A9482E" w:rsidRPr="005F3239" w:rsidRDefault="00A9482E" w:rsidP="00D50A6E">
      <w:pPr>
        <w:rPr>
          <w:b/>
          <w:color w:val="5B9BD5" w:themeColor="accent1"/>
          <w:szCs w:val="24"/>
        </w:rPr>
      </w:pPr>
    </w:p>
    <w:p w14:paraId="4558A49D" w14:textId="29C69F58" w:rsidR="00A9482E" w:rsidRPr="005F3239" w:rsidRDefault="00A9482E" w:rsidP="00D50A6E">
      <w:pPr>
        <w:rPr>
          <w:b/>
          <w:color w:val="5B9BD5" w:themeColor="accent1"/>
          <w:szCs w:val="24"/>
        </w:rPr>
      </w:pPr>
    </w:p>
    <w:p w14:paraId="2C32A3BD" w14:textId="77777777" w:rsidR="00F3451C" w:rsidRPr="005F3239" w:rsidRDefault="00F3451C" w:rsidP="000D68CE">
      <w:pPr>
        <w:jc w:val="center"/>
        <w:rPr>
          <w:b/>
          <w:color w:val="5B9BD5" w:themeColor="accent1"/>
          <w:szCs w:val="24"/>
        </w:rPr>
      </w:pPr>
    </w:p>
    <w:p w14:paraId="2DC05647" w14:textId="77777777" w:rsidR="00B909EE" w:rsidRPr="005F3239" w:rsidRDefault="00B909EE" w:rsidP="000D68CE">
      <w:pPr>
        <w:jc w:val="center"/>
        <w:rPr>
          <w:b/>
          <w:color w:val="5B9BD5" w:themeColor="accent1"/>
          <w:szCs w:val="24"/>
        </w:rPr>
      </w:pPr>
    </w:p>
    <w:p w14:paraId="46BA9DFF" w14:textId="7AE98311" w:rsidR="00F3451C" w:rsidRPr="005F3239" w:rsidRDefault="00F3451C" w:rsidP="000D68CE">
      <w:pPr>
        <w:jc w:val="center"/>
        <w:rPr>
          <w:b/>
          <w:color w:val="5B9BD5" w:themeColor="accent1"/>
          <w:szCs w:val="24"/>
        </w:rPr>
      </w:pPr>
      <w:r w:rsidRPr="005F3239">
        <w:rPr>
          <w:b/>
          <w:color w:val="5B9BD5" w:themeColor="accent1"/>
          <w:szCs w:val="24"/>
        </w:rPr>
        <w:t xml:space="preserve">MONITOROVACÍ ZPRÁVA </w:t>
      </w:r>
      <w:r w:rsidR="00F06652">
        <w:rPr>
          <w:b/>
          <w:color w:val="5B9BD5" w:themeColor="accent1"/>
          <w:szCs w:val="24"/>
        </w:rPr>
        <w:t>2019</w:t>
      </w:r>
    </w:p>
    <w:p w14:paraId="004C2AAD" w14:textId="77777777" w:rsidR="00F3451C" w:rsidRPr="005F3239" w:rsidRDefault="00F3451C" w:rsidP="00D50A6E">
      <w:pPr>
        <w:rPr>
          <w:szCs w:val="24"/>
        </w:rPr>
      </w:pPr>
    </w:p>
    <w:p w14:paraId="1D069F5B" w14:textId="10F89EFA" w:rsidR="00A9482E" w:rsidRPr="005F3239" w:rsidRDefault="00A9482E" w:rsidP="00D50A6E">
      <w:pPr>
        <w:rPr>
          <w:szCs w:val="24"/>
        </w:rPr>
      </w:pPr>
    </w:p>
    <w:p w14:paraId="2CF792FF" w14:textId="77777777" w:rsidR="00A9482E" w:rsidRPr="005F3239" w:rsidRDefault="00A9482E" w:rsidP="00D50A6E">
      <w:pPr>
        <w:rPr>
          <w:szCs w:val="24"/>
        </w:rPr>
      </w:pPr>
    </w:p>
    <w:p w14:paraId="2DB2CFEC" w14:textId="3FDF5CA3" w:rsidR="00A9482E" w:rsidRPr="005F3239" w:rsidRDefault="00A9482E" w:rsidP="00D50A6E">
      <w:pPr>
        <w:rPr>
          <w:szCs w:val="24"/>
        </w:rPr>
      </w:pPr>
    </w:p>
    <w:p w14:paraId="76F1B320" w14:textId="3171D1A1" w:rsidR="00A9482E" w:rsidRPr="005F3239" w:rsidRDefault="00A9482E" w:rsidP="00D50A6E">
      <w:pPr>
        <w:rPr>
          <w:szCs w:val="24"/>
        </w:rPr>
      </w:pPr>
    </w:p>
    <w:p w14:paraId="7683E2D4" w14:textId="3CA1DAF3" w:rsidR="00A9482E" w:rsidRPr="005F3239" w:rsidRDefault="00A9482E" w:rsidP="00D50A6E">
      <w:pPr>
        <w:rPr>
          <w:szCs w:val="24"/>
        </w:rPr>
      </w:pPr>
    </w:p>
    <w:p w14:paraId="2859608A" w14:textId="07D953D2" w:rsidR="00A9482E" w:rsidRPr="005F3239" w:rsidRDefault="00A9482E" w:rsidP="00D50A6E">
      <w:pPr>
        <w:rPr>
          <w:szCs w:val="24"/>
        </w:rPr>
      </w:pPr>
    </w:p>
    <w:p w14:paraId="37714FEB" w14:textId="1113BFCB" w:rsidR="00A9482E" w:rsidRPr="005F3239" w:rsidRDefault="00A9482E" w:rsidP="00D50A6E">
      <w:pPr>
        <w:rPr>
          <w:szCs w:val="24"/>
        </w:rPr>
      </w:pPr>
    </w:p>
    <w:p w14:paraId="3DB184EB" w14:textId="5E4511B9" w:rsidR="00A9482E" w:rsidRPr="005F3239" w:rsidRDefault="00A9482E" w:rsidP="00D50A6E">
      <w:pPr>
        <w:rPr>
          <w:szCs w:val="24"/>
        </w:rPr>
      </w:pPr>
    </w:p>
    <w:p w14:paraId="1AC5C4B2" w14:textId="77777777" w:rsidR="00A9482E" w:rsidRPr="005F3239" w:rsidRDefault="00A9482E" w:rsidP="00D50A6E">
      <w:pPr>
        <w:rPr>
          <w:szCs w:val="24"/>
        </w:rPr>
      </w:pPr>
    </w:p>
    <w:p w14:paraId="3BABD3C5" w14:textId="77777777" w:rsidR="00B909EE" w:rsidRPr="005F3239" w:rsidRDefault="00B909EE" w:rsidP="00D50A6E">
      <w:pPr>
        <w:rPr>
          <w:szCs w:val="24"/>
        </w:rPr>
      </w:pPr>
    </w:p>
    <w:p w14:paraId="49E80B80" w14:textId="77777777" w:rsidR="00B909EE" w:rsidRPr="005F3239" w:rsidRDefault="00B909EE" w:rsidP="00D50A6E">
      <w:pPr>
        <w:rPr>
          <w:szCs w:val="24"/>
        </w:rPr>
      </w:pPr>
    </w:p>
    <w:p w14:paraId="660E0CA8" w14:textId="77777777" w:rsidR="00B909EE" w:rsidRPr="005F3239" w:rsidRDefault="00B909EE" w:rsidP="00D50A6E">
      <w:pPr>
        <w:rPr>
          <w:szCs w:val="24"/>
        </w:rPr>
      </w:pPr>
    </w:p>
    <w:p w14:paraId="44087D18" w14:textId="77777777" w:rsidR="00B909EE" w:rsidRPr="005F3239" w:rsidRDefault="00B909EE" w:rsidP="000D68CE">
      <w:pPr>
        <w:jc w:val="center"/>
        <w:rPr>
          <w:szCs w:val="24"/>
        </w:rPr>
      </w:pPr>
    </w:p>
    <w:p w14:paraId="14B3E96C" w14:textId="77777777" w:rsidR="00B909EE" w:rsidRPr="005F3239" w:rsidRDefault="00B909EE" w:rsidP="000D68CE">
      <w:pPr>
        <w:jc w:val="center"/>
        <w:rPr>
          <w:szCs w:val="24"/>
        </w:rPr>
      </w:pPr>
    </w:p>
    <w:p w14:paraId="550E96B2" w14:textId="77777777" w:rsidR="00B909EE" w:rsidRPr="005F3239" w:rsidRDefault="00B909EE" w:rsidP="000D68CE">
      <w:pPr>
        <w:jc w:val="center"/>
        <w:rPr>
          <w:szCs w:val="24"/>
        </w:rPr>
      </w:pPr>
    </w:p>
    <w:p w14:paraId="4E3B32E8" w14:textId="6F6E944A" w:rsidR="004F1A40" w:rsidRPr="005F3239" w:rsidRDefault="00F3451C" w:rsidP="00A9482E">
      <w:pPr>
        <w:jc w:val="center"/>
        <w:rPr>
          <w:szCs w:val="24"/>
        </w:rPr>
      </w:pPr>
      <w:r w:rsidRPr="005F3239">
        <w:rPr>
          <w:szCs w:val="24"/>
        </w:rPr>
        <w:t>Odbor regionálního rozvoje</w:t>
      </w:r>
    </w:p>
    <w:p w14:paraId="79339614" w14:textId="71D04071" w:rsidR="00F3451C" w:rsidRPr="005F3239" w:rsidRDefault="003640AC" w:rsidP="00A9482E">
      <w:pPr>
        <w:spacing w:after="160" w:line="259" w:lineRule="auto"/>
        <w:jc w:val="center"/>
        <w:rPr>
          <w:szCs w:val="24"/>
        </w:rPr>
      </w:pPr>
      <w:r>
        <w:rPr>
          <w:szCs w:val="24"/>
        </w:rPr>
        <w:t>2020</w:t>
      </w:r>
      <w:r w:rsidR="00F3451C" w:rsidRPr="005F3239">
        <w:rPr>
          <w:szCs w:val="24"/>
        </w:rPr>
        <w:br w:type="page"/>
      </w:r>
    </w:p>
    <w:p w14:paraId="4B1185C9" w14:textId="77777777" w:rsidR="009D5E76" w:rsidRPr="005F3239" w:rsidRDefault="009D5E76" w:rsidP="007D3562">
      <w:pPr>
        <w:pStyle w:val="Nadpis3"/>
        <w:rPr>
          <w:rStyle w:val="Nadpis2Char"/>
          <w:rFonts w:cs="Times New Roman"/>
          <w:b/>
        </w:rPr>
      </w:pPr>
      <w:bookmarkStart w:id="1" w:name="_Toc56423539"/>
      <w:r w:rsidRPr="005F3239">
        <w:rPr>
          <w:rStyle w:val="Nadpis2Char"/>
          <w:rFonts w:cs="Times New Roman"/>
          <w:b/>
        </w:rPr>
        <w:lastRenderedPageBreak/>
        <w:t>Obsah:</w:t>
      </w:r>
      <w:bookmarkEnd w:id="1"/>
    </w:p>
    <w:sdt>
      <w:sdtPr>
        <w:id w:val="-559937773"/>
        <w:docPartObj>
          <w:docPartGallery w:val="Table of Contents"/>
          <w:docPartUnique/>
        </w:docPartObj>
      </w:sdtPr>
      <w:sdtEndPr>
        <w:rPr>
          <w:b/>
          <w:bCs/>
        </w:rPr>
      </w:sdtEndPr>
      <w:sdtContent>
        <w:p w14:paraId="47C31122" w14:textId="1E98033F" w:rsidR="009814F3" w:rsidRDefault="009D5E76">
          <w:pPr>
            <w:pStyle w:val="Obsah3"/>
            <w:tabs>
              <w:tab w:val="right" w:leader="dot" w:pos="9060"/>
            </w:tabs>
            <w:rPr>
              <w:rFonts w:asciiTheme="minorHAnsi" w:eastAsiaTheme="minorEastAsia" w:hAnsiTheme="minorHAnsi" w:cstheme="minorBidi"/>
              <w:iCs w:val="0"/>
              <w:noProof/>
              <w:sz w:val="22"/>
              <w:szCs w:val="22"/>
            </w:rPr>
          </w:pPr>
          <w:r w:rsidRPr="005F3239">
            <w:fldChar w:fldCharType="begin"/>
          </w:r>
          <w:r w:rsidRPr="005F3239">
            <w:instrText xml:space="preserve"> TOC \o "1-3" \h \z \u </w:instrText>
          </w:r>
          <w:r w:rsidRPr="005F3239">
            <w:fldChar w:fldCharType="separate"/>
          </w:r>
          <w:hyperlink w:anchor="_Toc56423539" w:history="1">
            <w:r w:rsidR="009814F3" w:rsidRPr="002B0844">
              <w:rPr>
                <w:rStyle w:val="Hypertextovodkaz"/>
                <w:noProof/>
              </w:rPr>
              <w:t>Obsah:</w:t>
            </w:r>
            <w:r w:rsidR="009814F3">
              <w:rPr>
                <w:noProof/>
                <w:webHidden/>
              </w:rPr>
              <w:tab/>
            </w:r>
            <w:r w:rsidR="009814F3">
              <w:rPr>
                <w:noProof/>
                <w:webHidden/>
              </w:rPr>
              <w:fldChar w:fldCharType="begin"/>
            </w:r>
            <w:r w:rsidR="009814F3">
              <w:rPr>
                <w:noProof/>
                <w:webHidden/>
              </w:rPr>
              <w:instrText xml:space="preserve"> PAGEREF _Toc56423539 \h </w:instrText>
            </w:r>
            <w:r w:rsidR="009814F3">
              <w:rPr>
                <w:noProof/>
                <w:webHidden/>
              </w:rPr>
            </w:r>
            <w:r w:rsidR="009814F3">
              <w:rPr>
                <w:noProof/>
                <w:webHidden/>
              </w:rPr>
              <w:fldChar w:fldCharType="separate"/>
            </w:r>
            <w:r w:rsidR="009814F3">
              <w:rPr>
                <w:noProof/>
                <w:webHidden/>
              </w:rPr>
              <w:t>2</w:t>
            </w:r>
            <w:r w:rsidR="009814F3">
              <w:rPr>
                <w:noProof/>
                <w:webHidden/>
              </w:rPr>
              <w:fldChar w:fldCharType="end"/>
            </w:r>
          </w:hyperlink>
        </w:p>
        <w:p w14:paraId="21751DEB" w14:textId="5D80A24A"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40" w:history="1">
            <w:r w:rsidR="009814F3" w:rsidRPr="002B0844">
              <w:rPr>
                <w:rStyle w:val="Hypertextovodkaz"/>
                <w:noProof/>
              </w:rPr>
              <w:t>Seznam zkratek</w:t>
            </w:r>
            <w:r w:rsidR="009814F3">
              <w:rPr>
                <w:noProof/>
                <w:webHidden/>
              </w:rPr>
              <w:tab/>
            </w:r>
            <w:r w:rsidR="009814F3">
              <w:rPr>
                <w:noProof/>
                <w:webHidden/>
              </w:rPr>
              <w:fldChar w:fldCharType="begin"/>
            </w:r>
            <w:r w:rsidR="009814F3">
              <w:rPr>
                <w:noProof/>
                <w:webHidden/>
              </w:rPr>
              <w:instrText xml:space="preserve"> PAGEREF _Toc56423540 \h </w:instrText>
            </w:r>
            <w:r w:rsidR="009814F3">
              <w:rPr>
                <w:noProof/>
                <w:webHidden/>
              </w:rPr>
            </w:r>
            <w:r w:rsidR="009814F3">
              <w:rPr>
                <w:noProof/>
                <w:webHidden/>
              </w:rPr>
              <w:fldChar w:fldCharType="separate"/>
            </w:r>
            <w:r w:rsidR="009814F3">
              <w:rPr>
                <w:noProof/>
                <w:webHidden/>
              </w:rPr>
              <w:t>4</w:t>
            </w:r>
            <w:r w:rsidR="009814F3">
              <w:rPr>
                <w:noProof/>
                <w:webHidden/>
              </w:rPr>
              <w:fldChar w:fldCharType="end"/>
            </w:r>
          </w:hyperlink>
        </w:p>
        <w:p w14:paraId="25098EAC" w14:textId="4B6C2BC6"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41" w:history="1">
            <w:r w:rsidR="009814F3" w:rsidRPr="002B0844">
              <w:rPr>
                <w:rStyle w:val="Hypertextovodkaz"/>
                <w:noProof/>
              </w:rPr>
              <w:t>Seznam tabulek</w:t>
            </w:r>
            <w:r w:rsidR="009814F3">
              <w:rPr>
                <w:noProof/>
                <w:webHidden/>
              </w:rPr>
              <w:tab/>
            </w:r>
            <w:r w:rsidR="009814F3">
              <w:rPr>
                <w:noProof/>
                <w:webHidden/>
              </w:rPr>
              <w:fldChar w:fldCharType="begin"/>
            </w:r>
            <w:r w:rsidR="009814F3">
              <w:rPr>
                <w:noProof/>
                <w:webHidden/>
              </w:rPr>
              <w:instrText xml:space="preserve"> PAGEREF _Toc56423541 \h </w:instrText>
            </w:r>
            <w:r w:rsidR="009814F3">
              <w:rPr>
                <w:noProof/>
                <w:webHidden/>
              </w:rPr>
            </w:r>
            <w:r w:rsidR="009814F3">
              <w:rPr>
                <w:noProof/>
                <w:webHidden/>
              </w:rPr>
              <w:fldChar w:fldCharType="separate"/>
            </w:r>
            <w:r w:rsidR="009814F3">
              <w:rPr>
                <w:noProof/>
                <w:webHidden/>
              </w:rPr>
              <w:t>5</w:t>
            </w:r>
            <w:r w:rsidR="009814F3">
              <w:rPr>
                <w:noProof/>
                <w:webHidden/>
              </w:rPr>
              <w:fldChar w:fldCharType="end"/>
            </w:r>
          </w:hyperlink>
        </w:p>
        <w:p w14:paraId="7AB32F34" w14:textId="7F2AE095"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42" w:history="1">
            <w:r w:rsidR="009814F3" w:rsidRPr="002B0844">
              <w:rPr>
                <w:rStyle w:val="Hypertextovodkaz"/>
                <w:noProof/>
              </w:rPr>
              <w:t>Seznam příloh</w:t>
            </w:r>
            <w:r w:rsidR="009814F3">
              <w:rPr>
                <w:noProof/>
                <w:webHidden/>
              </w:rPr>
              <w:tab/>
            </w:r>
            <w:r w:rsidR="009814F3">
              <w:rPr>
                <w:noProof/>
                <w:webHidden/>
              </w:rPr>
              <w:fldChar w:fldCharType="begin"/>
            </w:r>
            <w:r w:rsidR="009814F3">
              <w:rPr>
                <w:noProof/>
                <w:webHidden/>
              </w:rPr>
              <w:instrText xml:space="preserve"> PAGEREF _Toc56423542 \h </w:instrText>
            </w:r>
            <w:r w:rsidR="009814F3">
              <w:rPr>
                <w:noProof/>
                <w:webHidden/>
              </w:rPr>
            </w:r>
            <w:r w:rsidR="009814F3">
              <w:rPr>
                <w:noProof/>
                <w:webHidden/>
              </w:rPr>
              <w:fldChar w:fldCharType="separate"/>
            </w:r>
            <w:r w:rsidR="009814F3">
              <w:rPr>
                <w:noProof/>
                <w:webHidden/>
              </w:rPr>
              <w:t>5</w:t>
            </w:r>
            <w:r w:rsidR="009814F3">
              <w:rPr>
                <w:noProof/>
                <w:webHidden/>
              </w:rPr>
              <w:fldChar w:fldCharType="end"/>
            </w:r>
          </w:hyperlink>
        </w:p>
        <w:p w14:paraId="4726CC1C" w14:textId="50D9F1E1" w:rsidR="009814F3" w:rsidRDefault="00890A87">
          <w:pPr>
            <w:pStyle w:val="Obsah2"/>
            <w:tabs>
              <w:tab w:val="right" w:leader="dot" w:pos="9060"/>
            </w:tabs>
            <w:rPr>
              <w:rFonts w:asciiTheme="minorHAnsi" w:eastAsiaTheme="minorEastAsia" w:hAnsiTheme="minorHAnsi" w:cstheme="minorBidi"/>
              <w:iCs w:val="0"/>
              <w:noProof/>
              <w:sz w:val="22"/>
              <w:szCs w:val="22"/>
            </w:rPr>
          </w:pPr>
          <w:hyperlink w:anchor="_Toc56423543" w:history="1">
            <w:r w:rsidR="009814F3" w:rsidRPr="002B0844">
              <w:rPr>
                <w:rStyle w:val="Hypertextovodkaz"/>
                <w:noProof/>
              </w:rPr>
              <w:t>Úvod</w:t>
            </w:r>
            <w:r w:rsidR="009814F3">
              <w:rPr>
                <w:noProof/>
                <w:webHidden/>
              </w:rPr>
              <w:tab/>
            </w:r>
            <w:r w:rsidR="009814F3">
              <w:rPr>
                <w:noProof/>
                <w:webHidden/>
              </w:rPr>
              <w:fldChar w:fldCharType="begin"/>
            </w:r>
            <w:r w:rsidR="009814F3">
              <w:rPr>
                <w:noProof/>
                <w:webHidden/>
              </w:rPr>
              <w:instrText xml:space="preserve"> PAGEREF _Toc56423543 \h </w:instrText>
            </w:r>
            <w:r w:rsidR="009814F3">
              <w:rPr>
                <w:noProof/>
                <w:webHidden/>
              </w:rPr>
            </w:r>
            <w:r w:rsidR="009814F3">
              <w:rPr>
                <w:noProof/>
                <w:webHidden/>
              </w:rPr>
              <w:fldChar w:fldCharType="separate"/>
            </w:r>
            <w:r w:rsidR="009814F3">
              <w:rPr>
                <w:noProof/>
                <w:webHidden/>
              </w:rPr>
              <w:t>6</w:t>
            </w:r>
            <w:r w:rsidR="009814F3">
              <w:rPr>
                <w:noProof/>
                <w:webHidden/>
              </w:rPr>
              <w:fldChar w:fldCharType="end"/>
            </w:r>
          </w:hyperlink>
        </w:p>
        <w:p w14:paraId="36712F81" w14:textId="2DBFE278"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44" w:history="1">
            <w:r w:rsidR="009814F3" w:rsidRPr="002B0844">
              <w:rPr>
                <w:rStyle w:val="Hypertextovodkaz"/>
                <w:noProof/>
              </w:rPr>
              <w:t>Východiska monitorovací zprávy</w:t>
            </w:r>
            <w:r w:rsidR="009814F3">
              <w:rPr>
                <w:noProof/>
                <w:webHidden/>
              </w:rPr>
              <w:tab/>
            </w:r>
            <w:r w:rsidR="009814F3">
              <w:rPr>
                <w:noProof/>
                <w:webHidden/>
              </w:rPr>
              <w:fldChar w:fldCharType="begin"/>
            </w:r>
            <w:r w:rsidR="009814F3">
              <w:rPr>
                <w:noProof/>
                <w:webHidden/>
              </w:rPr>
              <w:instrText xml:space="preserve"> PAGEREF _Toc56423544 \h </w:instrText>
            </w:r>
            <w:r w:rsidR="009814F3">
              <w:rPr>
                <w:noProof/>
                <w:webHidden/>
              </w:rPr>
            </w:r>
            <w:r w:rsidR="009814F3">
              <w:rPr>
                <w:noProof/>
                <w:webHidden/>
              </w:rPr>
              <w:fldChar w:fldCharType="separate"/>
            </w:r>
            <w:r w:rsidR="009814F3">
              <w:rPr>
                <w:noProof/>
                <w:webHidden/>
              </w:rPr>
              <w:t>6</w:t>
            </w:r>
            <w:r w:rsidR="009814F3">
              <w:rPr>
                <w:noProof/>
                <w:webHidden/>
              </w:rPr>
              <w:fldChar w:fldCharType="end"/>
            </w:r>
          </w:hyperlink>
        </w:p>
        <w:p w14:paraId="2F383FD5" w14:textId="46EAB69D"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45" w:history="1">
            <w:r w:rsidR="009814F3" w:rsidRPr="002B0844">
              <w:rPr>
                <w:rStyle w:val="Hypertextovodkaz"/>
                <w:noProof/>
              </w:rPr>
              <w:t>Struktura Monitorovací zprávy</w:t>
            </w:r>
            <w:r w:rsidR="009814F3">
              <w:rPr>
                <w:noProof/>
                <w:webHidden/>
              </w:rPr>
              <w:tab/>
            </w:r>
            <w:r w:rsidR="009814F3">
              <w:rPr>
                <w:noProof/>
                <w:webHidden/>
              </w:rPr>
              <w:fldChar w:fldCharType="begin"/>
            </w:r>
            <w:r w:rsidR="009814F3">
              <w:rPr>
                <w:noProof/>
                <w:webHidden/>
              </w:rPr>
              <w:instrText xml:space="preserve"> PAGEREF _Toc56423545 \h </w:instrText>
            </w:r>
            <w:r w:rsidR="009814F3">
              <w:rPr>
                <w:noProof/>
                <w:webHidden/>
              </w:rPr>
            </w:r>
            <w:r w:rsidR="009814F3">
              <w:rPr>
                <w:noProof/>
                <w:webHidden/>
              </w:rPr>
              <w:fldChar w:fldCharType="separate"/>
            </w:r>
            <w:r w:rsidR="009814F3">
              <w:rPr>
                <w:noProof/>
                <w:webHidden/>
              </w:rPr>
              <w:t>7</w:t>
            </w:r>
            <w:r w:rsidR="009814F3">
              <w:rPr>
                <w:noProof/>
                <w:webHidden/>
              </w:rPr>
              <w:fldChar w:fldCharType="end"/>
            </w:r>
          </w:hyperlink>
        </w:p>
        <w:p w14:paraId="1BF58B4C" w14:textId="7C5E142B"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46" w:history="1">
            <w:r w:rsidR="009814F3" w:rsidRPr="002B0844">
              <w:rPr>
                <w:rStyle w:val="Hypertextovodkaz"/>
                <w:noProof/>
              </w:rPr>
              <w:t>Hospodářský vývoj Karlovarského kraje dle makroekonomických ukazatelů</w:t>
            </w:r>
            <w:r w:rsidR="009814F3">
              <w:rPr>
                <w:noProof/>
                <w:webHidden/>
              </w:rPr>
              <w:tab/>
            </w:r>
            <w:r w:rsidR="009814F3">
              <w:rPr>
                <w:noProof/>
                <w:webHidden/>
              </w:rPr>
              <w:fldChar w:fldCharType="begin"/>
            </w:r>
            <w:r w:rsidR="009814F3">
              <w:rPr>
                <w:noProof/>
                <w:webHidden/>
              </w:rPr>
              <w:instrText xml:space="preserve"> PAGEREF _Toc56423546 \h </w:instrText>
            </w:r>
            <w:r w:rsidR="009814F3">
              <w:rPr>
                <w:noProof/>
                <w:webHidden/>
              </w:rPr>
            </w:r>
            <w:r w:rsidR="009814F3">
              <w:rPr>
                <w:noProof/>
                <w:webHidden/>
              </w:rPr>
              <w:fldChar w:fldCharType="separate"/>
            </w:r>
            <w:r w:rsidR="009814F3">
              <w:rPr>
                <w:noProof/>
                <w:webHidden/>
              </w:rPr>
              <w:t>7</w:t>
            </w:r>
            <w:r w:rsidR="009814F3">
              <w:rPr>
                <w:noProof/>
                <w:webHidden/>
              </w:rPr>
              <w:fldChar w:fldCharType="end"/>
            </w:r>
          </w:hyperlink>
        </w:p>
        <w:p w14:paraId="35EDAFF0" w14:textId="43605E0A" w:rsidR="009814F3" w:rsidRDefault="00890A87">
          <w:pPr>
            <w:pStyle w:val="Obsah2"/>
            <w:tabs>
              <w:tab w:val="right" w:leader="dot" w:pos="9060"/>
            </w:tabs>
            <w:rPr>
              <w:rFonts w:asciiTheme="minorHAnsi" w:eastAsiaTheme="minorEastAsia" w:hAnsiTheme="minorHAnsi" w:cstheme="minorBidi"/>
              <w:iCs w:val="0"/>
              <w:noProof/>
              <w:sz w:val="22"/>
              <w:szCs w:val="22"/>
            </w:rPr>
          </w:pPr>
          <w:hyperlink w:anchor="_Toc56423547" w:history="1">
            <w:r w:rsidR="009814F3" w:rsidRPr="002B0844">
              <w:rPr>
                <w:rStyle w:val="Hypertextovodkaz"/>
                <w:noProof/>
              </w:rPr>
              <w:t>Aktivity a monitorovací indikátory k jednotlivým specifickým cílům PRKK</w:t>
            </w:r>
            <w:r w:rsidR="009814F3">
              <w:rPr>
                <w:noProof/>
                <w:webHidden/>
              </w:rPr>
              <w:tab/>
            </w:r>
            <w:r w:rsidR="009814F3">
              <w:rPr>
                <w:noProof/>
                <w:webHidden/>
              </w:rPr>
              <w:fldChar w:fldCharType="begin"/>
            </w:r>
            <w:r w:rsidR="009814F3">
              <w:rPr>
                <w:noProof/>
                <w:webHidden/>
              </w:rPr>
              <w:instrText xml:space="preserve"> PAGEREF _Toc56423547 \h </w:instrText>
            </w:r>
            <w:r w:rsidR="009814F3">
              <w:rPr>
                <w:noProof/>
                <w:webHidden/>
              </w:rPr>
            </w:r>
            <w:r w:rsidR="009814F3">
              <w:rPr>
                <w:noProof/>
                <w:webHidden/>
              </w:rPr>
              <w:fldChar w:fldCharType="separate"/>
            </w:r>
            <w:r w:rsidR="009814F3">
              <w:rPr>
                <w:noProof/>
                <w:webHidden/>
              </w:rPr>
              <w:t>8</w:t>
            </w:r>
            <w:r w:rsidR="009814F3">
              <w:rPr>
                <w:noProof/>
                <w:webHidden/>
              </w:rPr>
              <w:fldChar w:fldCharType="end"/>
            </w:r>
          </w:hyperlink>
        </w:p>
        <w:p w14:paraId="7A834F0B" w14:textId="113417F5"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48" w:history="1">
            <w:r w:rsidR="009814F3" w:rsidRPr="002B0844">
              <w:rPr>
                <w:rStyle w:val="Hypertextovodkaz"/>
                <w:noProof/>
              </w:rPr>
              <w:t>Prioritní oblast 1 – Konkurenceschopnost</w:t>
            </w:r>
            <w:r w:rsidR="009814F3">
              <w:rPr>
                <w:noProof/>
                <w:webHidden/>
              </w:rPr>
              <w:tab/>
            </w:r>
            <w:r w:rsidR="009814F3">
              <w:rPr>
                <w:noProof/>
                <w:webHidden/>
              </w:rPr>
              <w:fldChar w:fldCharType="begin"/>
            </w:r>
            <w:r w:rsidR="009814F3">
              <w:rPr>
                <w:noProof/>
                <w:webHidden/>
              </w:rPr>
              <w:instrText xml:space="preserve"> PAGEREF _Toc56423548 \h </w:instrText>
            </w:r>
            <w:r w:rsidR="009814F3">
              <w:rPr>
                <w:noProof/>
                <w:webHidden/>
              </w:rPr>
            </w:r>
            <w:r w:rsidR="009814F3">
              <w:rPr>
                <w:noProof/>
                <w:webHidden/>
              </w:rPr>
              <w:fldChar w:fldCharType="separate"/>
            </w:r>
            <w:r w:rsidR="009814F3">
              <w:rPr>
                <w:noProof/>
                <w:webHidden/>
              </w:rPr>
              <w:t>8</w:t>
            </w:r>
            <w:r w:rsidR="009814F3">
              <w:rPr>
                <w:noProof/>
                <w:webHidden/>
              </w:rPr>
              <w:fldChar w:fldCharType="end"/>
            </w:r>
          </w:hyperlink>
        </w:p>
        <w:p w14:paraId="1A7C566E" w14:textId="0C81B499"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49" w:history="1">
            <w:r w:rsidR="009814F3" w:rsidRPr="002B0844">
              <w:rPr>
                <w:rStyle w:val="Hypertextovodkaz"/>
                <w:noProof/>
              </w:rPr>
              <w:t>1.1 Podpora rozvoje výzkumných, vývojových a inovačních aktivit v regionu</w:t>
            </w:r>
            <w:r w:rsidR="009814F3">
              <w:rPr>
                <w:noProof/>
                <w:webHidden/>
              </w:rPr>
              <w:tab/>
            </w:r>
            <w:r w:rsidR="009814F3">
              <w:rPr>
                <w:noProof/>
                <w:webHidden/>
              </w:rPr>
              <w:fldChar w:fldCharType="begin"/>
            </w:r>
            <w:r w:rsidR="009814F3">
              <w:rPr>
                <w:noProof/>
                <w:webHidden/>
              </w:rPr>
              <w:instrText xml:space="preserve"> PAGEREF _Toc56423549 \h </w:instrText>
            </w:r>
            <w:r w:rsidR="009814F3">
              <w:rPr>
                <w:noProof/>
                <w:webHidden/>
              </w:rPr>
            </w:r>
            <w:r w:rsidR="009814F3">
              <w:rPr>
                <w:noProof/>
                <w:webHidden/>
              </w:rPr>
              <w:fldChar w:fldCharType="separate"/>
            </w:r>
            <w:r w:rsidR="009814F3">
              <w:rPr>
                <w:noProof/>
                <w:webHidden/>
              </w:rPr>
              <w:t>8</w:t>
            </w:r>
            <w:r w:rsidR="009814F3">
              <w:rPr>
                <w:noProof/>
                <w:webHidden/>
              </w:rPr>
              <w:fldChar w:fldCharType="end"/>
            </w:r>
          </w:hyperlink>
        </w:p>
        <w:p w14:paraId="2F0C7023" w14:textId="0831588B"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50" w:history="1">
            <w:r w:rsidR="009814F3" w:rsidRPr="002B0844">
              <w:rPr>
                <w:rStyle w:val="Hypertextovodkaz"/>
                <w:noProof/>
              </w:rPr>
              <w:t>Prioritní oblast 1 – Konkurenceschopnost</w:t>
            </w:r>
            <w:r w:rsidR="009814F3">
              <w:rPr>
                <w:noProof/>
                <w:webHidden/>
              </w:rPr>
              <w:tab/>
            </w:r>
            <w:r w:rsidR="009814F3">
              <w:rPr>
                <w:noProof/>
                <w:webHidden/>
              </w:rPr>
              <w:fldChar w:fldCharType="begin"/>
            </w:r>
            <w:r w:rsidR="009814F3">
              <w:rPr>
                <w:noProof/>
                <w:webHidden/>
              </w:rPr>
              <w:instrText xml:space="preserve"> PAGEREF _Toc56423550 \h </w:instrText>
            </w:r>
            <w:r w:rsidR="009814F3">
              <w:rPr>
                <w:noProof/>
                <w:webHidden/>
              </w:rPr>
            </w:r>
            <w:r w:rsidR="009814F3">
              <w:rPr>
                <w:noProof/>
                <w:webHidden/>
              </w:rPr>
              <w:fldChar w:fldCharType="separate"/>
            </w:r>
            <w:r w:rsidR="009814F3">
              <w:rPr>
                <w:noProof/>
                <w:webHidden/>
              </w:rPr>
              <w:t>8</w:t>
            </w:r>
            <w:r w:rsidR="009814F3">
              <w:rPr>
                <w:noProof/>
                <w:webHidden/>
              </w:rPr>
              <w:fldChar w:fldCharType="end"/>
            </w:r>
          </w:hyperlink>
        </w:p>
        <w:p w14:paraId="0B36AEB5" w14:textId="6771391A"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51" w:history="1">
            <w:r w:rsidR="009814F3" w:rsidRPr="002B0844">
              <w:rPr>
                <w:rStyle w:val="Hypertextovodkaz"/>
                <w:noProof/>
              </w:rPr>
              <w:t>1.1 Podpora rozvoje výzkumných, vývojových a inovačních aktivit v regionu</w:t>
            </w:r>
            <w:r w:rsidR="009814F3">
              <w:rPr>
                <w:noProof/>
                <w:webHidden/>
              </w:rPr>
              <w:tab/>
            </w:r>
            <w:r w:rsidR="009814F3">
              <w:rPr>
                <w:noProof/>
                <w:webHidden/>
              </w:rPr>
              <w:fldChar w:fldCharType="begin"/>
            </w:r>
            <w:r w:rsidR="009814F3">
              <w:rPr>
                <w:noProof/>
                <w:webHidden/>
              </w:rPr>
              <w:instrText xml:space="preserve"> PAGEREF _Toc56423551 \h </w:instrText>
            </w:r>
            <w:r w:rsidR="009814F3">
              <w:rPr>
                <w:noProof/>
                <w:webHidden/>
              </w:rPr>
            </w:r>
            <w:r w:rsidR="009814F3">
              <w:rPr>
                <w:noProof/>
                <w:webHidden/>
              </w:rPr>
              <w:fldChar w:fldCharType="separate"/>
            </w:r>
            <w:r w:rsidR="009814F3">
              <w:rPr>
                <w:noProof/>
                <w:webHidden/>
              </w:rPr>
              <w:t>8</w:t>
            </w:r>
            <w:r w:rsidR="009814F3">
              <w:rPr>
                <w:noProof/>
                <w:webHidden/>
              </w:rPr>
              <w:fldChar w:fldCharType="end"/>
            </w:r>
          </w:hyperlink>
        </w:p>
        <w:p w14:paraId="4BD90DE0" w14:textId="7F61767E"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52" w:history="1">
            <w:r w:rsidR="009814F3" w:rsidRPr="002B0844">
              <w:rPr>
                <w:rStyle w:val="Hypertextovodkaz"/>
                <w:noProof/>
              </w:rPr>
              <w:t>1.2 Kvalita a relevance vzdělávání vůči potřebám trhu práce</w:t>
            </w:r>
            <w:r w:rsidR="009814F3">
              <w:rPr>
                <w:noProof/>
                <w:webHidden/>
              </w:rPr>
              <w:tab/>
            </w:r>
            <w:r w:rsidR="009814F3">
              <w:rPr>
                <w:noProof/>
                <w:webHidden/>
              </w:rPr>
              <w:fldChar w:fldCharType="begin"/>
            </w:r>
            <w:r w:rsidR="009814F3">
              <w:rPr>
                <w:noProof/>
                <w:webHidden/>
              </w:rPr>
              <w:instrText xml:space="preserve"> PAGEREF _Toc56423552 \h </w:instrText>
            </w:r>
            <w:r w:rsidR="009814F3">
              <w:rPr>
                <w:noProof/>
                <w:webHidden/>
              </w:rPr>
            </w:r>
            <w:r w:rsidR="009814F3">
              <w:rPr>
                <w:noProof/>
                <w:webHidden/>
              </w:rPr>
              <w:fldChar w:fldCharType="separate"/>
            </w:r>
            <w:r w:rsidR="009814F3">
              <w:rPr>
                <w:noProof/>
                <w:webHidden/>
              </w:rPr>
              <w:t>13</w:t>
            </w:r>
            <w:r w:rsidR="009814F3">
              <w:rPr>
                <w:noProof/>
                <w:webHidden/>
              </w:rPr>
              <w:fldChar w:fldCharType="end"/>
            </w:r>
          </w:hyperlink>
        </w:p>
        <w:p w14:paraId="60F62616" w14:textId="179402F7"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53" w:history="1">
            <w:r w:rsidR="009814F3" w:rsidRPr="002B0844">
              <w:rPr>
                <w:rStyle w:val="Hypertextovodkaz"/>
                <w:noProof/>
              </w:rPr>
              <w:t>1.3 Rozvoj odvětví s vyšší přidanou hodnotou</w:t>
            </w:r>
            <w:r w:rsidR="009814F3">
              <w:rPr>
                <w:noProof/>
                <w:webHidden/>
              </w:rPr>
              <w:tab/>
            </w:r>
            <w:r w:rsidR="009814F3">
              <w:rPr>
                <w:noProof/>
                <w:webHidden/>
              </w:rPr>
              <w:fldChar w:fldCharType="begin"/>
            </w:r>
            <w:r w:rsidR="009814F3">
              <w:rPr>
                <w:noProof/>
                <w:webHidden/>
              </w:rPr>
              <w:instrText xml:space="preserve"> PAGEREF _Toc56423553 \h </w:instrText>
            </w:r>
            <w:r w:rsidR="009814F3">
              <w:rPr>
                <w:noProof/>
                <w:webHidden/>
              </w:rPr>
            </w:r>
            <w:r w:rsidR="009814F3">
              <w:rPr>
                <w:noProof/>
                <w:webHidden/>
              </w:rPr>
              <w:fldChar w:fldCharType="separate"/>
            </w:r>
            <w:r w:rsidR="009814F3">
              <w:rPr>
                <w:noProof/>
                <w:webHidden/>
              </w:rPr>
              <w:t>16</w:t>
            </w:r>
            <w:r w:rsidR="009814F3">
              <w:rPr>
                <w:noProof/>
                <w:webHidden/>
              </w:rPr>
              <w:fldChar w:fldCharType="end"/>
            </w:r>
          </w:hyperlink>
        </w:p>
        <w:p w14:paraId="5E20006B" w14:textId="7A5C4808"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54" w:history="1">
            <w:r w:rsidR="009814F3" w:rsidRPr="002B0844">
              <w:rPr>
                <w:rStyle w:val="Hypertextovodkaz"/>
                <w:noProof/>
              </w:rPr>
              <w:t>1.4 Strategické investice</w:t>
            </w:r>
            <w:r w:rsidR="009814F3">
              <w:rPr>
                <w:noProof/>
                <w:webHidden/>
              </w:rPr>
              <w:tab/>
            </w:r>
            <w:r w:rsidR="009814F3">
              <w:rPr>
                <w:noProof/>
                <w:webHidden/>
              </w:rPr>
              <w:fldChar w:fldCharType="begin"/>
            </w:r>
            <w:r w:rsidR="009814F3">
              <w:rPr>
                <w:noProof/>
                <w:webHidden/>
              </w:rPr>
              <w:instrText xml:space="preserve"> PAGEREF _Toc56423554 \h </w:instrText>
            </w:r>
            <w:r w:rsidR="009814F3">
              <w:rPr>
                <w:noProof/>
                <w:webHidden/>
              </w:rPr>
            </w:r>
            <w:r w:rsidR="009814F3">
              <w:rPr>
                <w:noProof/>
                <w:webHidden/>
              </w:rPr>
              <w:fldChar w:fldCharType="separate"/>
            </w:r>
            <w:r w:rsidR="009814F3">
              <w:rPr>
                <w:noProof/>
                <w:webHidden/>
              </w:rPr>
              <w:t>16</w:t>
            </w:r>
            <w:r w:rsidR="009814F3">
              <w:rPr>
                <w:noProof/>
                <w:webHidden/>
              </w:rPr>
              <w:fldChar w:fldCharType="end"/>
            </w:r>
          </w:hyperlink>
        </w:p>
        <w:p w14:paraId="0CBCEE54" w14:textId="148F8E9A"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55" w:history="1">
            <w:r w:rsidR="009814F3" w:rsidRPr="002B0844">
              <w:rPr>
                <w:rStyle w:val="Hypertextovodkaz"/>
                <w:noProof/>
              </w:rPr>
              <w:t>1.5 Podpora podnikavosti a podnikání</w:t>
            </w:r>
            <w:r w:rsidR="009814F3">
              <w:rPr>
                <w:noProof/>
                <w:webHidden/>
              </w:rPr>
              <w:tab/>
            </w:r>
            <w:r w:rsidR="009814F3">
              <w:rPr>
                <w:noProof/>
                <w:webHidden/>
              </w:rPr>
              <w:fldChar w:fldCharType="begin"/>
            </w:r>
            <w:r w:rsidR="009814F3">
              <w:rPr>
                <w:noProof/>
                <w:webHidden/>
              </w:rPr>
              <w:instrText xml:space="preserve"> PAGEREF _Toc56423555 \h </w:instrText>
            </w:r>
            <w:r w:rsidR="009814F3">
              <w:rPr>
                <w:noProof/>
                <w:webHidden/>
              </w:rPr>
            </w:r>
            <w:r w:rsidR="009814F3">
              <w:rPr>
                <w:noProof/>
                <w:webHidden/>
              </w:rPr>
              <w:fldChar w:fldCharType="separate"/>
            </w:r>
            <w:r w:rsidR="009814F3">
              <w:rPr>
                <w:noProof/>
                <w:webHidden/>
              </w:rPr>
              <w:t>17</w:t>
            </w:r>
            <w:r w:rsidR="009814F3">
              <w:rPr>
                <w:noProof/>
                <w:webHidden/>
              </w:rPr>
              <w:fldChar w:fldCharType="end"/>
            </w:r>
          </w:hyperlink>
        </w:p>
        <w:p w14:paraId="470FBDBE" w14:textId="6E950FD8"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56" w:history="1">
            <w:r w:rsidR="009814F3" w:rsidRPr="002B0844">
              <w:rPr>
                <w:rStyle w:val="Hypertextovodkaz"/>
                <w:noProof/>
              </w:rPr>
              <w:t>Prioritní oblast 2 – Cestovní ruch a lázeňství</w:t>
            </w:r>
            <w:r w:rsidR="009814F3">
              <w:rPr>
                <w:noProof/>
                <w:webHidden/>
              </w:rPr>
              <w:tab/>
            </w:r>
            <w:r w:rsidR="009814F3">
              <w:rPr>
                <w:noProof/>
                <w:webHidden/>
              </w:rPr>
              <w:fldChar w:fldCharType="begin"/>
            </w:r>
            <w:r w:rsidR="009814F3">
              <w:rPr>
                <w:noProof/>
                <w:webHidden/>
              </w:rPr>
              <w:instrText xml:space="preserve"> PAGEREF _Toc56423556 \h </w:instrText>
            </w:r>
            <w:r w:rsidR="009814F3">
              <w:rPr>
                <w:noProof/>
                <w:webHidden/>
              </w:rPr>
            </w:r>
            <w:r w:rsidR="009814F3">
              <w:rPr>
                <w:noProof/>
                <w:webHidden/>
              </w:rPr>
              <w:fldChar w:fldCharType="separate"/>
            </w:r>
            <w:r w:rsidR="009814F3">
              <w:rPr>
                <w:noProof/>
                <w:webHidden/>
              </w:rPr>
              <w:t>18</w:t>
            </w:r>
            <w:r w:rsidR="009814F3">
              <w:rPr>
                <w:noProof/>
                <w:webHidden/>
              </w:rPr>
              <w:fldChar w:fldCharType="end"/>
            </w:r>
          </w:hyperlink>
        </w:p>
        <w:p w14:paraId="41EF08D3" w14:textId="0BADB859"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57" w:history="1">
            <w:r w:rsidR="009814F3" w:rsidRPr="002B0844">
              <w:rPr>
                <w:rStyle w:val="Hypertextovodkaz"/>
                <w:noProof/>
              </w:rPr>
              <w:t>2.1 Rozvoj potenciálu cestovního ruchu</w:t>
            </w:r>
            <w:r w:rsidR="009814F3">
              <w:rPr>
                <w:noProof/>
                <w:webHidden/>
              </w:rPr>
              <w:tab/>
            </w:r>
            <w:r w:rsidR="009814F3">
              <w:rPr>
                <w:noProof/>
                <w:webHidden/>
              </w:rPr>
              <w:fldChar w:fldCharType="begin"/>
            </w:r>
            <w:r w:rsidR="009814F3">
              <w:rPr>
                <w:noProof/>
                <w:webHidden/>
              </w:rPr>
              <w:instrText xml:space="preserve"> PAGEREF _Toc56423557 \h </w:instrText>
            </w:r>
            <w:r w:rsidR="009814F3">
              <w:rPr>
                <w:noProof/>
                <w:webHidden/>
              </w:rPr>
            </w:r>
            <w:r w:rsidR="009814F3">
              <w:rPr>
                <w:noProof/>
                <w:webHidden/>
              </w:rPr>
              <w:fldChar w:fldCharType="separate"/>
            </w:r>
            <w:r w:rsidR="009814F3">
              <w:rPr>
                <w:noProof/>
                <w:webHidden/>
              </w:rPr>
              <w:t>18</w:t>
            </w:r>
            <w:r w:rsidR="009814F3">
              <w:rPr>
                <w:noProof/>
                <w:webHidden/>
              </w:rPr>
              <w:fldChar w:fldCharType="end"/>
            </w:r>
          </w:hyperlink>
        </w:p>
        <w:p w14:paraId="0A326896" w14:textId="02B6CD8D"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58" w:history="1">
            <w:r w:rsidR="009814F3" w:rsidRPr="002B0844">
              <w:rPr>
                <w:rStyle w:val="Hypertextovodkaz"/>
                <w:noProof/>
              </w:rPr>
              <w:t>Prioritní oblast 3 - Sociální oblast a zdravotnictví</w:t>
            </w:r>
            <w:r w:rsidR="009814F3">
              <w:rPr>
                <w:noProof/>
                <w:webHidden/>
              </w:rPr>
              <w:tab/>
            </w:r>
            <w:r w:rsidR="009814F3">
              <w:rPr>
                <w:noProof/>
                <w:webHidden/>
              </w:rPr>
              <w:fldChar w:fldCharType="begin"/>
            </w:r>
            <w:r w:rsidR="009814F3">
              <w:rPr>
                <w:noProof/>
                <w:webHidden/>
              </w:rPr>
              <w:instrText xml:space="preserve"> PAGEREF _Toc56423558 \h </w:instrText>
            </w:r>
            <w:r w:rsidR="009814F3">
              <w:rPr>
                <w:noProof/>
                <w:webHidden/>
              </w:rPr>
            </w:r>
            <w:r w:rsidR="009814F3">
              <w:rPr>
                <w:noProof/>
                <w:webHidden/>
              </w:rPr>
              <w:fldChar w:fldCharType="separate"/>
            </w:r>
            <w:r w:rsidR="009814F3">
              <w:rPr>
                <w:noProof/>
                <w:webHidden/>
              </w:rPr>
              <w:t>21</w:t>
            </w:r>
            <w:r w:rsidR="009814F3">
              <w:rPr>
                <w:noProof/>
                <w:webHidden/>
              </w:rPr>
              <w:fldChar w:fldCharType="end"/>
            </w:r>
          </w:hyperlink>
        </w:p>
        <w:p w14:paraId="4AE3057A" w14:textId="0CE0BE88"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59" w:history="1">
            <w:r w:rsidR="009814F3" w:rsidRPr="002B0844">
              <w:rPr>
                <w:rStyle w:val="Hypertextovodkaz"/>
                <w:noProof/>
              </w:rPr>
              <w:t>3.1 Dostupnost poskytovaných sociálních služeb v kraji</w:t>
            </w:r>
            <w:r w:rsidR="009814F3">
              <w:rPr>
                <w:noProof/>
                <w:webHidden/>
              </w:rPr>
              <w:tab/>
            </w:r>
            <w:r w:rsidR="009814F3">
              <w:rPr>
                <w:noProof/>
                <w:webHidden/>
              </w:rPr>
              <w:fldChar w:fldCharType="begin"/>
            </w:r>
            <w:r w:rsidR="009814F3">
              <w:rPr>
                <w:noProof/>
                <w:webHidden/>
              </w:rPr>
              <w:instrText xml:space="preserve"> PAGEREF _Toc56423559 \h </w:instrText>
            </w:r>
            <w:r w:rsidR="009814F3">
              <w:rPr>
                <w:noProof/>
                <w:webHidden/>
              </w:rPr>
            </w:r>
            <w:r w:rsidR="009814F3">
              <w:rPr>
                <w:noProof/>
                <w:webHidden/>
              </w:rPr>
              <w:fldChar w:fldCharType="separate"/>
            </w:r>
            <w:r w:rsidR="009814F3">
              <w:rPr>
                <w:noProof/>
                <w:webHidden/>
              </w:rPr>
              <w:t>21</w:t>
            </w:r>
            <w:r w:rsidR="009814F3">
              <w:rPr>
                <w:noProof/>
                <w:webHidden/>
              </w:rPr>
              <w:fldChar w:fldCharType="end"/>
            </w:r>
          </w:hyperlink>
        </w:p>
        <w:p w14:paraId="02560200" w14:textId="7396CDFC"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60" w:history="1">
            <w:r w:rsidR="009814F3" w:rsidRPr="002B0844">
              <w:rPr>
                <w:rStyle w:val="Hypertextovodkaz"/>
                <w:noProof/>
              </w:rPr>
              <w:t>3.2 Rozvoj občanské společnosti a sociální soudržnosti</w:t>
            </w:r>
            <w:r w:rsidR="009814F3">
              <w:rPr>
                <w:noProof/>
                <w:webHidden/>
              </w:rPr>
              <w:tab/>
            </w:r>
            <w:r w:rsidR="009814F3">
              <w:rPr>
                <w:noProof/>
                <w:webHidden/>
              </w:rPr>
              <w:fldChar w:fldCharType="begin"/>
            </w:r>
            <w:r w:rsidR="009814F3">
              <w:rPr>
                <w:noProof/>
                <w:webHidden/>
              </w:rPr>
              <w:instrText xml:space="preserve"> PAGEREF _Toc56423560 \h </w:instrText>
            </w:r>
            <w:r w:rsidR="009814F3">
              <w:rPr>
                <w:noProof/>
                <w:webHidden/>
              </w:rPr>
            </w:r>
            <w:r w:rsidR="009814F3">
              <w:rPr>
                <w:noProof/>
                <w:webHidden/>
              </w:rPr>
              <w:fldChar w:fldCharType="separate"/>
            </w:r>
            <w:r w:rsidR="009814F3">
              <w:rPr>
                <w:noProof/>
                <w:webHidden/>
              </w:rPr>
              <w:t>22</w:t>
            </w:r>
            <w:r w:rsidR="009814F3">
              <w:rPr>
                <w:noProof/>
                <w:webHidden/>
              </w:rPr>
              <w:fldChar w:fldCharType="end"/>
            </w:r>
          </w:hyperlink>
        </w:p>
        <w:p w14:paraId="389763F6" w14:textId="3AA85C00"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61" w:history="1">
            <w:r w:rsidR="009814F3" w:rsidRPr="002B0844">
              <w:rPr>
                <w:rStyle w:val="Hypertextovodkaz"/>
                <w:noProof/>
              </w:rPr>
              <w:t>3.3 Zlepšování dostupnosti a kvality zdravotní péče, podpora zdravého životního stylu</w:t>
            </w:r>
            <w:r w:rsidR="009814F3">
              <w:rPr>
                <w:noProof/>
                <w:webHidden/>
              </w:rPr>
              <w:tab/>
            </w:r>
            <w:r w:rsidR="009814F3">
              <w:rPr>
                <w:noProof/>
                <w:webHidden/>
              </w:rPr>
              <w:fldChar w:fldCharType="begin"/>
            </w:r>
            <w:r w:rsidR="009814F3">
              <w:rPr>
                <w:noProof/>
                <w:webHidden/>
              </w:rPr>
              <w:instrText xml:space="preserve"> PAGEREF _Toc56423561 \h </w:instrText>
            </w:r>
            <w:r w:rsidR="009814F3">
              <w:rPr>
                <w:noProof/>
                <w:webHidden/>
              </w:rPr>
            </w:r>
            <w:r w:rsidR="009814F3">
              <w:rPr>
                <w:noProof/>
                <w:webHidden/>
              </w:rPr>
              <w:fldChar w:fldCharType="separate"/>
            </w:r>
            <w:r w:rsidR="009814F3">
              <w:rPr>
                <w:noProof/>
                <w:webHidden/>
              </w:rPr>
              <w:t>26</w:t>
            </w:r>
            <w:r w:rsidR="009814F3">
              <w:rPr>
                <w:noProof/>
                <w:webHidden/>
              </w:rPr>
              <w:fldChar w:fldCharType="end"/>
            </w:r>
          </w:hyperlink>
        </w:p>
        <w:p w14:paraId="22E2A36C" w14:textId="4A690925"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62" w:history="1">
            <w:r w:rsidR="009814F3" w:rsidRPr="002B0844">
              <w:rPr>
                <w:rStyle w:val="Hypertextovodkaz"/>
                <w:noProof/>
              </w:rPr>
              <w:t>Prioritní oblast 4 - Životní prostředí</w:t>
            </w:r>
            <w:r w:rsidR="009814F3">
              <w:rPr>
                <w:noProof/>
                <w:webHidden/>
              </w:rPr>
              <w:tab/>
            </w:r>
            <w:r w:rsidR="009814F3">
              <w:rPr>
                <w:noProof/>
                <w:webHidden/>
              </w:rPr>
              <w:fldChar w:fldCharType="begin"/>
            </w:r>
            <w:r w:rsidR="009814F3">
              <w:rPr>
                <w:noProof/>
                <w:webHidden/>
              </w:rPr>
              <w:instrText xml:space="preserve"> PAGEREF _Toc56423562 \h </w:instrText>
            </w:r>
            <w:r w:rsidR="009814F3">
              <w:rPr>
                <w:noProof/>
                <w:webHidden/>
              </w:rPr>
            </w:r>
            <w:r w:rsidR="009814F3">
              <w:rPr>
                <w:noProof/>
                <w:webHidden/>
              </w:rPr>
              <w:fldChar w:fldCharType="separate"/>
            </w:r>
            <w:r w:rsidR="009814F3">
              <w:rPr>
                <w:noProof/>
                <w:webHidden/>
              </w:rPr>
              <w:t>28</w:t>
            </w:r>
            <w:r w:rsidR="009814F3">
              <w:rPr>
                <w:noProof/>
                <w:webHidden/>
              </w:rPr>
              <w:fldChar w:fldCharType="end"/>
            </w:r>
          </w:hyperlink>
        </w:p>
        <w:p w14:paraId="6BA4228D" w14:textId="1B4C57F1"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63" w:history="1">
            <w:r w:rsidR="009814F3" w:rsidRPr="002B0844">
              <w:rPr>
                <w:rStyle w:val="Hypertextovodkaz"/>
                <w:noProof/>
              </w:rPr>
              <w:t>4.1 Zavedení energetického managementu kraje</w:t>
            </w:r>
            <w:r w:rsidR="009814F3">
              <w:rPr>
                <w:noProof/>
                <w:webHidden/>
              </w:rPr>
              <w:tab/>
            </w:r>
            <w:r w:rsidR="009814F3">
              <w:rPr>
                <w:noProof/>
                <w:webHidden/>
              </w:rPr>
              <w:fldChar w:fldCharType="begin"/>
            </w:r>
            <w:r w:rsidR="009814F3">
              <w:rPr>
                <w:noProof/>
                <w:webHidden/>
              </w:rPr>
              <w:instrText xml:space="preserve"> PAGEREF _Toc56423563 \h </w:instrText>
            </w:r>
            <w:r w:rsidR="009814F3">
              <w:rPr>
                <w:noProof/>
                <w:webHidden/>
              </w:rPr>
            </w:r>
            <w:r w:rsidR="009814F3">
              <w:rPr>
                <w:noProof/>
                <w:webHidden/>
              </w:rPr>
              <w:fldChar w:fldCharType="separate"/>
            </w:r>
            <w:r w:rsidR="009814F3">
              <w:rPr>
                <w:noProof/>
                <w:webHidden/>
              </w:rPr>
              <w:t>28</w:t>
            </w:r>
            <w:r w:rsidR="009814F3">
              <w:rPr>
                <w:noProof/>
                <w:webHidden/>
              </w:rPr>
              <w:fldChar w:fldCharType="end"/>
            </w:r>
          </w:hyperlink>
        </w:p>
        <w:p w14:paraId="12CE5D88" w14:textId="65353681"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64" w:history="1">
            <w:r w:rsidR="009814F3" w:rsidRPr="002B0844">
              <w:rPr>
                <w:rStyle w:val="Hypertextovodkaz"/>
                <w:noProof/>
              </w:rPr>
              <w:t>4.2 Snížení produkce odpadů a podpora jejich dalšího zpracování a využívání</w:t>
            </w:r>
            <w:r w:rsidR="009814F3">
              <w:rPr>
                <w:noProof/>
                <w:webHidden/>
              </w:rPr>
              <w:tab/>
            </w:r>
            <w:r w:rsidR="009814F3">
              <w:rPr>
                <w:noProof/>
                <w:webHidden/>
              </w:rPr>
              <w:fldChar w:fldCharType="begin"/>
            </w:r>
            <w:r w:rsidR="009814F3">
              <w:rPr>
                <w:noProof/>
                <w:webHidden/>
              </w:rPr>
              <w:instrText xml:space="preserve"> PAGEREF _Toc56423564 \h </w:instrText>
            </w:r>
            <w:r w:rsidR="009814F3">
              <w:rPr>
                <w:noProof/>
                <w:webHidden/>
              </w:rPr>
            </w:r>
            <w:r w:rsidR="009814F3">
              <w:rPr>
                <w:noProof/>
                <w:webHidden/>
              </w:rPr>
              <w:fldChar w:fldCharType="separate"/>
            </w:r>
            <w:r w:rsidR="009814F3">
              <w:rPr>
                <w:noProof/>
                <w:webHidden/>
              </w:rPr>
              <w:t>28</w:t>
            </w:r>
            <w:r w:rsidR="009814F3">
              <w:rPr>
                <w:noProof/>
                <w:webHidden/>
              </w:rPr>
              <w:fldChar w:fldCharType="end"/>
            </w:r>
          </w:hyperlink>
        </w:p>
        <w:p w14:paraId="11E6E9E0" w14:textId="02BB68F9"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65" w:history="1">
            <w:r w:rsidR="009814F3" w:rsidRPr="002B0844">
              <w:rPr>
                <w:rStyle w:val="Hypertextovodkaz"/>
                <w:noProof/>
              </w:rPr>
              <w:t>4.3 Obnova/zachování přírodního prostředí a kulturní krajiny</w:t>
            </w:r>
            <w:r w:rsidR="009814F3">
              <w:rPr>
                <w:noProof/>
                <w:webHidden/>
              </w:rPr>
              <w:tab/>
            </w:r>
            <w:r w:rsidR="009814F3">
              <w:rPr>
                <w:noProof/>
                <w:webHidden/>
              </w:rPr>
              <w:fldChar w:fldCharType="begin"/>
            </w:r>
            <w:r w:rsidR="009814F3">
              <w:rPr>
                <w:noProof/>
                <w:webHidden/>
              </w:rPr>
              <w:instrText xml:space="preserve"> PAGEREF _Toc56423565 \h </w:instrText>
            </w:r>
            <w:r w:rsidR="009814F3">
              <w:rPr>
                <w:noProof/>
                <w:webHidden/>
              </w:rPr>
            </w:r>
            <w:r w:rsidR="009814F3">
              <w:rPr>
                <w:noProof/>
                <w:webHidden/>
              </w:rPr>
              <w:fldChar w:fldCharType="separate"/>
            </w:r>
            <w:r w:rsidR="009814F3">
              <w:rPr>
                <w:noProof/>
                <w:webHidden/>
              </w:rPr>
              <w:t>28</w:t>
            </w:r>
            <w:r w:rsidR="009814F3">
              <w:rPr>
                <w:noProof/>
                <w:webHidden/>
              </w:rPr>
              <w:fldChar w:fldCharType="end"/>
            </w:r>
          </w:hyperlink>
        </w:p>
        <w:p w14:paraId="62A6E414" w14:textId="3139E11F"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66" w:history="1">
            <w:r w:rsidR="009814F3" w:rsidRPr="002B0844">
              <w:rPr>
                <w:rStyle w:val="Hypertextovodkaz"/>
                <w:noProof/>
              </w:rPr>
              <w:t>4.4 Environmentální vzdělávání, výchova a osvěta</w:t>
            </w:r>
            <w:r w:rsidR="009814F3">
              <w:rPr>
                <w:noProof/>
                <w:webHidden/>
              </w:rPr>
              <w:tab/>
            </w:r>
            <w:r w:rsidR="009814F3">
              <w:rPr>
                <w:noProof/>
                <w:webHidden/>
              </w:rPr>
              <w:fldChar w:fldCharType="begin"/>
            </w:r>
            <w:r w:rsidR="009814F3">
              <w:rPr>
                <w:noProof/>
                <w:webHidden/>
              </w:rPr>
              <w:instrText xml:space="preserve"> PAGEREF _Toc56423566 \h </w:instrText>
            </w:r>
            <w:r w:rsidR="009814F3">
              <w:rPr>
                <w:noProof/>
                <w:webHidden/>
              </w:rPr>
            </w:r>
            <w:r w:rsidR="009814F3">
              <w:rPr>
                <w:noProof/>
                <w:webHidden/>
              </w:rPr>
              <w:fldChar w:fldCharType="separate"/>
            </w:r>
            <w:r w:rsidR="009814F3">
              <w:rPr>
                <w:noProof/>
                <w:webHidden/>
              </w:rPr>
              <w:t>30</w:t>
            </w:r>
            <w:r w:rsidR="009814F3">
              <w:rPr>
                <w:noProof/>
                <w:webHidden/>
              </w:rPr>
              <w:fldChar w:fldCharType="end"/>
            </w:r>
          </w:hyperlink>
        </w:p>
        <w:p w14:paraId="3788CBD3" w14:textId="6073DC6C"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67" w:history="1">
            <w:r w:rsidR="009814F3" w:rsidRPr="002B0844">
              <w:rPr>
                <w:rStyle w:val="Hypertextovodkaz"/>
                <w:noProof/>
              </w:rPr>
              <w:t>4.5 Zlepšování hospodaření s vodou</w:t>
            </w:r>
            <w:r w:rsidR="009814F3">
              <w:rPr>
                <w:noProof/>
                <w:webHidden/>
              </w:rPr>
              <w:tab/>
            </w:r>
            <w:r w:rsidR="009814F3">
              <w:rPr>
                <w:noProof/>
                <w:webHidden/>
              </w:rPr>
              <w:fldChar w:fldCharType="begin"/>
            </w:r>
            <w:r w:rsidR="009814F3">
              <w:rPr>
                <w:noProof/>
                <w:webHidden/>
              </w:rPr>
              <w:instrText xml:space="preserve"> PAGEREF _Toc56423567 \h </w:instrText>
            </w:r>
            <w:r w:rsidR="009814F3">
              <w:rPr>
                <w:noProof/>
                <w:webHidden/>
              </w:rPr>
            </w:r>
            <w:r w:rsidR="009814F3">
              <w:rPr>
                <w:noProof/>
                <w:webHidden/>
              </w:rPr>
              <w:fldChar w:fldCharType="separate"/>
            </w:r>
            <w:r w:rsidR="009814F3">
              <w:rPr>
                <w:noProof/>
                <w:webHidden/>
              </w:rPr>
              <w:t>30</w:t>
            </w:r>
            <w:r w:rsidR="009814F3">
              <w:rPr>
                <w:noProof/>
                <w:webHidden/>
              </w:rPr>
              <w:fldChar w:fldCharType="end"/>
            </w:r>
          </w:hyperlink>
        </w:p>
        <w:p w14:paraId="16004176" w14:textId="50E2D79A"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68" w:history="1">
            <w:r w:rsidR="009814F3" w:rsidRPr="002B0844">
              <w:rPr>
                <w:rStyle w:val="Hypertextovodkaz"/>
                <w:noProof/>
              </w:rPr>
              <w:t>4.6 Omezování negativních vlivů zdrojů znečišťování na obyvatele a krajinu</w:t>
            </w:r>
            <w:r w:rsidR="009814F3">
              <w:rPr>
                <w:noProof/>
                <w:webHidden/>
              </w:rPr>
              <w:tab/>
            </w:r>
            <w:r w:rsidR="009814F3">
              <w:rPr>
                <w:noProof/>
                <w:webHidden/>
              </w:rPr>
              <w:fldChar w:fldCharType="begin"/>
            </w:r>
            <w:r w:rsidR="009814F3">
              <w:rPr>
                <w:noProof/>
                <w:webHidden/>
              </w:rPr>
              <w:instrText xml:space="preserve"> PAGEREF _Toc56423568 \h </w:instrText>
            </w:r>
            <w:r w:rsidR="009814F3">
              <w:rPr>
                <w:noProof/>
                <w:webHidden/>
              </w:rPr>
            </w:r>
            <w:r w:rsidR="009814F3">
              <w:rPr>
                <w:noProof/>
                <w:webHidden/>
              </w:rPr>
              <w:fldChar w:fldCharType="separate"/>
            </w:r>
            <w:r w:rsidR="009814F3">
              <w:rPr>
                <w:noProof/>
                <w:webHidden/>
              </w:rPr>
              <w:t>31</w:t>
            </w:r>
            <w:r w:rsidR="009814F3">
              <w:rPr>
                <w:noProof/>
                <w:webHidden/>
              </w:rPr>
              <w:fldChar w:fldCharType="end"/>
            </w:r>
          </w:hyperlink>
        </w:p>
        <w:p w14:paraId="22DBFD3F" w14:textId="35956DA5"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69" w:history="1">
            <w:r w:rsidR="009814F3" w:rsidRPr="002B0844">
              <w:rPr>
                <w:rStyle w:val="Hypertextovodkaz"/>
                <w:noProof/>
              </w:rPr>
              <w:t>Prioritní oblast 5 – Doprava</w:t>
            </w:r>
            <w:r w:rsidR="009814F3">
              <w:rPr>
                <w:noProof/>
                <w:webHidden/>
              </w:rPr>
              <w:tab/>
            </w:r>
            <w:r w:rsidR="009814F3">
              <w:rPr>
                <w:noProof/>
                <w:webHidden/>
              </w:rPr>
              <w:fldChar w:fldCharType="begin"/>
            </w:r>
            <w:r w:rsidR="009814F3">
              <w:rPr>
                <w:noProof/>
                <w:webHidden/>
              </w:rPr>
              <w:instrText xml:space="preserve"> PAGEREF _Toc56423569 \h </w:instrText>
            </w:r>
            <w:r w:rsidR="009814F3">
              <w:rPr>
                <w:noProof/>
                <w:webHidden/>
              </w:rPr>
            </w:r>
            <w:r w:rsidR="009814F3">
              <w:rPr>
                <w:noProof/>
                <w:webHidden/>
              </w:rPr>
              <w:fldChar w:fldCharType="separate"/>
            </w:r>
            <w:r w:rsidR="009814F3">
              <w:rPr>
                <w:noProof/>
                <w:webHidden/>
              </w:rPr>
              <w:t>32</w:t>
            </w:r>
            <w:r w:rsidR="009814F3">
              <w:rPr>
                <w:noProof/>
                <w:webHidden/>
              </w:rPr>
              <w:fldChar w:fldCharType="end"/>
            </w:r>
          </w:hyperlink>
        </w:p>
        <w:p w14:paraId="6C8F2842" w14:textId="302020E3"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70" w:history="1">
            <w:r w:rsidR="009814F3" w:rsidRPr="002B0844">
              <w:rPr>
                <w:rStyle w:val="Hypertextovodkaz"/>
                <w:noProof/>
              </w:rPr>
              <w:t>5.1 Zlepšení napojení kraje na vnější nadřazenou dopravní síť a vnitřní dopravní prostupnosti kraje</w:t>
            </w:r>
            <w:r w:rsidR="009814F3">
              <w:rPr>
                <w:noProof/>
                <w:webHidden/>
              </w:rPr>
              <w:tab/>
            </w:r>
            <w:r w:rsidR="009814F3">
              <w:rPr>
                <w:noProof/>
                <w:webHidden/>
              </w:rPr>
              <w:fldChar w:fldCharType="begin"/>
            </w:r>
            <w:r w:rsidR="009814F3">
              <w:rPr>
                <w:noProof/>
                <w:webHidden/>
              </w:rPr>
              <w:instrText xml:space="preserve"> PAGEREF _Toc56423570 \h </w:instrText>
            </w:r>
            <w:r w:rsidR="009814F3">
              <w:rPr>
                <w:noProof/>
                <w:webHidden/>
              </w:rPr>
            </w:r>
            <w:r w:rsidR="009814F3">
              <w:rPr>
                <w:noProof/>
                <w:webHidden/>
              </w:rPr>
              <w:fldChar w:fldCharType="separate"/>
            </w:r>
            <w:r w:rsidR="009814F3">
              <w:rPr>
                <w:noProof/>
                <w:webHidden/>
              </w:rPr>
              <w:t>32</w:t>
            </w:r>
            <w:r w:rsidR="009814F3">
              <w:rPr>
                <w:noProof/>
                <w:webHidden/>
              </w:rPr>
              <w:fldChar w:fldCharType="end"/>
            </w:r>
          </w:hyperlink>
        </w:p>
        <w:p w14:paraId="4B086C07" w14:textId="792CA200"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71" w:history="1">
            <w:r w:rsidR="009814F3" w:rsidRPr="002B0844">
              <w:rPr>
                <w:rStyle w:val="Hypertextovodkaz"/>
                <w:noProof/>
              </w:rPr>
              <w:t>5.2 Rozvoj potenciálu letecké dopravy</w:t>
            </w:r>
            <w:r w:rsidR="009814F3">
              <w:rPr>
                <w:noProof/>
                <w:webHidden/>
              </w:rPr>
              <w:tab/>
            </w:r>
            <w:r w:rsidR="009814F3">
              <w:rPr>
                <w:noProof/>
                <w:webHidden/>
              </w:rPr>
              <w:fldChar w:fldCharType="begin"/>
            </w:r>
            <w:r w:rsidR="009814F3">
              <w:rPr>
                <w:noProof/>
                <w:webHidden/>
              </w:rPr>
              <w:instrText xml:space="preserve"> PAGEREF _Toc56423571 \h </w:instrText>
            </w:r>
            <w:r w:rsidR="009814F3">
              <w:rPr>
                <w:noProof/>
                <w:webHidden/>
              </w:rPr>
            </w:r>
            <w:r w:rsidR="009814F3">
              <w:rPr>
                <w:noProof/>
                <w:webHidden/>
              </w:rPr>
              <w:fldChar w:fldCharType="separate"/>
            </w:r>
            <w:r w:rsidR="009814F3">
              <w:rPr>
                <w:noProof/>
                <w:webHidden/>
              </w:rPr>
              <w:t>33</w:t>
            </w:r>
            <w:r w:rsidR="009814F3">
              <w:rPr>
                <w:noProof/>
                <w:webHidden/>
              </w:rPr>
              <w:fldChar w:fldCharType="end"/>
            </w:r>
          </w:hyperlink>
        </w:p>
        <w:p w14:paraId="1D2532B8" w14:textId="4CF5EC6C"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72" w:history="1">
            <w:r w:rsidR="009814F3" w:rsidRPr="002B0844">
              <w:rPr>
                <w:rStyle w:val="Hypertextovodkaz"/>
                <w:noProof/>
              </w:rPr>
              <w:t>5.3 Zajištění veřejné dopravy a snížení deficitů veřejné dopravy</w:t>
            </w:r>
            <w:r w:rsidR="009814F3">
              <w:rPr>
                <w:noProof/>
                <w:webHidden/>
              </w:rPr>
              <w:tab/>
            </w:r>
            <w:r w:rsidR="009814F3">
              <w:rPr>
                <w:noProof/>
                <w:webHidden/>
              </w:rPr>
              <w:fldChar w:fldCharType="begin"/>
            </w:r>
            <w:r w:rsidR="009814F3">
              <w:rPr>
                <w:noProof/>
                <w:webHidden/>
              </w:rPr>
              <w:instrText xml:space="preserve"> PAGEREF _Toc56423572 \h </w:instrText>
            </w:r>
            <w:r w:rsidR="009814F3">
              <w:rPr>
                <w:noProof/>
                <w:webHidden/>
              </w:rPr>
            </w:r>
            <w:r w:rsidR="009814F3">
              <w:rPr>
                <w:noProof/>
                <w:webHidden/>
              </w:rPr>
              <w:fldChar w:fldCharType="separate"/>
            </w:r>
            <w:r w:rsidR="009814F3">
              <w:rPr>
                <w:noProof/>
                <w:webHidden/>
              </w:rPr>
              <w:t>33</w:t>
            </w:r>
            <w:r w:rsidR="009814F3">
              <w:rPr>
                <w:noProof/>
                <w:webHidden/>
              </w:rPr>
              <w:fldChar w:fldCharType="end"/>
            </w:r>
          </w:hyperlink>
        </w:p>
        <w:p w14:paraId="37177F15" w14:textId="66059C46"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73" w:history="1">
            <w:r w:rsidR="009814F3" w:rsidRPr="002B0844">
              <w:rPr>
                <w:rStyle w:val="Hypertextovodkaz"/>
                <w:noProof/>
              </w:rPr>
              <w:t>5.4 Dostatečně využitý potenciál udržitelných forem dopravy</w:t>
            </w:r>
            <w:r w:rsidR="009814F3">
              <w:rPr>
                <w:noProof/>
                <w:webHidden/>
              </w:rPr>
              <w:tab/>
            </w:r>
            <w:r w:rsidR="009814F3">
              <w:rPr>
                <w:noProof/>
                <w:webHidden/>
              </w:rPr>
              <w:fldChar w:fldCharType="begin"/>
            </w:r>
            <w:r w:rsidR="009814F3">
              <w:rPr>
                <w:noProof/>
                <w:webHidden/>
              </w:rPr>
              <w:instrText xml:space="preserve"> PAGEREF _Toc56423573 \h </w:instrText>
            </w:r>
            <w:r w:rsidR="009814F3">
              <w:rPr>
                <w:noProof/>
                <w:webHidden/>
              </w:rPr>
            </w:r>
            <w:r w:rsidR="009814F3">
              <w:rPr>
                <w:noProof/>
                <w:webHidden/>
              </w:rPr>
              <w:fldChar w:fldCharType="separate"/>
            </w:r>
            <w:r w:rsidR="009814F3">
              <w:rPr>
                <w:noProof/>
                <w:webHidden/>
              </w:rPr>
              <w:t>34</w:t>
            </w:r>
            <w:r w:rsidR="009814F3">
              <w:rPr>
                <w:noProof/>
                <w:webHidden/>
              </w:rPr>
              <w:fldChar w:fldCharType="end"/>
            </w:r>
          </w:hyperlink>
        </w:p>
        <w:p w14:paraId="1B7311FC" w14:textId="6130DD87"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74" w:history="1">
            <w:r w:rsidR="009814F3" w:rsidRPr="002B0844">
              <w:rPr>
                <w:rStyle w:val="Hypertextovodkaz"/>
                <w:noProof/>
              </w:rPr>
              <w:t>Prioritní oblast 6 - Veřejná správa a systém řízení bezpečnosti</w:t>
            </w:r>
            <w:r w:rsidR="009814F3">
              <w:rPr>
                <w:noProof/>
                <w:webHidden/>
              </w:rPr>
              <w:tab/>
            </w:r>
            <w:r w:rsidR="009814F3">
              <w:rPr>
                <w:noProof/>
                <w:webHidden/>
              </w:rPr>
              <w:fldChar w:fldCharType="begin"/>
            </w:r>
            <w:r w:rsidR="009814F3">
              <w:rPr>
                <w:noProof/>
                <w:webHidden/>
              </w:rPr>
              <w:instrText xml:space="preserve"> PAGEREF _Toc56423574 \h </w:instrText>
            </w:r>
            <w:r w:rsidR="009814F3">
              <w:rPr>
                <w:noProof/>
                <w:webHidden/>
              </w:rPr>
            </w:r>
            <w:r w:rsidR="009814F3">
              <w:rPr>
                <w:noProof/>
                <w:webHidden/>
              </w:rPr>
              <w:fldChar w:fldCharType="separate"/>
            </w:r>
            <w:r w:rsidR="009814F3">
              <w:rPr>
                <w:noProof/>
                <w:webHidden/>
              </w:rPr>
              <w:t>35</w:t>
            </w:r>
            <w:r w:rsidR="009814F3">
              <w:rPr>
                <w:noProof/>
                <w:webHidden/>
              </w:rPr>
              <w:fldChar w:fldCharType="end"/>
            </w:r>
          </w:hyperlink>
        </w:p>
        <w:p w14:paraId="2885C3B8" w14:textId="6806B198"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75" w:history="1">
            <w:r w:rsidR="009814F3" w:rsidRPr="002B0844">
              <w:rPr>
                <w:rStyle w:val="Hypertextovodkaz"/>
                <w:noProof/>
              </w:rPr>
              <w:t>6.1 Řízení v územní samosprávě (kraj, obce)</w:t>
            </w:r>
            <w:r w:rsidR="009814F3">
              <w:rPr>
                <w:noProof/>
                <w:webHidden/>
              </w:rPr>
              <w:tab/>
            </w:r>
            <w:r w:rsidR="009814F3">
              <w:rPr>
                <w:noProof/>
                <w:webHidden/>
              </w:rPr>
              <w:fldChar w:fldCharType="begin"/>
            </w:r>
            <w:r w:rsidR="009814F3">
              <w:rPr>
                <w:noProof/>
                <w:webHidden/>
              </w:rPr>
              <w:instrText xml:space="preserve"> PAGEREF _Toc56423575 \h </w:instrText>
            </w:r>
            <w:r w:rsidR="009814F3">
              <w:rPr>
                <w:noProof/>
                <w:webHidden/>
              </w:rPr>
            </w:r>
            <w:r w:rsidR="009814F3">
              <w:rPr>
                <w:noProof/>
                <w:webHidden/>
              </w:rPr>
              <w:fldChar w:fldCharType="separate"/>
            </w:r>
            <w:r w:rsidR="009814F3">
              <w:rPr>
                <w:noProof/>
                <w:webHidden/>
              </w:rPr>
              <w:t>37</w:t>
            </w:r>
            <w:r w:rsidR="009814F3">
              <w:rPr>
                <w:noProof/>
                <w:webHidden/>
              </w:rPr>
              <w:fldChar w:fldCharType="end"/>
            </w:r>
          </w:hyperlink>
        </w:p>
        <w:p w14:paraId="2EB23526" w14:textId="60326270"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76" w:history="1">
            <w:r w:rsidR="009814F3" w:rsidRPr="002B0844">
              <w:rPr>
                <w:rStyle w:val="Hypertextovodkaz"/>
                <w:noProof/>
              </w:rPr>
              <w:t>6.2 Zvyšování efektivity a kvality poskytovaných služeb v oblasti veřejné správy</w:t>
            </w:r>
            <w:r w:rsidR="009814F3">
              <w:rPr>
                <w:noProof/>
                <w:webHidden/>
              </w:rPr>
              <w:tab/>
            </w:r>
            <w:r w:rsidR="009814F3">
              <w:rPr>
                <w:noProof/>
                <w:webHidden/>
              </w:rPr>
              <w:fldChar w:fldCharType="begin"/>
            </w:r>
            <w:r w:rsidR="009814F3">
              <w:rPr>
                <w:noProof/>
                <w:webHidden/>
              </w:rPr>
              <w:instrText xml:space="preserve"> PAGEREF _Toc56423576 \h </w:instrText>
            </w:r>
            <w:r w:rsidR="009814F3">
              <w:rPr>
                <w:noProof/>
                <w:webHidden/>
              </w:rPr>
            </w:r>
            <w:r w:rsidR="009814F3">
              <w:rPr>
                <w:noProof/>
                <w:webHidden/>
              </w:rPr>
              <w:fldChar w:fldCharType="separate"/>
            </w:r>
            <w:r w:rsidR="009814F3">
              <w:rPr>
                <w:noProof/>
                <w:webHidden/>
              </w:rPr>
              <w:t>37</w:t>
            </w:r>
            <w:r w:rsidR="009814F3">
              <w:rPr>
                <w:noProof/>
                <w:webHidden/>
              </w:rPr>
              <w:fldChar w:fldCharType="end"/>
            </w:r>
          </w:hyperlink>
        </w:p>
        <w:p w14:paraId="05ADBB57" w14:textId="5F12A930"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77" w:history="1">
            <w:r w:rsidR="009814F3" w:rsidRPr="002B0844">
              <w:rPr>
                <w:rStyle w:val="Hypertextovodkaz"/>
                <w:noProof/>
              </w:rPr>
              <w:t>6.3 Systém řízení bezpečnosti</w:t>
            </w:r>
            <w:r w:rsidR="009814F3">
              <w:rPr>
                <w:noProof/>
                <w:webHidden/>
              </w:rPr>
              <w:tab/>
            </w:r>
            <w:r w:rsidR="009814F3">
              <w:rPr>
                <w:noProof/>
                <w:webHidden/>
              </w:rPr>
              <w:fldChar w:fldCharType="begin"/>
            </w:r>
            <w:r w:rsidR="009814F3">
              <w:rPr>
                <w:noProof/>
                <w:webHidden/>
              </w:rPr>
              <w:instrText xml:space="preserve"> PAGEREF _Toc56423577 \h </w:instrText>
            </w:r>
            <w:r w:rsidR="009814F3">
              <w:rPr>
                <w:noProof/>
                <w:webHidden/>
              </w:rPr>
            </w:r>
            <w:r w:rsidR="009814F3">
              <w:rPr>
                <w:noProof/>
                <w:webHidden/>
              </w:rPr>
              <w:fldChar w:fldCharType="separate"/>
            </w:r>
            <w:r w:rsidR="009814F3">
              <w:rPr>
                <w:noProof/>
                <w:webHidden/>
              </w:rPr>
              <w:t>38</w:t>
            </w:r>
            <w:r w:rsidR="009814F3">
              <w:rPr>
                <w:noProof/>
                <w:webHidden/>
              </w:rPr>
              <w:fldChar w:fldCharType="end"/>
            </w:r>
          </w:hyperlink>
        </w:p>
        <w:p w14:paraId="74F8A57C" w14:textId="059EB2E5" w:rsidR="009814F3" w:rsidRDefault="00890A87">
          <w:pPr>
            <w:pStyle w:val="Obsah2"/>
            <w:tabs>
              <w:tab w:val="right" w:leader="dot" w:pos="9060"/>
            </w:tabs>
            <w:rPr>
              <w:rFonts w:asciiTheme="minorHAnsi" w:eastAsiaTheme="minorEastAsia" w:hAnsiTheme="minorHAnsi" w:cstheme="minorBidi"/>
              <w:iCs w:val="0"/>
              <w:noProof/>
              <w:sz w:val="22"/>
              <w:szCs w:val="22"/>
            </w:rPr>
          </w:pPr>
          <w:hyperlink w:anchor="_Toc56423578" w:history="1">
            <w:r w:rsidR="009814F3" w:rsidRPr="002B0844">
              <w:rPr>
                <w:rStyle w:val="Hypertextovodkaz"/>
                <w:noProof/>
              </w:rPr>
              <w:t>Přehled projektů realizovaných ve sledovaném období k naplnění cílů PRKK</w:t>
            </w:r>
            <w:r w:rsidR="009814F3">
              <w:rPr>
                <w:noProof/>
                <w:webHidden/>
              </w:rPr>
              <w:tab/>
            </w:r>
            <w:r w:rsidR="009814F3">
              <w:rPr>
                <w:noProof/>
                <w:webHidden/>
              </w:rPr>
              <w:fldChar w:fldCharType="begin"/>
            </w:r>
            <w:r w:rsidR="009814F3">
              <w:rPr>
                <w:noProof/>
                <w:webHidden/>
              </w:rPr>
              <w:instrText xml:space="preserve"> PAGEREF _Toc56423578 \h </w:instrText>
            </w:r>
            <w:r w:rsidR="009814F3">
              <w:rPr>
                <w:noProof/>
                <w:webHidden/>
              </w:rPr>
            </w:r>
            <w:r w:rsidR="009814F3">
              <w:rPr>
                <w:noProof/>
                <w:webHidden/>
              </w:rPr>
              <w:fldChar w:fldCharType="separate"/>
            </w:r>
            <w:r w:rsidR="009814F3">
              <w:rPr>
                <w:noProof/>
                <w:webHidden/>
              </w:rPr>
              <w:t>39</w:t>
            </w:r>
            <w:r w:rsidR="009814F3">
              <w:rPr>
                <w:noProof/>
                <w:webHidden/>
              </w:rPr>
              <w:fldChar w:fldCharType="end"/>
            </w:r>
          </w:hyperlink>
        </w:p>
        <w:p w14:paraId="01F17EB0" w14:textId="695D1384"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79" w:history="1">
            <w:r w:rsidR="009814F3" w:rsidRPr="002B0844">
              <w:rPr>
                <w:rStyle w:val="Hypertextovodkaz"/>
                <w:noProof/>
              </w:rPr>
              <w:t>Projekty financované z evropských fondů</w:t>
            </w:r>
            <w:r w:rsidR="009814F3">
              <w:rPr>
                <w:noProof/>
                <w:webHidden/>
              </w:rPr>
              <w:tab/>
            </w:r>
            <w:r w:rsidR="009814F3">
              <w:rPr>
                <w:noProof/>
                <w:webHidden/>
              </w:rPr>
              <w:fldChar w:fldCharType="begin"/>
            </w:r>
            <w:r w:rsidR="009814F3">
              <w:rPr>
                <w:noProof/>
                <w:webHidden/>
              </w:rPr>
              <w:instrText xml:space="preserve"> PAGEREF _Toc56423579 \h </w:instrText>
            </w:r>
            <w:r w:rsidR="009814F3">
              <w:rPr>
                <w:noProof/>
                <w:webHidden/>
              </w:rPr>
            </w:r>
            <w:r w:rsidR="009814F3">
              <w:rPr>
                <w:noProof/>
                <w:webHidden/>
              </w:rPr>
              <w:fldChar w:fldCharType="separate"/>
            </w:r>
            <w:r w:rsidR="009814F3">
              <w:rPr>
                <w:noProof/>
                <w:webHidden/>
              </w:rPr>
              <w:t>40</w:t>
            </w:r>
            <w:r w:rsidR="009814F3">
              <w:rPr>
                <w:noProof/>
                <w:webHidden/>
              </w:rPr>
              <w:fldChar w:fldCharType="end"/>
            </w:r>
          </w:hyperlink>
        </w:p>
        <w:p w14:paraId="2895C423" w14:textId="4F372DCC"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80" w:history="1">
            <w:r w:rsidR="009814F3" w:rsidRPr="002B0844">
              <w:rPr>
                <w:rStyle w:val="Hypertextovodkaz"/>
                <w:noProof/>
              </w:rPr>
              <w:t>Projekty financované z národních dotačních titulů</w:t>
            </w:r>
            <w:r w:rsidR="009814F3">
              <w:rPr>
                <w:noProof/>
                <w:webHidden/>
              </w:rPr>
              <w:tab/>
            </w:r>
            <w:r w:rsidR="009814F3">
              <w:rPr>
                <w:noProof/>
                <w:webHidden/>
              </w:rPr>
              <w:fldChar w:fldCharType="begin"/>
            </w:r>
            <w:r w:rsidR="009814F3">
              <w:rPr>
                <w:noProof/>
                <w:webHidden/>
              </w:rPr>
              <w:instrText xml:space="preserve"> PAGEREF _Toc56423580 \h </w:instrText>
            </w:r>
            <w:r w:rsidR="009814F3">
              <w:rPr>
                <w:noProof/>
                <w:webHidden/>
              </w:rPr>
            </w:r>
            <w:r w:rsidR="009814F3">
              <w:rPr>
                <w:noProof/>
                <w:webHidden/>
              </w:rPr>
              <w:fldChar w:fldCharType="separate"/>
            </w:r>
            <w:r w:rsidR="009814F3">
              <w:rPr>
                <w:noProof/>
                <w:webHidden/>
              </w:rPr>
              <w:t>43</w:t>
            </w:r>
            <w:r w:rsidR="009814F3">
              <w:rPr>
                <w:noProof/>
                <w:webHidden/>
              </w:rPr>
              <w:fldChar w:fldCharType="end"/>
            </w:r>
          </w:hyperlink>
        </w:p>
        <w:p w14:paraId="14922DEA" w14:textId="1D30F3E9"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81" w:history="1">
            <w:r w:rsidR="009814F3" w:rsidRPr="002B0844">
              <w:rPr>
                <w:rStyle w:val="Hypertextovodkaz"/>
                <w:noProof/>
              </w:rPr>
              <w:t>Projekty a aktivity financované z rozpočtu Karlovarského kraje prostřednictvím dotačních programů a individuálních dotací</w:t>
            </w:r>
            <w:r w:rsidR="009814F3">
              <w:rPr>
                <w:noProof/>
                <w:webHidden/>
              </w:rPr>
              <w:tab/>
            </w:r>
            <w:r w:rsidR="009814F3">
              <w:rPr>
                <w:noProof/>
                <w:webHidden/>
              </w:rPr>
              <w:fldChar w:fldCharType="begin"/>
            </w:r>
            <w:r w:rsidR="009814F3">
              <w:rPr>
                <w:noProof/>
                <w:webHidden/>
              </w:rPr>
              <w:instrText xml:space="preserve"> PAGEREF _Toc56423581 \h </w:instrText>
            </w:r>
            <w:r w:rsidR="009814F3">
              <w:rPr>
                <w:noProof/>
                <w:webHidden/>
              </w:rPr>
            </w:r>
            <w:r w:rsidR="009814F3">
              <w:rPr>
                <w:noProof/>
                <w:webHidden/>
              </w:rPr>
              <w:fldChar w:fldCharType="separate"/>
            </w:r>
            <w:r w:rsidR="009814F3">
              <w:rPr>
                <w:noProof/>
                <w:webHidden/>
              </w:rPr>
              <w:t>43</w:t>
            </w:r>
            <w:r w:rsidR="009814F3">
              <w:rPr>
                <w:noProof/>
                <w:webHidden/>
              </w:rPr>
              <w:fldChar w:fldCharType="end"/>
            </w:r>
          </w:hyperlink>
        </w:p>
        <w:p w14:paraId="46F82128" w14:textId="0D8DC5B6"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82" w:history="1">
            <w:r w:rsidR="009814F3" w:rsidRPr="002B0844">
              <w:rPr>
                <w:rStyle w:val="Hypertextovodkaz"/>
                <w:noProof/>
              </w:rPr>
              <w:t>Projekty financované z obecních a soukromých zdrojů</w:t>
            </w:r>
            <w:r w:rsidR="009814F3">
              <w:rPr>
                <w:noProof/>
                <w:webHidden/>
              </w:rPr>
              <w:tab/>
            </w:r>
            <w:r w:rsidR="009814F3">
              <w:rPr>
                <w:noProof/>
                <w:webHidden/>
              </w:rPr>
              <w:fldChar w:fldCharType="begin"/>
            </w:r>
            <w:r w:rsidR="009814F3">
              <w:rPr>
                <w:noProof/>
                <w:webHidden/>
              </w:rPr>
              <w:instrText xml:space="preserve"> PAGEREF _Toc56423582 \h </w:instrText>
            </w:r>
            <w:r w:rsidR="009814F3">
              <w:rPr>
                <w:noProof/>
                <w:webHidden/>
              </w:rPr>
            </w:r>
            <w:r w:rsidR="009814F3">
              <w:rPr>
                <w:noProof/>
                <w:webHidden/>
              </w:rPr>
              <w:fldChar w:fldCharType="separate"/>
            </w:r>
            <w:r w:rsidR="009814F3">
              <w:rPr>
                <w:noProof/>
                <w:webHidden/>
              </w:rPr>
              <w:t>45</w:t>
            </w:r>
            <w:r w:rsidR="009814F3">
              <w:rPr>
                <w:noProof/>
                <w:webHidden/>
              </w:rPr>
              <w:fldChar w:fldCharType="end"/>
            </w:r>
          </w:hyperlink>
        </w:p>
        <w:p w14:paraId="381CC962" w14:textId="4B7132DB" w:rsidR="009814F3" w:rsidRDefault="00890A87">
          <w:pPr>
            <w:pStyle w:val="Obsah2"/>
            <w:tabs>
              <w:tab w:val="right" w:leader="dot" w:pos="9060"/>
            </w:tabs>
            <w:rPr>
              <w:rFonts w:asciiTheme="minorHAnsi" w:eastAsiaTheme="minorEastAsia" w:hAnsiTheme="minorHAnsi" w:cstheme="minorBidi"/>
              <w:iCs w:val="0"/>
              <w:noProof/>
              <w:sz w:val="22"/>
              <w:szCs w:val="22"/>
            </w:rPr>
          </w:pPr>
          <w:hyperlink w:anchor="_Toc56423583" w:history="1">
            <w:r w:rsidR="009814F3" w:rsidRPr="002B0844">
              <w:rPr>
                <w:rStyle w:val="Hypertextovodkaz"/>
                <w:noProof/>
              </w:rPr>
              <w:t>Přehled projektů a projektových záměrů realizovaných KK a jeho p.o.</w:t>
            </w:r>
            <w:r w:rsidR="009814F3">
              <w:rPr>
                <w:noProof/>
                <w:webHidden/>
              </w:rPr>
              <w:tab/>
            </w:r>
            <w:r w:rsidR="009814F3">
              <w:rPr>
                <w:noProof/>
                <w:webHidden/>
              </w:rPr>
              <w:fldChar w:fldCharType="begin"/>
            </w:r>
            <w:r w:rsidR="009814F3">
              <w:rPr>
                <w:noProof/>
                <w:webHidden/>
              </w:rPr>
              <w:instrText xml:space="preserve"> PAGEREF _Toc56423583 \h </w:instrText>
            </w:r>
            <w:r w:rsidR="009814F3">
              <w:rPr>
                <w:noProof/>
                <w:webHidden/>
              </w:rPr>
            </w:r>
            <w:r w:rsidR="009814F3">
              <w:rPr>
                <w:noProof/>
                <w:webHidden/>
              </w:rPr>
              <w:fldChar w:fldCharType="separate"/>
            </w:r>
            <w:r w:rsidR="009814F3">
              <w:rPr>
                <w:noProof/>
                <w:webHidden/>
              </w:rPr>
              <w:t>45</w:t>
            </w:r>
            <w:r w:rsidR="009814F3">
              <w:rPr>
                <w:noProof/>
                <w:webHidden/>
              </w:rPr>
              <w:fldChar w:fldCharType="end"/>
            </w:r>
          </w:hyperlink>
        </w:p>
        <w:p w14:paraId="436683E0" w14:textId="4FD4F230" w:rsidR="009814F3" w:rsidRDefault="00890A87">
          <w:pPr>
            <w:pStyle w:val="Obsah2"/>
            <w:tabs>
              <w:tab w:val="right" w:leader="dot" w:pos="9060"/>
            </w:tabs>
            <w:rPr>
              <w:rFonts w:asciiTheme="minorHAnsi" w:eastAsiaTheme="minorEastAsia" w:hAnsiTheme="minorHAnsi" w:cstheme="minorBidi"/>
              <w:iCs w:val="0"/>
              <w:noProof/>
              <w:sz w:val="22"/>
              <w:szCs w:val="22"/>
            </w:rPr>
          </w:pPr>
          <w:hyperlink w:anchor="_Toc56423584" w:history="1">
            <w:r w:rsidR="009814F3" w:rsidRPr="002B0844">
              <w:rPr>
                <w:rStyle w:val="Hypertextovodkaz"/>
                <w:noProof/>
              </w:rPr>
              <w:t>Závěr</w:t>
            </w:r>
            <w:r w:rsidR="009814F3">
              <w:rPr>
                <w:noProof/>
                <w:webHidden/>
              </w:rPr>
              <w:tab/>
            </w:r>
            <w:r w:rsidR="009814F3">
              <w:rPr>
                <w:noProof/>
                <w:webHidden/>
              </w:rPr>
              <w:fldChar w:fldCharType="begin"/>
            </w:r>
            <w:r w:rsidR="009814F3">
              <w:rPr>
                <w:noProof/>
                <w:webHidden/>
              </w:rPr>
              <w:instrText xml:space="preserve"> PAGEREF _Toc56423584 \h </w:instrText>
            </w:r>
            <w:r w:rsidR="009814F3">
              <w:rPr>
                <w:noProof/>
                <w:webHidden/>
              </w:rPr>
            </w:r>
            <w:r w:rsidR="009814F3">
              <w:rPr>
                <w:noProof/>
                <w:webHidden/>
              </w:rPr>
              <w:fldChar w:fldCharType="separate"/>
            </w:r>
            <w:r w:rsidR="009814F3">
              <w:rPr>
                <w:noProof/>
                <w:webHidden/>
              </w:rPr>
              <w:t>50</w:t>
            </w:r>
            <w:r w:rsidR="009814F3">
              <w:rPr>
                <w:noProof/>
                <w:webHidden/>
              </w:rPr>
              <w:fldChar w:fldCharType="end"/>
            </w:r>
          </w:hyperlink>
        </w:p>
        <w:p w14:paraId="4EDE08F5" w14:textId="5E9DA1C4" w:rsidR="009814F3" w:rsidRDefault="00890A87">
          <w:pPr>
            <w:pStyle w:val="Obsah3"/>
            <w:tabs>
              <w:tab w:val="right" w:leader="dot" w:pos="9060"/>
            </w:tabs>
            <w:rPr>
              <w:rFonts w:asciiTheme="minorHAnsi" w:eastAsiaTheme="minorEastAsia" w:hAnsiTheme="minorHAnsi" w:cstheme="minorBidi"/>
              <w:iCs w:val="0"/>
              <w:noProof/>
              <w:sz w:val="22"/>
              <w:szCs w:val="22"/>
            </w:rPr>
          </w:pPr>
          <w:hyperlink w:anchor="_Toc56423585" w:history="1">
            <w:r w:rsidR="009814F3" w:rsidRPr="002B0844">
              <w:rPr>
                <w:rStyle w:val="Hypertextovodkaz"/>
                <w:noProof/>
              </w:rPr>
              <w:t>Přílohy</w:t>
            </w:r>
            <w:r w:rsidR="009814F3">
              <w:rPr>
                <w:noProof/>
                <w:webHidden/>
              </w:rPr>
              <w:tab/>
            </w:r>
            <w:r w:rsidR="009814F3">
              <w:rPr>
                <w:noProof/>
                <w:webHidden/>
              </w:rPr>
              <w:fldChar w:fldCharType="begin"/>
            </w:r>
            <w:r w:rsidR="009814F3">
              <w:rPr>
                <w:noProof/>
                <w:webHidden/>
              </w:rPr>
              <w:instrText xml:space="preserve"> PAGEREF _Toc56423585 \h </w:instrText>
            </w:r>
            <w:r w:rsidR="009814F3">
              <w:rPr>
                <w:noProof/>
                <w:webHidden/>
              </w:rPr>
            </w:r>
            <w:r w:rsidR="009814F3">
              <w:rPr>
                <w:noProof/>
                <w:webHidden/>
              </w:rPr>
              <w:fldChar w:fldCharType="separate"/>
            </w:r>
            <w:r w:rsidR="009814F3">
              <w:rPr>
                <w:noProof/>
                <w:webHidden/>
              </w:rPr>
              <w:t>52</w:t>
            </w:r>
            <w:r w:rsidR="009814F3">
              <w:rPr>
                <w:noProof/>
                <w:webHidden/>
              </w:rPr>
              <w:fldChar w:fldCharType="end"/>
            </w:r>
          </w:hyperlink>
        </w:p>
        <w:p w14:paraId="07CB6E3D" w14:textId="251C3FAA" w:rsidR="009D5E76" w:rsidRPr="005F3239" w:rsidRDefault="009D5E76" w:rsidP="009D5E76">
          <w:r w:rsidRPr="005F3239">
            <w:rPr>
              <w:b/>
              <w:bCs/>
            </w:rPr>
            <w:fldChar w:fldCharType="end"/>
          </w:r>
        </w:p>
      </w:sdtContent>
    </w:sdt>
    <w:p w14:paraId="2250DDAC" w14:textId="77777777" w:rsidR="009D5E76" w:rsidRPr="005F3239" w:rsidRDefault="009D5E76">
      <w:pPr>
        <w:spacing w:after="160" w:line="259" w:lineRule="auto"/>
        <w:jc w:val="left"/>
        <w:rPr>
          <w:rFonts w:eastAsiaTheme="majorEastAsia"/>
          <w:b/>
          <w:color w:val="5B9BD5" w:themeColor="accent1"/>
          <w:szCs w:val="24"/>
        </w:rPr>
      </w:pPr>
      <w:r w:rsidRPr="005F3239">
        <w:br w:type="page"/>
      </w:r>
    </w:p>
    <w:p w14:paraId="1354DC37" w14:textId="77777777" w:rsidR="009D5E76" w:rsidRPr="005F3239" w:rsidRDefault="009D5E76" w:rsidP="007D3562">
      <w:pPr>
        <w:pStyle w:val="Nadpis3"/>
        <w:rPr>
          <w:rStyle w:val="Nadpis2Char"/>
          <w:rFonts w:cs="Times New Roman"/>
          <w:b/>
        </w:rPr>
      </w:pPr>
      <w:bookmarkStart w:id="2" w:name="_Toc56423540"/>
      <w:r w:rsidRPr="005F3239">
        <w:rPr>
          <w:rStyle w:val="Nadpis2Char"/>
          <w:rFonts w:cs="Times New Roman"/>
          <w:b/>
        </w:rPr>
        <w:t>Seznam zkratek</w:t>
      </w:r>
      <w:bookmarkEnd w:id="2"/>
    </w:p>
    <w:p w14:paraId="3990DD75" w14:textId="77777777" w:rsidR="00875765" w:rsidRPr="005F3239" w:rsidRDefault="00875765" w:rsidP="009D5E76">
      <w:pPr>
        <w:spacing w:after="0"/>
      </w:pPr>
      <w:r w:rsidRPr="005F3239">
        <w:t>CR – cestovní ruch</w:t>
      </w:r>
    </w:p>
    <w:p w14:paraId="058CA32E" w14:textId="7CBC05DA" w:rsidR="00875765" w:rsidRPr="005F3239" w:rsidRDefault="00875765" w:rsidP="009D5E76">
      <w:pPr>
        <w:spacing w:after="0"/>
        <w:rPr>
          <w:bCs/>
        </w:rPr>
      </w:pPr>
      <w:r w:rsidRPr="005F3239">
        <w:rPr>
          <w:bCs/>
        </w:rPr>
        <w:t xml:space="preserve">CzechInvest - Agentura pro podporu podnikání a investic </w:t>
      </w:r>
    </w:p>
    <w:p w14:paraId="7F5CCEBC" w14:textId="77777777" w:rsidR="00875765" w:rsidRPr="005F3239" w:rsidRDefault="00875765" w:rsidP="009D5E76">
      <w:pPr>
        <w:spacing w:after="0"/>
      </w:pPr>
      <w:r w:rsidRPr="005F3239">
        <w:t>CŽV – celoživotní vzdělávání</w:t>
      </w:r>
    </w:p>
    <w:p w14:paraId="49D32E38" w14:textId="0C83FE74" w:rsidR="00875765" w:rsidRPr="005F3239" w:rsidRDefault="00875765" w:rsidP="009D5E76">
      <w:pPr>
        <w:spacing w:after="0"/>
      </w:pPr>
      <w:r w:rsidRPr="005F3239">
        <w:t>ČSÚ – Český statistický úřad</w:t>
      </w:r>
    </w:p>
    <w:p w14:paraId="3EC5711F" w14:textId="57CA6537" w:rsidR="004F21E7" w:rsidRPr="005F3239" w:rsidRDefault="004F21E7" w:rsidP="009D5E76">
      <w:pPr>
        <w:spacing w:after="0"/>
      </w:pPr>
      <w:r w:rsidRPr="005F3239">
        <w:t>DT – dotační titul/program</w:t>
      </w:r>
    </w:p>
    <w:p w14:paraId="45A0E652" w14:textId="77777777" w:rsidR="00875765" w:rsidRPr="005F3239" w:rsidRDefault="00875765" w:rsidP="009D5E76">
      <w:pPr>
        <w:spacing w:after="0"/>
      </w:pPr>
      <w:r w:rsidRPr="005F3239">
        <w:t>FTE - ekvivalent zaměstnance na plný pracovní úvazek</w:t>
      </w:r>
    </w:p>
    <w:p w14:paraId="48B0B8AC" w14:textId="77777777" w:rsidR="00875765" w:rsidRPr="005F3239" w:rsidRDefault="00875765" w:rsidP="009D5E76">
      <w:pPr>
        <w:spacing w:after="0"/>
      </w:pPr>
      <w:r w:rsidRPr="005F3239">
        <w:t>HDP – hrubý domácí produkt</w:t>
      </w:r>
    </w:p>
    <w:p w14:paraId="522CC31F" w14:textId="1DED4FC4" w:rsidR="00520475" w:rsidRDefault="00C23DCB" w:rsidP="00520475">
      <w:pPr>
        <w:spacing w:after="0"/>
      </w:pPr>
      <w:r w:rsidRPr="005F3239">
        <w:t>ID – individuální dotace</w:t>
      </w:r>
    </w:p>
    <w:p w14:paraId="3419C9BA" w14:textId="5AD25E46" w:rsidR="000631C6" w:rsidRDefault="000631C6" w:rsidP="00520475">
      <w:pPr>
        <w:spacing w:after="0"/>
      </w:pPr>
      <w:r>
        <w:t>ILB – Institut lázeňství a balneologie, v.v.i.</w:t>
      </w:r>
    </w:p>
    <w:p w14:paraId="6ADDC39E" w14:textId="7E69CABB" w:rsidR="00520475" w:rsidRDefault="00520475" w:rsidP="00520475">
      <w:pPr>
        <w:spacing w:after="0"/>
      </w:pPr>
      <w:r>
        <w:t>I KAP – projekt Implementace Krajského akčního plánu 1 v Karlovarském kraji</w:t>
      </w:r>
    </w:p>
    <w:p w14:paraId="3B9355EE" w14:textId="421BA4BB" w:rsidR="0062368C" w:rsidRPr="005F3239" w:rsidRDefault="0062368C" w:rsidP="00520475">
      <w:pPr>
        <w:spacing w:after="0"/>
      </w:pPr>
      <w:r>
        <w:t xml:space="preserve">ILaB - </w:t>
      </w:r>
      <w:r w:rsidRPr="0062368C">
        <w:t>Institut lázeňství a balneologie, v.v.i.</w:t>
      </w:r>
    </w:p>
    <w:p w14:paraId="761EEECD" w14:textId="573F1BA6" w:rsidR="00875765" w:rsidRPr="005F3239" w:rsidRDefault="00875765" w:rsidP="009D5E76">
      <w:pPr>
        <w:spacing w:after="0"/>
      </w:pPr>
      <w:r w:rsidRPr="005F3239">
        <w:t xml:space="preserve">IROP - Integrovaný regionální operační program </w:t>
      </w:r>
    </w:p>
    <w:p w14:paraId="2B14A52B" w14:textId="1E477A35" w:rsidR="00C23DCB" w:rsidRPr="005F3239" w:rsidRDefault="00C23DCB" w:rsidP="009D5E76">
      <w:pPr>
        <w:spacing w:after="0"/>
      </w:pPr>
      <w:r w:rsidRPr="005F3239">
        <w:t xml:space="preserve">KAP - Krajský akční plán rozvoje vzdělávání Karlovarského kraje </w:t>
      </w:r>
    </w:p>
    <w:p w14:paraId="7D996285" w14:textId="77777777" w:rsidR="000E2BAE" w:rsidRDefault="00875765" w:rsidP="009D5E76">
      <w:pPr>
        <w:spacing w:after="0"/>
      </w:pPr>
      <w:r w:rsidRPr="005F3239">
        <w:t>KARP – Karlovarská agentura rozvoje podnikání</w:t>
      </w:r>
    </w:p>
    <w:p w14:paraId="1D5D3457" w14:textId="77777777" w:rsidR="00875765" w:rsidRPr="005F3239" w:rsidRDefault="00875765" w:rsidP="009D5E76">
      <w:pPr>
        <w:spacing w:after="0"/>
      </w:pPr>
      <w:r w:rsidRPr="005F3239">
        <w:t>KK, KVK – Karlovarský kraj</w:t>
      </w:r>
    </w:p>
    <w:p w14:paraId="1BAD9F5C" w14:textId="77777777" w:rsidR="00875765" w:rsidRPr="005F3239" w:rsidRDefault="00875765" w:rsidP="009D5E76">
      <w:pPr>
        <w:spacing w:after="0"/>
      </w:pPr>
      <w:r w:rsidRPr="005F3239">
        <w:t>KKN – Karlovarská krajská nemocnice, a.s.</w:t>
      </w:r>
    </w:p>
    <w:p w14:paraId="6EC75746" w14:textId="77777777" w:rsidR="00875765" w:rsidRPr="005F3239" w:rsidRDefault="00875765" w:rsidP="00812948">
      <w:pPr>
        <w:spacing w:after="0"/>
      </w:pPr>
      <w:r w:rsidRPr="005F3239">
        <w:t>KSÚSK - Krajská správa a údržba silnic Karlovarského kraje, p. o.</w:t>
      </w:r>
    </w:p>
    <w:p w14:paraId="706C03E0" w14:textId="77777777" w:rsidR="00875765" w:rsidRPr="005F3239" w:rsidRDefault="00875765" w:rsidP="009D5E76">
      <w:pPr>
        <w:spacing w:after="0"/>
      </w:pPr>
      <w:r w:rsidRPr="005F3239">
        <w:t>KÚKK – Krajský úřad Karlovarského kraje</w:t>
      </w:r>
    </w:p>
    <w:p w14:paraId="7ADD947E" w14:textId="3A7F1DCA" w:rsidR="00875765" w:rsidRPr="005F3239" w:rsidRDefault="00875765" w:rsidP="009D5E76">
      <w:pPr>
        <w:spacing w:after="0"/>
      </w:pPr>
      <w:r w:rsidRPr="005F3239">
        <w:t>KVC - Krajské vzdělávací centrum</w:t>
      </w:r>
    </w:p>
    <w:p w14:paraId="39A695B7" w14:textId="7264E88C" w:rsidR="00C23DCB" w:rsidRPr="005F3239" w:rsidRDefault="00C23DCB" w:rsidP="009D5E76">
      <w:pPr>
        <w:spacing w:after="0"/>
      </w:pPr>
      <w:r w:rsidRPr="005F3239">
        <w:t>MAP - Místní akční plán rozvoje vzdělávání v Karlovarském kraji</w:t>
      </w:r>
    </w:p>
    <w:p w14:paraId="2196AA2D" w14:textId="77777777" w:rsidR="00875765" w:rsidRPr="005F3239" w:rsidRDefault="00875765" w:rsidP="009D5E76">
      <w:pPr>
        <w:spacing w:after="0"/>
      </w:pPr>
      <w:r w:rsidRPr="005F3239">
        <w:t>MI – monitorovací indikátor</w:t>
      </w:r>
    </w:p>
    <w:p w14:paraId="2C0B3254" w14:textId="77777777" w:rsidR="00875765" w:rsidRPr="005F3239" w:rsidRDefault="00875765" w:rsidP="009D5E76">
      <w:pPr>
        <w:spacing w:after="0"/>
      </w:pPr>
      <w:r w:rsidRPr="005F3239">
        <w:t>MZ – monitorovací zpráva</w:t>
      </w:r>
    </w:p>
    <w:p w14:paraId="5BCFBEBA" w14:textId="77777777" w:rsidR="00875765" w:rsidRPr="005F3239" w:rsidRDefault="00875765" w:rsidP="009D5E76">
      <w:pPr>
        <w:spacing w:after="0"/>
      </w:pPr>
      <w:r w:rsidRPr="005F3239">
        <w:t>OBKŘ – Odbor bezpečnosti a krizového řízení</w:t>
      </w:r>
    </w:p>
    <w:p w14:paraId="4BD4D2AA" w14:textId="71C0385C" w:rsidR="00875765" w:rsidRPr="005F3239" w:rsidRDefault="00875765" w:rsidP="009D5E76">
      <w:pPr>
        <w:spacing w:after="0"/>
      </w:pPr>
      <w:r w:rsidRPr="005F3239">
        <w:t>OD</w:t>
      </w:r>
      <w:r w:rsidR="00CF6FAE">
        <w:t>aSH</w:t>
      </w:r>
      <w:r w:rsidRPr="005F3239">
        <w:t xml:space="preserve"> – Odbor dopravy</w:t>
      </w:r>
      <w:r w:rsidR="00B61D5F" w:rsidRPr="005F3239">
        <w:t xml:space="preserve"> a silničního hospodářství</w:t>
      </w:r>
    </w:p>
    <w:p w14:paraId="0CF0173B" w14:textId="7EC28F47" w:rsidR="00C23DCB" w:rsidRDefault="00C23DCB" w:rsidP="009D5E76">
      <w:pPr>
        <w:spacing w:after="0"/>
      </w:pPr>
      <w:r w:rsidRPr="005F3239">
        <w:t>OI – Odbor informatiky</w:t>
      </w:r>
      <w:r w:rsidR="00B61D5F" w:rsidRPr="005F3239">
        <w:t xml:space="preserve"> a řízení projektů</w:t>
      </w:r>
    </w:p>
    <w:p w14:paraId="08FF816B" w14:textId="5376517E" w:rsidR="00A91ED0" w:rsidRPr="005F3239" w:rsidRDefault="00A91ED0" w:rsidP="009D5E76">
      <w:pPr>
        <w:spacing w:after="0"/>
      </w:pPr>
      <w:r>
        <w:t>OIaSM – Odbor investic a správy majetku</w:t>
      </w:r>
    </w:p>
    <w:p w14:paraId="3EA2AF94" w14:textId="11A19A7E" w:rsidR="00875765" w:rsidRPr="005F3239" w:rsidRDefault="00CA6F0E" w:rsidP="009D5E76">
      <w:pPr>
        <w:spacing w:after="0"/>
      </w:pPr>
      <w:r>
        <w:t>OKPPLaCR</w:t>
      </w:r>
      <w:r w:rsidR="00875765" w:rsidRPr="005F3239">
        <w:t xml:space="preserve"> - Odbor kultury, památkové péče, lázeňství a cestovního ruchu</w:t>
      </w:r>
    </w:p>
    <w:p w14:paraId="0236A938" w14:textId="77777777" w:rsidR="00875765" w:rsidRPr="005F3239" w:rsidRDefault="00875765" w:rsidP="009D5E76">
      <w:pPr>
        <w:spacing w:after="0"/>
      </w:pPr>
      <w:r w:rsidRPr="005F3239">
        <w:t>OKŘÚ – Odbor kanceláře ředitelky úřadu</w:t>
      </w:r>
    </w:p>
    <w:p w14:paraId="060684C4" w14:textId="77777777" w:rsidR="00875765" w:rsidRPr="005F3239" w:rsidRDefault="00875765" w:rsidP="009D5E76">
      <w:pPr>
        <w:spacing w:after="0"/>
      </w:pPr>
      <w:r w:rsidRPr="005F3239">
        <w:t>OP – operační program</w:t>
      </w:r>
    </w:p>
    <w:p w14:paraId="43200841" w14:textId="77777777" w:rsidR="00875765" w:rsidRPr="005F3239" w:rsidRDefault="00875765" w:rsidP="009D5E76">
      <w:pPr>
        <w:spacing w:after="0"/>
      </w:pPr>
      <w:r w:rsidRPr="005F3239">
        <w:t xml:space="preserve">OP PIK - OP Podnikání a inovace pro konkurenceschopnost </w:t>
      </w:r>
    </w:p>
    <w:p w14:paraId="3EE98729" w14:textId="77777777" w:rsidR="00875765" w:rsidRPr="005F3239" w:rsidRDefault="00875765" w:rsidP="009D5E76">
      <w:pPr>
        <w:spacing w:after="0"/>
      </w:pPr>
      <w:r w:rsidRPr="005F3239">
        <w:t>OP TP - OP Technická pomoc</w:t>
      </w:r>
    </w:p>
    <w:p w14:paraId="1FF30D7B" w14:textId="77777777" w:rsidR="00875765" w:rsidRPr="005F3239" w:rsidRDefault="00875765" w:rsidP="009D5E76">
      <w:pPr>
        <w:spacing w:after="0"/>
      </w:pPr>
      <w:r w:rsidRPr="005F3239">
        <w:t xml:space="preserve">OP VVV - OP Výzkum, vývoj a vzdělávání </w:t>
      </w:r>
    </w:p>
    <w:p w14:paraId="52DBAC04" w14:textId="77777777" w:rsidR="00875765" w:rsidRPr="005F3239" w:rsidRDefault="00875765" w:rsidP="009D5E76">
      <w:pPr>
        <w:spacing w:after="0"/>
      </w:pPr>
      <w:r w:rsidRPr="005F3239">
        <w:t xml:space="preserve">OP ŽP - OP Životní prostředí </w:t>
      </w:r>
    </w:p>
    <w:p w14:paraId="5062F669" w14:textId="77777777" w:rsidR="00875765" w:rsidRPr="005F3239" w:rsidRDefault="00875765" w:rsidP="009D5E76">
      <w:pPr>
        <w:spacing w:after="0"/>
      </w:pPr>
      <w:r w:rsidRPr="005F3239">
        <w:t xml:space="preserve">OPD - OP Doprava </w:t>
      </w:r>
    </w:p>
    <w:p w14:paraId="7F93F5A1" w14:textId="77777777" w:rsidR="00875765" w:rsidRPr="005F3239" w:rsidRDefault="00875765" w:rsidP="009D5E76">
      <w:pPr>
        <w:spacing w:after="0"/>
      </w:pPr>
      <w:r w:rsidRPr="005F3239">
        <w:t xml:space="preserve">OPZ - OP Zaměstnanost </w:t>
      </w:r>
    </w:p>
    <w:p w14:paraId="6A43195F" w14:textId="77777777" w:rsidR="00875765" w:rsidRPr="005F3239" w:rsidRDefault="00875765" w:rsidP="009D5E76">
      <w:pPr>
        <w:spacing w:after="0"/>
      </w:pPr>
      <w:r w:rsidRPr="005F3239">
        <w:t>ORR - Odbor regionálního rozvoje</w:t>
      </w:r>
    </w:p>
    <w:p w14:paraId="2B314354" w14:textId="77777777" w:rsidR="00875765" w:rsidRPr="005F3239" w:rsidRDefault="00875765" w:rsidP="009D5E76">
      <w:pPr>
        <w:spacing w:after="0"/>
      </w:pPr>
      <w:r w:rsidRPr="005F3239">
        <w:t xml:space="preserve">OSV - Odbor sociálních věcí </w:t>
      </w:r>
    </w:p>
    <w:p w14:paraId="7E9B658C" w14:textId="77777777" w:rsidR="00875765" w:rsidRPr="005F3239" w:rsidRDefault="00875765" w:rsidP="009D5E76">
      <w:pPr>
        <w:spacing w:after="0"/>
      </w:pPr>
      <w:r w:rsidRPr="005F3239">
        <w:t xml:space="preserve">OŠMT – Odbor školství, mládeže a tělovýchovy </w:t>
      </w:r>
    </w:p>
    <w:p w14:paraId="2A93A53F" w14:textId="77777777" w:rsidR="00875765" w:rsidRPr="005F3239" w:rsidRDefault="00875765" w:rsidP="009D5E76">
      <w:pPr>
        <w:spacing w:after="0"/>
      </w:pPr>
      <w:r w:rsidRPr="005F3239">
        <w:t xml:space="preserve">OZ - Odbor zdravotnictví </w:t>
      </w:r>
    </w:p>
    <w:p w14:paraId="7D371F40" w14:textId="77777777" w:rsidR="00875765" w:rsidRPr="005F3239" w:rsidRDefault="00875765" w:rsidP="009D5E76">
      <w:pPr>
        <w:spacing w:after="0"/>
      </w:pPr>
      <w:r w:rsidRPr="005F3239">
        <w:t>OZE – obnovitelné zdroje energie</w:t>
      </w:r>
    </w:p>
    <w:p w14:paraId="46B6D163" w14:textId="77777777" w:rsidR="00875765" w:rsidRPr="005F3239" w:rsidRDefault="00875765" w:rsidP="009D5E76">
      <w:pPr>
        <w:spacing w:after="0"/>
      </w:pPr>
      <w:r w:rsidRPr="005F3239">
        <w:t>OŽPaZ – Odbor životního prostředí a zemědělství</w:t>
      </w:r>
    </w:p>
    <w:p w14:paraId="6E8B959C" w14:textId="77777777" w:rsidR="00875765" w:rsidRPr="005F3239" w:rsidRDefault="00875765" w:rsidP="009D5E76">
      <w:pPr>
        <w:spacing w:after="0"/>
      </w:pPr>
      <w:r w:rsidRPr="005F3239">
        <w:t>PO – prioritní osa/oblast</w:t>
      </w:r>
    </w:p>
    <w:p w14:paraId="7BF768EB" w14:textId="77777777" w:rsidR="00875765" w:rsidRPr="005F3239" w:rsidRDefault="00875765" w:rsidP="009D5E76">
      <w:pPr>
        <w:spacing w:after="0"/>
      </w:pPr>
      <w:r w:rsidRPr="005F3239">
        <w:t>PRKK – Program rozvoje Karlovarského kraje</w:t>
      </w:r>
    </w:p>
    <w:p w14:paraId="3A99E7FA" w14:textId="77777777" w:rsidR="00875765" w:rsidRPr="005F3239" w:rsidRDefault="00875765" w:rsidP="009D5E76">
      <w:pPr>
        <w:spacing w:after="0"/>
        <w:rPr>
          <w:rFonts w:eastAsiaTheme="majorEastAsia"/>
          <w:iCs w:val="0"/>
          <w:szCs w:val="24"/>
        </w:rPr>
      </w:pPr>
      <w:r w:rsidRPr="005F3239">
        <w:rPr>
          <w:rFonts w:eastAsiaTheme="majorEastAsia"/>
          <w:szCs w:val="24"/>
        </w:rPr>
        <w:t>PZI – přímé zahraniční investice</w:t>
      </w:r>
    </w:p>
    <w:p w14:paraId="3D65251B" w14:textId="77777777" w:rsidR="00875765" w:rsidRPr="005F3239" w:rsidRDefault="00875765" w:rsidP="009D5E76">
      <w:pPr>
        <w:spacing w:after="0"/>
      </w:pPr>
      <w:r w:rsidRPr="005F3239">
        <w:t>RAP - Regionální akční plán</w:t>
      </w:r>
    </w:p>
    <w:p w14:paraId="6C4D5AFE" w14:textId="1CCA4692" w:rsidR="00875765" w:rsidRPr="005F3239" w:rsidRDefault="00875765" w:rsidP="009D5E76">
      <w:pPr>
        <w:spacing w:after="0"/>
        <w:rPr>
          <w:bCs/>
        </w:rPr>
      </w:pPr>
      <w:r w:rsidRPr="005F3239">
        <w:t xml:space="preserve">RIS 3 – </w:t>
      </w:r>
      <w:r w:rsidRPr="005F3239">
        <w:rPr>
          <w:bCs/>
        </w:rPr>
        <w:t>Strategie inteligentní specializace </w:t>
      </w:r>
    </w:p>
    <w:p w14:paraId="1702043E" w14:textId="3AA0A31E" w:rsidR="00C822A8" w:rsidRPr="005F3239" w:rsidRDefault="00C822A8" w:rsidP="009D5E76">
      <w:pPr>
        <w:spacing w:after="0"/>
        <w:rPr>
          <w:bCs/>
        </w:rPr>
      </w:pPr>
      <w:r w:rsidRPr="005F3239">
        <w:rPr>
          <w:bCs/>
        </w:rPr>
        <w:t>SC – specifický cíl</w:t>
      </w:r>
    </w:p>
    <w:p w14:paraId="6EA8A879" w14:textId="77777777" w:rsidR="00875765" w:rsidRPr="005F3239" w:rsidRDefault="00875765" w:rsidP="009D5E76">
      <w:pPr>
        <w:spacing w:after="0"/>
      </w:pPr>
      <w:r w:rsidRPr="005F3239">
        <w:t>SRKKK – Strategie konkurenceschopnosti Karlovarského kraje</w:t>
      </w:r>
    </w:p>
    <w:p w14:paraId="517DC8AD" w14:textId="77777777" w:rsidR="00875765" w:rsidRPr="005F3239" w:rsidRDefault="00875765" w:rsidP="009D5E76">
      <w:pPr>
        <w:spacing w:after="0"/>
      </w:pPr>
      <w:r w:rsidRPr="005F3239">
        <w:t>VaV – věda a výzkum</w:t>
      </w:r>
    </w:p>
    <w:p w14:paraId="4805379E" w14:textId="00586A48" w:rsidR="009D5E76" w:rsidRPr="005F3239" w:rsidRDefault="009D5E76" w:rsidP="007D3562">
      <w:pPr>
        <w:pStyle w:val="Nadpis3"/>
        <w:rPr>
          <w:rStyle w:val="Nadpis2Char"/>
          <w:rFonts w:cs="Times New Roman"/>
          <w:b/>
        </w:rPr>
      </w:pPr>
      <w:bookmarkStart w:id="3" w:name="_Toc56423541"/>
      <w:r w:rsidRPr="005F3239">
        <w:rPr>
          <w:rStyle w:val="Nadpis2Char"/>
          <w:rFonts w:cs="Times New Roman"/>
          <w:b/>
        </w:rPr>
        <w:t>Seznam tabulek</w:t>
      </w:r>
      <w:bookmarkEnd w:id="3"/>
    </w:p>
    <w:p w14:paraId="1758DA02" w14:textId="769766A7" w:rsidR="009814F3" w:rsidRDefault="009D5E76">
      <w:pPr>
        <w:pStyle w:val="Seznamobrzk"/>
        <w:tabs>
          <w:tab w:val="right" w:leader="dot" w:pos="9060"/>
        </w:tabs>
        <w:rPr>
          <w:rFonts w:asciiTheme="minorHAnsi" w:eastAsiaTheme="minorEastAsia" w:hAnsiTheme="minorHAnsi" w:cstheme="minorBidi"/>
          <w:iCs w:val="0"/>
          <w:noProof/>
          <w:sz w:val="22"/>
          <w:szCs w:val="22"/>
        </w:rPr>
      </w:pPr>
      <w:r w:rsidRPr="005F3239">
        <w:rPr>
          <w:rFonts w:eastAsiaTheme="majorEastAsia"/>
        </w:rPr>
        <w:fldChar w:fldCharType="begin"/>
      </w:r>
      <w:r w:rsidRPr="005F3239">
        <w:rPr>
          <w:rFonts w:eastAsiaTheme="majorEastAsia"/>
        </w:rPr>
        <w:instrText xml:space="preserve"> TOC \h \z \c "Tabulka" </w:instrText>
      </w:r>
      <w:r w:rsidRPr="005F3239">
        <w:rPr>
          <w:rFonts w:eastAsiaTheme="majorEastAsia"/>
        </w:rPr>
        <w:fldChar w:fldCharType="separate"/>
      </w:r>
      <w:hyperlink w:anchor="_Toc56423520" w:history="1">
        <w:r w:rsidR="009814F3" w:rsidRPr="004A08B4">
          <w:rPr>
            <w:rStyle w:val="Hypertextovodkaz"/>
            <w:noProof/>
          </w:rPr>
          <w:t>Tabulka 1: Vývoj vybraných indikátorů v KVK v letech 2014 – 2018</w:t>
        </w:r>
        <w:r w:rsidR="009814F3">
          <w:rPr>
            <w:noProof/>
            <w:webHidden/>
          </w:rPr>
          <w:tab/>
        </w:r>
        <w:r w:rsidR="009814F3">
          <w:rPr>
            <w:noProof/>
            <w:webHidden/>
          </w:rPr>
          <w:fldChar w:fldCharType="begin"/>
        </w:r>
        <w:r w:rsidR="009814F3">
          <w:rPr>
            <w:noProof/>
            <w:webHidden/>
          </w:rPr>
          <w:instrText xml:space="preserve"> PAGEREF _Toc56423520 \h </w:instrText>
        </w:r>
        <w:r w:rsidR="009814F3">
          <w:rPr>
            <w:noProof/>
            <w:webHidden/>
          </w:rPr>
        </w:r>
        <w:r w:rsidR="009814F3">
          <w:rPr>
            <w:noProof/>
            <w:webHidden/>
          </w:rPr>
          <w:fldChar w:fldCharType="separate"/>
        </w:r>
        <w:r w:rsidR="009814F3">
          <w:rPr>
            <w:noProof/>
            <w:webHidden/>
          </w:rPr>
          <w:t>7</w:t>
        </w:r>
        <w:r w:rsidR="009814F3">
          <w:rPr>
            <w:noProof/>
            <w:webHidden/>
          </w:rPr>
          <w:fldChar w:fldCharType="end"/>
        </w:r>
      </w:hyperlink>
    </w:p>
    <w:p w14:paraId="46B0465C" w14:textId="458A29F0" w:rsidR="009814F3" w:rsidRDefault="00890A87">
      <w:pPr>
        <w:pStyle w:val="Seznamobrzk"/>
        <w:tabs>
          <w:tab w:val="right" w:leader="dot" w:pos="9060"/>
        </w:tabs>
        <w:rPr>
          <w:rFonts w:asciiTheme="minorHAnsi" w:eastAsiaTheme="minorEastAsia" w:hAnsiTheme="minorHAnsi" w:cstheme="minorBidi"/>
          <w:iCs w:val="0"/>
          <w:noProof/>
          <w:sz w:val="22"/>
          <w:szCs w:val="22"/>
        </w:rPr>
      </w:pPr>
      <w:hyperlink w:anchor="_Toc56423521" w:history="1">
        <w:r w:rsidR="009814F3" w:rsidRPr="004A08B4">
          <w:rPr>
            <w:rStyle w:val="Hypertextovodkaz"/>
            <w:noProof/>
          </w:rPr>
          <w:t>Tabulka 2: Celkové výdaje na výzkum a vývoj podle krajů v letech 2014 - 2018</w:t>
        </w:r>
        <w:r w:rsidR="009814F3">
          <w:rPr>
            <w:noProof/>
            <w:webHidden/>
          </w:rPr>
          <w:tab/>
        </w:r>
        <w:r w:rsidR="009814F3">
          <w:rPr>
            <w:noProof/>
            <w:webHidden/>
          </w:rPr>
          <w:fldChar w:fldCharType="begin"/>
        </w:r>
        <w:r w:rsidR="009814F3">
          <w:rPr>
            <w:noProof/>
            <w:webHidden/>
          </w:rPr>
          <w:instrText xml:space="preserve"> PAGEREF _Toc56423521 \h </w:instrText>
        </w:r>
        <w:r w:rsidR="009814F3">
          <w:rPr>
            <w:noProof/>
            <w:webHidden/>
          </w:rPr>
        </w:r>
        <w:r w:rsidR="009814F3">
          <w:rPr>
            <w:noProof/>
            <w:webHidden/>
          </w:rPr>
          <w:fldChar w:fldCharType="separate"/>
        </w:r>
        <w:r w:rsidR="009814F3">
          <w:rPr>
            <w:noProof/>
            <w:webHidden/>
          </w:rPr>
          <w:t>9</w:t>
        </w:r>
        <w:r w:rsidR="009814F3">
          <w:rPr>
            <w:noProof/>
            <w:webHidden/>
          </w:rPr>
          <w:fldChar w:fldCharType="end"/>
        </w:r>
      </w:hyperlink>
    </w:p>
    <w:p w14:paraId="738803C5" w14:textId="62BD112F" w:rsidR="009814F3" w:rsidRDefault="00890A87">
      <w:pPr>
        <w:pStyle w:val="Seznamobrzk"/>
        <w:tabs>
          <w:tab w:val="right" w:leader="dot" w:pos="9060"/>
        </w:tabs>
        <w:rPr>
          <w:rFonts w:asciiTheme="minorHAnsi" w:eastAsiaTheme="minorEastAsia" w:hAnsiTheme="minorHAnsi" w:cstheme="minorBidi"/>
          <w:iCs w:val="0"/>
          <w:noProof/>
          <w:sz w:val="22"/>
          <w:szCs w:val="22"/>
        </w:rPr>
      </w:pPr>
      <w:hyperlink w:anchor="_Toc56423522" w:history="1">
        <w:r w:rsidR="009814F3" w:rsidRPr="004A08B4">
          <w:rPr>
            <w:rStyle w:val="Hypertextovodkaz"/>
            <w:noProof/>
          </w:rPr>
          <w:t>Tabulka 3: Dotační titul Inovační vouchery v letech 2012 – 2019</w:t>
        </w:r>
        <w:r w:rsidR="009814F3">
          <w:rPr>
            <w:noProof/>
            <w:webHidden/>
          </w:rPr>
          <w:tab/>
        </w:r>
        <w:r w:rsidR="009814F3">
          <w:rPr>
            <w:noProof/>
            <w:webHidden/>
          </w:rPr>
          <w:fldChar w:fldCharType="begin"/>
        </w:r>
        <w:r w:rsidR="009814F3">
          <w:rPr>
            <w:noProof/>
            <w:webHidden/>
          </w:rPr>
          <w:instrText xml:space="preserve"> PAGEREF _Toc56423522 \h </w:instrText>
        </w:r>
        <w:r w:rsidR="009814F3">
          <w:rPr>
            <w:noProof/>
            <w:webHidden/>
          </w:rPr>
        </w:r>
        <w:r w:rsidR="009814F3">
          <w:rPr>
            <w:noProof/>
            <w:webHidden/>
          </w:rPr>
          <w:fldChar w:fldCharType="separate"/>
        </w:r>
        <w:r w:rsidR="009814F3">
          <w:rPr>
            <w:noProof/>
            <w:webHidden/>
          </w:rPr>
          <w:t>12</w:t>
        </w:r>
        <w:r w:rsidR="009814F3">
          <w:rPr>
            <w:noProof/>
            <w:webHidden/>
          </w:rPr>
          <w:fldChar w:fldCharType="end"/>
        </w:r>
      </w:hyperlink>
    </w:p>
    <w:p w14:paraId="4405A04A" w14:textId="7C04E5DA" w:rsidR="009814F3" w:rsidRDefault="00890A87">
      <w:pPr>
        <w:pStyle w:val="Seznamobrzk"/>
        <w:tabs>
          <w:tab w:val="right" w:leader="dot" w:pos="9060"/>
        </w:tabs>
        <w:rPr>
          <w:rFonts w:asciiTheme="minorHAnsi" w:eastAsiaTheme="minorEastAsia" w:hAnsiTheme="minorHAnsi" w:cstheme="minorBidi"/>
          <w:iCs w:val="0"/>
          <w:noProof/>
          <w:sz w:val="22"/>
          <w:szCs w:val="22"/>
        </w:rPr>
      </w:pPr>
      <w:hyperlink w:anchor="_Toc56423523" w:history="1">
        <w:r w:rsidR="009814F3" w:rsidRPr="004A08B4">
          <w:rPr>
            <w:rStyle w:val="Hypertextovodkaz"/>
            <w:noProof/>
          </w:rPr>
          <w:t>Tabulka 4: Obsazenost průmyslových zón regionálního významu v roce 2016, 2017 a 2018</w:t>
        </w:r>
        <w:r w:rsidR="009814F3">
          <w:rPr>
            <w:noProof/>
            <w:webHidden/>
          </w:rPr>
          <w:tab/>
        </w:r>
        <w:r w:rsidR="009814F3">
          <w:rPr>
            <w:noProof/>
            <w:webHidden/>
          </w:rPr>
          <w:fldChar w:fldCharType="begin"/>
        </w:r>
        <w:r w:rsidR="009814F3">
          <w:rPr>
            <w:noProof/>
            <w:webHidden/>
          </w:rPr>
          <w:instrText xml:space="preserve"> PAGEREF _Toc56423523 \h </w:instrText>
        </w:r>
        <w:r w:rsidR="009814F3">
          <w:rPr>
            <w:noProof/>
            <w:webHidden/>
          </w:rPr>
        </w:r>
        <w:r w:rsidR="009814F3">
          <w:rPr>
            <w:noProof/>
            <w:webHidden/>
          </w:rPr>
          <w:fldChar w:fldCharType="separate"/>
        </w:r>
        <w:r w:rsidR="009814F3">
          <w:rPr>
            <w:noProof/>
            <w:webHidden/>
          </w:rPr>
          <w:t>17</w:t>
        </w:r>
        <w:r w:rsidR="009814F3">
          <w:rPr>
            <w:noProof/>
            <w:webHidden/>
          </w:rPr>
          <w:fldChar w:fldCharType="end"/>
        </w:r>
      </w:hyperlink>
    </w:p>
    <w:p w14:paraId="26E31D50" w14:textId="27B5089D" w:rsidR="009814F3" w:rsidRDefault="00890A87">
      <w:pPr>
        <w:pStyle w:val="Seznamobrzk"/>
        <w:tabs>
          <w:tab w:val="right" w:leader="dot" w:pos="9060"/>
        </w:tabs>
        <w:rPr>
          <w:rFonts w:asciiTheme="minorHAnsi" w:eastAsiaTheme="minorEastAsia" w:hAnsiTheme="minorHAnsi" w:cstheme="minorBidi"/>
          <w:iCs w:val="0"/>
          <w:noProof/>
          <w:sz w:val="22"/>
          <w:szCs w:val="22"/>
        </w:rPr>
      </w:pPr>
      <w:hyperlink w:anchor="_Toc56423524" w:history="1">
        <w:r w:rsidR="009814F3" w:rsidRPr="004A08B4">
          <w:rPr>
            <w:rStyle w:val="Hypertextovodkaz"/>
            <w:noProof/>
          </w:rPr>
          <w:t>Tabulka 5: Počet podpořených sociálních služeb a výše podpory v jednotlivých oblastech zajištění sociálních služeb</w:t>
        </w:r>
        <w:r w:rsidR="009814F3">
          <w:rPr>
            <w:noProof/>
            <w:webHidden/>
          </w:rPr>
          <w:tab/>
        </w:r>
        <w:r w:rsidR="009814F3">
          <w:rPr>
            <w:noProof/>
            <w:webHidden/>
          </w:rPr>
          <w:fldChar w:fldCharType="begin"/>
        </w:r>
        <w:r w:rsidR="009814F3">
          <w:rPr>
            <w:noProof/>
            <w:webHidden/>
          </w:rPr>
          <w:instrText xml:space="preserve"> PAGEREF _Toc56423524 \h </w:instrText>
        </w:r>
        <w:r w:rsidR="009814F3">
          <w:rPr>
            <w:noProof/>
            <w:webHidden/>
          </w:rPr>
        </w:r>
        <w:r w:rsidR="009814F3">
          <w:rPr>
            <w:noProof/>
            <w:webHidden/>
          </w:rPr>
          <w:fldChar w:fldCharType="separate"/>
        </w:r>
        <w:r w:rsidR="009814F3">
          <w:rPr>
            <w:noProof/>
            <w:webHidden/>
          </w:rPr>
          <w:t>21</w:t>
        </w:r>
        <w:r w:rsidR="009814F3">
          <w:rPr>
            <w:noProof/>
            <w:webHidden/>
          </w:rPr>
          <w:fldChar w:fldCharType="end"/>
        </w:r>
      </w:hyperlink>
    </w:p>
    <w:p w14:paraId="71E84526" w14:textId="2E287AAC" w:rsidR="009814F3" w:rsidRDefault="00890A87">
      <w:pPr>
        <w:pStyle w:val="Seznamobrzk"/>
        <w:tabs>
          <w:tab w:val="right" w:leader="dot" w:pos="9060"/>
        </w:tabs>
        <w:rPr>
          <w:rFonts w:asciiTheme="minorHAnsi" w:eastAsiaTheme="minorEastAsia" w:hAnsiTheme="minorHAnsi" w:cstheme="minorBidi"/>
          <w:iCs w:val="0"/>
          <w:noProof/>
          <w:sz w:val="22"/>
          <w:szCs w:val="22"/>
        </w:rPr>
      </w:pPr>
      <w:hyperlink w:anchor="_Toc56423525" w:history="1">
        <w:r w:rsidR="009814F3" w:rsidRPr="004A08B4">
          <w:rPr>
            <w:rStyle w:val="Hypertextovodkaz"/>
            <w:noProof/>
          </w:rPr>
          <w:t>Tabulka 6: Přehled aktivit Pracovních skupin platformy Uhelné regiony</w:t>
        </w:r>
        <w:r w:rsidR="009814F3">
          <w:rPr>
            <w:noProof/>
            <w:webHidden/>
          </w:rPr>
          <w:tab/>
        </w:r>
        <w:r w:rsidR="009814F3">
          <w:rPr>
            <w:noProof/>
            <w:webHidden/>
          </w:rPr>
          <w:fldChar w:fldCharType="begin"/>
        </w:r>
        <w:r w:rsidR="009814F3">
          <w:rPr>
            <w:noProof/>
            <w:webHidden/>
          </w:rPr>
          <w:instrText xml:space="preserve"> PAGEREF _Toc56423525 \h </w:instrText>
        </w:r>
        <w:r w:rsidR="009814F3">
          <w:rPr>
            <w:noProof/>
            <w:webHidden/>
          </w:rPr>
        </w:r>
        <w:r w:rsidR="009814F3">
          <w:rPr>
            <w:noProof/>
            <w:webHidden/>
          </w:rPr>
          <w:fldChar w:fldCharType="separate"/>
        </w:r>
        <w:r w:rsidR="009814F3">
          <w:rPr>
            <w:noProof/>
            <w:webHidden/>
          </w:rPr>
          <w:t>36</w:t>
        </w:r>
        <w:r w:rsidR="009814F3">
          <w:rPr>
            <w:noProof/>
            <w:webHidden/>
          </w:rPr>
          <w:fldChar w:fldCharType="end"/>
        </w:r>
      </w:hyperlink>
    </w:p>
    <w:p w14:paraId="76B1C0C2" w14:textId="6674AD9B" w:rsidR="009814F3" w:rsidRDefault="00890A87">
      <w:pPr>
        <w:pStyle w:val="Seznamobrzk"/>
        <w:tabs>
          <w:tab w:val="right" w:leader="dot" w:pos="9060"/>
        </w:tabs>
        <w:rPr>
          <w:rFonts w:asciiTheme="minorHAnsi" w:eastAsiaTheme="minorEastAsia" w:hAnsiTheme="minorHAnsi" w:cstheme="minorBidi"/>
          <w:iCs w:val="0"/>
          <w:noProof/>
          <w:sz w:val="22"/>
          <w:szCs w:val="22"/>
        </w:rPr>
      </w:pPr>
      <w:hyperlink w:anchor="_Toc56423526" w:history="1">
        <w:r w:rsidR="009814F3" w:rsidRPr="004A08B4">
          <w:rPr>
            <w:rStyle w:val="Hypertextovodkaz"/>
            <w:noProof/>
          </w:rPr>
          <w:t>Tabulka 7: Objem finančních prostředků v jednotlivých OP dle fáze projektové žádosti/realizace projektu (stav k 1.1.2020)</w:t>
        </w:r>
        <w:r w:rsidR="009814F3">
          <w:rPr>
            <w:noProof/>
            <w:webHidden/>
          </w:rPr>
          <w:tab/>
        </w:r>
        <w:r w:rsidR="009814F3">
          <w:rPr>
            <w:noProof/>
            <w:webHidden/>
          </w:rPr>
          <w:fldChar w:fldCharType="begin"/>
        </w:r>
        <w:r w:rsidR="009814F3">
          <w:rPr>
            <w:noProof/>
            <w:webHidden/>
          </w:rPr>
          <w:instrText xml:space="preserve"> PAGEREF _Toc56423526 \h </w:instrText>
        </w:r>
        <w:r w:rsidR="009814F3">
          <w:rPr>
            <w:noProof/>
            <w:webHidden/>
          </w:rPr>
        </w:r>
        <w:r w:rsidR="009814F3">
          <w:rPr>
            <w:noProof/>
            <w:webHidden/>
          </w:rPr>
          <w:fldChar w:fldCharType="separate"/>
        </w:r>
        <w:r w:rsidR="009814F3">
          <w:rPr>
            <w:noProof/>
            <w:webHidden/>
          </w:rPr>
          <w:t>41</w:t>
        </w:r>
        <w:r w:rsidR="009814F3">
          <w:rPr>
            <w:noProof/>
            <w:webHidden/>
          </w:rPr>
          <w:fldChar w:fldCharType="end"/>
        </w:r>
      </w:hyperlink>
    </w:p>
    <w:p w14:paraId="1C3CB95B" w14:textId="25AAABDC" w:rsidR="009814F3" w:rsidRDefault="00890A87">
      <w:pPr>
        <w:pStyle w:val="Seznamobrzk"/>
        <w:tabs>
          <w:tab w:val="right" w:leader="dot" w:pos="9060"/>
        </w:tabs>
        <w:rPr>
          <w:rFonts w:asciiTheme="minorHAnsi" w:eastAsiaTheme="minorEastAsia" w:hAnsiTheme="minorHAnsi" w:cstheme="minorBidi"/>
          <w:iCs w:val="0"/>
          <w:noProof/>
          <w:sz w:val="22"/>
          <w:szCs w:val="22"/>
        </w:rPr>
      </w:pPr>
      <w:hyperlink w:anchor="_Toc56423527" w:history="1">
        <w:r w:rsidR="009814F3" w:rsidRPr="004A08B4">
          <w:rPr>
            <w:rStyle w:val="Hypertextovodkaz"/>
            <w:noProof/>
          </w:rPr>
          <w:t>Tabulka 8: Počet dotačních titulů jednotlivých odborů KK v roce 2019 a jejich zaměření dle prioritních oblastí PRKK</w:t>
        </w:r>
        <w:r w:rsidR="009814F3">
          <w:rPr>
            <w:noProof/>
            <w:webHidden/>
          </w:rPr>
          <w:tab/>
        </w:r>
        <w:r w:rsidR="009814F3">
          <w:rPr>
            <w:noProof/>
            <w:webHidden/>
          </w:rPr>
          <w:fldChar w:fldCharType="begin"/>
        </w:r>
        <w:r w:rsidR="009814F3">
          <w:rPr>
            <w:noProof/>
            <w:webHidden/>
          </w:rPr>
          <w:instrText xml:space="preserve"> PAGEREF _Toc56423527 \h </w:instrText>
        </w:r>
        <w:r w:rsidR="009814F3">
          <w:rPr>
            <w:noProof/>
            <w:webHidden/>
          </w:rPr>
        </w:r>
        <w:r w:rsidR="009814F3">
          <w:rPr>
            <w:noProof/>
            <w:webHidden/>
          </w:rPr>
          <w:fldChar w:fldCharType="separate"/>
        </w:r>
        <w:r w:rsidR="009814F3">
          <w:rPr>
            <w:noProof/>
            <w:webHidden/>
          </w:rPr>
          <w:t>44</w:t>
        </w:r>
        <w:r w:rsidR="009814F3">
          <w:rPr>
            <w:noProof/>
            <w:webHidden/>
          </w:rPr>
          <w:fldChar w:fldCharType="end"/>
        </w:r>
      </w:hyperlink>
    </w:p>
    <w:p w14:paraId="609F9AAB" w14:textId="335CA033" w:rsidR="009814F3" w:rsidRDefault="00890A87">
      <w:pPr>
        <w:pStyle w:val="Seznamobrzk"/>
        <w:tabs>
          <w:tab w:val="right" w:leader="dot" w:pos="9060"/>
        </w:tabs>
        <w:rPr>
          <w:rFonts w:asciiTheme="minorHAnsi" w:eastAsiaTheme="minorEastAsia" w:hAnsiTheme="minorHAnsi" w:cstheme="minorBidi"/>
          <w:iCs w:val="0"/>
          <w:noProof/>
          <w:sz w:val="22"/>
          <w:szCs w:val="22"/>
        </w:rPr>
      </w:pPr>
      <w:hyperlink w:anchor="_Toc56423528" w:history="1">
        <w:r w:rsidR="009814F3" w:rsidRPr="004A08B4">
          <w:rPr>
            <w:rStyle w:val="Hypertextovodkaz"/>
            <w:noProof/>
          </w:rPr>
          <w:t>Tabulka 9: Poskytnuté finanční prostředky z DT a ID dle prioritních oblastí PRKK</w:t>
        </w:r>
        <w:r w:rsidR="009814F3">
          <w:rPr>
            <w:noProof/>
            <w:webHidden/>
          </w:rPr>
          <w:tab/>
        </w:r>
        <w:r w:rsidR="009814F3">
          <w:rPr>
            <w:noProof/>
            <w:webHidden/>
          </w:rPr>
          <w:fldChar w:fldCharType="begin"/>
        </w:r>
        <w:r w:rsidR="009814F3">
          <w:rPr>
            <w:noProof/>
            <w:webHidden/>
          </w:rPr>
          <w:instrText xml:space="preserve"> PAGEREF _Toc56423528 \h </w:instrText>
        </w:r>
        <w:r w:rsidR="009814F3">
          <w:rPr>
            <w:noProof/>
            <w:webHidden/>
          </w:rPr>
        </w:r>
        <w:r w:rsidR="009814F3">
          <w:rPr>
            <w:noProof/>
            <w:webHidden/>
          </w:rPr>
          <w:fldChar w:fldCharType="separate"/>
        </w:r>
        <w:r w:rsidR="009814F3">
          <w:rPr>
            <w:noProof/>
            <w:webHidden/>
          </w:rPr>
          <w:t>44</w:t>
        </w:r>
        <w:r w:rsidR="009814F3">
          <w:rPr>
            <w:noProof/>
            <w:webHidden/>
          </w:rPr>
          <w:fldChar w:fldCharType="end"/>
        </w:r>
      </w:hyperlink>
    </w:p>
    <w:p w14:paraId="65FD7E51" w14:textId="493EE9D1" w:rsidR="009814F3" w:rsidRDefault="00890A87">
      <w:pPr>
        <w:pStyle w:val="Seznamobrzk"/>
        <w:tabs>
          <w:tab w:val="right" w:leader="dot" w:pos="9060"/>
        </w:tabs>
        <w:rPr>
          <w:rFonts w:asciiTheme="minorHAnsi" w:eastAsiaTheme="minorEastAsia" w:hAnsiTheme="minorHAnsi" w:cstheme="minorBidi"/>
          <w:iCs w:val="0"/>
          <w:noProof/>
          <w:sz w:val="22"/>
          <w:szCs w:val="22"/>
        </w:rPr>
      </w:pPr>
      <w:hyperlink w:anchor="_Toc56423529" w:history="1">
        <w:r w:rsidR="009814F3" w:rsidRPr="004A08B4">
          <w:rPr>
            <w:rStyle w:val="Hypertextovodkaz"/>
            <w:noProof/>
          </w:rPr>
          <w:t>Tabulka 10: V roce 2019 ukončené a realizované projekty KK a jeho p.o. dle zdrojů financování</w:t>
        </w:r>
        <w:r w:rsidR="009814F3">
          <w:rPr>
            <w:noProof/>
            <w:webHidden/>
          </w:rPr>
          <w:tab/>
        </w:r>
        <w:r w:rsidR="009814F3">
          <w:rPr>
            <w:noProof/>
            <w:webHidden/>
          </w:rPr>
          <w:fldChar w:fldCharType="begin"/>
        </w:r>
        <w:r w:rsidR="009814F3">
          <w:rPr>
            <w:noProof/>
            <w:webHidden/>
          </w:rPr>
          <w:instrText xml:space="preserve"> PAGEREF _Toc56423529 \h </w:instrText>
        </w:r>
        <w:r w:rsidR="009814F3">
          <w:rPr>
            <w:noProof/>
            <w:webHidden/>
          </w:rPr>
        </w:r>
        <w:r w:rsidR="009814F3">
          <w:rPr>
            <w:noProof/>
            <w:webHidden/>
          </w:rPr>
          <w:fldChar w:fldCharType="separate"/>
        </w:r>
        <w:r w:rsidR="009814F3">
          <w:rPr>
            <w:noProof/>
            <w:webHidden/>
          </w:rPr>
          <w:t>46</w:t>
        </w:r>
        <w:r w:rsidR="009814F3">
          <w:rPr>
            <w:noProof/>
            <w:webHidden/>
          </w:rPr>
          <w:fldChar w:fldCharType="end"/>
        </w:r>
      </w:hyperlink>
    </w:p>
    <w:p w14:paraId="48E3CE5B" w14:textId="497B6163" w:rsidR="009814F3" w:rsidRDefault="00890A87">
      <w:pPr>
        <w:pStyle w:val="Seznamobrzk"/>
        <w:tabs>
          <w:tab w:val="right" w:leader="dot" w:pos="9060"/>
        </w:tabs>
        <w:rPr>
          <w:rFonts w:asciiTheme="minorHAnsi" w:eastAsiaTheme="minorEastAsia" w:hAnsiTheme="minorHAnsi" w:cstheme="minorBidi"/>
          <w:iCs w:val="0"/>
          <w:noProof/>
          <w:sz w:val="22"/>
          <w:szCs w:val="22"/>
        </w:rPr>
      </w:pPr>
      <w:hyperlink w:anchor="_Toc56423530" w:history="1">
        <w:r w:rsidR="009814F3" w:rsidRPr="004A08B4">
          <w:rPr>
            <w:rStyle w:val="Hypertextovodkaz"/>
            <w:noProof/>
          </w:rPr>
          <w:t>Tabulka 11: Realizované projekty v roce 2019 dle garantů a zdrojů financování</w:t>
        </w:r>
        <w:r w:rsidR="009814F3">
          <w:rPr>
            <w:noProof/>
            <w:webHidden/>
          </w:rPr>
          <w:tab/>
        </w:r>
        <w:r w:rsidR="009814F3">
          <w:rPr>
            <w:noProof/>
            <w:webHidden/>
          </w:rPr>
          <w:fldChar w:fldCharType="begin"/>
        </w:r>
        <w:r w:rsidR="009814F3">
          <w:rPr>
            <w:noProof/>
            <w:webHidden/>
          </w:rPr>
          <w:instrText xml:space="preserve"> PAGEREF _Toc56423530 \h </w:instrText>
        </w:r>
        <w:r w:rsidR="009814F3">
          <w:rPr>
            <w:noProof/>
            <w:webHidden/>
          </w:rPr>
        </w:r>
        <w:r w:rsidR="009814F3">
          <w:rPr>
            <w:noProof/>
            <w:webHidden/>
          </w:rPr>
          <w:fldChar w:fldCharType="separate"/>
        </w:r>
        <w:r w:rsidR="009814F3">
          <w:rPr>
            <w:noProof/>
            <w:webHidden/>
          </w:rPr>
          <w:t>47</w:t>
        </w:r>
        <w:r w:rsidR="009814F3">
          <w:rPr>
            <w:noProof/>
            <w:webHidden/>
          </w:rPr>
          <w:fldChar w:fldCharType="end"/>
        </w:r>
      </w:hyperlink>
    </w:p>
    <w:p w14:paraId="6670463C" w14:textId="75880680" w:rsidR="009814F3" w:rsidRDefault="00890A87">
      <w:pPr>
        <w:pStyle w:val="Seznamobrzk"/>
        <w:tabs>
          <w:tab w:val="right" w:leader="dot" w:pos="9060"/>
        </w:tabs>
        <w:rPr>
          <w:rFonts w:asciiTheme="minorHAnsi" w:eastAsiaTheme="minorEastAsia" w:hAnsiTheme="minorHAnsi" w:cstheme="minorBidi"/>
          <w:iCs w:val="0"/>
          <w:noProof/>
          <w:sz w:val="22"/>
          <w:szCs w:val="22"/>
        </w:rPr>
      </w:pPr>
      <w:hyperlink w:anchor="_Toc56423531" w:history="1">
        <w:r w:rsidR="009814F3" w:rsidRPr="004A08B4">
          <w:rPr>
            <w:rStyle w:val="Hypertextovodkaz"/>
            <w:noProof/>
          </w:rPr>
          <w:t>Tabulka 12: Ukončené projekty v roce 2019 dle garantů a zdrojů financování</w:t>
        </w:r>
        <w:r w:rsidR="009814F3">
          <w:rPr>
            <w:noProof/>
            <w:webHidden/>
          </w:rPr>
          <w:tab/>
        </w:r>
        <w:r w:rsidR="009814F3">
          <w:rPr>
            <w:noProof/>
            <w:webHidden/>
          </w:rPr>
          <w:fldChar w:fldCharType="begin"/>
        </w:r>
        <w:r w:rsidR="009814F3">
          <w:rPr>
            <w:noProof/>
            <w:webHidden/>
          </w:rPr>
          <w:instrText xml:space="preserve"> PAGEREF _Toc56423531 \h </w:instrText>
        </w:r>
        <w:r w:rsidR="009814F3">
          <w:rPr>
            <w:noProof/>
            <w:webHidden/>
          </w:rPr>
        </w:r>
        <w:r w:rsidR="009814F3">
          <w:rPr>
            <w:noProof/>
            <w:webHidden/>
          </w:rPr>
          <w:fldChar w:fldCharType="separate"/>
        </w:r>
        <w:r w:rsidR="009814F3">
          <w:rPr>
            <w:noProof/>
            <w:webHidden/>
          </w:rPr>
          <w:t>48</w:t>
        </w:r>
        <w:r w:rsidR="009814F3">
          <w:rPr>
            <w:noProof/>
            <w:webHidden/>
          </w:rPr>
          <w:fldChar w:fldCharType="end"/>
        </w:r>
      </w:hyperlink>
    </w:p>
    <w:p w14:paraId="7C434914" w14:textId="60F5C56E" w:rsidR="009814F3" w:rsidRDefault="00890A87">
      <w:pPr>
        <w:pStyle w:val="Seznamobrzk"/>
        <w:tabs>
          <w:tab w:val="right" w:leader="dot" w:pos="9060"/>
        </w:tabs>
        <w:rPr>
          <w:rFonts w:asciiTheme="minorHAnsi" w:eastAsiaTheme="minorEastAsia" w:hAnsiTheme="minorHAnsi" w:cstheme="minorBidi"/>
          <w:iCs w:val="0"/>
          <w:noProof/>
          <w:sz w:val="22"/>
          <w:szCs w:val="22"/>
        </w:rPr>
      </w:pPr>
      <w:hyperlink w:anchor="_Toc56423532" w:history="1">
        <w:r w:rsidR="009814F3" w:rsidRPr="004A08B4">
          <w:rPr>
            <w:rStyle w:val="Hypertextovodkaz"/>
            <w:noProof/>
          </w:rPr>
          <w:t>Tabulka 13: Návaznost projektů na PRKK dle prioritní oblasti, cíle a opatření</w:t>
        </w:r>
        <w:r w:rsidR="009814F3">
          <w:rPr>
            <w:noProof/>
            <w:webHidden/>
          </w:rPr>
          <w:tab/>
        </w:r>
        <w:r w:rsidR="009814F3">
          <w:rPr>
            <w:noProof/>
            <w:webHidden/>
          </w:rPr>
          <w:fldChar w:fldCharType="begin"/>
        </w:r>
        <w:r w:rsidR="009814F3">
          <w:rPr>
            <w:noProof/>
            <w:webHidden/>
          </w:rPr>
          <w:instrText xml:space="preserve"> PAGEREF _Toc56423532 \h </w:instrText>
        </w:r>
        <w:r w:rsidR="009814F3">
          <w:rPr>
            <w:noProof/>
            <w:webHidden/>
          </w:rPr>
        </w:r>
        <w:r w:rsidR="009814F3">
          <w:rPr>
            <w:noProof/>
            <w:webHidden/>
          </w:rPr>
          <w:fldChar w:fldCharType="separate"/>
        </w:r>
        <w:r w:rsidR="009814F3">
          <w:rPr>
            <w:noProof/>
            <w:webHidden/>
          </w:rPr>
          <w:t>49</w:t>
        </w:r>
        <w:r w:rsidR="009814F3">
          <w:rPr>
            <w:noProof/>
            <w:webHidden/>
          </w:rPr>
          <w:fldChar w:fldCharType="end"/>
        </w:r>
      </w:hyperlink>
    </w:p>
    <w:p w14:paraId="27A52AB6" w14:textId="3FB82B10" w:rsidR="009D5E76" w:rsidRPr="005F3239" w:rsidRDefault="009D5E76" w:rsidP="00825314">
      <w:pPr>
        <w:rPr>
          <w:rFonts w:eastAsiaTheme="majorEastAsia"/>
        </w:rPr>
      </w:pPr>
      <w:r w:rsidRPr="005F3239">
        <w:rPr>
          <w:rFonts w:eastAsiaTheme="majorEastAsia"/>
        </w:rPr>
        <w:fldChar w:fldCharType="end"/>
      </w:r>
    </w:p>
    <w:p w14:paraId="78F5DA45" w14:textId="67D609B1" w:rsidR="00BC6862" w:rsidRPr="005F3239" w:rsidRDefault="00BC6862" w:rsidP="00AE0841">
      <w:pPr>
        <w:pStyle w:val="Nadpis3"/>
        <w:rPr>
          <w:rStyle w:val="Nadpis2Char"/>
          <w:rFonts w:cs="Times New Roman"/>
          <w:b/>
        </w:rPr>
      </w:pPr>
      <w:bookmarkStart w:id="4" w:name="_Toc56423542"/>
      <w:r w:rsidRPr="005F3239">
        <w:rPr>
          <w:rStyle w:val="Nadpis2Char"/>
          <w:rFonts w:cs="Times New Roman"/>
          <w:b/>
        </w:rPr>
        <w:t>Seznam příloh</w:t>
      </w:r>
      <w:bookmarkEnd w:id="4"/>
    </w:p>
    <w:p w14:paraId="4A9050CE" w14:textId="3782ECBB" w:rsidR="009814F3" w:rsidRDefault="00561DFE">
      <w:pPr>
        <w:pStyle w:val="Seznamobrzk"/>
        <w:tabs>
          <w:tab w:val="right" w:leader="dot" w:pos="9060"/>
        </w:tabs>
        <w:rPr>
          <w:rFonts w:asciiTheme="minorHAnsi" w:eastAsiaTheme="minorEastAsia" w:hAnsiTheme="minorHAnsi" w:cstheme="minorBidi"/>
          <w:iCs w:val="0"/>
          <w:noProof/>
          <w:sz w:val="22"/>
          <w:szCs w:val="22"/>
        </w:rPr>
      </w:pPr>
      <w:r w:rsidRPr="005F3239">
        <w:fldChar w:fldCharType="begin"/>
      </w:r>
      <w:r w:rsidRPr="005F3239">
        <w:instrText xml:space="preserve"> TOC \h \z \c "Příloha" </w:instrText>
      </w:r>
      <w:r w:rsidRPr="005F3239">
        <w:fldChar w:fldCharType="separate"/>
      </w:r>
      <w:hyperlink w:anchor="_Toc56423533" w:history="1">
        <w:r w:rsidR="009814F3" w:rsidRPr="008A079B">
          <w:rPr>
            <w:rStyle w:val="Hypertextovodkaz"/>
            <w:noProof/>
          </w:rPr>
          <w:t>Příloha 1: Přehled priorit, specifických cílů a opatření PRKK</w:t>
        </w:r>
        <w:r w:rsidR="009814F3">
          <w:rPr>
            <w:noProof/>
            <w:webHidden/>
          </w:rPr>
          <w:tab/>
        </w:r>
        <w:r w:rsidR="009814F3">
          <w:rPr>
            <w:noProof/>
            <w:webHidden/>
          </w:rPr>
          <w:fldChar w:fldCharType="begin"/>
        </w:r>
        <w:r w:rsidR="009814F3">
          <w:rPr>
            <w:noProof/>
            <w:webHidden/>
          </w:rPr>
          <w:instrText xml:space="preserve"> PAGEREF _Toc56423533 \h </w:instrText>
        </w:r>
        <w:r w:rsidR="009814F3">
          <w:rPr>
            <w:noProof/>
            <w:webHidden/>
          </w:rPr>
        </w:r>
        <w:r w:rsidR="009814F3">
          <w:rPr>
            <w:noProof/>
            <w:webHidden/>
          </w:rPr>
          <w:fldChar w:fldCharType="separate"/>
        </w:r>
        <w:r w:rsidR="009814F3">
          <w:rPr>
            <w:noProof/>
            <w:webHidden/>
          </w:rPr>
          <w:t>53</w:t>
        </w:r>
        <w:r w:rsidR="009814F3">
          <w:rPr>
            <w:noProof/>
            <w:webHidden/>
          </w:rPr>
          <w:fldChar w:fldCharType="end"/>
        </w:r>
      </w:hyperlink>
    </w:p>
    <w:p w14:paraId="1D78C8FA" w14:textId="49F53D87" w:rsidR="009814F3" w:rsidRDefault="00890A87">
      <w:pPr>
        <w:pStyle w:val="Seznamobrzk"/>
        <w:tabs>
          <w:tab w:val="right" w:leader="dot" w:pos="9060"/>
        </w:tabs>
        <w:rPr>
          <w:rFonts w:asciiTheme="minorHAnsi" w:eastAsiaTheme="minorEastAsia" w:hAnsiTheme="minorHAnsi" w:cstheme="minorBidi"/>
          <w:iCs w:val="0"/>
          <w:noProof/>
          <w:sz w:val="22"/>
          <w:szCs w:val="22"/>
        </w:rPr>
      </w:pPr>
      <w:hyperlink w:anchor="_Toc56423534" w:history="1">
        <w:r w:rsidR="009814F3" w:rsidRPr="008A079B">
          <w:rPr>
            <w:rStyle w:val="Hypertextovodkaz"/>
            <w:noProof/>
          </w:rPr>
          <w:t>Příloha 2: Hodnoty monitorovacích indikátorů v letech 2016 - 2019</w:t>
        </w:r>
        <w:r w:rsidR="009814F3">
          <w:rPr>
            <w:noProof/>
            <w:webHidden/>
          </w:rPr>
          <w:tab/>
        </w:r>
        <w:r w:rsidR="009814F3">
          <w:rPr>
            <w:noProof/>
            <w:webHidden/>
          </w:rPr>
          <w:fldChar w:fldCharType="begin"/>
        </w:r>
        <w:r w:rsidR="009814F3">
          <w:rPr>
            <w:noProof/>
            <w:webHidden/>
          </w:rPr>
          <w:instrText xml:space="preserve"> PAGEREF _Toc56423534 \h </w:instrText>
        </w:r>
        <w:r w:rsidR="009814F3">
          <w:rPr>
            <w:noProof/>
            <w:webHidden/>
          </w:rPr>
        </w:r>
        <w:r w:rsidR="009814F3">
          <w:rPr>
            <w:noProof/>
            <w:webHidden/>
          </w:rPr>
          <w:fldChar w:fldCharType="separate"/>
        </w:r>
        <w:r w:rsidR="009814F3">
          <w:rPr>
            <w:noProof/>
            <w:webHidden/>
          </w:rPr>
          <w:t>56</w:t>
        </w:r>
        <w:r w:rsidR="009814F3">
          <w:rPr>
            <w:noProof/>
            <w:webHidden/>
          </w:rPr>
          <w:fldChar w:fldCharType="end"/>
        </w:r>
      </w:hyperlink>
    </w:p>
    <w:p w14:paraId="3DC2E601" w14:textId="43E04F1D" w:rsidR="009814F3" w:rsidRDefault="00890A87">
      <w:pPr>
        <w:pStyle w:val="Seznamobrzk"/>
        <w:tabs>
          <w:tab w:val="right" w:leader="dot" w:pos="9060"/>
        </w:tabs>
        <w:rPr>
          <w:rFonts w:asciiTheme="minorHAnsi" w:eastAsiaTheme="minorEastAsia" w:hAnsiTheme="minorHAnsi" w:cstheme="minorBidi"/>
          <w:iCs w:val="0"/>
          <w:noProof/>
          <w:sz w:val="22"/>
          <w:szCs w:val="22"/>
        </w:rPr>
      </w:pPr>
      <w:hyperlink w:anchor="_Toc56423535" w:history="1">
        <w:r w:rsidR="009814F3" w:rsidRPr="008A079B">
          <w:rPr>
            <w:rStyle w:val="Hypertextovodkaz"/>
            <w:noProof/>
          </w:rPr>
          <w:t>Příloha 3: Hodnota MI 10 - Kapacita sociálních služeb (dle druhu)</w:t>
        </w:r>
        <w:r w:rsidR="009814F3">
          <w:rPr>
            <w:noProof/>
            <w:webHidden/>
          </w:rPr>
          <w:tab/>
        </w:r>
        <w:r w:rsidR="009814F3">
          <w:rPr>
            <w:noProof/>
            <w:webHidden/>
          </w:rPr>
          <w:fldChar w:fldCharType="begin"/>
        </w:r>
        <w:r w:rsidR="009814F3">
          <w:rPr>
            <w:noProof/>
            <w:webHidden/>
          </w:rPr>
          <w:instrText xml:space="preserve"> PAGEREF _Toc56423535 \h </w:instrText>
        </w:r>
        <w:r w:rsidR="009814F3">
          <w:rPr>
            <w:noProof/>
            <w:webHidden/>
          </w:rPr>
        </w:r>
        <w:r w:rsidR="009814F3">
          <w:rPr>
            <w:noProof/>
            <w:webHidden/>
          </w:rPr>
          <w:fldChar w:fldCharType="separate"/>
        </w:r>
        <w:r w:rsidR="009814F3">
          <w:rPr>
            <w:noProof/>
            <w:webHidden/>
          </w:rPr>
          <w:t>60</w:t>
        </w:r>
        <w:r w:rsidR="009814F3">
          <w:rPr>
            <w:noProof/>
            <w:webHidden/>
          </w:rPr>
          <w:fldChar w:fldCharType="end"/>
        </w:r>
      </w:hyperlink>
    </w:p>
    <w:p w14:paraId="78FE7D44" w14:textId="59BDBFE9" w:rsidR="009814F3" w:rsidRDefault="00890A87">
      <w:pPr>
        <w:pStyle w:val="Seznamobrzk"/>
        <w:tabs>
          <w:tab w:val="right" w:leader="dot" w:pos="9060"/>
        </w:tabs>
        <w:rPr>
          <w:rFonts w:asciiTheme="minorHAnsi" w:eastAsiaTheme="minorEastAsia" w:hAnsiTheme="minorHAnsi" w:cstheme="minorBidi"/>
          <w:iCs w:val="0"/>
          <w:noProof/>
          <w:sz w:val="22"/>
          <w:szCs w:val="22"/>
        </w:rPr>
      </w:pPr>
      <w:hyperlink w:anchor="_Toc56423536" w:history="1">
        <w:r w:rsidR="009814F3" w:rsidRPr="008A079B">
          <w:rPr>
            <w:rStyle w:val="Hypertextovodkaz"/>
            <w:noProof/>
          </w:rPr>
          <w:t>Příloha 4: Dotační tituly KK v roce 2019</w:t>
        </w:r>
        <w:r w:rsidR="009814F3">
          <w:rPr>
            <w:noProof/>
            <w:webHidden/>
          </w:rPr>
          <w:tab/>
        </w:r>
        <w:r w:rsidR="009814F3">
          <w:rPr>
            <w:noProof/>
            <w:webHidden/>
          </w:rPr>
          <w:fldChar w:fldCharType="begin"/>
        </w:r>
        <w:r w:rsidR="009814F3">
          <w:rPr>
            <w:noProof/>
            <w:webHidden/>
          </w:rPr>
          <w:instrText xml:space="preserve"> PAGEREF _Toc56423536 \h </w:instrText>
        </w:r>
        <w:r w:rsidR="009814F3">
          <w:rPr>
            <w:noProof/>
            <w:webHidden/>
          </w:rPr>
        </w:r>
        <w:r w:rsidR="009814F3">
          <w:rPr>
            <w:noProof/>
            <w:webHidden/>
          </w:rPr>
          <w:fldChar w:fldCharType="separate"/>
        </w:r>
        <w:r w:rsidR="009814F3">
          <w:rPr>
            <w:noProof/>
            <w:webHidden/>
          </w:rPr>
          <w:t>61</w:t>
        </w:r>
        <w:r w:rsidR="009814F3">
          <w:rPr>
            <w:noProof/>
            <w:webHidden/>
          </w:rPr>
          <w:fldChar w:fldCharType="end"/>
        </w:r>
      </w:hyperlink>
    </w:p>
    <w:p w14:paraId="56188FCA" w14:textId="5D660DF6" w:rsidR="009814F3" w:rsidRDefault="00890A87">
      <w:pPr>
        <w:pStyle w:val="Seznamobrzk"/>
        <w:tabs>
          <w:tab w:val="right" w:leader="dot" w:pos="9060"/>
        </w:tabs>
        <w:rPr>
          <w:rFonts w:asciiTheme="minorHAnsi" w:eastAsiaTheme="minorEastAsia" w:hAnsiTheme="minorHAnsi" w:cstheme="minorBidi"/>
          <w:iCs w:val="0"/>
          <w:noProof/>
          <w:sz w:val="22"/>
          <w:szCs w:val="22"/>
        </w:rPr>
      </w:pPr>
      <w:hyperlink w:anchor="_Toc56423537" w:history="1">
        <w:r w:rsidR="009814F3" w:rsidRPr="008A079B">
          <w:rPr>
            <w:rStyle w:val="Hypertextovodkaz"/>
            <w:noProof/>
          </w:rPr>
          <w:t>Příloha 5: Fáze realizace jednotlivých úseků D6 (stav k 30.4.2020)</w:t>
        </w:r>
        <w:r w:rsidR="009814F3">
          <w:rPr>
            <w:noProof/>
            <w:webHidden/>
          </w:rPr>
          <w:tab/>
        </w:r>
        <w:r w:rsidR="009814F3">
          <w:rPr>
            <w:noProof/>
            <w:webHidden/>
          </w:rPr>
          <w:fldChar w:fldCharType="begin"/>
        </w:r>
        <w:r w:rsidR="009814F3">
          <w:rPr>
            <w:noProof/>
            <w:webHidden/>
          </w:rPr>
          <w:instrText xml:space="preserve"> PAGEREF _Toc56423537 \h </w:instrText>
        </w:r>
        <w:r w:rsidR="009814F3">
          <w:rPr>
            <w:noProof/>
            <w:webHidden/>
          </w:rPr>
        </w:r>
        <w:r w:rsidR="009814F3">
          <w:rPr>
            <w:noProof/>
            <w:webHidden/>
          </w:rPr>
          <w:fldChar w:fldCharType="separate"/>
        </w:r>
        <w:r w:rsidR="009814F3">
          <w:rPr>
            <w:noProof/>
            <w:webHidden/>
          </w:rPr>
          <w:t>63</w:t>
        </w:r>
        <w:r w:rsidR="009814F3">
          <w:rPr>
            <w:noProof/>
            <w:webHidden/>
          </w:rPr>
          <w:fldChar w:fldCharType="end"/>
        </w:r>
      </w:hyperlink>
    </w:p>
    <w:p w14:paraId="07511C6A" w14:textId="4E9EDB41" w:rsidR="009814F3" w:rsidRDefault="00890A87">
      <w:pPr>
        <w:pStyle w:val="Seznamobrzk"/>
        <w:tabs>
          <w:tab w:val="right" w:leader="dot" w:pos="9060"/>
        </w:tabs>
        <w:rPr>
          <w:rFonts w:asciiTheme="minorHAnsi" w:eastAsiaTheme="minorEastAsia" w:hAnsiTheme="minorHAnsi" w:cstheme="minorBidi"/>
          <w:iCs w:val="0"/>
          <w:noProof/>
          <w:sz w:val="22"/>
          <w:szCs w:val="22"/>
        </w:rPr>
      </w:pPr>
      <w:hyperlink w:anchor="_Toc56423538" w:history="1">
        <w:r w:rsidR="009814F3" w:rsidRPr="008A079B">
          <w:rPr>
            <w:rStyle w:val="Hypertextovodkaz"/>
            <w:noProof/>
          </w:rPr>
          <w:t>Příloha 6: Čerpání EU-zdrojů dle okresů</w:t>
        </w:r>
        <w:r w:rsidR="009814F3">
          <w:rPr>
            <w:noProof/>
            <w:webHidden/>
          </w:rPr>
          <w:tab/>
        </w:r>
        <w:r w:rsidR="009814F3">
          <w:rPr>
            <w:noProof/>
            <w:webHidden/>
          </w:rPr>
          <w:fldChar w:fldCharType="begin"/>
        </w:r>
        <w:r w:rsidR="009814F3">
          <w:rPr>
            <w:noProof/>
            <w:webHidden/>
          </w:rPr>
          <w:instrText xml:space="preserve"> PAGEREF _Toc56423538 \h </w:instrText>
        </w:r>
        <w:r w:rsidR="009814F3">
          <w:rPr>
            <w:noProof/>
            <w:webHidden/>
          </w:rPr>
        </w:r>
        <w:r w:rsidR="009814F3">
          <w:rPr>
            <w:noProof/>
            <w:webHidden/>
          </w:rPr>
          <w:fldChar w:fldCharType="separate"/>
        </w:r>
        <w:r w:rsidR="009814F3">
          <w:rPr>
            <w:noProof/>
            <w:webHidden/>
          </w:rPr>
          <w:t>64</w:t>
        </w:r>
        <w:r w:rsidR="009814F3">
          <w:rPr>
            <w:noProof/>
            <w:webHidden/>
          </w:rPr>
          <w:fldChar w:fldCharType="end"/>
        </w:r>
      </w:hyperlink>
    </w:p>
    <w:p w14:paraId="3F78A8C3" w14:textId="201E6EE0" w:rsidR="00BC6862" w:rsidRPr="005F3239" w:rsidRDefault="00561DFE" w:rsidP="00561DFE">
      <w:r w:rsidRPr="005F3239">
        <w:fldChar w:fldCharType="end"/>
      </w:r>
    </w:p>
    <w:p w14:paraId="066445C9" w14:textId="77777777" w:rsidR="009D5E76" w:rsidRPr="005F3239" w:rsidRDefault="009D5E76" w:rsidP="009D5E76">
      <w:pPr>
        <w:rPr>
          <w:rFonts w:eastAsiaTheme="majorEastAsia"/>
          <w:color w:val="2E74B5" w:themeColor="accent1" w:themeShade="BF"/>
          <w:szCs w:val="26"/>
        </w:rPr>
      </w:pPr>
      <w:r w:rsidRPr="005F3239">
        <w:br w:type="page"/>
      </w:r>
    </w:p>
    <w:p w14:paraId="4FD5F64D" w14:textId="18807A08" w:rsidR="00F3451C" w:rsidRPr="005F3239" w:rsidRDefault="00F3451C" w:rsidP="007D3562">
      <w:pPr>
        <w:pStyle w:val="Nadpis2"/>
        <w:rPr>
          <w:rFonts w:cs="Times New Roman"/>
        </w:rPr>
      </w:pPr>
      <w:bookmarkStart w:id="5" w:name="_Toc56423543"/>
      <w:r w:rsidRPr="005F3239">
        <w:rPr>
          <w:rFonts w:cs="Times New Roman"/>
        </w:rPr>
        <w:t>Úvod</w:t>
      </w:r>
      <w:bookmarkEnd w:id="5"/>
    </w:p>
    <w:p w14:paraId="49BA1AA2" w14:textId="5FD45E96" w:rsidR="00AB2B87" w:rsidRPr="005F3239" w:rsidRDefault="003E2663" w:rsidP="00AB2B87">
      <w:r w:rsidRPr="005F3239">
        <w:t>Povinnost</w:t>
      </w:r>
      <w:r w:rsidR="00D760E2" w:rsidRPr="005F3239">
        <w:t xml:space="preserve"> kraje</w:t>
      </w:r>
      <w:r w:rsidRPr="005F3239">
        <w:t xml:space="preserve"> zpracov</w:t>
      </w:r>
      <w:r w:rsidR="00D760E2" w:rsidRPr="005F3239">
        <w:t>at</w:t>
      </w:r>
      <w:r w:rsidRPr="005F3239">
        <w:t xml:space="preserve"> </w:t>
      </w:r>
      <w:r w:rsidR="00D760E2" w:rsidRPr="005F3239">
        <w:t>Strategii</w:t>
      </w:r>
      <w:r w:rsidRPr="005F3239">
        <w:t xml:space="preserve"> rozvoje územního obvodu kraje vyplývá ze zákona </w:t>
      </w:r>
      <w:r w:rsidR="008A6EF0" w:rsidRPr="005F3239">
        <w:br/>
      </w:r>
      <w:r w:rsidRPr="005F3239">
        <w:t xml:space="preserve">č. 248/200 Sb. o podpoře regionálního rozvoje. </w:t>
      </w:r>
      <w:r w:rsidR="00735C0A" w:rsidRPr="005F3239">
        <w:t>S</w:t>
      </w:r>
      <w:r w:rsidRPr="005F3239">
        <w:t>trategie s</w:t>
      </w:r>
      <w:r w:rsidR="00735C0A" w:rsidRPr="005F3239">
        <w:t>e zpravidla</w:t>
      </w:r>
      <w:r w:rsidRPr="005F3239">
        <w:t xml:space="preserve"> zpracovává na dané programové období a je zaměřena na analýzu současného stavu a očekávaného vývoje územního obvodu kraje. Stanoví strategické cíle a priority rozvoje kraje a nástroje regionální politiky pro zajištění rozvoje </w:t>
      </w:r>
      <w:r w:rsidR="00D760E2" w:rsidRPr="005F3239">
        <w:t>územního obvodu kraje. Návrh strategie rozvoje územního obvodu k</w:t>
      </w:r>
      <w:r w:rsidR="005428B5" w:rsidRPr="005F3239">
        <w:t>raje se předkládá ke schválení Z</w:t>
      </w:r>
      <w:r w:rsidR="00D760E2" w:rsidRPr="005F3239">
        <w:t xml:space="preserve">astupitelstvu kraje se stanoviskem Ministerstva životního prostředí k posouzení vlivu provádění koncepce na životní prostředí a veřejné zdraví. </w:t>
      </w:r>
      <w:r w:rsidR="00AB2B87" w:rsidRPr="005F3239">
        <w:t xml:space="preserve">Program rozvoje Karlovarského kraje na období 2014 – 2020 (dále jen PRKK) byl schválen Zastupitelstvem Karlovarského kraje dne 22. 11. 2013 usnesením č. ZK 306/11/13. </w:t>
      </w:r>
    </w:p>
    <w:p w14:paraId="5EFE33CD" w14:textId="73016730" w:rsidR="00D760E2" w:rsidRPr="005F3239" w:rsidRDefault="00D760E2" w:rsidP="0018042A">
      <w:r w:rsidRPr="005F3239">
        <w:t>Dle tohoto zákona v polovině programového období Evropské unie kraj zpracovává zprávu o uplatňování strategie rozvoje územního o</w:t>
      </w:r>
      <w:r w:rsidR="005428B5" w:rsidRPr="005F3239">
        <w:t>bvodu kraje, na jejímž základě Z</w:t>
      </w:r>
      <w:r w:rsidRPr="005F3239">
        <w:t>astupitelstvo kraje případně rozhodne o aktualizaci strategie rozvoje územního obvodu kraje nebo o zpracování nové strategie rozvoje územního obvodu kraje.</w:t>
      </w:r>
    </w:p>
    <w:p w14:paraId="59243AF0" w14:textId="093523F8" w:rsidR="00CA5C67" w:rsidRPr="005F3239" w:rsidRDefault="004F1A40" w:rsidP="00E455AB">
      <w:r w:rsidRPr="005F3239">
        <w:t xml:space="preserve">Protože bylo na základě </w:t>
      </w:r>
      <w:r w:rsidR="00AB2B87" w:rsidRPr="005F3239">
        <w:t>M</w:t>
      </w:r>
      <w:r w:rsidRPr="005F3239">
        <w:t xml:space="preserve">onitorovací zprávy za roky 2014 a 2015 a </w:t>
      </w:r>
      <w:r w:rsidR="00AB2B87" w:rsidRPr="005F3239">
        <w:t>E</w:t>
      </w:r>
      <w:r w:rsidRPr="005F3239">
        <w:t>valuace PRKK, které byly vytvořeny v lednu roku 2016, zjištěno, že není optimální jak zvolená struktura a množství opatření, tak nastavení indikátorové soustavy</w:t>
      </w:r>
      <w:r w:rsidR="00E455AB" w:rsidRPr="005F3239">
        <w:t>,</w:t>
      </w:r>
      <w:r w:rsidRPr="005F3239">
        <w:t xml:space="preserve"> dospěl odbor regionálního rozvoje (ORR) k závěru, že by bylo vhodné upravit postupy realizace </w:t>
      </w:r>
      <w:r w:rsidR="00C90498" w:rsidRPr="005F3239">
        <w:t xml:space="preserve">a monitorování naplňování PRKK. </w:t>
      </w:r>
    </w:p>
    <w:p w14:paraId="67591E58" w14:textId="7CEEC687" w:rsidR="003640AC" w:rsidRDefault="00C90498" w:rsidP="009331D0">
      <w:r w:rsidRPr="005F3239">
        <w:t>Aktualizac</w:t>
      </w:r>
      <w:r w:rsidR="005E41BD" w:rsidRPr="005F3239">
        <w:t>í</w:t>
      </w:r>
      <w:r w:rsidRPr="005F3239">
        <w:t xml:space="preserve"> PRKK byl</w:t>
      </w:r>
      <w:r w:rsidR="005E41BD" w:rsidRPr="005F3239">
        <w:t xml:space="preserve"> ORR pověřen usnesením </w:t>
      </w:r>
      <w:r w:rsidRPr="005F3239">
        <w:t>Rad</w:t>
      </w:r>
      <w:r w:rsidR="005E41BD" w:rsidRPr="005F3239">
        <w:t xml:space="preserve">y a Zastupitelstva </w:t>
      </w:r>
      <w:r w:rsidRPr="005F3239">
        <w:t>Karlovarského kraje (usnesení č. RK 145/02/16, ZK 120/04/16)</w:t>
      </w:r>
      <w:r w:rsidR="00E455AB" w:rsidRPr="005F3239">
        <w:t xml:space="preserve">. </w:t>
      </w:r>
      <w:r w:rsidR="00CA5C67" w:rsidRPr="005F3239">
        <w:t>Aktualizaci strategické a implementační části zpracovala ve spolupráci s odborem regionálního rozvoje firma Mepco, s.r.o.. Na stanovení priorit a cílů v je</w:t>
      </w:r>
      <w:r w:rsidR="003E4EA3" w:rsidRPr="005F3239">
        <w:t>dnotlivých oblastech se podíleli</w:t>
      </w:r>
      <w:r w:rsidR="00CA5C67" w:rsidRPr="005F3239">
        <w:t xml:space="preserve"> na řadě jednání zástupci příslušných odborů Krajského úřadu Karlovarského kraje. Finální podoba dokumentu byla jednotlivými odbory odsouhlasena. Poté byl dokument projednáván v komisích rady, výborech zastupitelstva a Regionální stálé konferenci Karlovarského kraje. </w:t>
      </w:r>
      <w:r w:rsidR="00AB2B87" w:rsidRPr="005F3239">
        <w:t xml:space="preserve">S aktualizací PRKK byli seznámeni i zastupitelé KK prostřednictvím semináře. </w:t>
      </w:r>
      <w:r w:rsidR="005E41BD" w:rsidRPr="005F3239">
        <w:t xml:space="preserve">Aktualizace PRKK byla schválena Radou Karlovarského kraje i Zastupitelstvem Karlovarského kraje (usnesení č. RK </w:t>
      </w:r>
      <w:r w:rsidR="006809C2" w:rsidRPr="005F3239">
        <w:t>827/</w:t>
      </w:r>
      <w:r w:rsidR="005E41BD" w:rsidRPr="005F3239">
        <w:t xml:space="preserve">07/18, ZK </w:t>
      </w:r>
      <w:r w:rsidR="00442420" w:rsidRPr="005F3239">
        <w:t>332</w:t>
      </w:r>
      <w:r w:rsidR="005E41BD" w:rsidRPr="005F3239">
        <w:t>/09/18).</w:t>
      </w:r>
      <w:r w:rsidR="009331D0" w:rsidRPr="005F3239">
        <w:t xml:space="preserve"> PRKK je zveřejněný na webových stránkách Karlovarského kraje v sekci Dokumenty KK – Strategie, koncepce a plány (</w:t>
      </w:r>
      <w:hyperlink r:id="rId8" w:history="1">
        <w:r w:rsidR="009331D0" w:rsidRPr="005F3239">
          <w:rPr>
            <w:rStyle w:val="Hypertextovodkaz"/>
          </w:rPr>
          <w:t>https://www.kr-karlovarsky.cz/region/Stranky/EU2014-2020/PRKKaSRKK.aspx</w:t>
        </w:r>
      </w:hyperlink>
      <w:r w:rsidR="009331D0" w:rsidRPr="005F3239">
        <w:t>).</w:t>
      </w:r>
    </w:p>
    <w:p w14:paraId="0E040A6C" w14:textId="77777777" w:rsidR="00DD429F" w:rsidRDefault="00420534" w:rsidP="00A80B08">
      <w:r>
        <w:t>V rámci příprav na</w:t>
      </w:r>
      <w:r w:rsidR="003640AC">
        <w:t xml:space="preserve"> nové programové období 2021 – 2027 </w:t>
      </w:r>
      <w:r w:rsidR="00942E1A">
        <w:t xml:space="preserve">bylo </w:t>
      </w:r>
      <w:r w:rsidRPr="005F3239">
        <w:t>usnesením Rady a Zastupitelstva Kar</w:t>
      </w:r>
      <w:r>
        <w:t>lovarského kraje (usnesení č. RK 950/08/19</w:t>
      </w:r>
      <w:r w:rsidRPr="005F3239">
        <w:t>, ZK</w:t>
      </w:r>
      <w:r w:rsidRPr="00420534">
        <w:t xml:space="preserve"> </w:t>
      </w:r>
      <w:r>
        <w:t>151/08/19</w:t>
      </w:r>
      <w:r w:rsidRPr="005F3239">
        <w:t>)</w:t>
      </w:r>
      <w:r w:rsidR="00942E1A">
        <w:t xml:space="preserve"> </w:t>
      </w:r>
      <w:r w:rsidR="003640AC">
        <w:t>rozhodnuto o</w:t>
      </w:r>
      <w:r w:rsidR="00942E1A">
        <w:t xml:space="preserve"> prodloužení stávajícího znění PRKK do roku 2021 a</w:t>
      </w:r>
      <w:r w:rsidR="003640AC">
        <w:t xml:space="preserve"> zpracování nového PRKK</w:t>
      </w:r>
      <w:r w:rsidR="00942E1A">
        <w:t>, a to</w:t>
      </w:r>
      <w:r w:rsidR="003640AC">
        <w:t xml:space="preserve"> vlastními silami. </w:t>
      </w:r>
      <w:r w:rsidR="00DD429F">
        <w:t>Koordinátorem zpracování Programu rozvoje Karlovarského kraje 2021 - 2027 a zajištěním Posouzení vlivu koncepce na životní prostředí (SEA) byl pověřen odbor regionálního rozvoje.</w:t>
      </w:r>
    </w:p>
    <w:p w14:paraId="3017EB37" w14:textId="279804FC" w:rsidR="005E41BD" w:rsidRPr="005F3239" w:rsidRDefault="003640AC" w:rsidP="00A80B08">
      <w:r>
        <w:t>Každoroční</w:t>
      </w:r>
      <w:r w:rsidR="007B57D9">
        <w:t xml:space="preserve"> mon</w:t>
      </w:r>
      <w:r>
        <w:t>itorovací zprávy jsou rovněž uveřejněny</w:t>
      </w:r>
      <w:r w:rsidR="007B57D9">
        <w:t xml:space="preserve"> na webových stránkách KK: </w:t>
      </w:r>
    </w:p>
    <w:p w14:paraId="2738EC96" w14:textId="48209CA4" w:rsidR="00063DBF" w:rsidRPr="005F3239" w:rsidRDefault="00063DBF" w:rsidP="007D3562">
      <w:pPr>
        <w:pStyle w:val="Nadpis3"/>
        <w:rPr>
          <w:rFonts w:cs="Times New Roman"/>
        </w:rPr>
      </w:pPr>
      <w:bookmarkStart w:id="6" w:name="_Toc56423544"/>
      <w:r w:rsidRPr="005F3239">
        <w:rPr>
          <w:rFonts w:cs="Times New Roman"/>
        </w:rPr>
        <w:t>Východiska monitorovací zprávy</w:t>
      </w:r>
      <w:bookmarkEnd w:id="6"/>
    </w:p>
    <w:p w14:paraId="1446F267" w14:textId="0E571A82" w:rsidR="00D760E2" w:rsidRPr="00374719" w:rsidRDefault="00AB2B87" w:rsidP="0028320D">
      <w:r w:rsidRPr="005F3239">
        <w:t xml:space="preserve">Realizace PRKK je založena na postupném plnění jednotlivých opatření. Pro hodnocení výsledků dosažených hospodářských změn a změn </w:t>
      </w:r>
      <w:r w:rsidRPr="00374719">
        <w:t xml:space="preserve">kvality života obyvatel kraje je nastavena sada monitorovacích </w:t>
      </w:r>
      <w:r w:rsidR="00DA764E" w:rsidRPr="00374719">
        <w:t>indikátor</w:t>
      </w:r>
      <w:r w:rsidRPr="00374719">
        <w:t xml:space="preserve">ů, jejichž sledováním je možné posoudit, zdali a v jaké míře jsou naplňovány naplánované cíle, zda jsou </w:t>
      </w:r>
      <w:r w:rsidRPr="008B551D">
        <w:t xml:space="preserve">plánované aktivity realizovány a přináší žádoucí výstupy. </w:t>
      </w:r>
      <w:r w:rsidR="00D760E2" w:rsidRPr="008B551D">
        <w:t>Přehled priorit, specifických cílů a opatření je přílohou 1.</w:t>
      </w:r>
      <w:r w:rsidR="00D760E2" w:rsidRPr="00374719">
        <w:t xml:space="preserve"> </w:t>
      </w:r>
    </w:p>
    <w:p w14:paraId="01249D39" w14:textId="636546BC" w:rsidR="00F3451C" w:rsidRPr="005F3239" w:rsidRDefault="00F3451C" w:rsidP="00925981">
      <w:r w:rsidRPr="00374719">
        <w:t>Hlavní náplní monitoringu je sběr všech dostupných informací a údajů za celý PRKK a jejich vyhodnocení a zároveň také sledování naplňování a vývoj</w:t>
      </w:r>
      <w:r w:rsidR="00B81CED">
        <w:t xml:space="preserve">e hodnot nastavených indikátorů. </w:t>
      </w:r>
      <w:r w:rsidRPr="00374719">
        <w:t>Pro efektivní sledování naplňování cílů je</w:t>
      </w:r>
      <w:r w:rsidRPr="005F3239">
        <w:t xml:space="preserve"> nastavena spolupráce s garanty jednotlivých opatření, kteří disponují daty a informacemi za </w:t>
      </w:r>
      <w:r w:rsidR="00063DBF" w:rsidRPr="005F3239">
        <w:t>jednotlivá opatření.</w:t>
      </w:r>
      <w:r w:rsidRPr="005F3239">
        <w:t xml:space="preserve"> </w:t>
      </w:r>
      <w:r w:rsidR="009331D0" w:rsidRPr="005F3239">
        <w:t>Garanti byli p</w:t>
      </w:r>
      <w:r w:rsidR="00DA764E">
        <w:t xml:space="preserve">ožádáni o vyčíslení </w:t>
      </w:r>
      <w:r w:rsidR="00DA764E" w:rsidRPr="00B81CED">
        <w:t>indikátorů,</w:t>
      </w:r>
      <w:r w:rsidR="009331D0" w:rsidRPr="00B81CED">
        <w:t xml:space="preserve"> uvedení projektů </w:t>
      </w:r>
      <w:r w:rsidR="00DA764E" w:rsidRPr="00B81CED">
        <w:t xml:space="preserve">a </w:t>
      </w:r>
      <w:r w:rsidR="009331D0" w:rsidRPr="00B81CED">
        <w:t>aktivit k opatřením, které realizovali ve sledovaném období</w:t>
      </w:r>
      <w:r w:rsidR="00DA764E" w:rsidRPr="00B81CED">
        <w:t>, o poskytnutých dotacích z rozpočtu Karlovarského kraje v rámci dotačních titulů a individuálních dotací</w:t>
      </w:r>
      <w:r w:rsidR="009331D0" w:rsidRPr="00B81CED">
        <w:t>. V MZ uvedené výstupy a hodnoty indikátorů vychází z</w:t>
      </w:r>
      <w:r w:rsidR="00AD31D6" w:rsidRPr="00B81CED">
        <w:t xml:space="preserve"> </w:t>
      </w:r>
      <w:r w:rsidR="009331D0" w:rsidRPr="00B81CED">
        <w:t>dostupných statistických dat</w:t>
      </w:r>
      <w:r w:rsidR="00CB3E88">
        <w:t xml:space="preserve"> a </w:t>
      </w:r>
      <w:r w:rsidR="00CB3E88">
        <w:br/>
      </w:r>
      <w:r w:rsidR="009331D0" w:rsidRPr="00B81CED">
        <w:t>z odpovědí garantů jednotlivých opatření.</w:t>
      </w:r>
      <w:r w:rsidR="00925981" w:rsidRPr="00B81CED">
        <w:t xml:space="preserve"> Dál</w:t>
      </w:r>
      <w:r w:rsidR="000E2BAE" w:rsidRPr="00B81CED">
        <w:t>e byly využity Výroční zpráva Karlovars</w:t>
      </w:r>
      <w:r w:rsidR="00925981" w:rsidRPr="00B81CED">
        <w:t>ké agentury</w:t>
      </w:r>
      <w:r w:rsidR="00925981" w:rsidRPr="003F4E47">
        <w:t xml:space="preserve"> rozvoje podnikání</w:t>
      </w:r>
      <w:r w:rsidR="000B4E5B" w:rsidRPr="003F4E47">
        <w:t>, p.o.</w:t>
      </w:r>
      <w:r w:rsidR="00DD429F" w:rsidRPr="003F4E47">
        <w:t xml:space="preserve"> za rok 2019</w:t>
      </w:r>
      <w:r w:rsidR="00925981" w:rsidRPr="003F4E47">
        <w:t>, Výroční zpráva Regionální stálé konference</w:t>
      </w:r>
      <w:r w:rsidR="003F4E47" w:rsidRPr="003F4E47">
        <w:t xml:space="preserve"> Karlovarského kraje za rok 2019</w:t>
      </w:r>
      <w:r w:rsidR="00925981" w:rsidRPr="003F4E47">
        <w:t xml:space="preserve"> a Zpráva o hodnocení plnění Regionálního akčního plánu</w:t>
      </w:r>
      <w:r w:rsidR="003F4E47" w:rsidRPr="003F4E47">
        <w:t xml:space="preserve"> za Karlovarský kraj 2019</w:t>
      </w:r>
      <w:r w:rsidR="00CB3E88">
        <w:t xml:space="preserve">, </w:t>
      </w:r>
      <w:r w:rsidR="00925981" w:rsidRPr="003F4E47">
        <w:t>inform</w:t>
      </w:r>
      <w:r w:rsidR="00925981" w:rsidRPr="005F3239">
        <w:t xml:space="preserve">ace z webových stránek </w:t>
      </w:r>
      <w:r w:rsidR="000B4E5B" w:rsidRPr="005F3239">
        <w:t>K</w:t>
      </w:r>
      <w:r w:rsidR="0059104D" w:rsidRPr="005F3239">
        <w:t>Ú</w:t>
      </w:r>
      <w:r w:rsidR="000B4E5B" w:rsidRPr="005F3239">
        <w:t xml:space="preserve">KK, BIKV, </w:t>
      </w:r>
      <w:r w:rsidR="00925981" w:rsidRPr="005F3239">
        <w:t>RSK, KARP, RIS3, I-KAP ad.</w:t>
      </w:r>
    </w:p>
    <w:p w14:paraId="2900EF40" w14:textId="307CBA64" w:rsidR="00F3451C" w:rsidRPr="005F3239" w:rsidRDefault="00F3451C" w:rsidP="007D3562">
      <w:pPr>
        <w:pStyle w:val="Nadpis3"/>
        <w:rPr>
          <w:rFonts w:cs="Times New Roman"/>
        </w:rPr>
      </w:pPr>
      <w:bookmarkStart w:id="7" w:name="_Toc56423545"/>
      <w:r w:rsidRPr="005F3239">
        <w:rPr>
          <w:rFonts w:cs="Times New Roman"/>
        </w:rPr>
        <w:t>Struktura Monitorovací zprávy</w:t>
      </w:r>
      <w:bookmarkEnd w:id="7"/>
    </w:p>
    <w:p w14:paraId="23E731A9" w14:textId="77777777" w:rsidR="00F3451C" w:rsidRPr="005F3239" w:rsidRDefault="00F3451C" w:rsidP="0018042A">
      <w:r w:rsidRPr="005F3239">
        <w:t>Monitorovací zpráva obsahuje zejména:</w:t>
      </w:r>
    </w:p>
    <w:p w14:paraId="6517EC80" w14:textId="54E0A01D" w:rsidR="0048473E" w:rsidRPr="00F968D2" w:rsidRDefault="0048473E" w:rsidP="00690947">
      <w:pPr>
        <w:pStyle w:val="Zkladntext"/>
        <w:numPr>
          <w:ilvl w:val="0"/>
          <w:numId w:val="5"/>
        </w:numPr>
        <w:spacing w:after="120" w:line="276" w:lineRule="auto"/>
        <w:jc w:val="both"/>
        <w:rPr>
          <w:iCs/>
          <w:szCs w:val="21"/>
        </w:rPr>
      </w:pPr>
      <w:r w:rsidRPr="00F968D2">
        <w:rPr>
          <w:iCs/>
          <w:szCs w:val="21"/>
        </w:rPr>
        <w:t xml:space="preserve">přehled </w:t>
      </w:r>
      <w:r w:rsidR="0072263A" w:rsidRPr="00F968D2">
        <w:rPr>
          <w:iCs/>
          <w:szCs w:val="21"/>
        </w:rPr>
        <w:t xml:space="preserve">aktivit, </w:t>
      </w:r>
      <w:r w:rsidRPr="00F968D2">
        <w:rPr>
          <w:iCs/>
          <w:szCs w:val="21"/>
        </w:rPr>
        <w:t xml:space="preserve">projektů </w:t>
      </w:r>
      <w:r w:rsidR="0072263A" w:rsidRPr="00F968D2">
        <w:rPr>
          <w:iCs/>
          <w:szCs w:val="21"/>
        </w:rPr>
        <w:t>a</w:t>
      </w:r>
      <w:r w:rsidRPr="00F968D2">
        <w:rPr>
          <w:iCs/>
          <w:szCs w:val="21"/>
        </w:rPr>
        <w:t xml:space="preserve"> akcí realizovaných v daném roce k naplnění </w:t>
      </w:r>
      <w:r w:rsidR="0072263A" w:rsidRPr="00F968D2">
        <w:rPr>
          <w:iCs/>
          <w:szCs w:val="21"/>
        </w:rPr>
        <w:t>jednotlivých opatření</w:t>
      </w:r>
      <w:r w:rsidRPr="00F968D2">
        <w:rPr>
          <w:iCs/>
          <w:szCs w:val="21"/>
        </w:rPr>
        <w:t xml:space="preserve"> PRKK na základě informací od jednotlivých garantů; </w:t>
      </w:r>
    </w:p>
    <w:p w14:paraId="561EB630" w14:textId="0C8BE0A5" w:rsidR="0048473E" w:rsidRPr="00F968D2" w:rsidRDefault="0048473E" w:rsidP="00690947">
      <w:pPr>
        <w:pStyle w:val="Zkladntext"/>
        <w:numPr>
          <w:ilvl w:val="0"/>
          <w:numId w:val="5"/>
        </w:numPr>
        <w:spacing w:after="120"/>
        <w:jc w:val="both"/>
        <w:rPr>
          <w:iCs/>
          <w:szCs w:val="21"/>
        </w:rPr>
      </w:pPr>
      <w:r w:rsidRPr="00F968D2">
        <w:rPr>
          <w:iCs/>
          <w:szCs w:val="21"/>
        </w:rPr>
        <w:t xml:space="preserve">přehled projektů dotovaných z prostředků </w:t>
      </w:r>
      <w:r w:rsidR="0072263A" w:rsidRPr="00F968D2">
        <w:rPr>
          <w:iCs/>
          <w:szCs w:val="21"/>
        </w:rPr>
        <w:t>EU či národních zdrojů;</w:t>
      </w:r>
    </w:p>
    <w:p w14:paraId="465A8FB4" w14:textId="57C0B49B" w:rsidR="00DA764E" w:rsidRPr="00F968D2" w:rsidRDefault="0048473E" w:rsidP="00514082">
      <w:pPr>
        <w:pStyle w:val="Zkladntext"/>
        <w:numPr>
          <w:ilvl w:val="0"/>
          <w:numId w:val="5"/>
        </w:numPr>
        <w:spacing w:after="120"/>
        <w:jc w:val="both"/>
        <w:rPr>
          <w:iCs/>
          <w:szCs w:val="21"/>
        </w:rPr>
      </w:pPr>
      <w:r w:rsidRPr="00F968D2">
        <w:rPr>
          <w:iCs/>
          <w:szCs w:val="21"/>
        </w:rPr>
        <w:t>pokrok dosažený při realizaci jednotlivých opatření PRKK, kvantifikovaný na základě vývoje indikátorů;</w:t>
      </w:r>
    </w:p>
    <w:p w14:paraId="1B47C329" w14:textId="77777777" w:rsidR="00DA764E" w:rsidRPr="00F968D2" w:rsidRDefault="00DA764E" w:rsidP="00DA764E">
      <w:pPr>
        <w:pStyle w:val="Zkladntext"/>
        <w:numPr>
          <w:ilvl w:val="0"/>
          <w:numId w:val="5"/>
        </w:numPr>
        <w:spacing w:after="120"/>
        <w:jc w:val="both"/>
        <w:rPr>
          <w:iCs/>
          <w:szCs w:val="21"/>
        </w:rPr>
      </w:pPr>
      <w:r w:rsidRPr="00F968D2">
        <w:rPr>
          <w:iCs/>
          <w:szCs w:val="21"/>
        </w:rPr>
        <w:t>shrnutí vyhlášených dotačních titulů kraje a poskytnutých individuálních dotací ve vazbě na opatření PRKK;</w:t>
      </w:r>
    </w:p>
    <w:p w14:paraId="206CAA4C" w14:textId="7F51E416" w:rsidR="0048473E" w:rsidRPr="00F968D2" w:rsidRDefault="0048473E" w:rsidP="00514082">
      <w:pPr>
        <w:pStyle w:val="Zkladntext"/>
        <w:numPr>
          <w:ilvl w:val="0"/>
          <w:numId w:val="5"/>
        </w:numPr>
        <w:spacing w:after="120"/>
        <w:jc w:val="both"/>
        <w:rPr>
          <w:iCs/>
          <w:szCs w:val="21"/>
        </w:rPr>
      </w:pPr>
      <w:r w:rsidRPr="00F968D2">
        <w:rPr>
          <w:iCs/>
          <w:szCs w:val="21"/>
        </w:rPr>
        <w:t>celkové shrnutí realizace PRKK v předchozím období s uve</w:t>
      </w:r>
      <w:r w:rsidR="00DA764E" w:rsidRPr="00F968D2">
        <w:rPr>
          <w:iCs/>
          <w:szCs w:val="21"/>
        </w:rPr>
        <w:t>dením hlavních zjištění.</w:t>
      </w:r>
    </w:p>
    <w:p w14:paraId="3EBA86B9" w14:textId="142F54A4" w:rsidR="00277681" w:rsidRPr="005F3239" w:rsidRDefault="0048473E" w:rsidP="007D3562">
      <w:pPr>
        <w:pStyle w:val="Nadpis3"/>
        <w:rPr>
          <w:rFonts w:cs="Times New Roman"/>
        </w:rPr>
      </w:pPr>
      <w:bookmarkStart w:id="8" w:name="_Toc56423546"/>
      <w:r w:rsidRPr="005F3239">
        <w:rPr>
          <w:rFonts w:cs="Times New Roman"/>
        </w:rPr>
        <w:t>Hospodářský vývoj Karlovarského kraje dle m</w:t>
      </w:r>
      <w:r w:rsidR="004163FD" w:rsidRPr="005F3239">
        <w:rPr>
          <w:rFonts w:cs="Times New Roman"/>
        </w:rPr>
        <w:t>akroekonomick</w:t>
      </w:r>
      <w:r w:rsidRPr="005F3239">
        <w:rPr>
          <w:rFonts w:cs="Times New Roman"/>
        </w:rPr>
        <w:t>ých</w:t>
      </w:r>
      <w:r w:rsidR="004163FD" w:rsidRPr="005F3239">
        <w:rPr>
          <w:rFonts w:cs="Times New Roman"/>
        </w:rPr>
        <w:t xml:space="preserve"> ukazatel</w:t>
      </w:r>
      <w:r w:rsidR="00F156AF" w:rsidRPr="005F3239">
        <w:rPr>
          <w:rFonts w:cs="Times New Roman"/>
        </w:rPr>
        <w:t>ů</w:t>
      </w:r>
      <w:bookmarkEnd w:id="8"/>
    </w:p>
    <w:p w14:paraId="14CF4EB0" w14:textId="603B852C" w:rsidR="007C7BC9" w:rsidRDefault="00003D9C" w:rsidP="00D15103">
      <w:pPr>
        <w:rPr>
          <w:lang w:eastAsia="x-none"/>
        </w:rPr>
      </w:pPr>
      <w:r w:rsidRPr="005F3239">
        <w:t>Při</w:t>
      </w:r>
      <w:r w:rsidR="008B0FF8" w:rsidRPr="005F3239">
        <w:t> po</w:t>
      </w:r>
      <w:r w:rsidRPr="005F3239">
        <w:t>suzování</w:t>
      </w:r>
      <w:r w:rsidR="00E63770" w:rsidRPr="005F3239">
        <w:t xml:space="preserve"> obecných</w:t>
      </w:r>
      <w:r w:rsidR="008B0FF8" w:rsidRPr="005F3239">
        <w:t xml:space="preserve"> tendencí hospodářského vývoje kraje </w:t>
      </w:r>
      <w:r w:rsidR="00E63770" w:rsidRPr="005F3239">
        <w:t xml:space="preserve">lze vycházet </w:t>
      </w:r>
      <w:r w:rsidRPr="005F3239">
        <w:t>ze statistik</w:t>
      </w:r>
      <w:r w:rsidR="008B0FF8" w:rsidRPr="005F3239">
        <w:t xml:space="preserve"> </w:t>
      </w:r>
      <w:r w:rsidR="00E86DE9" w:rsidRPr="005F3239">
        <w:t>Českého statistického úřadu (ČSÚ)</w:t>
      </w:r>
      <w:r w:rsidR="008B0FF8" w:rsidRPr="005F3239">
        <w:t xml:space="preserve">. </w:t>
      </w:r>
      <w:r w:rsidR="008B0FF8" w:rsidRPr="005F3239">
        <w:rPr>
          <w:lang w:eastAsia="x-none"/>
        </w:rPr>
        <w:t xml:space="preserve">Z tabulky 1 níže je patrné, že hodnota HDP Karlovarského kraje v čase roste. S tím souvisí i rostoucí disponibilní důchod na 1 obyvatele. </w:t>
      </w:r>
      <w:r w:rsidR="000A6861">
        <w:rPr>
          <w:lang w:eastAsia="x-none"/>
        </w:rPr>
        <w:t>Nicméně p</w:t>
      </w:r>
      <w:r w:rsidR="008B0FF8" w:rsidRPr="005F3239">
        <w:rPr>
          <w:lang w:eastAsia="x-none"/>
        </w:rPr>
        <w:t>orovnáme-li</w:t>
      </w:r>
      <w:r w:rsidR="000A6861">
        <w:rPr>
          <w:lang w:eastAsia="x-none"/>
        </w:rPr>
        <w:t xml:space="preserve"> roky 2018 a 2017, došlo k mírnému poklesu. </w:t>
      </w:r>
      <w:r w:rsidR="008B0FF8" w:rsidRPr="005F3239">
        <w:rPr>
          <w:lang w:eastAsia="x-none"/>
        </w:rPr>
        <w:t xml:space="preserve">Pozitivní trend vykazuje </w:t>
      </w:r>
      <w:r w:rsidR="00307964">
        <w:rPr>
          <w:lang w:eastAsia="x-none"/>
        </w:rPr>
        <w:t>míra nezaměstnanosti, která s</w:t>
      </w:r>
      <w:r w:rsidR="00E63770" w:rsidRPr="005F3239">
        <w:rPr>
          <w:lang w:eastAsia="x-none"/>
        </w:rPr>
        <w:t xml:space="preserve">e pohybuje na úrovni </w:t>
      </w:r>
      <w:r w:rsidR="008B0FF8" w:rsidRPr="005F3239">
        <w:rPr>
          <w:lang w:eastAsia="x-none"/>
        </w:rPr>
        <w:t>přirozené mí</w:t>
      </w:r>
      <w:r w:rsidR="00E63770" w:rsidRPr="005F3239">
        <w:rPr>
          <w:lang w:eastAsia="x-none"/>
        </w:rPr>
        <w:t>ry</w:t>
      </w:r>
      <w:r w:rsidR="008B0FF8" w:rsidRPr="005F3239">
        <w:rPr>
          <w:lang w:eastAsia="x-none"/>
        </w:rPr>
        <w:t xml:space="preserve"> nezaměstnanosti na pracovním trhu</w:t>
      </w:r>
      <w:r w:rsidR="008D34E6" w:rsidRPr="005F3239">
        <w:rPr>
          <w:lang w:eastAsia="x-none"/>
        </w:rPr>
        <w:t>, resp. na hranici nedostatku pracovních sil</w:t>
      </w:r>
      <w:r w:rsidR="008B0FF8" w:rsidRPr="005F3239">
        <w:rPr>
          <w:lang w:eastAsia="x-none"/>
        </w:rPr>
        <w:t>. Výše hrubé mzdy v čase rovněž roste, nicméně v porovnání s průměrem ČR zůstává dlouhodobě nižší. Z hlediska struktury vzdělání obyvatelstva mírně vzrostl i podíl obyvatel s VŠ vzděláním. Ve srovnání s ostatními regiony je však stále nejnižší</w:t>
      </w:r>
      <w:r w:rsidR="00756489" w:rsidRPr="005F3239">
        <w:rPr>
          <w:lang w:eastAsia="x-none"/>
        </w:rPr>
        <w:t xml:space="preserve"> </w:t>
      </w:r>
      <w:r w:rsidR="002211E9" w:rsidRPr="005F3239">
        <w:rPr>
          <w:lang w:eastAsia="x-none"/>
        </w:rPr>
        <w:t>(průměr ČR</w:t>
      </w:r>
      <w:r w:rsidR="00756489" w:rsidRPr="005F3239">
        <w:rPr>
          <w:lang w:eastAsia="x-none"/>
        </w:rPr>
        <w:t xml:space="preserve"> je</w:t>
      </w:r>
      <w:r w:rsidR="002211E9" w:rsidRPr="005F3239">
        <w:rPr>
          <w:lang w:eastAsia="x-none"/>
        </w:rPr>
        <w:t xml:space="preserve"> </w:t>
      </w:r>
      <w:r w:rsidR="002A08BF">
        <w:rPr>
          <w:lang w:eastAsia="x-none"/>
        </w:rPr>
        <w:t>19,4</w:t>
      </w:r>
      <w:r w:rsidR="002211E9" w:rsidRPr="005F3239">
        <w:rPr>
          <w:lang w:eastAsia="x-none"/>
        </w:rPr>
        <w:t xml:space="preserve">%, nejvyšší podíl </w:t>
      </w:r>
      <w:r w:rsidR="00756489" w:rsidRPr="005F3239">
        <w:rPr>
          <w:lang w:eastAsia="x-none"/>
        </w:rPr>
        <w:t xml:space="preserve">dosahuje </w:t>
      </w:r>
      <w:r w:rsidR="002A08BF">
        <w:rPr>
          <w:lang w:eastAsia="x-none"/>
        </w:rPr>
        <w:t>38,3</w:t>
      </w:r>
      <w:r w:rsidR="00756489" w:rsidRPr="005F3239">
        <w:rPr>
          <w:lang w:eastAsia="x-none"/>
        </w:rPr>
        <w:t>% v Praze)</w:t>
      </w:r>
      <w:r w:rsidR="008B0FF8" w:rsidRPr="005F3239">
        <w:rPr>
          <w:lang w:eastAsia="x-none"/>
        </w:rPr>
        <w:t>.</w:t>
      </w:r>
      <w:r w:rsidR="00454F93" w:rsidRPr="005F3239">
        <w:rPr>
          <w:lang w:eastAsia="x-none"/>
        </w:rPr>
        <w:t xml:space="preserve"> </w:t>
      </w:r>
    </w:p>
    <w:p w14:paraId="700A637E" w14:textId="122205AA" w:rsidR="00277681" w:rsidRPr="005F3239" w:rsidRDefault="00792F55" w:rsidP="00792F55">
      <w:pPr>
        <w:pStyle w:val="Titulek"/>
        <w:rPr>
          <w:szCs w:val="24"/>
        </w:rPr>
      </w:pPr>
      <w:bookmarkStart w:id="9" w:name="_Toc56423520"/>
      <w:r w:rsidRPr="005F3239">
        <w:rPr>
          <w:szCs w:val="24"/>
        </w:rPr>
        <w:t xml:space="preserve">Tabulka </w:t>
      </w:r>
      <w:r w:rsidR="001F2633">
        <w:rPr>
          <w:szCs w:val="24"/>
        </w:rPr>
        <w:fldChar w:fldCharType="begin"/>
      </w:r>
      <w:r w:rsidR="001F2633">
        <w:rPr>
          <w:szCs w:val="24"/>
        </w:rPr>
        <w:instrText xml:space="preserve"> SEQ Tabulka \* ARABIC </w:instrText>
      </w:r>
      <w:r w:rsidR="001F2633">
        <w:rPr>
          <w:szCs w:val="24"/>
        </w:rPr>
        <w:fldChar w:fldCharType="separate"/>
      </w:r>
      <w:r w:rsidR="00A046B5">
        <w:rPr>
          <w:noProof/>
          <w:szCs w:val="24"/>
        </w:rPr>
        <w:t>1</w:t>
      </w:r>
      <w:r w:rsidR="001F2633">
        <w:rPr>
          <w:szCs w:val="24"/>
        </w:rPr>
        <w:fldChar w:fldCharType="end"/>
      </w:r>
      <w:r w:rsidRPr="005F3239">
        <w:rPr>
          <w:szCs w:val="24"/>
        </w:rPr>
        <w:t xml:space="preserve">: </w:t>
      </w:r>
      <w:r w:rsidR="00277681" w:rsidRPr="005F3239">
        <w:rPr>
          <w:szCs w:val="24"/>
        </w:rPr>
        <w:t xml:space="preserve">Vývoj </w:t>
      </w:r>
      <w:r w:rsidR="008A6EF0" w:rsidRPr="005F3239">
        <w:rPr>
          <w:szCs w:val="24"/>
        </w:rPr>
        <w:t xml:space="preserve">vybraných </w:t>
      </w:r>
      <w:r w:rsidR="00277681" w:rsidRPr="005F3239">
        <w:rPr>
          <w:szCs w:val="24"/>
        </w:rPr>
        <w:t xml:space="preserve">indikátorů </w:t>
      </w:r>
      <w:r w:rsidR="008A6EF0" w:rsidRPr="005F3239">
        <w:rPr>
          <w:szCs w:val="24"/>
        </w:rPr>
        <w:t>v KVK</w:t>
      </w:r>
      <w:r w:rsidR="00D84A9A">
        <w:rPr>
          <w:szCs w:val="24"/>
        </w:rPr>
        <w:t xml:space="preserve"> v letech 2014</w:t>
      </w:r>
      <w:r w:rsidR="00185E14" w:rsidRPr="005F3239">
        <w:rPr>
          <w:szCs w:val="24"/>
        </w:rPr>
        <w:t xml:space="preserve"> – 201</w:t>
      </w:r>
      <w:r w:rsidR="00D84A9A">
        <w:rPr>
          <w:szCs w:val="24"/>
        </w:rPr>
        <w:t>8</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5"/>
        <w:gridCol w:w="972"/>
        <w:gridCol w:w="826"/>
        <w:gridCol w:w="993"/>
        <w:gridCol w:w="850"/>
        <w:gridCol w:w="708"/>
        <w:gridCol w:w="986"/>
      </w:tblGrid>
      <w:tr w:rsidR="002A08BF" w:rsidRPr="005F3239" w14:paraId="662E5F60" w14:textId="51753AB0" w:rsidTr="002A08BF">
        <w:trPr>
          <w:trHeight w:val="302"/>
          <w:jc w:val="center"/>
        </w:trPr>
        <w:tc>
          <w:tcPr>
            <w:tcW w:w="2056" w:type="pct"/>
            <w:shd w:val="clear" w:color="auto" w:fill="5B9BD5" w:themeFill="accent1"/>
            <w:noWrap/>
            <w:vAlign w:val="center"/>
            <w:hideMark/>
          </w:tcPr>
          <w:p w14:paraId="53FC2568" w14:textId="77777777" w:rsidR="00D84A9A" w:rsidRPr="005F3239" w:rsidRDefault="00D84A9A" w:rsidP="00D84A9A">
            <w:pPr>
              <w:spacing w:after="0"/>
              <w:rPr>
                <w:b/>
                <w:bCs/>
                <w:iCs w:val="0"/>
                <w:color w:val="000000"/>
                <w:sz w:val="22"/>
                <w:szCs w:val="22"/>
              </w:rPr>
            </w:pPr>
            <w:r w:rsidRPr="005F3239">
              <w:rPr>
                <w:b/>
                <w:bCs/>
                <w:iCs w:val="0"/>
                <w:color w:val="000000"/>
                <w:sz w:val="22"/>
                <w:szCs w:val="22"/>
              </w:rPr>
              <w:t>Indikátor</w:t>
            </w:r>
          </w:p>
        </w:tc>
        <w:tc>
          <w:tcPr>
            <w:tcW w:w="536" w:type="pct"/>
            <w:shd w:val="clear" w:color="auto" w:fill="5B9BD5" w:themeFill="accent1"/>
            <w:vAlign w:val="center"/>
            <w:hideMark/>
          </w:tcPr>
          <w:p w14:paraId="0B33FB99" w14:textId="0BFB0D13" w:rsidR="00D84A9A" w:rsidRPr="005F3239" w:rsidRDefault="00D84A9A" w:rsidP="00D84A9A">
            <w:pPr>
              <w:spacing w:after="0"/>
              <w:rPr>
                <w:b/>
                <w:bCs/>
                <w:iCs w:val="0"/>
                <w:sz w:val="22"/>
                <w:szCs w:val="22"/>
              </w:rPr>
            </w:pPr>
            <w:r w:rsidRPr="005F3239">
              <w:rPr>
                <w:b/>
                <w:bCs/>
                <w:iCs w:val="0"/>
                <w:sz w:val="22"/>
                <w:szCs w:val="22"/>
              </w:rPr>
              <w:t>jednotka</w:t>
            </w:r>
          </w:p>
        </w:tc>
        <w:tc>
          <w:tcPr>
            <w:tcW w:w="456" w:type="pct"/>
            <w:shd w:val="clear" w:color="auto" w:fill="5B9BD5" w:themeFill="accent1"/>
            <w:vAlign w:val="center"/>
          </w:tcPr>
          <w:p w14:paraId="2484D374" w14:textId="3203CB65" w:rsidR="00D84A9A" w:rsidRPr="005F3239" w:rsidRDefault="00D84A9A" w:rsidP="00D84A9A">
            <w:pPr>
              <w:spacing w:after="0"/>
              <w:jc w:val="center"/>
              <w:rPr>
                <w:b/>
                <w:bCs/>
                <w:iCs w:val="0"/>
                <w:sz w:val="22"/>
                <w:szCs w:val="22"/>
              </w:rPr>
            </w:pPr>
            <w:r w:rsidRPr="005F3239">
              <w:rPr>
                <w:b/>
                <w:bCs/>
                <w:iCs w:val="0"/>
                <w:sz w:val="22"/>
                <w:szCs w:val="22"/>
              </w:rPr>
              <w:t>2014</w:t>
            </w:r>
          </w:p>
        </w:tc>
        <w:tc>
          <w:tcPr>
            <w:tcW w:w="548" w:type="pct"/>
            <w:shd w:val="clear" w:color="auto" w:fill="5B9BD5" w:themeFill="accent1"/>
            <w:vAlign w:val="center"/>
          </w:tcPr>
          <w:p w14:paraId="16B0CA08" w14:textId="569EBCBA" w:rsidR="00D84A9A" w:rsidRPr="005F3239" w:rsidRDefault="00D84A9A" w:rsidP="00D84A9A">
            <w:pPr>
              <w:spacing w:after="0"/>
              <w:jc w:val="center"/>
              <w:rPr>
                <w:b/>
                <w:bCs/>
                <w:iCs w:val="0"/>
                <w:sz w:val="22"/>
                <w:szCs w:val="22"/>
              </w:rPr>
            </w:pPr>
            <w:r w:rsidRPr="005F3239">
              <w:rPr>
                <w:b/>
                <w:bCs/>
                <w:iCs w:val="0"/>
                <w:sz w:val="22"/>
                <w:szCs w:val="22"/>
              </w:rPr>
              <w:t>2015</w:t>
            </w:r>
          </w:p>
        </w:tc>
        <w:tc>
          <w:tcPr>
            <w:tcW w:w="469" w:type="pct"/>
            <w:shd w:val="clear" w:color="auto" w:fill="5B9BD5" w:themeFill="accent1"/>
            <w:vAlign w:val="center"/>
          </w:tcPr>
          <w:p w14:paraId="174353EC" w14:textId="22BB2003" w:rsidR="00D84A9A" w:rsidRPr="005F3239" w:rsidRDefault="00D84A9A" w:rsidP="00D84A9A">
            <w:pPr>
              <w:spacing w:after="0"/>
              <w:jc w:val="center"/>
              <w:rPr>
                <w:b/>
                <w:bCs/>
                <w:iCs w:val="0"/>
                <w:sz w:val="22"/>
                <w:szCs w:val="22"/>
              </w:rPr>
            </w:pPr>
            <w:r w:rsidRPr="005F3239">
              <w:rPr>
                <w:b/>
                <w:bCs/>
                <w:iCs w:val="0"/>
                <w:sz w:val="22"/>
                <w:szCs w:val="22"/>
              </w:rPr>
              <w:t>2016</w:t>
            </w:r>
          </w:p>
        </w:tc>
        <w:tc>
          <w:tcPr>
            <w:tcW w:w="391" w:type="pct"/>
            <w:shd w:val="clear" w:color="auto" w:fill="5B9BD5" w:themeFill="accent1"/>
            <w:vAlign w:val="center"/>
          </w:tcPr>
          <w:p w14:paraId="0CF7555C" w14:textId="7FC7D0E7" w:rsidR="00D84A9A" w:rsidRPr="005F3239" w:rsidRDefault="00D84A9A" w:rsidP="00D84A9A">
            <w:pPr>
              <w:spacing w:after="0"/>
              <w:jc w:val="center"/>
              <w:rPr>
                <w:b/>
                <w:bCs/>
                <w:iCs w:val="0"/>
                <w:sz w:val="22"/>
                <w:szCs w:val="22"/>
              </w:rPr>
            </w:pPr>
            <w:r w:rsidRPr="005F3239">
              <w:rPr>
                <w:b/>
                <w:bCs/>
                <w:iCs w:val="0"/>
                <w:sz w:val="22"/>
                <w:szCs w:val="22"/>
              </w:rPr>
              <w:t>2017</w:t>
            </w:r>
          </w:p>
        </w:tc>
        <w:tc>
          <w:tcPr>
            <w:tcW w:w="544" w:type="pct"/>
            <w:shd w:val="clear" w:color="auto" w:fill="5B9BD5" w:themeFill="accent1"/>
            <w:vAlign w:val="center"/>
          </w:tcPr>
          <w:p w14:paraId="19595D63" w14:textId="40C8E0F0" w:rsidR="00D84A9A" w:rsidRPr="005F3239" w:rsidRDefault="00D84A9A" w:rsidP="00D84A9A">
            <w:pPr>
              <w:spacing w:after="0"/>
              <w:jc w:val="center"/>
              <w:rPr>
                <w:b/>
                <w:bCs/>
                <w:iCs w:val="0"/>
                <w:sz w:val="22"/>
                <w:szCs w:val="22"/>
              </w:rPr>
            </w:pPr>
            <w:r>
              <w:rPr>
                <w:b/>
                <w:bCs/>
                <w:iCs w:val="0"/>
                <w:sz w:val="22"/>
                <w:szCs w:val="22"/>
              </w:rPr>
              <w:t>2018</w:t>
            </w:r>
          </w:p>
        </w:tc>
      </w:tr>
      <w:tr w:rsidR="002A08BF" w:rsidRPr="005F3239" w14:paraId="2E6234E3" w14:textId="14606494" w:rsidTr="002A08BF">
        <w:trPr>
          <w:trHeight w:val="435"/>
          <w:jc w:val="center"/>
        </w:trPr>
        <w:tc>
          <w:tcPr>
            <w:tcW w:w="2056" w:type="pct"/>
            <w:shd w:val="clear" w:color="auto" w:fill="auto"/>
            <w:noWrap/>
            <w:vAlign w:val="center"/>
            <w:hideMark/>
          </w:tcPr>
          <w:p w14:paraId="1C0DD7C5" w14:textId="77777777" w:rsidR="00D84A9A" w:rsidRPr="005F3239" w:rsidRDefault="00D84A9A" w:rsidP="00D84A9A">
            <w:pPr>
              <w:spacing w:after="0"/>
              <w:jc w:val="left"/>
              <w:rPr>
                <w:b/>
                <w:bCs/>
                <w:iCs w:val="0"/>
                <w:sz w:val="22"/>
                <w:szCs w:val="22"/>
              </w:rPr>
            </w:pPr>
            <w:r w:rsidRPr="005F3239">
              <w:rPr>
                <w:b/>
                <w:bCs/>
                <w:iCs w:val="0"/>
                <w:sz w:val="22"/>
                <w:szCs w:val="22"/>
              </w:rPr>
              <w:t>Hrubý domácí produkt</w:t>
            </w:r>
          </w:p>
        </w:tc>
        <w:tc>
          <w:tcPr>
            <w:tcW w:w="536" w:type="pct"/>
            <w:shd w:val="clear" w:color="auto" w:fill="auto"/>
            <w:noWrap/>
            <w:vAlign w:val="center"/>
            <w:hideMark/>
          </w:tcPr>
          <w:p w14:paraId="5A1B57A3" w14:textId="77777777" w:rsidR="00D84A9A" w:rsidRPr="005F3239" w:rsidRDefault="00D84A9A" w:rsidP="00D84A9A">
            <w:pPr>
              <w:spacing w:after="0"/>
              <w:jc w:val="center"/>
              <w:rPr>
                <w:iCs w:val="0"/>
                <w:sz w:val="22"/>
                <w:szCs w:val="22"/>
              </w:rPr>
            </w:pPr>
            <w:r w:rsidRPr="005F3239">
              <w:rPr>
                <w:iCs w:val="0"/>
                <w:sz w:val="22"/>
                <w:szCs w:val="22"/>
              </w:rPr>
              <w:t>mil. Kč</w:t>
            </w:r>
          </w:p>
        </w:tc>
        <w:tc>
          <w:tcPr>
            <w:tcW w:w="456" w:type="pct"/>
            <w:vAlign w:val="center"/>
          </w:tcPr>
          <w:p w14:paraId="17B874BE" w14:textId="7C61176B" w:rsidR="00D84A9A" w:rsidRPr="005F3239" w:rsidRDefault="002A08BF" w:rsidP="00D84A9A">
            <w:pPr>
              <w:spacing w:after="0"/>
              <w:jc w:val="center"/>
              <w:rPr>
                <w:iCs w:val="0"/>
                <w:sz w:val="22"/>
                <w:szCs w:val="22"/>
              </w:rPr>
            </w:pPr>
            <w:r>
              <w:rPr>
                <w:iCs w:val="0"/>
                <w:sz w:val="22"/>
                <w:szCs w:val="22"/>
              </w:rPr>
              <w:t>84</w:t>
            </w:r>
            <w:r w:rsidR="00D84A9A" w:rsidRPr="005F3239">
              <w:rPr>
                <w:iCs w:val="0"/>
                <w:sz w:val="22"/>
                <w:szCs w:val="22"/>
              </w:rPr>
              <w:t>595</w:t>
            </w:r>
          </w:p>
        </w:tc>
        <w:tc>
          <w:tcPr>
            <w:tcW w:w="548" w:type="pct"/>
            <w:vAlign w:val="center"/>
          </w:tcPr>
          <w:p w14:paraId="1A636389" w14:textId="67D6472B" w:rsidR="00D84A9A" w:rsidRPr="005F3239" w:rsidRDefault="002A08BF" w:rsidP="00D84A9A">
            <w:pPr>
              <w:spacing w:after="0"/>
              <w:jc w:val="center"/>
              <w:rPr>
                <w:iCs w:val="0"/>
                <w:sz w:val="22"/>
                <w:szCs w:val="22"/>
              </w:rPr>
            </w:pPr>
            <w:r>
              <w:rPr>
                <w:iCs w:val="0"/>
                <w:sz w:val="22"/>
                <w:szCs w:val="22"/>
              </w:rPr>
              <w:t>87</w:t>
            </w:r>
            <w:r w:rsidR="00D84A9A" w:rsidRPr="005F3239">
              <w:rPr>
                <w:iCs w:val="0"/>
                <w:sz w:val="22"/>
                <w:szCs w:val="22"/>
              </w:rPr>
              <w:t>233</w:t>
            </w:r>
          </w:p>
        </w:tc>
        <w:tc>
          <w:tcPr>
            <w:tcW w:w="469" w:type="pct"/>
            <w:vAlign w:val="center"/>
          </w:tcPr>
          <w:p w14:paraId="71EE2F52" w14:textId="7232BB9E" w:rsidR="00D84A9A" w:rsidRPr="005F3239" w:rsidRDefault="00D84A9A" w:rsidP="00D84A9A">
            <w:pPr>
              <w:spacing w:after="0"/>
              <w:jc w:val="center"/>
              <w:rPr>
                <w:iCs w:val="0"/>
                <w:sz w:val="22"/>
                <w:szCs w:val="22"/>
              </w:rPr>
            </w:pPr>
            <w:r w:rsidRPr="005F3239">
              <w:rPr>
                <w:iCs w:val="0"/>
                <w:sz w:val="22"/>
                <w:szCs w:val="22"/>
              </w:rPr>
              <w:t>88121</w:t>
            </w:r>
          </w:p>
        </w:tc>
        <w:tc>
          <w:tcPr>
            <w:tcW w:w="391" w:type="pct"/>
            <w:vAlign w:val="center"/>
          </w:tcPr>
          <w:p w14:paraId="599A519A" w14:textId="72426C26" w:rsidR="00D84A9A" w:rsidRPr="005F3239" w:rsidRDefault="00D84A9A" w:rsidP="00D84A9A">
            <w:pPr>
              <w:spacing w:after="0"/>
              <w:jc w:val="center"/>
              <w:rPr>
                <w:iCs w:val="0"/>
                <w:sz w:val="22"/>
                <w:szCs w:val="22"/>
              </w:rPr>
            </w:pPr>
            <w:r w:rsidRPr="005F3239">
              <w:rPr>
                <w:iCs w:val="0"/>
                <w:sz w:val="22"/>
                <w:szCs w:val="22"/>
              </w:rPr>
              <w:t>93482</w:t>
            </w:r>
          </w:p>
        </w:tc>
        <w:tc>
          <w:tcPr>
            <w:tcW w:w="544" w:type="pct"/>
            <w:vAlign w:val="center"/>
          </w:tcPr>
          <w:p w14:paraId="50FF2B6D" w14:textId="51F812BB" w:rsidR="00D84A9A" w:rsidRPr="005F3239" w:rsidRDefault="002A08BF" w:rsidP="002A08BF">
            <w:pPr>
              <w:spacing w:after="0"/>
              <w:jc w:val="center"/>
              <w:rPr>
                <w:iCs w:val="0"/>
                <w:sz w:val="22"/>
                <w:szCs w:val="22"/>
              </w:rPr>
            </w:pPr>
            <w:r>
              <w:rPr>
                <w:iCs w:val="0"/>
                <w:sz w:val="22"/>
                <w:szCs w:val="22"/>
              </w:rPr>
              <w:t>95</w:t>
            </w:r>
            <w:r w:rsidR="000F3025" w:rsidRPr="002A08BF">
              <w:rPr>
                <w:iCs w:val="0"/>
                <w:sz w:val="22"/>
                <w:szCs w:val="22"/>
              </w:rPr>
              <w:t>589</w:t>
            </w:r>
          </w:p>
        </w:tc>
      </w:tr>
      <w:tr w:rsidR="002A08BF" w:rsidRPr="005F3239" w14:paraId="10480A59" w14:textId="6831CE23" w:rsidTr="002A08BF">
        <w:trPr>
          <w:trHeight w:val="390"/>
          <w:jc w:val="center"/>
        </w:trPr>
        <w:tc>
          <w:tcPr>
            <w:tcW w:w="2056" w:type="pct"/>
            <w:shd w:val="clear" w:color="auto" w:fill="auto"/>
            <w:noWrap/>
            <w:vAlign w:val="center"/>
            <w:hideMark/>
          </w:tcPr>
          <w:p w14:paraId="0893A35D" w14:textId="77777777" w:rsidR="00D84A9A" w:rsidRPr="005F3239" w:rsidRDefault="00D84A9A" w:rsidP="00D84A9A">
            <w:pPr>
              <w:spacing w:after="0"/>
              <w:jc w:val="left"/>
              <w:rPr>
                <w:b/>
                <w:bCs/>
                <w:iCs w:val="0"/>
                <w:sz w:val="22"/>
                <w:szCs w:val="22"/>
              </w:rPr>
            </w:pPr>
            <w:r w:rsidRPr="005F3239">
              <w:rPr>
                <w:b/>
                <w:bCs/>
                <w:iCs w:val="0"/>
                <w:sz w:val="22"/>
                <w:szCs w:val="22"/>
              </w:rPr>
              <w:t>HDP na 1 obyvatele, ČR = 100</w:t>
            </w:r>
          </w:p>
        </w:tc>
        <w:tc>
          <w:tcPr>
            <w:tcW w:w="536" w:type="pct"/>
            <w:shd w:val="clear" w:color="auto" w:fill="auto"/>
            <w:noWrap/>
            <w:vAlign w:val="center"/>
            <w:hideMark/>
          </w:tcPr>
          <w:p w14:paraId="22EED16C" w14:textId="77777777" w:rsidR="00D84A9A" w:rsidRPr="005F3239" w:rsidRDefault="00D84A9A" w:rsidP="00D84A9A">
            <w:pPr>
              <w:spacing w:after="0"/>
              <w:jc w:val="center"/>
              <w:rPr>
                <w:iCs w:val="0"/>
                <w:sz w:val="22"/>
                <w:szCs w:val="22"/>
              </w:rPr>
            </w:pPr>
            <w:r w:rsidRPr="005F3239">
              <w:rPr>
                <w:iCs w:val="0"/>
                <w:sz w:val="22"/>
                <w:szCs w:val="22"/>
              </w:rPr>
              <w:t>%</w:t>
            </w:r>
          </w:p>
        </w:tc>
        <w:tc>
          <w:tcPr>
            <w:tcW w:w="456" w:type="pct"/>
            <w:vAlign w:val="center"/>
          </w:tcPr>
          <w:p w14:paraId="046516CC" w14:textId="2DCF5655" w:rsidR="00D84A9A" w:rsidRPr="005F3239" w:rsidRDefault="00D84A9A" w:rsidP="00D84A9A">
            <w:pPr>
              <w:spacing w:after="0"/>
              <w:jc w:val="center"/>
              <w:rPr>
                <w:iCs w:val="0"/>
                <w:color w:val="000000"/>
                <w:sz w:val="22"/>
                <w:szCs w:val="22"/>
              </w:rPr>
            </w:pPr>
            <w:r w:rsidRPr="005F3239">
              <w:rPr>
                <w:iCs w:val="0"/>
                <w:sz w:val="22"/>
                <w:szCs w:val="22"/>
              </w:rPr>
              <w:t>68,8</w:t>
            </w:r>
          </w:p>
        </w:tc>
        <w:tc>
          <w:tcPr>
            <w:tcW w:w="548" w:type="pct"/>
            <w:vAlign w:val="center"/>
          </w:tcPr>
          <w:p w14:paraId="352847A2" w14:textId="062FD1BA" w:rsidR="00D84A9A" w:rsidRPr="005F3239" w:rsidRDefault="00D84A9A" w:rsidP="00D84A9A">
            <w:pPr>
              <w:spacing w:after="0"/>
              <w:jc w:val="center"/>
              <w:rPr>
                <w:iCs w:val="0"/>
                <w:color w:val="000000"/>
                <w:sz w:val="22"/>
                <w:szCs w:val="22"/>
              </w:rPr>
            </w:pPr>
            <w:r w:rsidRPr="005F3239">
              <w:rPr>
                <w:iCs w:val="0"/>
                <w:sz w:val="22"/>
                <w:szCs w:val="22"/>
              </w:rPr>
              <w:t>67,0</w:t>
            </w:r>
          </w:p>
        </w:tc>
        <w:tc>
          <w:tcPr>
            <w:tcW w:w="469" w:type="pct"/>
            <w:vAlign w:val="center"/>
          </w:tcPr>
          <w:p w14:paraId="6550DC2E" w14:textId="738D6DB0" w:rsidR="00D84A9A" w:rsidRPr="005F3239" w:rsidRDefault="00D84A9A" w:rsidP="00D84A9A">
            <w:pPr>
              <w:spacing w:after="0"/>
              <w:jc w:val="center"/>
              <w:rPr>
                <w:iCs w:val="0"/>
                <w:color w:val="000000"/>
                <w:sz w:val="22"/>
                <w:szCs w:val="22"/>
              </w:rPr>
            </w:pPr>
            <w:r w:rsidRPr="005F3239">
              <w:rPr>
                <w:iCs w:val="0"/>
                <w:sz w:val="22"/>
                <w:szCs w:val="22"/>
              </w:rPr>
              <w:t>65,7</w:t>
            </w:r>
          </w:p>
        </w:tc>
        <w:tc>
          <w:tcPr>
            <w:tcW w:w="391" w:type="pct"/>
            <w:vAlign w:val="center"/>
          </w:tcPr>
          <w:p w14:paraId="6A1BB1BE" w14:textId="13B5DDB8" w:rsidR="00D84A9A" w:rsidRPr="005F3239" w:rsidRDefault="00D84A9A" w:rsidP="00D84A9A">
            <w:pPr>
              <w:spacing w:after="0"/>
              <w:jc w:val="center"/>
              <w:rPr>
                <w:iCs w:val="0"/>
                <w:color w:val="000000"/>
                <w:sz w:val="22"/>
                <w:szCs w:val="22"/>
              </w:rPr>
            </w:pPr>
            <w:r w:rsidRPr="005F3239">
              <w:rPr>
                <w:iCs w:val="0"/>
                <w:sz w:val="22"/>
                <w:szCs w:val="22"/>
              </w:rPr>
              <w:t>66,2</w:t>
            </w:r>
          </w:p>
        </w:tc>
        <w:tc>
          <w:tcPr>
            <w:tcW w:w="544" w:type="pct"/>
            <w:vAlign w:val="center"/>
          </w:tcPr>
          <w:p w14:paraId="59BDF0E0" w14:textId="501586DD" w:rsidR="00D84A9A" w:rsidRPr="005F3239" w:rsidRDefault="000F3025" w:rsidP="00D84A9A">
            <w:pPr>
              <w:spacing w:after="0"/>
              <w:jc w:val="center"/>
              <w:rPr>
                <w:iCs w:val="0"/>
                <w:sz w:val="22"/>
                <w:szCs w:val="22"/>
              </w:rPr>
            </w:pPr>
            <w:r>
              <w:rPr>
                <w:iCs w:val="0"/>
                <w:sz w:val="22"/>
                <w:szCs w:val="22"/>
              </w:rPr>
              <w:t>64,6</w:t>
            </w:r>
          </w:p>
        </w:tc>
      </w:tr>
      <w:tr w:rsidR="002A08BF" w:rsidRPr="005F3239" w14:paraId="52A155C5" w14:textId="66CEAB3F" w:rsidTr="002A08BF">
        <w:trPr>
          <w:trHeight w:val="720"/>
          <w:jc w:val="center"/>
        </w:trPr>
        <w:tc>
          <w:tcPr>
            <w:tcW w:w="2056" w:type="pct"/>
            <w:shd w:val="clear" w:color="auto" w:fill="auto"/>
            <w:vAlign w:val="center"/>
            <w:hideMark/>
          </w:tcPr>
          <w:p w14:paraId="36C1AD62" w14:textId="77777777" w:rsidR="00D84A9A" w:rsidRPr="005F3239" w:rsidRDefault="00D84A9A" w:rsidP="00D84A9A">
            <w:pPr>
              <w:spacing w:after="0"/>
              <w:jc w:val="left"/>
              <w:rPr>
                <w:b/>
                <w:bCs/>
                <w:iCs w:val="0"/>
                <w:color w:val="000000"/>
                <w:sz w:val="22"/>
                <w:szCs w:val="22"/>
              </w:rPr>
            </w:pPr>
            <w:r w:rsidRPr="005F3239">
              <w:rPr>
                <w:b/>
                <w:bCs/>
                <w:iCs w:val="0"/>
                <w:color w:val="000000"/>
                <w:sz w:val="22"/>
                <w:szCs w:val="22"/>
              </w:rPr>
              <w:t>Čistý disponibilní důchod domácnosti na 1 obyvatele, ČR = 100</w:t>
            </w:r>
          </w:p>
        </w:tc>
        <w:tc>
          <w:tcPr>
            <w:tcW w:w="536" w:type="pct"/>
            <w:shd w:val="clear" w:color="auto" w:fill="auto"/>
            <w:noWrap/>
            <w:vAlign w:val="center"/>
            <w:hideMark/>
          </w:tcPr>
          <w:p w14:paraId="3F255328" w14:textId="77777777" w:rsidR="00D84A9A" w:rsidRPr="005F3239" w:rsidRDefault="00D84A9A" w:rsidP="00D84A9A">
            <w:pPr>
              <w:spacing w:after="0"/>
              <w:jc w:val="center"/>
              <w:rPr>
                <w:iCs w:val="0"/>
                <w:sz w:val="22"/>
                <w:szCs w:val="22"/>
              </w:rPr>
            </w:pPr>
            <w:r w:rsidRPr="005F3239">
              <w:rPr>
                <w:iCs w:val="0"/>
                <w:sz w:val="22"/>
                <w:szCs w:val="22"/>
              </w:rPr>
              <w:t>%</w:t>
            </w:r>
          </w:p>
        </w:tc>
        <w:tc>
          <w:tcPr>
            <w:tcW w:w="456" w:type="pct"/>
            <w:vAlign w:val="center"/>
          </w:tcPr>
          <w:p w14:paraId="6D124415" w14:textId="43079B29" w:rsidR="00D84A9A" w:rsidRPr="005F3239" w:rsidRDefault="00D84A9A" w:rsidP="00D84A9A">
            <w:pPr>
              <w:spacing w:after="0"/>
              <w:jc w:val="center"/>
              <w:rPr>
                <w:iCs w:val="0"/>
                <w:color w:val="000000"/>
                <w:sz w:val="22"/>
                <w:szCs w:val="22"/>
              </w:rPr>
            </w:pPr>
            <w:r w:rsidRPr="005F3239">
              <w:rPr>
                <w:iCs w:val="0"/>
                <w:sz w:val="22"/>
                <w:szCs w:val="22"/>
              </w:rPr>
              <w:t>89,6</w:t>
            </w:r>
          </w:p>
        </w:tc>
        <w:tc>
          <w:tcPr>
            <w:tcW w:w="548" w:type="pct"/>
            <w:vAlign w:val="center"/>
          </w:tcPr>
          <w:p w14:paraId="70CACBD1" w14:textId="15D83A08" w:rsidR="00D84A9A" w:rsidRPr="005F3239" w:rsidRDefault="00D84A9A" w:rsidP="00D84A9A">
            <w:pPr>
              <w:spacing w:after="0"/>
              <w:jc w:val="center"/>
              <w:rPr>
                <w:iCs w:val="0"/>
                <w:color w:val="000000"/>
                <w:sz w:val="22"/>
                <w:szCs w:val="22"/>
              </w:rPr>
            </w:pPr>
            <w:r w:rsidRPr="005F3239">
              <w:rPr>
                <w:iCs w:val="0"/>
                <w:sz w:val="22"/>
                <w:szCs w:val="22"/>
              </w:rPr>
              <w:t>90,8</w:t>
            </w:r>
          </w:p>
        </w:tc>
        <w:tc>
          <w:tcPr>
            <w:tcW w:w="469" w:type="pct"/>
            <w:vAlign w:val="center"/>
          </w:tcPr>
          <w:p w14:paraId="2EFA0A3C" w14:textId="2336F8FC" w:rsidR="00D84A9A" w:rsidRPr="005F3239" w:rsidRDefault="00D84A9A" w:rsidP="00D84A9A">
            <w:pPr>
              <w:spacing w:after="0"/>
              <w:jc w:val="center"/>
              <w:rPr>
                <w:iCs w:val="0"/>
                <w:color w:val="000000"/>
                <w:sz w:val="22"/>
                <w:szCs w:val="22"/>
              </w:rPr>
            </w:pPr>
            <w:r w:rsidRPr="005F3239">
              <w:rPr>
                <w:iCs w:val="0"/>
                <w:sz w:val="22"/>
                <w:szCs w:val="22"/>
              </w:rPr>
              <w:t>91,3</w:t>
            </w:r>
          </w:p>
        </w:tc>
        <w:tc>
          <w:tcPr>
            <w:tcW w:w="391" w:type="pct"/>
            <w:vAlign w:val="center"/>
          </w:tcPr>
          <w:p w14:paraId="49677CA2" w14:textId="0EFA983E" w:rsidR="00D84A9A" w:rsidRPr="005F3239" w:rsidRDefault="00D84A9A" w:rsidP="00D84A9A">
            <w:pPr>
              <w:spacing w:after="0"/>
              <w:jc w:val="center"/>
              <w:rPr>
                <w:iCs w:val="0"/>
                <w:color w:val="000000"/>
                <w:sz w:val="22"/>
                <w:szCs w:val="22"/>
              </w:rPr>
            </w:pPr>
            <w:r w:rsidRPr="005F3239">
              <w:rPr>
                <w:iCs w:val="0"/>
                <w:sz w:val="22"/>
                <w:szCs w:val="22"/>
              </w:rPr>
              <w:t>94,7</w:t>
            </w:r>
          </w:p>
        </w:tc>
        <w:tc>
          <w:tcPr>
            <w:tcW w:w="544" w:type="pct"/>
            <w:vAlign w:val="center"/>
          </w:tcPr>
          <w:p w14:paraId="218C82FB" w14:textId="0E36DB0F" w:rsidR="00D84A9A" w:rsidRPr="005F3239" w:rsidRDefault="000F3025" w:rsidP="00D84A9A">
            <w:pPr>
              <w:spacing w:after="0"/>
              <w:jc w:val="center"/>
              <w:rPr>
                <w:iCs w:val="0"/>
                <w:sz w:val="22"/>
                <w:szCs w:val="22"/>
              </w:rPr>
            </w:pPr>
            <w:r>
              <w:rPr>
                <w:iCs w:val="0"/>
                <w:sz w:val="22"/>
                <w:szCs w:val="22"/>
              </w:rPr>
              <w:t>92,7</w:t>
            </w:r>
          </w:p>
        </w:tc>
      </w:tr>
      <w:tr w:rsidR="002A08BF" w:rsidRPr="005F3239" w14:paraId="5687737B" w14:textId="26898AA9" w:rsidTr="002A08BF">
        <w:trPr>
          <w:trHeight w:val="315"/>
          <w:jc w:val="center"/>
        </w:trPr>
        <w:tc>
          <w:tcPr>
            <w:tcW w:w="2056" w:type="pct"/>
            <w:shd w:val="clear" w:color="auto" w:fill="auto"/>
            <w:vAlign w:val="center"/>
            <w:hideMark/>
          </w:tcPr>
          <w:p w14:paraId="1264535E" w14:textId="22EBACAF" w:rsidR="00D84A9A" w:rsidRPr="005F3239" w:rsidRDefault="00D84A9A" w:rsidP="00D84A9A">
            <w:pPr>
              <w:spacing w:after="0"/>
              <w:jc w:val="left"/>
              <w:rPr>
                <w:b/>
                <w:bCs/>
                <w:iCs w:val="0"/>
                <w:color w:val="000000"/>
                <w:sz w:val="22"/>
                <w:szCs w:val="22"/>
              </w:rPr>
            </w:pPr>
            <w:r w:rsidRPr="005F3239">
              <w:rPr>
                <w:b/>
                <w:bCs/>
                <w:iCs w:val="0"/>
                <w:color w:val="000000"/>
                <w:sz w:val="22"/>
                <w:szCs w:val="22"/>
              </w:rPr>
              <w:t xml:space="preserve">Obecná míra nezaměstnanosti </w:t>
            </w:r>
          </w:p>
        </w:tc>
        <w:tc>
          <w:tcPr>
            <w:tcW w:w="536" w:type="pct"/>
            <w:shd w:val="clear" w:color="auto" w:fill="auto"/>
            <w:noWrap/>
            <w:vAlign w:val="center"/>
            <w:hideMark/>
          </w:tcPr>
          <w:p w14:paraId="2DDEE6BC" w14:textId="77777777" w:rsidR="00D84A9A" w:rsidRPr="005F3239" w:rsidRDefault="00D84A9A" w:rsidP="00D84A9A">
            <w:pPr>
              <w:spacing w:after="0"/>
              <w:jc w:val="center"/>
              <w:rPr>
                <w:iCs w:val="0"/>
                <w:sz w:val="22"/>
                <w:szCs w:val="22"/>
              </w:rPr>
            </w:pPr>
            <w:r w:rsidRPr="005F3239">
              <w:rPr>
                <w:iCs w:val="0"/>
                <w:sz w:val="22"/>
                <w:szCs w:val="22"/>
              </w:rPr>
              <w:t>%</w:t>
            </w:r>
          </w:p>
        </w:tc>
        <w:tc>
          <w:tcPr>
            <w:tcW w:w="456" w:type="pct"/>
            <w:vAlign w:val="center"/>
          </w:tcPr>
          <w:p w14:paraId="077DF07C" w14:textId="3EAF3AF2" w:rsidR="00D84A9A" w:rsidRPr="005F3239" w:rsidRDefault="00D84A9A" w:rsidP="00D84A9A">
            <w:pPr>
              <w:spacing w:after="0"/>
              <w:jc w:val="center"/>
              <w:rPr>
                <w:iCs w:val="0"/>
                <w:sz w:val="22"/>
                <w:szCs w:val="22"/>
              </w:rPr>
            </w:pPr>
            <w:r w:rsidRPr="005F3239">
              <w:rPr>
                <w:iCs w:val="0"/>
                <w:sz w:val="22"/>
                <w:szCs w:val="22"/>
              </w:rPr>
              <w:t>8,21</w:t>
            </w:r>
          </w:p>
        </w:tc>
        <w:tc>
          <w:tcPr>
            <w:tcW w:w="548" w:type="pct"/>
            <w:vAlign w:val="center"/>
          </w:tcPr>
          <w:p w14:paraId="057F7BE6" w14:textId="63752722" w:rsidR="00D84A9A" w:rsidRPr="005F3239" w:rsidRDefault="00D84A9A" w:rsidP="00D84A9A">
            <w:pPr>
              <w:spacing w:after="0"/>
              <w:jc w:val="center"/>
              <w:rPr>
                <w:iCs w:val="0"/>
                <w:sz w:val="22"/>
                <w:szCs w:val="22"/>
              </w:rPr>
            </w:pPr>
            <w:r w:rsidRPr="005F3239">
              <w:rPr>
                <w:iCs w:val="0"/>
                <w:sz w:val="22"/>
                <w:szCs w:val="22"/>
              </w:rPr>
              <w:t>6,76</w:t>
            </w:r>
          </w:p>
        </w:tc>
        <w:tc>
          <w:tcPr>
            <w:tcW w:w="469" w:type="pct"/>
            <w:vAlign w:val="center"/>
          </w:tcPr>
          <w:p w14:paraId="06C0D889" w14:textId="206B3FA9" w:rsidR="00D84A9A" w:rsidRPr="005F3239" w:rsidRDefault="00D84A9A" w:rsidP="00D84A9A">
            <w:pPr>
              <w:spacing w:after="0"/>
              <w:jc w:val="center"/>
              <w:rPr>
                <w:iCs w:val="0"/>
                <w:sz w:val="22"/>
                <w:szCs w:val="22"/>
              </w:rPr>
            </w:pPr>
            <w:r w:rsidRPr="005F3239">
              <w:rPr>
                <w:iCs w:val="0"/>
                <w:sz w:val="22"/>
                <w:szCs w:val="22"/>
              </w:rPr>
              <w:t>5,4</w:t>
            </w:r>
          </w:p>
        </w:tc>
        <w:tc>
          <w:tcPr>
            <w:tcW w:w="391" w:type="pct"/>
            <w:vAlign w:val="center"/>
          </w:tcPr>
          <w:p w14:paraId="2F3FB92A" w14:textId="4D75F6FB" w:rsidR="00D84A9A" w:rsidRPr="005F3239" w:rsidRDefault="00D84A9A" w:rsidP="00D84A9A">
            <w:pPr>
              <w:spacing w:after="0"/>
              <w:jc w:val="center"/>
              <w:rPr>
                <w:iCs w:val="0"/>
                <w:sz w:val="22"/>
                <w:szCs w:val="22"/>
              </w:rPr>
            </w:pPr>
            <w:r w:rsidRPr="005F3239">
              <w:rPr>
                <w:iCs w:val="0"/>
                <w:sz w:val="22"/>
                <w:szCs w:val="22"/>
              </w:rPr>
              <w:t>3,3</w:t>
            </w:r>
          </w:p>
        </w:tc>
        <w:tc>
          <w:tcPr>
            <w:tcW w:w="544" w:type="pct"/>
            <w:vAlign w:val="center"/>
          </w:tcPr>
          <w:p w14:paraId="05994712" w14:textId="359F0C8A" w:rsidR="00D84A9A" w:rsidRPr="005F3239" w:rsidRDefault="000F3025" w:rsidP="00D84A9A">
            <w:pPr>
              <w:spacing w:after="0"/>
              <w:jc w:val="center"/>
              <w:rPr>
                <w:iCs w:val="0"/>
                <w:sz w:val="22"/>
                <w:szCs w:val="22"/>
              </w:rPr>
            </w:pPr>
            <w:r>
              <w:rPr>
                <w:iCs w:val="0"/>
                <w:sz w:val="22"/>
                <w:szCs w:val="22"/>
              </w:rPr>
              <w:t>2,9</w:t>
            </w:r>
          </w:p>
        </w:tc>
      </w:tr>
      <w:tr w:rsidR="002A08BF" w:rsidRPr="005F3239" w14:paraId="481F7CCA" w14:textId="64483090" w:rsidTr="002A08BF">
        <w:trPr>
          <w:trHeight w:val="315"/>
          <w:jc w:val="center"/>
        </w:trPr>
        <w:tc>
          <w:tcPr>
            <w:tcW w:w="2056" w:type="pct"/>
            <w:shd w:val="clear" w:color="auto" w:fill="auto"/>
            <w:noWrap/>
            <w:vAlign w:val="center"/>
            <w:hideMark/>
          </w:tcPr>
          <w:p w14:paraId="256620AF" w14:textId="77777777" w:rsidR="00D84A9A" w:rsidRPr="005F3239" w:rsidRDefault="00D84A9A" w:rsidP="00D84A9A">
            <w:pPr>
              <w:spacing w:after="0"/>
              <w:jc w:val="left"/>
              <w:rPr>
                <w:b/>
                <w:bCs/>
                <w:iCs w:val="0"/>
                <w:color w:val="000000"/>
                <w:sz w:val="22"/>
                <w:szCs w:val="22"/>
              </w:rPr>
            </w:pPr>
            <w:r w:rsidRPr="005F3239">
              <w:rPr>
                <w:b/>
                <w:bCs/>
                <w:iCs w:val="0"/>
                <w:color w:val="000000"/>
                <w:sz w:val="22"/>
                <w:szCs w:val="22"/>
              </w:rPr>
              <w:t>Podíl obyvatel 15+ s VŠ vzděláním</w:t>
            </w:r>
          </w:p>
        </w:tc>
        <w:tc>
          <w:tcPr>
            <w:tcW w:w="536" w:type="pct"/>
            <w:shd w:val="clear" w:color="auto" w:fill="auto"/>
            <w:noWrap/>
            <w:vAlign w:val="center"/>
            <w:hideMark/>
          </w:tcPr>
          <w:p w14:paraId="5A009BBC" w14:textId="77777777" w:rsidR="00D84A9A" w:rsidRPr="005F3239" w:rsidRDefault="00D84A9A" w:rsidP="00D84A9A">
            <w:pPr>
              <w:spacing w:after="0"/>
              <w:jc w:val="center"/>
              <w:rPr>
                <w:iCs w:val="0"/>
                <w:sz w:val="22"/>
                <w:szCs w:val="22"/>
              </w:rPr>
            </w:pPr>
            <w:r w:rsidRPr="005F3239">
              <w:rPr>
                <w:iCs w:val="0"/>
                <w:sz w:val="22"/>
                <w:szCs w:val="22"/>
              </w:rPr>
              <w:t>%</w:t>
            </w:r>
          </w:p>
        </w:tc>
        <w:tc>
          <w:tcPr>
            <w:tcW w:w="456" w:type="pct"/>
            <w:vAlign w:val="center"/>
          </w:tcPr>
          <w:p w14:paraId="74E979B3" w14:textId="4190EB0D" w:rsidR="00D84A9A" w:rsidRPr="005F3239" w:rsidRDefault="00D84A9A" w:rsidP="00D84A9A">
            <w:pPr>
              <w:spacing w:after="0"/>
              <w:jc w:val="center"/>
              <w:rPr>
                <w:iCs w:val="0"/>
                <w:color w:val="000000"/>
                <w:sz w:val="22"/>
                <w:szCs w:val="22"/>
              </w:rPr>
            </w:pPr>
            <w:r w:rsidRPr="005F3239">
              <w:rPr>
                <w:iCs w:val="0"/>
                <w:sz w:val="22"/>
                <w:szCs w:val="22"/>
              </w:rPr>
              <w:t>9,8</w:t>
            </w:r>
          </w:p>
        </w:tc>
        <w:tc>
          <w:tcPr>
            <w:tcW w:w="548" w:type="pct"/>
            <w:vAlign w:val="center"/>
          </w:tcPr>
          <w:p w14:paraId="3BEEB3DA" w14:textId="6F9632D4" w:rsidR="00D84A9A" w:rsidRPr="005F3239" w:rsidRDefault="00D84A9A" w:rsidP="00D84A9A">
            <w:pPr>
              <w:spacing w:after="0"/>
              <w:jc w:val="center"/>
              <w:rPr>
                <w:iCs w:val="0"/>
                <w:color w:val="000000"/>
                <w:sz w:val="22"/>
                <w:szCs w:val="22"/>
              </w:rPr>
            </w:pPr>
            <w:r w:rsidRPr="005F3239">
              <w:rPr>
                <w:iCs w:val="0"/>
                <w:sz w:val="22"/>
                <w:szCs w:val="22"/>
              </w:rPr>
              <w:t>10,4</w:t>
            </w:r>
          </w:p>
        </w:tc>
        <w:tc>
          <w:tcPr>
            <w:tcW w:w="469" w:type="pct"/>
            <w:vAlign w:val="center"/>
          </w:tcPr>
          <w:p w14:paraId="4F76745B" w14:textId="7028D870" w:rsidR="00D84A9A" w:rsidRPr="005F3239" w:rsidRDefault="00D84A9A" w:rsidP="00D84A9A">
            <w:pPr>
              <w:spacing w:after="0"/>
              <w:jc w:val="center"/>
              <w:rPr>
                <w:iCs w:val="0"/>
                <w:color w:val="000000"/>
                <w:sz w:val="22"/>
                <w:szCs w:val="22"/>
              </w:rPr>
            </w:pPr>
            <w:r w:rsidRPr="005F3239">
              <w:rPr>
                <w:iCs w:val="0"/>
                <w:sz w:val="22"/>
                <w:szCs w:val="22"/>
              </w:rPr>
              <w:t>11,4</w:t>
            </w:r>
          </w:p>
        </w:tc>
        <w:tc>
          <w:tcPr>
            <w:tcW w:w="391" w:type="pct"/>
            <w:vAlign w:val="center"/>
          </w:tcPr>
          <w:p w14:paraId="0E5AAFD0" w14:textId="6A043067" w:rsidR="00D84A9A" w:rsidRPr="005F3239" w:rsidRDefault="00D84A9A" w:rsidP="00D84A9A">
            <w:pPr>
              <w:spacing w:after="0"/>
              <w:jc w:val="center"/>
              <w:rPr>
                <w:iCs w:val="0"/>
                <w:color w:val="000000"/>
                <w:sz w:val="22"/>
                <w:szCs w:val="22"/>
              </w:rPr>
            </w:pPr>
            <w:r w:rsidRPr="005F3239">
              <w:rPr>
                <w:iCs w:val="0"/>
                <w:sz w:val="22"/>
                <w:szCs w:val="22"/>
              </w:rPr>
              <w:t>11,5</w:t>
            </w:r>
          </w:p>
        </w:tc>
        <w:tc>
          <w:tcPr>
            <w:tcW w:w="544" w:type="pct"/>
            <w:vAlign w:val="center"/>
          </w:tcPr>
          <w:p w14:paraId="407BF8E7" w14:textId="187E5AF0" w:rsidR="00D84A9A" w:rsidRPr="005F3239" w:rsidRDefault="000F3025" w:rsidP="00D84A9A">
            <w:pPr>
              <w:spacing w:after="0"/>
              <w:jc w:val="center"/>
              <w:rPr>
                <w:iCs w:val="0"/>
                <w:sz w:val="22"/>
                <w:szCs w:val="22"/>
              </w:rPr>
            </w:pPr>
            <w:r>
              <w:rPr>
                <w:iCs w:val="0"/>
                <w:sz w:val="22"/>
                <w:szCs w:val="22"/>
              </w:rPr>
              <w:t>12,4</w:t>
            </w:r>
          </w:p>
        </w:tc>
      </w:tr>
      <w:tr w:rsidR="002A08BF" w:rsidRPr="005F3239" w14:paraId="7D501FE8" w14:textId="6F0881AB" w:rsidTr="002A08BF">
        <w:trPr>
          <w:trHeight w:val="690"/>
          <w:jc w:val="center"/>
        </w:trPr>
        <w:tc>
          <w:tcPr>
            <w:tcW w:w="2056" w:type="pct"/>
            <w:shd w:val="clear" w:color="auto" w:fill="auto"/>
            <w:vAlign w:val="center"/>
            <w:hideMark/>
          </w:tcPr>
          <w:p w14:paraId="7B032766" w14:textId="37919F61" w:rsidR="00D84A9A" w:rsidRPr="005F3239" w:rsidRDefault="00D84A9A" w:rsidP="00D84A9A">
            <w:pPr>
              <w:spacing w:after="0"/>
              <w:jc w:val="left"/>
              <w:rPr>
                <w:b/>
                <w:bCs/>
                <w:iCs w:val="0"/>
                <w:color w:val="000000"/>
                <w:sz w:val="22"/>
                <w:szCs w:val="22"/>
              </w:rPr>
            </w:pPr>
            <w:r w:rsidRPr="005F3239">
              <w:rPr>
                <w:b/>
                <w:bCs/>
                <w:iCs w:val="0"/>
                <w:color w:val="000000"/>
                <w:sz w:val="22"/>
                <w:szCs w:val="22"/>
              </w:rPr>
              <w:t>průměrné hrubé měsíční mzdy zaměstnanců v KK proti průměru ČR, ČR = 100</w:t>
            </w:r>
          </w:p>
        </w:tc>
        <w:tc>
          <w:tcPr>
            <w:tcW w:w="536" w:type="pct"/>
            <w:shd w:val="clear" w:color="auto" w:fill="auto"/>
            <w:noWrap/>
            <w:vAlign w:val="center"/>
            <w:hideMark/>
          </w:tcPr>
          <w:p w14:paraId="430B61FA" w14:textId="77777777" w:rsidR="00D84A9A" w:rsidRPr="005F3239" w:rsidRDefault="00D84A9A" w:rsidP="00D84A9A">
            <w:pPr>
              <w:spacing w:after="0"/>
              <w:jc w:val="center"/>
              <w:rPr>
                <w:iCs w:val="0"/>
                <w:sz w:val="22"/>
                <w:szCs w:val="22"/>
              </w:rPr>
            </w:pPr>
            <w:r w:rsidRPr="005F3239">
              <w:rPr>
                <w:iCs w:val="0"/>
                <w:sz w:val="22"/>
                <w:szCs w:val="22"/>
              </w:rPr>
              <w:t>%</w:t>
            </w:r>
          </w:p>
        </w:tc>
        <w:tc>
          <w:tcPr>
            <w:tcW w:w="456" w:type="pct"/>
            <w:vAlign w:val="center"/>
          </w:tcPr>
          <w:p w14:paraId="461CFFB4" w14:textId="3DC1D907" w:rsidR="00D84A9A" w:rsidRPr="005F3239" w:rsidRDefault="00D84A9A" w:rsidP="00D84A9A">
            <w:pPr>
              <w:spacing w:after="0"/>
              <w:jc w:val="center"/>
              <w:rPr>
                <w:iCs w:val="0"/>
                <w:color w:val="000000"/>
                <w:sz w:val="22"/>
                <w:szCs w:val="22"/>
              </w:rPr>
            </w:pPr>
            <w:r w:rsidRPr="005F3239">
              <w:rPr>
                <w:iCs w:val="0"/>
                <w:color w:val="000000"/>
                <w:sz w:val="22"/>
                <w:szCs w:val="22"/>
              </w:rPr>
              <w:t>85,1</w:t>
            </w:r>
          </w:p>
        </w:tc>
        <w:tc>
          <w:tcPr>
            <w:tcW w:w="548" w:type="pct"/>
            <w:vAlign w:val="center"/>
          </w:tcPr>
          <w:p w14:paraId="618A6871" w14:textId="50AFB3D0" w:rsidR="00D84A9A" w:rsidRPr="005F3239" w:rsidRDefault="00D84A9A" w:rsidP="00D84A9A">
            <w:pPr>
              <w:spacing w:after="0"/>
              <w:jc w:val="center"/>
              <w:rPr>
                <w:iCs w:val="0"/>
                <w:color w:val="000000"/>
                <w:sz w:val="22"/>
                <w:szCs w:val="22"/>
              </w:rPr>
            </w:pPr>
            <w:r w:rsidRPr="005F3239">
              <w:rPr>
                <w:iCs w:val="0"/>
                <w:sz w:val="22"/>
                <w:szCs w:val="22"/>
              </w:rPr>
              <w:t>85,37</w:t>
            </w:r>
          </w:p>
        </w:tc>
        <w:tc>
          <w:tcPr>
            <w:tcW w:w="469" w:type="pct"/>
            <w:vAlign w:val="center"/>
          </w:tcPr>
          <w:p w14:paraId="15D59EE7" w14:textId="7F921D55" w:rsidR="00D84A9A" w:rsidRPr="005F3239" w:rsidRDefault="00D84A9A" w:rsidP="00D84A9A">
            <w:pPr>
              <w:spacing w:after="0"/>
              <w:jc w:val="center"/>
              <w:rPr>
                <w:iCs w:val="0"/>
                <w:color w:val="000000"/>
                <w:sz w:val="22"/>
                <w:szCs w:val="22"/>
              </w:rPr>
            </w:pPr>
            <w:r w:rsidRPr="005F3239">
              <w:rPr>
                <w:iCs w:val="0"/>
                <w:sz w:val="22"/>
                <w:szCs w:val="22"/>
              </w:rPr>
              <w:t>85,48</w:t>
            </w:r>
          </w:p>
        </w:tc>
        <w:tc>
          <w:tcPr>
            <w:tcW w:w="391" w:type="pct"/>
            <w:vAlign w:val="center"/>
          </w:tcPr>
          <w:p w14:paraId="3F3DD451" w14:textId="237C3FDD" w:rsidR="00D84A9A" w:rsidRPr="005F3239" w:rsidRDefault="00D84A9A" w:rsidP="00D84A9A">
            <w:pPr>
              <w:spacing w:after="0"/>
              <w:jc w:val="center"/>
              <w:rPr>
                <w:iCs w:val="0"/>
                <w:color w:val="000000"/>
                <w:sz w:val="22"/>
                <w:szCs w:val="22"/>
              </w:rPr>
            </w:pPr>
            <w:r w:rsidRPr="005F3239">
              <w:rPr>
                <w:iCs w:val="0"/>
                <w:sz w:val="22"/>
                <w:szCs w:val="22"/>
              </w:rPr>
              <w:t>86,96</w:t>
            </w:r>
          </w:p>
        </w:tc>
        <w:tc>
          <w:tcPr>
            <w:tcW w:w="544" w:type="pct"/>
            <w:vAlign w:val="center"/>
          </w:tcPr>
          <w:p w14:paraId="34636F76" w14:textId="14C2E5B9" w:rsidR="00D84A9A" w:rsidRPr="005F3239" w:rsidRDefault="000F3025" w:rsidP="00D84A9A">
            <w:pPr>
              <w:spacing w:after="0"/>
              <w:jc w:val="center"/>
              <w:rPr>
                <w:iCs w:val="0"/>
                <w:sz w:val="22"/>
                <w:szCs w:val="22"/>
              </w:rPr>
            </w:pPr>
            <w:r>
              <w:rPr>
                <w:iCs w:val="0"/>
                <w:sz w:val="22"/>
                <w:szCs w:val="22"/>
              </w:rPr>
              <w:t>87,8</w:t>
            </w:r>
          </w:p>
        </w:tc>
      </w:tr>
    </w:tbl>
    <w:p w14:paraId="0A1DBFDF" w14:textId="14510D3F" w:rsidR="00277681" w:rsidRPr="005F3239" w:rsidRDefault="00277681" w:rsidP="00B211A5">
      <w:pPr>
        <w:rPr>
          <w:rStyle w:val="Zdraznnjemn"/>
        </w:rPr>
      </w:pPr>
      <w:r w:rsidRPr="005F3239">
        <w:rPr>
          <w:rStyle w:val="Zdraznnjemn"/>
        </w:rPr>
        <w:t>Zdroj:</w:t>
      </w:r>
      <w:r w:rsidR="008A6EF0" w:rsidRPr="005F3239">
        <w:rPr>
          <w:rStyle w:val="Zdraznnjemn"/>
        </w:rPr>
        <w:t xml:space="preserve"> </w:t>
      </w:r>
      <w:r w:rsidR="00E86DE9" w:rsidRPr="005F3239">
        <w:rPr>
          <w:rStyle w:val="Zdraznnjemn"/>
        </w:rPr>
        <w:t>ČSÚ -</w:t>
      </w:r>
      <w:r w:rsidRPr="005F3239">
        <w:rPr>
          <w:rStyle w:val="Zdraznnjemn"/>
        </w:rPr>
        <w:t xml:space="preserve"> Statistické ročenky Karlovarského kraje a ČR</w:t>
      </w:r>
      <w:r w:rsidR="00174263" w:rsidRPr="005F3239">
        <w:rPr>
          <w:rStyle w:val="Zdraznnjemn"/>
        </w:rPr>
        <w:t xml:space="preserve"> 201</w:t>
      </w:r>
      <w:r w:rsidR="002A08BF">
        <w:rPr>
          <w:rStyle w:val="Zdraznnjemn"/>
        </w:rPr>
        <w:t>5 - 2019</w:t>
      </w:r>
    </w:p>
    <w:p w14:paraId="3B50AE7B" w14:textId="11D8D7F4" w:rsidR="00277681" w:rsidRPr="005F3239" w:rsidRDefault="000B146B" w:rsidP="000B146B">
      <w:pPr>
        <w:pStyle w:val="Nadpis2"/>
        <w:rPr>
          <w:rFonts w:cs="Times New Roman"/>
          <w:iCs/>
          <w:color w:val="5B9BD5" w:themeColor="accent1"/>
          <w:szCs w:val="24"/>
        </w:rPr>
      </w:pPr>
      <w:bookmarkStart w:id="10" w:name="_Toc56423547"/>
      <w:r w:rsidRPr="005F3239">
        <w:rPr>
          <w:rFonts w:cs="Times New Roman"/>
          <w:iCs/>
          <w:color w:val="5B9BD5" w:themeColor="accent1"/>
          <w:szCs w:val="24"/>
        </w:rPr>
        <w:t>Aktivity a monitorovací indikátory k jednotlivým specifickým cílům PRKK</w:t>
      </w:r>
      <w:bookmarkEnd w:id="10"/>
    </w:p>
    <w:p w14:paraId="0DC39193" w14:textId="0656B183" w:rsidR="0061014B" w:rsidRDefault="00E07916" w:rsidP="00EC619C">
      <w:r w:rsidRPr="005F3239">
        <w:t xml:space="preserve">Pokrok dosažený při </w:t>
      </w:r>
      <w:r w:rsidRPr="00374719">
        <w:t xml:space="preserve">realizaci PRKK lze vyjádřit vyčíslením hodnot jednotlivých </w:t>
      </w:r>
      <w:r w:rsidR="00454F93" w:rsidRPr="00374719">
        <w:t xml:space="preserve">monitorovacích </w:t>
      </w:r>
      <w:r w:rsidRPr="00374719">
        <w:t>indikátorů</w:t>
      </w:r>
      <w:r w:rsidR="00454F93" w:rsidRPr="00374719">
        <w:t xml:space="preserve"> (MI)</w:t>
      </w:r>
      <w:r w:rsidR="00FE7987" w:rsidRPr="00374719">
        <w:t xml:space="preserve"> </w:t>
      </w:r>
      <w:r w:rsidR="00FE7987" w:rsidRPr="008B551D">
        <w:t>– viz přílohu 2</w:t>
      </w:r>
      <w:r w:rsidR="008B551D" w:rsidRPr="008B551D">
        <w:t xml:space="preserve"> a 3</w:t>
      </w:r>
      <w:r w:rsidRPr="008B551D">
        <w:t>.</w:t>
      </w:r>
      <w:r w:rsidRPr="005F3239">
        <w:t xml:space="preserve"> </w:t>
      </w:r>
    </w:p>
    <w:p w14:paraId="0CEBC427" w14:textId="3C6F4532" w:rsidR="00721C45" w:rsidRDefault="00721C45" w:rsidP="007D3562">
      <w:pPr>
        <w:pStyle w:val="Nadpis3"/>
        <w:rPr>
          <w:rFonts w:cs="Times New Roman"/>
        </w:rPr>
      </w:pPr>
      <w:bookmarkStart w:id="11" w:name="_Toc56423548"/>
      <w:r w:rsidRPr="005F3239">
        <w:rPr>
          <w:rFonts w:cs="Times New Roman"/>
        </w:rPr>
        <w:t>Prioritní oblast 1 – Konkurenceschopnost</w:t>
      </w:r>
      <w:bookmarkEnd w:id="11"/>
    </w:p>
    <w:p w14:paraId="27E5C556" w14:textId="77777777" w:rsidR="00DB6B72" w:rsidRPr="00F36F86" w:rsidRDefault="00DB6B72" w:rsidP="00DB6B72">
      <w:r w:rsidRPr="005F3239">
        <w:t xml:space="preserve">Aktivity zahrnuté v PO 1 – Konkurenceschopnost se shodují nebo se doplňují s aktivitami </w:t>
      </w:r>
      <w:r w:rsidRPr="005F3239">
        <w:rPr>
          <w:i/>
        </w:rPr>
        <w:t>Strategie rozvoje konkurenceschopnosti Karlovarského kraje</w:t>
      </w:r>
      <w:r w:rsidRPr="005F3239">
        <w:t xml:space="preserve"> (SRKKK) a </w:t>
      </w:r>
      <w:r w:rsidRPr="005F3239">
        <w:rPr>
          <w:i/>
        </w:rPr>
        <w:t>Regionální inovační strategie Karlovarského kraje</w:t>
      </w:r>
      <w:r w:rsidRPr="005F3239">
        <w:t xml:space="preserve"> (RIS3 KK). </w:t>
      </w:r>
      <w:r w:rsidRPr="00F36F86">
        <w:t xml:space="preserve">Za koordinaci a realizaci SRKKK a RIS 3 zodpovídá Karlovarská agentura rozvoje podnikání, p.o. (KARP). Do konce roku 2018 KARP rovněž zajišťoval aktivity týkající se </w:t>
      </w:r>
      <w:r w:rsidRPr="00F36F86">
        <w:rPr>
          <w:i/>
        </w:rPr>
        <w:t xml:space="preserve">Strategie hospodářské restrukturalizace Moravskoslezského, Ústeckého a Karlovarského kraje </w:t>
      </w:r>
      <w:r w:rsidRPr="00F36F86">
        <w:t>(program RE:START) a sekretariátu Regionální stálé konference</w:t>
      </w:r>
      <w:r>
        <w:t xml:space="preserve">, které </w:t>
      </w:r>
      <w:r w:rsidRPr="00F36F86">
        <w:t xml:space="preserve">mají dopad na naplňování priorit PRKK. </w:t>
      </w:r>
      <w:r>
        <w:t>Tyto aktivity převzal Odbor projektového řízení, resp. oddělení projektových činností metodiky</w:t>
      </w:r>
      <w:r w:rsidRPr="004810B0">
        <w:t xml:space="preserve"> </w:t>
      </w:r>
      <w:r>
        <w:t xml:space="preserve">KÚKK. </w:t>
      </w:r>
    </w:p>
    <w:p w14:paraId="34D038A7" w14:textId="77777777" w:rsidR="00DB6B72" w:rsidRPr="00F36F86" w:rsidRDefault="00DB6B72" w:rsidP="00DB6B72">
      <w:pPr>
        <w:pStyle w:val="Nadpis3"/>
        <w:rPr>
          <w:rFonts w:cs="Times New Roman"/>
        </w:rPr>
      </w:pPr>
      <w:bookmarkStart w:id="12" w:name="_Toc56423549"/>
      <w:r w:rsidRPr="00F36F86">
        <w:rPr>
          <w:rFonts w:cs="Times New Roman"/>
        </w:rPr>
        <w:t>1.1 Podpora rozvoje výzkumných, vývojových a inovačních aktivit v regionu</w:t>
      </w:r>
      <w:bookmarkEnd w:id="12"/>
    </w:p>
    <w:p w14:paraId="4A5AF267" w14:textId="77777777" w:rsidR="000F0F73" w:rsidRPr="005F3239" w:rsidRDefault="000F0F73" w:rsidP="000F0F73">
      <w:pPr>
        <w:pStyle w:val="Nadpis3"/>
        <w:rPr>
          <w:rFonts w:cs="Times New Roman"/>
        </w:rPr>
      </w:pPr>
      <w:bookmarkStart w:id="13" w:name="_Toc56423550"/>
      <w:r w:rsidRPr="005F3239">
        <w:rPr>
          <w:rFonts w:cs="Times New Roman"/>
        </w:rPr>
        <w:t>Prioritní oblast 1 – Konkurenceschopnost</w:t>
      </w:r>
      <w:bookmarkEnd w:id="13"/>
    </w:p>
    <w:p w14:paraId="1E122BD7" w14:textId="77777777" w:rsidR="000F0F73" w:rsidRPr="00F36F86" w:rsidRDefault="000F0F73" w:rsidP="000F0F73">
      <w:r w:rsidRPr="005F3239">
        <w:t xml:space="preserve">Aktivity zahrnuté v PO 1 – Konkurenceschopnost se shodují nebo se doplňují s aktivitami </w:t>
      </w:r>
      <w:r w:rsidRPr="005F3239">
        <w:rPr>
          <w:i/>
        </w:rPr>
        <w:t>Strategie rozvoje konkurenceschopnosti Karlovarského kraje</w:t>
      </w:r>
      <w:r w:rsidRPr="005F3239">
        <w:t xml:space="preserve"> (SRKKK) a </w:t>
      </w:r>
      <w:r w:rsidRPr="005F3239">
        <w:rPr>
          <w:i/>
        </w:rPr>
        <w:t>Regionální inovační strategie Karlovarského kraje</w:t>
      </w:r>
      <w:r w:rsidRPr="005F3239">
        <w:t xml:space="preserve"> (RIS3 KK). </w:t>
      </w:r>
      <w:r w:rsidRPr="00F36F86">
        <w:t xml:space="preserve">Za koordinaci a realizaci SRKKK a RIS3 zodpovídá Karlovarská agentura rozvoje podnikání, p.o. (KARP). Do konce roku 2018 KARP rovněž zajišťoval aktivity týkající se </w:t>
      </w:r>
      <w:r w:rsidRPr="00F36F86">
        <w:rPr>
          <w:i/>
        </w:rPr>
        <w:t xml:space="preserve">Strategie hospodářské restrukturalizace Moravskoslezského, Ústeckého a Karlovarského kraje </w:t>
      </w:r>
      <w:r w:rsidRPr="00F36F86">
        <w:t>(program RE:START) a sekretariátu Regionální stálé konference</w:t>
      </w:r>
      <w:r>
        <w:t xml:space="preserve">, které </w:t>
      </w:r>
      <w:r w:rsidRPr="00F36F86">
        <w:t xml:space="preserve">mají dopad na naplňování priorit PRKK. </w:t>
      </w:r>
      <w:r>
        <w:t>Tyto aktivity převzal Odbor projektového řízení, resp. oddělení projektových činností metodiky</w:t>
      </w:r>
      <w:r w:rsidRPr="004810B0">
        <w:t xml:space="preserve"> </w:t>
      </w:r>
      <w:r>
        <w:t xml:space="preserve">KÚKK. </w:t>
      </w:r>
    </w:p>
    <w:p w14:paraId="3A28A974" w14:textId="77777777" w:rsidR="000F0F73" w:rsidRPr="00F36F86" w:rsidRDefault="000F0F73" w:rsidP="000F0F73">
      <w:pPr>
        <w:pStyle w:val="Nadpis3"/>
        <w:rPr>
          <w:rFonts w:cs="Times New Roman"/>
        </w:rPr>
      </w:pPr>
      <w:bookmarkStart w:id="14" w:name="_Toc56423551"/>
      <w:r w:rsidRPr="00F36F86">
        <w:rPr>
          <w:rFonts w:cs="Times New Roman"/>
        </w:rPr>
        <w:t>1.1 Podpora rozvoje výzkumných, vývojových a inovačních aktivit v regionu</w:t>
      </w:r>
      <w:bookmarkEnd w:id="14"/>
    </w:p>
    <w:p w14:paraId="44F99285" w14:textId="1D7C345E" w:rsidR="000F0F73" w:rsidRDefault="000F0F73" w:rsidP="000F0F73">
      <w:r w:rsidRPr="00F36F86">
        <w:t>K posouzení vývoje v oblasti vědy, výzkumu, vývoje a inovací v regionu nám slouží statistiky ČSÚ, jako jsou např. výdaje na VaV</w:t>
      </w:r>
      <w:r w:rsidR="00BC6279">
        <w:t xml:space="preserve"> (viz tabulku 2)</w:t>
      </w:r>
      <w:r w:rsidRPr="00F36F86">
        <w:t xml:space="preserve">, patentové přihlášky či počty výzkumníků. </w:t>
      </w:r>
    </w:p>
    <w:p w14:paraId="5EAE3DD8" w14:textId="77777777" w:rsidR="00BC6279" w:rsidRDefault="00BC6279" w:rsidP="00BC6279">
      <w:r w:rsidRPr="00F36F86">
        <w:t xml:space="preserve">V oblasti výzkumu je v KK aktivní </w:t>
      </w:r>
      <w:r>
        <w:t xml:space="preserve">prozatím </w:t>
      </w:r>
      <w:r w:rsidRPr="00F36F86">
        <w:t>pouze soukromý sektor.</w:t>
      </w:r>
      <w:r>
        <w:t xml:space="preserve"> S ohledem na vznik Institutu lázeňství a balneologie, v. v. i. lze do budoucna očekávat aktivitu v oblasti výzkumu i ve veřejném sektoru.</w:t>
      </w:r>
      <w:r w:rsidRPr="00F36F86">
        <w:t xml:space="preserve"> Počet výzkumných pracovníků v podnikatelském sektoru v KK vzrostl od roku 2014 do roku 2017 ze 78 na 138 osob. Ve srovnání s ostatními kraji je však KK na posledním místě. Stejně je na tom KK v porovnání výdajů na výzkum a počtu patentových přihlášek</w:t>
      </w:r>
      <w:r>
        <w:t xml:space="preserve"> – viz tabulka</w:t>
      </w:r>
      <w:r w:rsidRPr="00F36F86">
        <w:t xml:space="preserve"> </w:t>
      </w:r>
      <w:r>
        <w:t>výše</w:t>
      </w:r>
      <w:r w:rsidRPr="00F36F86">
        <w:t>. Výdaje na výzkum v našem kraji dosahují 0,2</w:t>
      </w:r>
      <w:r>
        <w:t xml:space="preserve"> </w:t>
      </w:r>
      <w:r w:rsidRPr="00F36F86">
        <w:t>% výdajů na VaV v ČR. V roce 2014 bylo uděleno 5 patentů, v roce 2015 3 patenty, v roce 2016 5</w:t>
      </w:r>
      <w:r>
        <w:t xml:space="preserve"> patentů</w:t>
      </w:r>
      <w:r w:rsidRPr="00F36F86">
        <w:t xml:space="preserve"> a v roce 2017 6 patentů</w:t>
      </w:r>
      <w:r>
        <w:t xml:space="preserve">, v roce 2018 </w:t>
      </w:r>
      <w:r w:rsidRPr="00A6107E">
        <w:t>4 patenty.</w:t>
      </w:r>
      <w:r>
        <w:t xml:space="preserve"> Počet platných patentů činil k 31.12.2018 33 patentů, z toho 26 z nich patří podnikatelským subjektům.</w:t>
      </w:r>
    </w:p>
    <w:p w14:paraId="797E0719" w14:textId="52D54570" w:rsidR="00BC6279" w:rsidRDefault="00BC6279">
      <w:pPr>
        <w:spacing w:after="160" w:line="259" w:lineRule="auto"/>
        <w:jc w:val="left"/>
      </w:pPr>
      <w:r>
        <w:br w:type="page"/>
      </w:r>
    </w:p>
    <w:p w14:paraId="3576C7D1" w14:textId="10290C5C" w:rsidR="000F0F73" w:rsidRDefault="000F0F73" w:rsidP="000F0F73">
      <w:pPr>
        <w:pStyle w:val="Titulek"/>
        <w:rPr>
          <w:szCs w:val="24"/>
        </w:rPr>
      </w:pPr>
      <w:bookmarkStart w:id="15" w:name="_Toc56423521"/>
      <w:r w:rsidRPr="009D16FD">
        <w:rPr>
          <w:szCs w:val="24"/>
        </w:rPr>
        <w:t xml:space="preserve">Tabulka </w:t>
      </w:r>
      <w:r w:rsidRPr="009D16FD">
        <w:rPr>
          <w:szCs w:val="24"/>
        </w:rPr>
        <w:fldChar w:fldCharType="begin"/>
      </w:r>
      <w:r w:rsidRPr="009D16FD">
        <w:rPr>
          <w:szCs w:val="24"/>
        </w:rPr>
        <w:instrText xml:space="preserve"> SEQ Tabulka \* ARABIC </w:instrText>
      </w:r>
      <w:r w:rsidRPr="009D16FD">
        <w:rPr>
          <w:szCs w:val="24"/>
        </w:rPr>
        <w:fldChar w:fldCharType="separate"/>
      </w:r>
      <w:r w:rsidR="00A046B5">
        <w:rPr>
          <w:noProof/>
          <w:szCs w:val="24"/>
        </w:rPr>
        <w:t>2</w:t>
      </w:r>
      <w:r w:rsidRPr="009D16FD">
        <w:rPr>
          <w:szCs w:val="24"/>
        </w:rPr>
        <w:fldChar w:fldCharType="end"/>
      </w:r>
      <w:r w:rsidRPr="009D16FD">
        <w:rPr>
          <w:szCs w:val="24"/>
        </w:rPr>
        <w:t>: Celkové výdaje na výzkum a vývoj podle krajů</w:t>
      </w:r>
      <w:r>
        <w:rPr>
          <w:szCs w:val="24"/>
        </w:rPr>
        <w:t xml:space="preserve"> v letech 2014 - 2018</w:t>
      </w:r>
      <w:bookmarkEnd w:id="15"/>
    </w:p>
    <w:tbl>
      <w:tblPr>
        <w:tblW w:w="5000" w:type="pct"/>
        <w:tblCellMar>
          <w:left w:w="70" w:type="dxa"/>
          <w:right w:w="70" w:type="dxa"/>
        </w:tblCellMar>
        <w:tblLook w:val="04A0" w:firstRow="1" w:lastRow="0" w:firstColumn="1" w:lastColumn="0" w:noHBand="0" w:noVBand="1"/>
      </w:tblPr>
      <w:tblGrid>
        <w:gridCol w:w="2333"/>
        <w:gridCol w:w="1435"/>
        <w:gridCol w:w="1412"/>
        <w:gridCol w:w="1236"/>
        <w:gridCol w:w="1412"/>
        <w:gridCol w:w="1232"/>
      </w:tblGrid>
      <w:tr w:rsidR="000F0F73" w:rsidRPr="00DD4370" w14:paraId="05835A67" w14:textId="77777777" w:rsidTr="00B95AD6">
        <w:trPr>
          <w:trHeight w:val="288"/>
        </w:trPr>
        <w:tc>
          <w:tcPr>
            <w:tcW w:w="1288" w:type="pct"/>
            <w:vMerge w:val="restart"/>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28DC6C0D" w14:textId="77777777" w:rsidR="000F0F73" w:rsidRPr="00DD4370" w:rsidRDefault="000F0F73" w:rsidP="00B95AD6">
            <w:pPr>
              <w:spacing w:after="0"/>
              <w:jc w:val="left"/>
              <w:rPr>
                <w:b/>
                <w:bCs/>
                <w:iCs w:val="0"/>
                <w:color w:val="000000"/>
                <w:sz w:val="22"/>
                <w:szCs w:val="22"/>
              </w:rPr>
            </w:pPr>
            <w:r w:rsidRPr="00DD4370">
              <w:rPr>
                <w:b/>
                <w:bCs/>
                <w:iCs w:val="0"/>
                <w:color w:val="000000"/>
                <w:sz w:val="22"/>
                <w:szCs w:val="22"/>
              </w:rPr>
              <w:t>ČR, kraje</w:t>
            </w:r>
          </w:p>
        </w:tc>
        <w:tc>
          <w:tcPr>
            <w:tcW w:w="3712" w:type="pct"/>
            <w:gridSpan w:val="5"/>
            <w:tcBorders>
              <w:top w:val="single" w:sz="4" w:space="0" w:color="auto"/>
              <w:left w:val="nil"/>
              <w:bottom w:val="single" w:sz="4" w:space="0" w:color="auto"/>
              <w:right w:val="single" w:sz="4" w:space="0" w:color="auto"/>
            </w:tcBorders>
            <w:shd w:val="clear" w:color="auto" w:fill="5B9BD5" w:themeFill="accent1"/>
            <w:vAlign w:val="center"/>
            <w:hideMark/>
          </w:tcPr>
          <w:p w14:paraId="2B2A015F" w14:textId="77777777" w:rsidR="000F0F73" w:rsidRPr="00DD4370" w:rsidRDefault="000F0F73" w:rsidP="00B95AD6">
            <w:pPr>
              <w:spacing w:after="0"/>
              <w:jc w:val="center"/>
              <w:rPr>
                <w:b/>
                <w:bCs/>
                <w:iCs w:val="0"/>
                <w:color w:val="000000"/>
                <w:sz w:val="22"/>
                <w:szCs w:val="22"/>
              </w:rPr>
            </w:pPr>
            <w:r>
              <w:rPr>
                <w:b/>
                <w:bCs/>
                <w:iCs w:val="0"/>
                <w:color w:val="000000"/>
                <w:sz w:val="22"/>
                <w:szCs w:val="22"/>
              </w:rPr>
              <w:t>V</w:t>
            </w:r>
            <w:r w:rsidRPr="00DD4370">
              <w:rPr>
                <w:b/>
                <w:bCs/>
                <w:iCs w:val="0"/>
                <w:color w:val="000000"/>
                <w:sz w:val="22"/>
                <w:szCs w:val="22"/>
              </w:rPr>
              <w:t xml:space="preserve">ýdaje na výzkum a vývoj </w:t>
            </w:r>
            <w:r>
              <w:rPr>
                <w:b/>
                <w:bCs/>
                <w:iCs w:val="0"/>
                <w:color w:val="000000"/>
                <w:sz w:val="22"/>
                <w:szCs w:val="22"/>
              </w:rPr>
              <w:t xml:space="preserve">v jednotlivých letech </w:t>
            </w:r>
            <w:r w:rsidRPr="00DD4370">
              <w:rPr>
                <w:b/>
                <w:bCs/>
                <w:iCs w:val="0"/>
                <w:color w:val="000000"/>
                <w:sz w:val="22"/>
                <w:szCs w:val="22"/>
              </w:rPr>
              <w:t xml:space="preserve">celkem </w:t>
            </w:r>
            <w:r w:rsidRPr="00DD4370">
              <w:rPr>
                <w:b/>
                <w:bCs/>
                <w:iCs w:val="0"/>
                <w:color w:val="000000"/>
                <w:szCs w:val="24"/>
              </w:rPr>
              <w:t>(v mil. Kč)</w:t>
            </w:r>
          </w:p>
        </w:tc>
      </w:tr>
      <w:tr w:rsidR="000F0F73" w:rsidRPr="00DD4370" w14:paraId="51F05A44" w14:textId="77777777" w:rsidTr="00B95AD6">
        <w:trPr>
          <w:trHeight w:val="288"/>
        </w:trPr>
        <w:tc>
          <w:tcPr>
            <w:tcW w:w="1288" w:type="pct"/>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1B2FE06F" w14:textId="77777777" w:rsidR="000F0F73" w:rsidRPr="00DD4370" w:rsidRDefault="000F0F73" w:rsidP="00B95AD6">
            <w:pPr>
              <w:spacing w:after="0"/>
              <w:jc w:val="left"/>
              <w:rPr>
                <w:b/>
                <w:bCs/>
                <w:iCs w:val="0"/>
                <w:color w:val="000000"/>
                <w:sz w:val="22"/>
                <w:szCs w:val="22"/>
              </w:rPr>
            </w:pPr>
          </w:p>
        </w:tc>
        <w:tc>
          <w:tcPr>
            <w:tcW w:w="792" w:type="pct"/>
            <w:tcBorders>
              <w:top w:val="nil"/>
              <w:left w:val="nil"/>
              <w:bottom w:val="single" w:sz="4" w:space="0" w:color="auto"/>
              <w:right w:val="single" w:sz="4" w:space="0" w:color="auto"/>
            </w:tcBorders>
            <w:shd w:val="clear" w:color="auto" w:fill="5B9BD5" w:themeFill="accent1"/>
            <w:vAlign w:val="center"/>
            <w:hideMark/>
          </w:tcPr>
          <w:p w14:paraId="16C1D2F3" w14:textId="77777777" w:rsidR="000F0F73" w:rsidRPr="00DD4370" w:rsidRDefault="000F0F73" w:rsidP="00B95AD6">
            <w:pPr>
              <w:spacing w:after="0"/>
              <w:jc w:val="center"/>
              <w:rPr>
                <w:b/>
                <w:bCs/>
                <w:iCs w:val="0"/>
                <w:color w:val="000000"/>
                <w:sz w:val="22"/>
                <w:szCs w:val="22"/>
              </w:rPr>
            </w:pPr>
            <w:r w:rsidRPr="00DD4370">
              <w:rPr>
                <w:b/>
                <w:bCs/>
                <w:iCs w:val="0"/>
                <w:color w:val="000000"/>
                <w:sz w:val="22"/>
                <w:szCs w:val="22"/>
              </w:rPr>
              <w:t>2014</w:t>
            </w:r>
          </w:p>
        </w:tc>
        <w:tc>
          <w:tcPr>
            <w:tcW w:w="779" w:type="pct"/>
            <w:tcBorders>
              <w:top w:val="nil"/>
              <w:left w:val="nil"/>
              <w:bottom w:val="single" w:sz="4" w:space="0" w:color="auto"/>
              <w:right w:val="single" w:sz="4" w:space="0" w:color="auto"/>
            </w:tcBorders>
            <w:shd w:val="clear" w:color="auto" w:fill="5B9BD5" w:themeFill="accent1"/>
            <w:vAlign w:val="center"/>
            <w:hideMark/>
          </w:tcPr>
          <w:p w14:paraId="24C678D7" w14:textId="77777777" w:rsidR="000F0F73" w:rsidRPr="00DD4370" w:rsidRDefault="000F0F73" w:rsidP="00B95AD6">
            <w:pPr>
              <w:spacing w:after="0"/>
              <w:jc w:val="center"/>
              <w:rPr>
                <w:b/>
                <w:bCs/>
                <w:iCs w:val="0"/>
                <w:color w:val="000000"/>
                <w:sz w:val="22"/>
                <w:szCs w:val="22"/>
              </w:rPr>
            </w:pPr>
            <w:r w:rsidRPr="00DD4370">
              <w:rPr>
                <w:b/>
                <w:bCs/>
                <w:iCs w:val="0"/>
                <w:color w:val="000000"/>
                <w:sz w:val="22"/>
                <w:szCs w:val="22"/>
              </w:rPr>
              <w:t>2015</w:t>
            </w:r>
          </w:p>
        </w:tc>
        <w:tc>
          <w:tcPr>
            <w:tcW w:w="682" w:type="pct"/>
            <w:tcBorders>
              <w:top w:val="nil"/>
              <w:left w:val="nil"/>
              <w:bottom w:val="single" w:sz="4" w:space="0" w:color="auto"/>
              <w:right w:val="single" w:sz="4" w:space="0" w:color="auto"/>
            </w:tcBorders>
            <w:shd w:val="clear" w:color="auto" w:fill="5B9BD5" w:themeFill="accent1"/>
            <w:vAlign w:val="center"/>
            <w:hideMark/>
          </w:tcPr>
          <w:p w14:paraId="6D168B4C" w14:textId="77777777" w:rsidR="000F0F73" w:rsidRPr="00DD4370" w:rsidRDefault="000F0F73" w:rsidP="00B95AD6">
            <w:pPr>
              <w:spacing w:after="0"/>
              <w:jc w:val="center"/>
              <w:rPr>
                <w:b/>
                <w:bCs/>
                <w:iCs w:val="0"/>
                <w:color w:val="000000"/>
                <w:sz w:val="22"/>
                <w:szCs w:val="22"/>
              </w:rPr>
            </w:pPr>
            <w:r w:rsidRPr="00DD4370">
              <w:rPr>
                <w:b/>
                <w:bCs/>
                <w:iCs w:val="0"/>
                <w:color w:val="000000"/>
                <w:sz w:val="22"/>
                <w:szCs w:val="22"/>
              </w:rPr>
              <w:t>2016</w:t>
            </w:r>
          </w:p>
        </w:tc>
        <w:tc>
          <w:tcPr>
            <w:tcW w:w="779" w:type="pct"/>
            <w:tcBorders>
              <w:top w:val="nil"/>
              <w:left w:val="nil"/>
              <w:bottom w:val="single" w:sz="4" w:space="0" w:color="auto"/>
              <w:right w:val="single" w:sz="4" w:space="0" w:color="auto"/>
            </w:tcBorders>
            <w:shd w:val="clear" w:color="auto" w:fill="5B9BD5" w:themeFill="accent1"/>
            <w:vAlign w:val="center"/>
            <w:hideMark/>
          </w:tcPr>
          <w:p w14:paraId="14EACF7C" w14:textId="77777777" w:rsidR="000F0F73" w:rsidRPr="00DD4370" w:rsidRDefault="000F0F73" w:rsidP="00B95AD6">
            <w:pPr>
              <w:spacing w:after="0"/>
              <w:jc w:val="center"/>
              <w:rPr>
                <w:b/>
                <w:bCs/>
                <w:iCs w:val="0"/>
                <w:color w:val="000000"/>
                <w:sz w:val="22"/>
                <w:szCs w:val="22"/>
              </w:rPr>
            </w:pPr>
            <w:r w:rsidRPr="00DD4370">
              <w:rPr>
                <w:b/>
                <w:bCs/>
                <w:iCs w:val="0"/>
                <w:color w:val="000000"/>
                <w:sz w:val="22"/>
                <w:szCs w:val="22"/>
              </w:rPr>
              <w:t>2017</w:t>
            </w:r>
          </w:p>
        </w:tc>
        <w:tc>
          <w:tcPr>
            <w:tcW w:w="680" w:type="pct"/>
            <w:tcBorders>
              <w:top w:val="nil"/>
              <w:left w:val="nil"/>
              <w:bottom w:val="single" w:sz="4" w:space="0" w:color="auto"/>
              <w:right w:val="single" w:sz="4" w:space="0" w:color="auto"/>
            </w:tcBorders>
            <w:shd w:val="clear" w:color="auto" w:fill="5B9BD5" w:themeFill="accent1"/>
            <w:vAlign w:val="center"/>
          </w:tcPr>
          <w:p w14:paraId="0F2678AE" w14:textId="77777777" w:rsidR="000F0F73" w:rsidRPr="00DD4370" w:rsidRDefault="000F0F73" w:rsidP="00B95AD6">
            <w:pPr>
              <w:spacing w:after="0"/>
              <w:jc w:val="center"/>
              <w:rPr>
                <w:b/>
                <w:bCs/>
                <w:iCs w:val="0"/>
                <w:color w:val="000000"/>
                <w:sz w:val="22"/>
                <w:szCs w:val="22"/>
              </w:rPr>
            </w:pPr>
            <w:r>
              <w:rPr>
                <w:b/>
                <w:bCs/>
                <w:iCs w:val="0"/>
                <w:color w:val="000000"/>
                <w:sz w:val="22"/>
                <w:szCs w:val="22"/>
              </w:rPr>
              <w:t>2018</w:t>
            </w:r>
          </w:p>
        </w:tc>
      </w:tr>
      <w:tr w:rsidR="000F0F73" w:rsidRPr="00DD4370" w14:paraId="7B436760" w14:textId="77777777" w:rsidTr="00B95AD6">
        <w:trPr>
          <w:trHeight w:val="288"/>
        </w:trPr>
        <w:tc>
          <w:tcPr>
            <w:tcW w:w="1288" w:type="pct"/>
            <w:tcBorders>
              <w:top w:val="nil"/>
              <w:left w:val="single" w:sz="4" w:space="0" w:color="auto"/>
              <w:bottom w:val="single" w:sz="4" w:space="0" w:color="auto"/>
              <w:right w:val="single" w:sz="4" w:space="0" w:color="auto"/>
            </w:tcBorders>
            <w:shd w:val="clear" w:color="auto" w:fill="auto"/>
            <w:vAlign w:val="center"/>
            <w:hideMark/>
          </w:tcPr>
          <w:p w14:paraId="0CC3BF3E" w14:textId="77777777" w:rsidR="000F0F73" w:rsidRPr="00DD4370" w:rsidRDefault="000F0F73" w:rsidP="00B95AD6">
            <w:pPr>
              <w:spacing w:after="0"/>
              <w:jc w:val="left"/>
              <w:rPr>
                <w:b/>
                <w:bCs/>
                <w:iCs w:val="0"/>
                <w:color w:val="000000"/>
                <w:sz w:val="22"/>
                <w:szCs w:val="22"/>
              </w:rPr>
            </w:pPr>
            <w:r w:rsidRPr="00DD4370">
              <w:rPr>
                <w:b/>
                <w:bCs/>
                <w:iCs w:val="0"/>
                <w:color w:val="000000"/>
                <w:sz w:val="22"/>
                <w:szCs w:val="22"/>
              </w:rPr>
              <w:t>ČR</w:t>
            </w:r>
          </w:p>
        </w:tc>
        <w:tc>
          <w:tcPr>
            <w:tcW w:w="792" w:type="pct"/>
            <w:tcBorders>
              <w:top w:val="nil"/>
              <w:left w:val="nil"/>
              <w:bottom w:val="single" w:sz="4" w:space="0" w:color="auto"/>
              <w:right w:val="single" w:sz="4" w:space="0" w:color="auto"/>
            </w:tcBorders>
            <w:shd w:val="clear" w:color="auto" w:fill="auto"/>
            <w:noWrap/>
            <w:vAlign w:val="center"/>
            <w:hideMark/>
          </w:tcPr>
          <w:p w14:paraId="4C8C6D83" w14:textId="77777777" w:rsidR="000F0F73" w:rsidRPr="00DD4370" w:rsidRDefault="000F0F73" w:rsidP="00B95AD6">
            <w:pPr>
              <w:spacing w:after="0"/>
              <w:jc w:val="center"/>
              <w:rPr>
                <w:b/>
                <w:bCs/>
                <w:iCs w:val="0"/>
                <w:color w:val="000000"/>
                <w:sz w:val="22"/>
                <w:szCs w:val="22"/>
              </w:rPr>
            </w:pPr>
            <w:r w:rsidRPr="00DD4370">
              <w:rPr>
                <w:b/>
                <w:bCs/>
                <w:iCs w:val="0"/>
                <w:color w:val="000000"/>
                <w:sz w:val="22"/>
                <w:szCs w:val="22"/>
              </w:rPr>
              <w:t>85 104</w:t>
            </w:r>
          </w:p>
        </w:tc>
        <w:tc>
          <w:tcPr>
            <w:tcW w:w="779" w:type="pct"/>
            <w:tcBorders>
              <w:top w:val="nil"/>
              <w:left w:val="nil"/>
              <w:bottom w:val="single" w:sz="4" w:space="0" w:color="auto"/>
              <w:right w:val="single" w:sz="4" w:space="0" w:color="auto"/>
            </w:tcBorders>
            <w:shd w:val="clear" w:color="auto" w:fill="auto"/>
            <w:noWrap/>
            <w:vAlign w:val="center"/>
            <w:hideMark/>
          </w:tcPr>
          <w:p w14:paraId="42521913" w14:textId="77777777" w:rsidR="000F0F73" w:rsidRPr="00DD4370" w:rsidRDefault="000F0F73" w:rsidP="00B95AD6">
            <w:pPr>
              <w:spacing w:after="0"/>
              <w:jc w:val="center"/>
              <w:rPr>
                <w:b/>
                <w:bCs/>
                <w:iCs w:val="0"/>
                <w:color w:val="000000"/>
                <w:sz w:val="22"/>
                <w:szCs w:val="22"/>
              </w:rPr>
            </w:pPr>
            <w:r w:rsidRPr="00DD4370">
              <w:rPr>
                <w:b/>
                <w:bCs/>
                <w:iCs w:val="0"/>
                <w:color w:val="000000"/>
                <w:sz w:val="22"/>
                <w:szCs w:val="22"/>
              </w:rPr>
              <w:t>88 663</w:t>
            </w:r>
          </w:p>
        </w:tc>
        <w:tc>
          <w:tcPr>
            <w:tcW w:w="682" w:type="pct"/>
            <w:tcBorders>
              <w:top w:val="nil"/>
              <w:left w:val="nil"/>
              <w:bottom w:val="single" w:sz="4" w:space="0" w:color="auto"/>
              <w:right w:val="single" w:sz="4" w:space="0" w:color="auto"/>
            </w:tcBorders>
            <w:shd w:val="clear" w:color="auto" w:fill="auto"/>
            <w:noWrap/>
            <w:vAlign w:val="center"/>
            <w:hideMark/>
          </w:tcPr>
          <w:p w14:paraId="6298C99D" w14:textId="77777777" w:rsidR="000F0F73" w:rsidRPr="00DD4370" w:rsidRDefault="000F0F73" w:rsidP="00B95AD6">
            <w:pPr>
              <w:spacing w:after="0"/>
              <w:jc w:val="center"/>
              <w:rPr>
                <w:b/>
                <w:bCs/>
                <w:iCs w:val="0"/>
                <w:color w:val="000000"/>
                <w:sz w:val="22"/>
                <w:szCs w:val="22"/>
              </w:rPr>
            </w:pPr>
            <w:r w:rsidRPr="00DD4370">
              <w:rPr>
                <w:b/>
                <w:bCs/>
                <w:iCs w:val="0"/>
                <w:color w:val="000000"/>
                <w:sz w:val="22"/>
                <w:szCs w:val="22"/>
              </w:rPr>
              <w:t>80 109</w:t>
            </w:r>
          </w:p>
        </w:tc>
        <w:tc>
          <w:tcPr>
            <w:tcW w:w="779" w:type="pct"/>
            <w:tcBorders>
              <w:top w:val="nil"/>
              <w:left w:val="nil"/>
              <w:bottom w:val="single" w:sz="4" w:space="0" w:color="auto"/>
              <w:right w:val="single" w:sz="4" w:space="0" w:color="auto"/>
            </w:tcBorders>
            <w:shd w:val="clear" w:color="auto" w:fill="auto"/>
            <w:noWrap/>
            <w:vAlign w:val="center"/>
            <w:hideMark/>
          </w:tcPr>
          <w:p w14:paraId="1A7B7277" w14:textId="77777777" w:rsidR="000F0F73" w:rsidRPr="00DD4370" w:rsidRDefault="000F0F73" w:rsidP="00B95AD6">
            <w:pPr>
              <w:spacing w:after="0"/>
              <w:jc w:val="center"/>
              <w:rPr>
                <w:b/>
                <w:bCs/>
                <w:iCs w:val="0"/>
                <w:color w:val="000000"/>
                <w:sz w:val="22"/>
                <w:szCs w:val="22"/>
              </w:rPr>
            </w:pPr>
            <w:r w:rsidRPr="00DD4370">
              <w:rPr>
                <w:b/>
                <w:bCs/>
                <w:iCs w:val="0"/>
                <w:color w:val="000000"/>
                <w:sz w:val="22"/>
                <w:szCs w:val="22"/>
              </w:rPr>
              <w:t>90 386</w:t>
            </w:r>
          </w:p>
        </w:tc>
        <w:tc>
          <w:tcPr>
            <w:tcW w:w="680" w:type="pct"/>
            <w:tcBorders>
              <w:top w:val="nil"/>
              <w:left w:val="nil"/>
              <w:bottom w:val="single" w:sz="4" w:space="0" w:color="auto"/>
              <w:right w:val="single" w:sz="4" w:space="0" w:color="auto"/>
            </w:tcBorders>
            <w:shd w:val="clear" w:color="auto" w:fill="auto"/>
            <w:noWrap/>
            <w:vAlign w:val="center"/>
          </w:tcPr>
          <w:p w14:paraId="0CE2FE53" w14:textId="77777777" w:rsidR="000F0F73" w:rsidRPr="00DD4370" w:rsidRDefault="000F0F73" w:rsidP="00B95AD6">
            <w:pPr>
              <w:spacing w:after="0"/>
              <w:jc w:val="center"/>
              <w:rPr>
                <w:b/>
                <w:bCs/>
                <w:iCs w:val="0"/>
                <w:color w:val="000000"/>
                <w:sz w:val="22"/>
                <w:szCs w:val="22"/>
              </w:rPr>
            </w:pPr>
            <w:r w:rsidRPr="00D51B4C">
              <w:rPr>
                <w:rFonts w:ascii="Arial" w:hAnsi="Arial" w:cs="Arial"/>
                <w:b/>
                <w:bCs/>
                <w:color w:val="000000"/>
                <w:sz w:val="16"/>
                <w:szCs w:val="16"/>
              </w:rPr>
              <w:t>102 754</w:t>
            </w:r>
          </w:p>
        </w:tc>
      </w:tr>
      <w:tr w:rsidR="000F0F73" w:rsidRPr="00DD4370" w14:paraId="11BA42EC" w14:textId="77777777" w:rsidTr="00B95AD6">
        <w:trPr>
          <w:trHeight w:val="288"/>
        </w:trPr>
        <w:tc>
          <w:tcPr>
            <w:tcW w:w="1288" w:type="pct"/>
            <w:tcBorders>
              <w:top w:val="nil"/>
              <w:left w:val="single" w:sz="4" w:space="0" w:color="auto"/>
              <w:bottom w:val="single" w:sz="4" w:space="0" w:color="auto"/>
              <w:right w:val="single" w:sz="4" w:space="0" w:color="auto"/>
            </w:tcBorders>
            <w:shd w:val="clear" w:color="auto" w:fill="auto"/>
            <w:vAlign w:val="center"/>
            <w:hideMark/>
          </w:tcPr>
          <w:p w14:paraId="63E1DB0A" w14:textId="77777777" w:rsidR="000F0F73" w:rsidRPr="00DD4370" w:rsidRDefault="000F0F73" w:rsidP="00B95AD6">
            <w:pPr>
              <w:spacing w:after="0"/>
              <w:jc w:val="left"/>
              <w:rPr>
                <w:iCs w:val="0"/>
                <w:color w:val="000000"/>
                <w:sz w:val="22"/>
                <w:szCs w:val="22"/>
              </w:rPr>
            </w:pPr>
            <w:r w:rsidRPr="00DD4370">
              <w:rPr>
                <w:iCs w:val="0"/>
                <w:color w:val="000000"/>
                <w:sz w:val="22"/>
                <w:szCs w:val="22"/>
              </w:rPr>
              <w:t>Hl. m. Praha</w:t>
            </w:r>
          </w:p>
        </w:tc>
        <w:tc>
          <w:tcPr>
            <w:tcW w:w="792" w:type="pct"/>
            <w:tcBorders>
              <w:top w:val="nil"/>
              <w:left w:val="nil"/>
              <w:bottom w:val="single" w:sz="4" w:space="0" w:color="auto"/>
              <w:right w:val="single" w:sz="4" w:space="0" w:color="auto"/>
            </w:tcBorders>
            <w:shd w:val="clear" w:color="auto" w:fill="auto"/>
            <w:noWrap/>
            <w:vAlign w:val="center"/>
            <w:hideMark/>
          </w:tcPr>
          <w:p w14:paraId="6A9CF090" w14:textId="77777777" w:rsidR="000F0F73" w:rsidRPr="00DD4370" w:rsidRDefault="000F0F73" w:rsidP="00B95AD6">
            <w:pPr>
              <w:spacing w:after="0"/>
              <w:jc w:val="center"/>
              <w:rPr>
                <w:iCs w:val="0"/>
                <w:color w:val="000000"/>
                <w:sz w:val="22"/>
                <w:szCs w:val="22"/>
              </w:rPr>
            </w:pPr>
            <w:r w:rsidRPr="00DD4370">
              <w:rPr>
                <w:iCs w:val="0"/>
                <w:color w:val="000000"/>
                <w:sz w:val="22"/>
                <w:szCs w:val="22"/>
              </w:rPr>
              <w:t>29 443</w:t>
            </w:r>
          </w:p>
        </w:tc>
        <w:tc>
          <w:tcPr>
            <w:tcW w:w="779" w:type="pct"/>
            <w:tcBorders>
              <w:top w:val="nil"/>
              <w:left w:val="nil"/>
              <w:bottom w:val="single" w:sz="4" w:space="0" w:color="auto"/>
              <w:right w:val="single" w:sz="4" w:space="0" w:color="auto"/>
            </w:tcBorders>
            <w:shd w:val="clear" w:color="auto" w:fill="auto"/>
            <w:noWrap/>
            <w:vAlign w:val="center"/>
            <w:hideMark/>
          </w:tcPr>
          <w:p w14:paraId="21C5ADAA" w14:textId="77777777" w:rsidR="000F0F73" w:rsidRPr="00DD4370" w:rsidRDefault="000F0F73" w:rsidP="00B95AD6">
            <w:pPr>
              <w:spacing w:after="0"/>
              <w:jc w:val="center"/>
              <w:rPr>
                <w:iCs w:val="0"/>
                <w:color w:val="000000"/>
                <w:sz w:val="22"/>
                <w:szCs w:val="22"/>
              </w:rPr>
            </w:pPr>
            <w:r w:rsidRPr="00DD4370">
              <w:rPr>
                <w:iCs w:val="0"/>
                <w:color w:val="000000"/>
                <w:sz w:val="22"/>
                <w:szCs w:val="22"/>
              </w:rPr>
              <w:t>32 999</w:t>
            </w:r>
          </w:p>
        </w:tc>
        <w:tc>
          <w:tcPr>
            <w:tcW w:w="682" w:type="pct"/>
            <w:tcBorders>
              <w:top w:val="nil"/>
              <w:left w:val="nil"/>
              <w:bottom w:val="single" w:sz="4" w:space="0" w:color="auto"/>
              <w:right w:val="single" w:sz="4" w:space="0" w:color="auto"/>
            </w:tcBorders>
            <w:shd w:val="clear" w:color="auto" w:fill="auto"/>
            <w:noWrap/>
            <w:vAlign w:val="center"/>
            <w:hideMark/>
          </w:tcPr>
          <w:p w14:paraId="37A41512" w14:textId="77777777" w:rsidR="000F0F73" w:rsidRPr="00DD4370" w:rsidRDefault="000F0F73" w:rsidP="00B95AD6">
            <w:pPr>
              <w:spacing w:after="0"/>
              <w:jc w:val="center"/>
              <w:rPr>
                <w:iCs w:val="0"/>
                <w:color w:val="000000"/>
                <w:sz w:val="22"/>
                <w:szCs w:val="22"/>
              </w:rPr>
            </w:pPr>
            <w:r w:rsidRPr="00DD4370">
              <w:rPr>
                <w:iCs w:val="0"/>
                <w:color w:val="000000"/>
                <w:sz w:val="22"/>
                <w:szCs w:val="22"/>
              </w:rPr>
              <w:t>27 632</w:t>
            </w:r>
          </w:p>
        </w:tc>
        <w:tc>
          <w:tcPr>
            <w:tcW w:w="779" w:type="pct"/>
            <w:tcBorders>
              <w:top w:val="nil"/>
              <w:left w:val="nil"/>
              <w:bottom w:val="single" w:sz="4" w:space="0" w:color="auto"/>
              <w:right w:val="single" w:sz="4" w:space="0" w:color="auto"/>
            </w:tcBorders>
            <w:shd w:val="clear" w:color="auto" w:fill="auto"/>
            <w:noWrap/>
            <w:vAlign w:val="center"/>
            <w:hideMark/>
          </w:tcPr>
          <w:p w14:paraId="2CC923DD" w14:textId="77777777" w:rsidR="000F0F73" w:rsidRPr="00DD4370" w:rsidRDefault="000F0F73" w:rsidP="00B95AD6">
            <w:pPr>
              <w:spacing w:after="0"/>
              <w:jc w:val="center"/>
              <w:rPr>
                <w:iCs w:val="0"/>
                <w:color w:val="000000"/>
                <w:sz w:val="22"/>
                <w:szCs w:val="22"/>
              </w:rPr>
            </w:pPr>
            <w:r w:rsidRPr="00DD4370">
              <w:rPr>
                <w:iCs w:val="0"/>
                <w:color w:val="000000"/>
                <w:sz w:val="22"/>
                <w:szCs w:val="22"/>
              </w:rPr>
              <w:t>32 034</w:t>
            </w:r>
          </w:p>
        </w:tc>
        <w:tc>
          <w:tcPr>
            <w:tcW w:w="680" w:type="pct"/>
            <w:tcBorders>
              <w:top w:val="nil"/>
              <w:left w:val="nil"/>
              <w:bottom w:val="single" w:sz="4" w:space="0" w:color="auto"/>
              <w:right w:val="single" w:sz="4" w:space="0" w:color="auto"/>
            </w:tcBorders>
            <w:shd w:val="clear" w:color="auto" w:fill="auto"/>
            <w:noWrap/>
            <w:vAlign w:val="center"/>
          </w:tcPr>
          <w:p w14:paraId="3B71A456" w14:textId="77777777" w:rsidR="000F0F73" w:rsidRPr="00DD4370" w:rsidRDefault="000F0F73" w:rsidP="00B95AD6">
            <w:pPr>
              <w:spacing w:after="0"/>
              <w:jc w:val="center"/>
              <w:rPr>
                <w:iCs w:val="0"/>
                <w:color w:val="000000"/>
                <w:sz w:val="22"/>
                <w:szCs w:val="22"/>
              </w:rPr>
            </w:pPr>
            <w:r>
              <w:rPr>
                <w:iCs w:val="0"/>
                <w:color w:val="000000"/>
                <w:sz w:val="22"/>
                <w:szCs w:val="22"/>
              </w:rPr>
              <w:t>36 868</w:t>
            </w:r>
          </w:p>
        </w:tc>
      </w:tr>
      <w:tr w:rsidR="000F0F73" w:rsidRPr="00DD4370" w14:paraId="4A2BA4A9" w14:textId="77777777" w:rsidTr="00B95AD6">
        <w:trPr>
          <w:trHeight w:val="288"/>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14:paraId="31A61CBF" w14:textId="77777777" w:rsidR="000F0F73" w:rsidRPr="00DD4370" w:rsidRDefault="000F0F73" w:rsidP="00B95AD6">
            <w:pPr>
              <w:spacing w:after="0"/>
              <w:jc w:val="left"/>
              <w:rPr>
                <w:iCs w:val="0"/>
                <w:color w:val="000000"/>
                <w:sz w:val="22"/>
                <w:szCs w:val="22"/>
              </w:rPr>
            </w:pPr>
            <w:r w:rsidRPr="00DD4370">
              <w:rPr>
                <w:iCs w:val="0"/>
                <w:color w:val="000000"/>
                <w:sz w:val="22"/>
                <w:szCs w:val="22"/>
              </w:rPr>
              <w:t>Středočeský</w:t>
            </w:r>
          </w:p>
        </w:tc>
        <w:tc>
          <w:tcPr>
            <w:tcW w:w="792" w:type="pct"/>
            <w:tcBorders>
              <w:top w:val="nil"/>
              <w:left w:val="nil"/>
              <w:bottom w:val="single" w:sz="4" w:space="0" w:color="auto"/>
              <w:right w:val="single" w:sz="4" w:space="0" w:color="auto"/>
            </w:tcBorders>
            <w:shd w:val="clear" w:color="auto" w:fill="auto"/>
            <w:noWrap/>
            <w:vAlign w:val="center"/>
            <w:hideMark/>
          </w:tcPr>
          <w:p w14:paraId="4CA98A07" w14:textId="77777777" w:rsidR="000F0F73" w:rsidRPr="00DD4370" w:rsidRDefault="000F0F73" w:rsidP="00B95AD6">
            <w:pPr>
              <w:spacing w:after="0"/>
              <w:jc w:val="center"/>
              <w:rPr>
                <w:iCs w:val="0"/>
                <w:color w:val="000000"/>
                <w:sz w:val="22"/>
                <w:szCs w:val="22"/>
              </w:rPr>
            </w:pPr>
            <w:r w:rsidRPr="00DD4370">
              <w:rPr>
                <w:iCs w:val="0"/>
                <w:color w:val="000000"/>
                <w:sz w:val="22"/>
                <w:szCs w:val="22"/>
              </w:rPr>
              <w:t>9 879</w:t>
            </w:r>
          </w:p>
        </w:tc>
        <w:tc>
          <w:tcPr>
            <w:tcW w:w="779" w:type="pct"/>
            <w:tcBorders>
              <w:top w:val="nil"/>
              <w:left w:val="nil"/>
              <w:bottom w:val="single" w:sz="4" w:space="0" w:color="auto"/>
              <w:right w:val="single" w:sz="4" w:space="0" w:color="auto"/>
            </w:tcBorders>
            <w:shd w:val="clear" w:color="auto" w:fill="auto"/>
            <w:noWrap/>
            <w:vAlign w:val="center"/>
            <w:hideMark/>
          </w:tcPr>
          <w:p w14:paraId="1F2102B1" w14:textId="77777777" w:rsidR="000F0F73" w:rsidRPr="00DD4370" w:rsidRDefault="000F0F73" w:rsidP="00B95AD6">
            <w:pPr>
              <w:spacing w:after="0"/>
              <w:jc w:val="center"/>
              <w:rPr>
                <w:iCs w:val="0"/>
                <w:color w:val="000000"/>
                <w:sz w:val="22"/>
                <w:szCs w:val="22"/>
              </w:rPr>
            </w:pPr>
            <w:r w:rsidRPr="00DD4370">
              <w:rPr>
                <w:iCs w:val="0"/>
                <w:color w:val="000000"/>
                <w:sz w:val="22"/>
                <w:szCs w:val="22"/>
              </w:rPr>
              <w:t>9 991</w:t>
            </w:r>
          </w:p>
        </w:tc>
        <w:tc>
          <w:tcPr>
            <w:tcW w:w="682" w:type="pct"/>
            <w:tcBorders>
              <w:top w:val="nil"/>
              <w:left w:val="nil"/>
              <w:bottom w:val="single" w:sz="4" w:space="0" w:color="auto"/>
              <w:right w:val="single" w:sz="4" w:space="0" w:color="auto"/>
            </w:tcBorders>
            <w:shd w:val="clear" w:color="auto" w:fill="auto"/>
            <w:noWrap/>
            <w:vAlign w:val="center"/>
            <w:hideMark/>
          </w:tcPr>
          <w:p w14:paraId="5070F31A" w14:textId="77777777" w:rsidR="000F0F73" w:rsidRPr="00DD4370" w:rsidRDefault="000F0F73" w:rsidP="00B95AD6">
            <w:pPr>
              <w:spacing w:after="0"/>
              <w:jc w:val="center"/>
              <w:rPr>
                <w:iCs w:val="0"/>
                <w:color w:val="000000"/>
                <w:sz w:val="22"/>
                <w:szCs w:val="22"/>
              </w:rPr>
            </w:pPr>
            <w:r w:rsidRPr="00DD4370">
              <w:rPr>
                <w:iCs w:val="0"/>
                <w:color w:val="000000"/>
                <w:sz w:val="22"/>
                <w:szCs w:val="22"/>
              </w:rPr>
              <w:t>11 175</w:t>
            </w:r>
          </w:p>
        </w:tc>
        <w:tc>
          <w:tcPr>
            <w:tcW w:w="779" w:type="pct"/>
            <w:tcBorders>
              <w:top w:val="nil"/>
              <w:left w:val="nil"/>
              <w:bottom w:val="single" w:sz="4" w:space="0" w:color="auto"/>
              <w:right w:val="single" w:sz="4" w:space="0" w:color="auto"/>
            </w:tcBorders>
            <w:shd w:val="clear" w:color="auto" w:fill="auto"/>
            <w:noWrap/>
            <w:vAlign w:val="center"/>
            <w:hideMark/>
          </w:tcPr>
          <w:p w14:paraId="182B0C22" w14:textId="77777777" w:rsidR="000F0F73" w:rsidRPr="00DD4370" w:rsidRDefault="000F0F73" w:rsidP="00B95AD6">
            <w:pPr>
              <w:spacing w:after="0"/>
              <w:jc w:val="center"/>
              <w:rPr>
                <w:iCs w:val="0"/>
                <w:color w:val="000000"/>
                <w:sz w:val="22"/>
                <w:szCs w:val="22"/>
              </w:rPr>
            </w:pPr>
            <w:r w:rsidRPr="00DD4370">
              <w:rPr>
                <w:iCs w:val="0"/>
                <w:color w:val="000000"/>
                <w:sz w:val="22"/>
                <w:szCs w:val="22"/>
              </w:rPr>
              <w:t>14 357</w:t>
            </w:r>
          </w:p>
        </w:tc>
        <w:tc>
          <w:tcPr>
            <w:tcW w:w="680" w:type="pct"/>
            <w:tcBorders>
              <w:top w:val="nil"/>
              <w:left w:val="nil"/>
              <w:bottom w:val="single" w:sz="4" w:space="0" w:color="auto"/>
              <w:right w:val="single" w:sz="4" w:space="0" w:color="auto"/>
            </w:tcBorders>
            <w:shd w:val="clear" w:color="auto" w:fill="auto"/>
            <w:noWrap/>
            <w:vAlign w:val="center"/>
          </w:tcPr>
          <w:p w14:paraId="467D261B" w14:textId="77777777" w:rsidR="000F0F73" w:rsidRPr="00DD4370" w:rsidRDefault="000F0F73" w:rsidP="00B95AD6">
            <w:pPr>
              <w:spacing w:after="0"/>
              <w:jc w:val="center"/>
              <w:rPr>
                <w:iCs w:val="0"/>
                <w:color w:val="000000"/>
                <w:sz w:val="22"/>
                <w:szCs w:val="22"/>
              </w:rPr>
            </w:pPr>
            <w:r w:rsidRPr="000A6861">
              <w:rPr>
                <w:iCs w:val="0"/>
                <w:color w:val="000000"/>
                <w:sz w:val="22"/>
                <w:szCs w:val="22"/>
              </w:rPr>
              <w:t>16 343</w:t>
            </w:r>
          </w:p>
        </w:tc>
      </w:tr>
      <w:tr w:rsidR="000F0F73" w:rsidRPr="00DD4370" w14:paraId="30BCCB25" w14:textId="77777777" w:rsidTr="00B95AD6">
        <w:trPr>
          <w:trHeight w:val="288"/>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14:paraId="0758D2D8" w14:textId="77777777" w:rsidR="000F0F73" w:rsidRPr="00DD4370" w:rsidRDefault="000F0F73" w:rsidP="00B95AD6">
            <w:pPr>
              <w:spacing w:after="0"/>
              <w:jc w:val="left"/>
              <w:rPr>
                <w:iCs w:val="0"/>
                <w:color w:val="000000"/>
                <w:sz w:val="22"/>
                <w:szCs w:val="22"/>
              </w:rPr>
            </w:pPr>
            <w:r w:rsidRPr="00DD4370">
              <w:rPr>
                <w:iCs w:val="0"/>
                <w:color w:val="000000"/>
                <w:sz w:val="22"/>
                <w:szCs w:val="22"/>
              </w:rPr>
              <w:t>Jihočeský</w:t>
            </w:r>
          </w:p>
        </w:tc>
        <w:tc>
          <w:tcPr>
            <w:tcW w:w="792" w:type="pct"/>
            <w:tcBorders>
              <w:top w:val="nil"/>
              <w:left w:val="nil"/>
              <w:bottom w:val="single" w:sz="4" w:space="0" w:color="auto"/>
              <w:right w:val="single" w:sz="4" w:space="0" w:color="auto"/>
            </w:tcBorders>
            <w:shd w:val="clear" w:color="auto" w:fill="auto"/>
            <w:noWrap/>
            <w:vAlign w:val="center"/>
            <w:hideMark/>
          </w:tcPr>
          <w:p w14:paraId="759D6E13"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2 488</w:t>
            </w:r>
          </w:p>
        </w:tc>
        <w:tc>
          <w:tcPr>
            <w:tcW w:w="779" w:type="pct"/>
            <w:tcBorders>
              <w:top w:val="nil"/>
              <w:left w:val="nil"/>
              <w:bottom w:val="single" w:sz="4" w:space="0" w:color="auto"/>
              <w:right w:val="single" w:sz="4" w:space="0" w:color="auto"/>
            </w:tcBorders>
            <w:shd w:val="clear" w:color="auto" w:fill="auto"/>
            <w:noWrap/>
            <w:vAlign w:val="center"/>
            <w:hideMark/>
          </w:tcPr>
          <w:p w14:paraId="3394C54A"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2 665</w:t>
            </w:r>
          </w:p>
        </w:tc>
        <w:tc>
          <w:tcPr>
            <w:tcW w:w="682" w:type="pct"/>
            <w:tcBorders>
              <w:top w:val="nil"/>
              <w:left w:val="nil"/>
              <w:bottom w:val="single" w:sz="4" w:space="0" w:color="auto"/>
              <w:right w:val="single" w:sz="4" w:space="0" w:color="auto"/>
            </w:tcBorders>
            <w:shd w:val="clear" w:color="auto" w:fill="auto"/>
            <w:noWrap/>
            <w:vAlign w:val="center"/>
            <w:hideMark/>
          </w:tcPr>
          <w:p w14:paraId="6D61816B"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2 846</w:t>
            </w:r>
          </w:p>
        </w:tc>
        <w:tc>
          <w:tcPr>
            <w:tcW w:w="779" w:type="pct"/>
            <w:tcBorders>
              <w:top w:val="nil"/>
              <w:left w:val="nil"/>
              <w:bottom w:val="single" w:sz="4" w:space="0" w:color="auto"/>
              <w:right w:val="single" w:sz="4" w:space="0" w:color="auto"/>
            </w:tcBorders>
            <w:shd w:val="clear" w:color="auto" w:fill="auto"/>
            <w:noWrap/>
            <w:vAlign w:val="center"/>
            <w:hideMark/>
          </w:tcPr>
          <w:p w14:paraId="50AEE865"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2 927</w:t>
            </w:r>
          </w:p>
        </w:tc>
        <w:tc>
          <w:tcPr>
            <w:tcW w:w="680" w:type="pct"/>
            <w:tcBorders>
              <w:top w:val="nil"/>
              <w:left w:val="nil"/>
              <w:bottom w:val="single" w:sz="4" w:space="0" w:color="auto"/>
              <w:right w:val="single" w:sz="4" w:space="0" w:color="auto"/>
            </w:tcBorders>
            <w:shd w:val="clear" w:color="auto" w:fill="auto"/>
            <w:noWrap/>
            <w:vAlign w:val="center"/>
          </w:tcPr>
          <w:p w14:paraId="611654B7" w14:textId="77777777" w:rsidR="000F0F73" w:rsidRPr="00DD4370" w:rsidRDefault="000F0F73" w:rsidP="00B95AD6">
            <w:pPr>
              <w:spacing w:after="0"/>
              <w:jc w:val="center"/>
              <w:rPr>
                <w:iCs w:val="0"/>
                <w:color w:val="000000"/>
                <w:sz w:val="22"/>
                <w:szCs w:val="22"/>
              </w:rPr>
            </w:pPr>
            <w:r w:rsidRPr="000A6861">
              <w:rPr>
                <w:iCs w:val="0"/>
                <w:color w:val="000000"/>
                <w:sz w:val="22"/>
                <w:szCs w:val="22"/>
              </w:rPr>
              <w:t>3 442</w:t>
            </w:r>
          </w:p>
        </w:tc>
      </w:tr>
      <w:tr w:rsidR="000F0F73" w:rsidRPr="00DD4370" w14:paraId="2088824A" w14:textId="77777777" w:rsidTr="00B95AD6">
        <w:trPr>
          <w:trHeight w:val="288"/>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14:paraId="55CA1C0A" w14:textId="77777777" w:rsidR="000F0F73" w:rsidRPr="00DD4370" w:rsidRDefault="000F0F73" w:rsidP="00B95AD6">
            <w:pPr>
              <w:spacing w:after="0"/>
              <w:jc w:val="left"/>
              <w:rPr>
                <w:iCs w:val="0"/>
                <w:color w:val="000000"/>
                <w:sz w:val="22"/>
                <w:szCs w:val="22"/>
              </w:rPr>
            </w:pPr>
            <w:r w:rsidRPr="00DD4370">
              <w:rPr>
                <w:iCs w:val="0"/>
                <w:color w:val="000000"/>
                <w:sz w:val="22"/>
                <w:szCs w:val="22"/>
              </w:rPr>
              <w:t>Plzeňský</w:t>
            </w:r>
          </w:p>
        </w:tc>
        <w:tc>
          <w:tcPr>
            <w:tcW w:w="792" w:type="pct"/>
            <w:tcBorders>
              <w:top w:val="nil"/>
              <w:left w:val="nil"/>
              <w:bottom w:val="single" w:sz="4" w:space="0" w:color="auto"/>
              <w:right w:val="single" w:sz="4" w:space="0" w:color="auto"/>
            </w:tcBorders>
            <w:shd w:val="clear" w:color="auto" w:fill="auto"/>
            <w:noWrap/>
            <w:vAlign w:val="center"/>
            <w:hideMark/>
          </w:tcPr>
          <w:p w14:paraId="45A27E0E" w14:textId="77777777" w:rsidR="000F0F73" w:rsidRPr="00DD4370" w:rsidRDefault="000F0F73" w:rsidP="00B95AD6">
            <w:pPr>
              <w:spacing w:after="0"/>
              <w:jc w:val="center"/>
              <w:rPr>
                <w:iCs w:val="0"/>
                <w:color w:val="000000"/>
                <w:sz w:val="22"/>
                <w:szCs w:val="22"/>
              </w:rPr>
            </w:pPr>
            <w:r w:rsidRPr="00DD4370">
              <w:rPr>
                <w:iCs w:val="0"/>
                <w:color w:val="000000"/>
                <w:sz w:val="22"/>
                <w:szCs w:val="22"/>
              </w:rPr>
              <w:t>4 737</w:t>
            </w:r>
          </w:p>
        </w:tc>
        <w:tc>
          <w:tcPr>
            <w:tcW w:w="779" w:type="pct"/>
            <w:tcBorders>
              <w:top w:val="nil"/>
              <w:left w:val="nil"/>
              <w:bottom w:val="single" w:sz="4" w:space="0" w:color="auto"/>
              <w:right w:val="single" w:sz="4" w:space="0" w:color="auto"/>
            </w:tcBorders>
            <w:shd w:val="clear" w:color="auto" w:fill="auto"/>
            <w:noWrap/>
            <w:vAlign w:val="center"/>
            <w:hideMark/>
          </w:tcPr>
          <w:p w14:paraId="05CAB170" w14:textId="77777777" w:rsidR="000F0F73" w:rsidRPr="00DD4370" w:rsidRDefault="000F0F73" w:rsidP="00B95AD6">
            <w:pPr>
              <w:spacing w:after="0"/>
              <w:jc w:val="center"/>
              <w:rPr>
                <w:iCs w:val="0"/>
                <w:color w:val="000000"/>
                <w:sz w:val="22"/>
                <w:szCs w:val="22"/>
              </w:rPr>
            </w:pPr>
            <w:r w:rsidRPr="00DD4370">
              <w:rPr>
                <w:iCs w:val="0"/>
                <w:color w:val="000000"/>
                <w:sz w:val="22"/>
                <w:szCs w:val="22"/>
              </w:rPr>
              <w:t>4 607</w:t>
            </w:r>
          </w:p>
        </w:tc>
        <w:tc>
          <w:tcPr>
            <w:tcW w:w="682" w:type="pct"/>
            <w:tcBorders>
              <w:top w:val="nil"/>
              <w:left w:val="nil"/>
              <w:bottom w:val="single" w:sz="4" w:space="0" w:color="auto"/>
              <w:right w:val="single" w:sz="4" w:space="0" w:color="auto"/>
            </w:tcBorders>
            <w:shd w:val="clear" w:color="auto" w:fill="auto"/>
            <w:noWrap/>
            <w:vAlign w:val="center"/>
            <w:hideMark/>
          </w:tcPr>
          <w:p w14:paraId="4C05BAB4" w14:textId="77777777" w:rsidR="000F0F73" w:rsidRPr="00DD4370" w:rsidRDefault="000F0F73" w:rsidP="00B95AD6">
            <w:pPr>
              <w:spacing w:after="0"/>
              <w:jc w:val="center"/>
              <w:rPr>
                <w:iCs w:val="0"/>
                <w:color w:val="000000"/>
                <w:sz w:val="22"/>
                <w:szCs w:val="22"/>
              </w:rPr>
            </w:pPr>
            <w:r w:rsidRPr="00DD4370">
              <w:rPr>
                <w:iCs w:val="0"/>
                <w:color w:val="000000"/>
                <w:sz w:val="22"/>
                <w:szCs w:val="22"/>
              </w:rPr>
              <w:t>3 447</w:t>
            </w:r>
          </w:p>
        </w:tc>
        <w:tc>
          <w:tcPr>
            <w:tcW w:w="779" w:type="pct"/>
            <w:tcBorders>
              <w:top w:val="nil"/>
              <w:left w:val="nil"/>
              <w:bottom w:val="single" w:sz="4" w:space="0" w:color="auto"/>
              <w:right w:val="single" w:sz="4" w:space="0" w:color="auto"/>
            </w:tcBorders>
            <w:shd w:val="clear" w:color="auto" w:fill="auto"/>
            <w:noWrap/>
            <w:vAlign w:val="center"/>
            <w:hideMark/>
          </w:tcPr>
          <w:p w14:paraId="12D85AE5" w14:textId="77777777" w:rsidR="000F0F73" w:rsidRPr="00DD4370" w:rsidRDefault="000F0F73" w:rsidP="00B95AD6">
            <w:pPr>
              <w:spacing w:after="0"/>
              <w:jc w:val="center"/>
              <w:rPr>
                <w:iCs w:val="0"/>
                <w:color w:val="000000"/>
                <w:sz w:val="22"/>
                <w:szCs w:val="22"/>
              </w:rPr>
            </w:pPr>
            <w:r w:rsidRPr="00DD4370">
              <w:rPr>
                <w:iCs w:val="0"/>
                <w:color w:val="000000"/>
                <w:sz w:val="22"/>
                <w:szCs w:val="22"/>
              </w:rPr>
              <w:t>3 614</w:t>
            </w:r>
          </w:p>
        </w:tc>
        <w:tc>
          <w:tcPr>
            <w:tcW w:w="680" w:type="pct"/>
            <w:tcBorders>
              <w:top w:val="nil"/>
              <w:left w:val="nil"/>
              <w:bottom w:val="single" w:sz="4" w:space="0" w:color="auto"/>
              <w:right w:val="single" w:sz="4" w:space="0" w:color="auto"/>
            </w:tcBorders>
            <w:shd w:val="clear" w:color="auto" w:fill="auto"/>
            <w:noWrap/>
            <w:vAlign w:val="center"/>
          </w:tcPr>
          <w:p w14:paraId="1123ABF5" w14:textId="77777777" w:rsidR="000F0F73" w:rsidRPr="00DD4370" w:rsidRDefault="000F0F73" w:rsidP="00B95AD6">
            <w:pPr>
              <w:spacing w:after="0"/>
              <w:jc w:val="center"/>
              <w:rPr>
                <w:iCs w:val="0"/>
                <w:color w:val="000000"/>
                <w:sz w:val="22"/>
                <w:szCs w:val="22"/>
              </w:rPr>
            </w:pPr>
            <w:r w:rsidRPr="000A6861">
              <w:rPr>
                <w:iCs w:val="0"/>
                <w:color w:val="000000"/>
                <w:sz w:val="22"/>
                <w:szCs w:val="22"/>
              </w:rPr>
              <w:t>4 361</w:t>
            </w:r>
          </w:p>
        </w:tc>
      </w:tr>
      <w:tr w:rsidR="000F0F73" w:rsidRPr="00DD4370" w14:paraId="6075FAC4" w14:textId="77777777" w:rsidTr="00B95AD6">
        <w:trPr>
          <w:trHeight w:val="288"/>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14:paraId="2FFB11C6" w14:textId="77777777" w:rsidR="000F0F73" w:rsidRPr="00DD4370" w:rsidRDefault="000F0F73" w:rsidP="00B95AD6">
            <w:pPr>
              <w:spacing w:after="0"/>
              <w:jc w:val="left"/>
              <w:rPr>
                <w:b/>
                <w:bCs/>
                <w:iCs w:val="0"/>
                <w:color w:val="000000"/>
                <w:sz w:val="22"/>
                <w:szCs w:val="22"/>
              </w:rPr>
            </w:pPr>
            <w:r w:rsidRPr="00DD4370">
              <w:rPr>
                <w:b/>
                <w:bCs/>
                <w:iCs w:val="0"/>
                <w:color w:val="000000"/>
                <w:sz w:val="22"/>
                <w:szCs w:val="22"/>
              </w:rPr>
              <w:t>Karlovarský</w:t>
            </w:r>
          </w:p>
        </w:tc>
        <w:tc>
          <w:tcPr>
            <w:tcW w:w="792" w:type="pct"/>
            <w:tcBorders>
              <w:top w:val="nil"/>
              <w:left w:val="nil"/>
              <w:bottom w:val="single" w:sz="4" w:space="0" w:color="auto"/>
              <w:right w:val="single" w:sz="4" w:space="0" w:color="auto"/>
            </w:tcBorders>
            <w:shd w:val="clear" w:color="auto" w:fill="auto"/>
            <w:noWrap/>
            <w:vAlign w:val="center"/>
            <w:hideMark/>
          </w:tcPr>
          <w:p w14:paraId="4DE597F2" w14:textId="77777777" w:rsidR="000F0F73" w:rsidRPr="00DD4370" w:rsidRDefault="000F0F73" w:rsidP="00B95AD6">
            <w:pPr>
              <w:spacing w:after="0"/>
              <w:jc w:val="center"/>
              <w:rPr>
                <w:b/>
                <w:bCs/>
                <w:iCs w:val="0"/>
                <w:color w:val="000000"/>
                <w:sz w:val="22"/>
                <w:szCs w:val="22"/>
              </w:rPr>
            </w:pPr>
            <w:r w:rsidRPr="00DD4370">
              <w:rPr>
                <w:b/>
                <w:bCs/>
                <w:iCs w:val="0"/>
                <w:color w:val="000000"/>
                <w:sz w:val="22"/>
                <w:szCs w:val="22"/>
              </w:rPr>
              <w:t>151</w:t>
            </w:r>
          </w:p>
        </w:tc>
        <w:tc>
          <w:tcPr>
            <w:tcW w:w="779" w:type="pct"/>
            <w:tcBorders>
              <w:top w:val="nil"/>
              <w:left w:val="nil"/>
              <w:bottom w:val="single" w:sz="4" w:space="0" w:color="auto"/>
              <w:right w:val="single" w:sz="4" w:space="0" w:color="auto"/>
            </w:tcBorders>
            <w:shd w:val="clear" w:color="auto" w:fill="auto"/>
            <w:noWrap/>
            <w:vAlign w:val="center"/>
            <w:hideMark/>
          </w:tcPr>
          <w:p w14:paraId="7C02EF89" w14:textId="77777777" w:rsidR="000F0F73" w:rsidRPr="00DD4370" w:rsidRDefault="000F0F73" w:rsidP="00B95AD6">
            <w:pPr>
              <w:spacing w:after="0"/>
              <w:jc w:val="center"/>
              <w:rPr>
                <w:b/>
                <w:bCs/>
                <w:iCs w:val="0"/>
                <w:color w:val="000000"/>
                <w:sz w:val="22"/>
                <w:szCs w:val="22"/>
              </w:rPr>
            </w:pPr>
            <w:r w:rsidRPr="00DD4370">
              <w:rPr>
                <w:b/>
                <w:bCs/>
                <w:iCs w:val="0"/>
                <w:color w:val="000000"/>
                <w:sz w:val="22"/>
                <w:szCs w:val="22"/>
              </w:rPr>
              <w:t>203</w:t>
            </w:r>
          </w:p>
        </w:tc>
        <w:tc>
          <w:tcPr>
            <w:tcW w:w="682" w:type="pct"/>
            <w:tcBorders>
              <w:top w:val="nil"/>
              <w:left w:val="nil"/>
              <w:bottom w:val="single" w:sz="4" w:space="0" w:color="auto"/>
              <w:right w:val="single" w:sz="4" w:space="0" w:color="auto"/>
            </w:tcBorders>
            <w:shd w:val="clear" w:color="auto" w:fill="auto"/>
            <w:noWrap/>
            <w:vAlign w:val="center"/>
            <w:hideMark/>
          </w:tcPr>
          <w:p w14:paraId="17AC45B2" w14:textId="77777777" w:rsidR="000F0F73" w:rsidRPr="00DD4370" w:rsidRDefault="000F0F73" w:rsidP="00B95AD6">
            <w:pPr>
              <w:spacing w:after="0"/>
              <w:jc w:val="center"/>
              <w:rPr>
                <w:b/>
                <w:bCs/>
                <w:iCs w:val="0"/>
                <w:color w:val="000000"/>
                <w:sz w:val="22"/>
                <w:szCs w:val="22"/>
              </w:rPr>
            </w:pPr>
            <w:r w:rsidRPr="00DD4370">
              <w:rPr>
                <w:b/>
                <w:bCs/>
                <w:iCs w:val="0"/>
                <w:color w:val="000000"/>
                <w:sz w:val="22"/>
                <w:szCs w:val="22"/>
              </w:rPr>
              <w:t>173</w:t>
            </w:r>
          </w:p>
        </w:tc>
        <w:tc>
          <w:tcPr>
            <w:tcW w:w="779" w:type="pct"/>
            <w:tcBorders>
              <w:top w:val="nil"/>
              <w:left w:val="nil"/>
              <w:bottom w:val="single" w:sz="4" w:space="0" w:color="auto"/>
              <w:right w:val="single" w:sz="4" w:space="0" w:color="auto"/>
            </w:tcBorders>
            <w:shd w:val="clear" w:color="auto" w:fill="auto"/>
            <w:noWrap/>
            <w:vAlign w:val="center"/>
            <w:hideMark/>
          </w:tcPr>
          <w:p w14:paraId="46FA78EF" w14:textId="77777777" w:rsidR="000F0F73" w:rsidRPr="00DD4370" w:rsidRDefault="000F0F73" w:rsidP="00B95AD6">
            <w:pPr>
              <w:spacing w:after="0"/>
              <w:jc w:val="center"/>
              <w:rPr>
                <w:b/>
                <w:bCs/>
                <w:iCs w:val="0"/>
                <w:color w:val="000000"/>
                <w:sz w:val="22"/>
                <w:szCs w:val="22"/>
              </w:rPr>
            </w:pPr>
            <w:r w:rsidRPr="00DD4370">
              <w:rPr>
                <w:b/>
                <w:bCs/>
                <w:iCs w:val="0"/>
                <w:color w:val="000000"/>
                <w:sz w:val="22"/>
                <w:szCs w:val="22"/>
              </w:rPr>
              <w:t>211</w:t>
            </w:r>
          </w:p>
        </w:tc>
        <w:tc>
          <w:tcPr>
            <w:tcW w:w="680" w:type="pct"/>
            <w:tcBorders>
              <w:top w:val="nil"/>
              <w:left w:val="nil"/>
              <w:bottom w:val="single" w:sz="4" w:space="0" w:color="auto"/>
              <w:right w:val="single" w:sz="4" w:space="0" w:color="auto"/>
            </w:tcBorders>
            <w:shd w:val="clear" w:color="auto" w:fill="auto"/>
            <w:noWrap/>
            <w:vAlign w:val="center"/>
          </w:tcPr>
          <w:p w14:paraId="11FE364E" w14:textId="77777777" w:rsidR="000F0F73" w:rsidRPr="000A6861" w:rsidRDefault="000F0F73" w:rsidP="00B95AD6">
            <w:pPr>
              <w:spacing w:after="0"/>
              <w:jc w:val="center"/>
              <w:rPr>
                <w:b/>
                <w:iCs w:val="0"/>
                <w:color w:val="000000"/>
                <w:sz w:val="22"/>
                <w:szCs w:val="22"/>
              </w:rPr>
            </w:pPr>
            <w:r w:rsidRPr="000A6861">
              <w:rPr>
                <w:b/>
                <w:iCs w:val="0"/>
                <w:color w:val="000000"/>
                <w:sz w:val="22"/>
                <w:szCs w:val="22"/>
              </w:rPr>
              <w:t>246</w:t>
            </w:r>
          </w:p>
        </w:tc>
      </w:tr>
      <w:tr w:rsidR="000F0F73" w:rsidRPr="00DD4370" w14:paraId="44B26E96" w14:textId="77777777" w:rsidTr="00B95AD6">
        <w:trPr>
          <w:trHeight w:val="288"/>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14:paraId="29222665" w14:textId="77777777" w:rsidR="000F0F73" w:rsidRPr="00DD4370" w:rsidRDefault="000F0F73" w:rsidP="00B95AD6">
            <w:pPr>
              <w:spacing w:after="0"/>
              <w:jc w:val="left"/>
              <w:rPr>
                <w:iCs w:val="0"/>
                <w:color w:val="000000"/>
                <w:sz w:val="22"/>
                <w:szCs w:val="22"/>
              </w:rPr>
            </w:pPr>
            <w:r w:rsidRPr="00DD4370">
              <w:rPr>
                <w:iCs w:val="0"/>
                <w:color w:val="000000"/>
                <w:sz w:val="22"/>
                <w:szCs w:val="22"/>
              </w:rPr>
              <w:t>Ústecký</w:t>
            </w:r>
          </w:p>
        </w:tc>
        <w:tc>
          <w:tcPr>
            <w:tcW w:w="792" w:type="pct"/>
            <w:tcBorders>
              <w:top w:val="nil"/>
              <w:left w:val="nil"/>
              <w:bottom w:val="single" w:sz="4" w:space="0" w:color="auto"/>
              <w:right w:val="single" w:sz="4" w:space="0" w:color="auto"/>
            </w:tcBorders>
            <w:shd w:val="clear" w:color="auto" w:fill="auto"/>
            <w:noWrap/>
            <w:vAlign w:val="center"/>
            <w:hideMark/>
          </w:tcPr>
          <w:p w14:paraId="1E27A777" w14:textId="77777777" w:rsidR="000F0F73" w:rsidRPr="00DD4370" w:rsidRDefault="000F0F73" w:rsidP="00B95AD6">
            <w:pPr>
              <w:spacing w:after="0"/>
              <w:jc w:val="center"/>
              <w:rPr>
                <w:iCs w:val="0"/>
                <w:color w:val="000000"/>
                <w:sz w:val="22"/>
                <w:szCs w:val="22"/>
              </w:rPr>
            </w:pPr>
            <w:r w:rsidRPr="00DD4370">
              <w:rPr>
                <w:iCs w:val="0"/>
                <w:color w:val="000000"/>
                <w:sz w:val="22"/>
                <w:szCs w:val="22"/>
              </w:rPr>
              <w:t>1 216</w:t>
            </w:r>
          </w:p>
        </w:tc>
        <w:tc>
          <w:tcPr>
            <w:tcW w:w="779" w:type="pct"/>
            <w:tcBorders>
              <w:top w:val="nil"/>
              <w:left w:val="nil"/>
              <w:bottom w:val="single" w:sz="4" w:space="0" w:color="auto"/>
              <w:right w:val="single" w:sz="4" w:space="0" w:color="auto"/>
            </w:tcBorders>
            <w:shd w:val="clear" w:color="auto" w:fill="auto"/>
            <w:noWrap/>
            <w:vAlign w:val="center"/>
            <w:hideMark/>
          </w:tcPr>
          <w:p w14:paraId="7250519A" w14:textId="77777777" w:rsidR="000F0F73" w:rsidRPr="00DD4370" w:rsidRDefault="000F0F73" w:rsidP="00B95AD6">
            <w:pPr>
              <w:spacing w:after="0"/>
              <w:jc w:val="center"/>
              <w:rPr>
                <w:iCs w:val="0"/>
                <w:color w:val="000000"/>
                <w:sz w:val="22"/>
                <w:szCs w:val="22"/>
              </w:rPr>
            </w:pPr>
            <w:r w:rsidRPr="00DD4370">
              <w:rPr>
                <w:iCs w:val="0"/>
                <w:color w:val="000000"/>
                <w:sz w:val="22"/>
                <w:szCs w:val="22"/>
              </w:rPr>
              <w:t>1 097</w:t>
            </w:r>
          </w:p>
        </w:tc>
        <w:tc>
          <w:tcPr>
            <w:tcW w:w="682" w:type="pct"/>
            <w:tcBorders>
              <w:top w:val="nil"/>
              <w:left w:val="nil"/>
              <w:bottom w:val="single" w:sz="4" w:space="0" w:color="auto"/>
              <w:right w:val="single" w:sz="4" w:space="0" w:color="auto"/>
            </w:tcBorders>
            <w:shd w:val="clear" w:color="auto" w:fill="auto"/>
            <w:noWrap/>
            <w:vAlign w:val="center"/>
            <w:hideMark/>
          </w:tcPr>
          <w:p w14:paraId="0E5764D4" w14:textId="77777777" w:rsidR="000F0F73" w:rsidRPr="00DD4370" w:rsidRDefault="000F0F73" w:rsidP="00B95AD6">
            <w:pPr>
              <w:spacing w:after="0"/>
              <w:jc w:val="center"/>
              <w:rPr>
                <w:iCs w:val="0"/>
                <w:color w:val="000000"/>
                <w:sz w:val="22"/>
                <w:szCs w:val="22"/>
              </w:rPr>
            </w:pPr>
            <w:r w:rsidRPr="00DD4370">
              <w:rPr>
                <w:iCs w:val="0"/>
                <w:color w:val="000000"/>
                <w:sz w:val="22"/>
                <w:szCs w:val="22"/>
              </w:rPr>
              <w:t>862</w:t>
            </w:r>
          </w:p>
        </w:tc>
        <w:tc>
          <w:tcPr>
            <w:tcW w:w="779" w:type="pct"/>
            <w:tcBorders>
              <w:top w:val="nil"/>
              <w:left w:val="nil"/>
              <w:bottom w:val="single" w:sz="4" w:space="0" w:color="auto"/>
              <w:right w:val="single" w:sz="4" w:space="0" w:color="auto"/>
            </w:tcBorders>
            <w:shd w:val="clear" w:color="auto" w:fill="auto"/>
            <w:noWrap/>
            <w:vAlign w:val="center"/>
            <w:hideMark/>
          </w:tcPr>
          <w:p w14:paraId="49C3D170" w14:textId="77777777" w:rsidR="000F0F73" w:rsidRPr="00DD4370" w:rsidRDefault="000F0F73" w:rsidP="00B95AD6">
            <w:pPr>
              <w:spacing w:after="0"/>
              <w:jc w:val="center"/>
              <w:rPr>
                <w:iCs w:val="0"/>
                <w:color w:val="000000"/>
                <w:sz w:val="22"/>
                <w:szCs w:val="22"/>
              </w:rPr>
            </w:pPr>
            <w:r w:rsidRPr="00DD4370">
              <w:rPr>
                <w:iCs w:val="0"/>
                <w:color w:val="000000"/>
                <w:sz w:val="22"/>
                <w:szCs w:val="22"/>
              </w:rPr>
              <w:t>902</w:t>
            </w:r>
          </w:p>
        </w:tc>
        <w:tc>
          <w:tcPr>
            <w:tcW w:w="680" w:type="pct"/>
            <w:tcBorders>
              <w:top w:val="nil"/>
              <w:left w:val="nil"/>
              <w:bottom w:val="single" w:sz="4" w:space="0" w:color="auto"/>
              <w:right w:val="single" w:sz="4" w:space="0" w:color="auto"/>
            </w:tcBorders>
            <w:shd w:val="clear" w:color="auto" w:fill="auto"/>
            <w:noWrap/>
            <w:vAlign w:val="center"/>
          </w:tcPr>
          <w:p w14:paraId="784686E8" w14:textId="77777777" w:rsidR="000F0F73" w:rsidRPr="00DD4370" w:rsidRDefault="000F0F73" w:rsidP="00B95AD6">
            <w:pPr>
              <w:spacing w:after="0"/>
              <w:jc w:val="center"/>
              <w:rPr>
                <w:iCs w:val="0"/>
                <w:color w:val="000000"/>
                <w:sz w:val="22"/>
                <w:szCs w:val="22"/>
              </w:rPr>
            </w:pPr>
            <w:r w:rsidRPr="000A6861">
              <w:rPr>
                <w:iCs w:val="0"/>
                <w:color w:val="000000"/>
                <w:sz w:val="22"/>
                <w:szCs w:val="22"/>
              </w:rPr>
              <w:t>1 054</w:t>
            </w:r>
          </w:p>
        </w:tc>
      </w:tr>
      <w:tr w:rsidR="000F0F73" w:rsidRPr="00DD4370" w14:paraId="6719C5EE" w14:textId="77777777" w:rsidTr="00B95AD6">
        <w:trPr>
          <w:trHeight w:val="288"/>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14:paraId="0C495786" w14:textId="77777777" w:rsidR="000F0F73" w:rsidRPr="00DD4370" w:rsidRDefault="000F0F73" w:rsidP="00B95AD6">
            <w:pPr>
              <w:spacing w:after="0"/>
              <w:jc w:val="left"/>
              <w:rPr>
                <w:iCs w:val="0"/>
                <w:color w:val="000000"/>
                <w:sz w:val="22"/>
                <w:szCs w:val="22"/>
              </w:rPr>
            </w:pPr>
            <w:r w:rsidRPr="00DD4370">
              <w:rPr>
                <w:iCs w:val="0"/>
                <w:color w:val="000000"/>
                <w:sz w:val="22"/>
                <w:szCs w:val="22"/>
              </w:rPr>
              <w:t>Liberecký</w:t>
            </w:r>
          </w:p>
        </w:tc>
        <w:tc>
          <w:tcPr>
            <w:tcW w:w="792" w:type="pct"/>
            <w:tcBorders>
              <w:top w:val="nil"/>
              <w:left w:val="nil"/>
              <w:bottom w:val="single" w:sz="4" w:space="0" w:color="auto"/>
              <w:right w:val="single" w:sz="4" w:space="0" w:color="auto"/>
            </w:tcBorders>
            <w:shd w:val="clear" w:color="auto" w:fill="auto"/>
            <w:noWrap/>
            <w:vAlign w:val="center"/>
            <w:hideMark/>
          </w:tcPr>
          <w:p w14:paraId="74AF59C9"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2 614</w:t>
            </w:r>
          </w:p>
        </w:tc>
        <w:tc>
          <w:tcPr>
            <w:tcW w:w="779" w:type="pct"/>
            <w:tcBorders>
              <w:top w:val="nil"/>
              <w:left w:val="nil"/>
              <w:bottom w:val="single" w:sz="4" w:space="0" w:color="auto"/>
              <w:right w:val="single" w:sz="4" w:space="0" w:color="auto"/>
            </w:tcBorders>
            <w:shd w:val="clear" w:color="auto" w:fill="auto"/>
            <w:noWrap/>
            <w:vAlign w:val="center"/>
            <w:hideMark/>
          </w:tcPr>
          <w:p w14:paraId="0614775F"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2 520</w:t>
            </w:r>
          </w:p>
        </w:tc>
        <w:tc>
          <w:tcPr>
            <w:tcW w:w="682" w:type="pct"/>
            <w:tcBorders>
              <w:top w:val="nil"/>
              <w:left w:val="nil"/>
              <w:bottom w:val="single" w:sz="4" w:space="0" w:color="auto"/>
              <w:right w:val="single" w:sz="4" w:space="0" w:color="auto"/>
            </w:tcBorders>
            <w:shd w:val="clear" w:color="auto" w:fill="auto"/>
            <w:noWrap/>
            <w:vAlign w:val="center"/>
            <w:hideMark/>
          </w:tcPr>
          <w:p w14:paraId="5A343B05"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2 654</w:t>
            </w:r>
          </w:p>
        </w:tc>
        <w:tc>
          <w:tcPr>
            <w:tcW w:w="779" w:type="pct"/>
            <w:tcBorders>
              <w:top w:val="nil"/>
              <w:left w:val="nil"/>
              <w:bottom w:val="single" w:sz="4" w:space="0" w:color="auto"/>
              <w:right w:val="single" w:sz="4" w:space="0" w:color="auto"/>
            </w:tcBorders>
            <w:shd w:val="clear" w:color="auto" w:fill="auto"/>
            <w:noWrap/>
            <w:vAlign w:val="center"/>
            <w:hideMark/>
          </w:tcPr>
          <w:p w14:paraId="20C921E9"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2 895</w:t>
            </w:r>
          </w:p>
        </w:tc>
        <w:tc>
          <w:tcPr>
            <w:tcW w:w="680" w:type="pct"/>
            <w:tcBorders>
              <w:top w:val="nil"/>
              <w:left w:val="nil"/>
              <w:bottom w:val="single" w:sz="4" w:space="0" w:color="auto"/>
              <w:right w:val="single" w:sz="4" w:space="0" w:color="auto"/>
            </w:tcBorders>
            <w:shd w:val="clear" w:color="auto" w:fill="auto"/>
            <w:noWrap/>
            <w:vAlign w:val="center"/>
          </w:tcPr>
          <w:p w14:paraId="5F269B1E" w14:textId="77777777" w:rsidR="000F0F73" w:rsidRPr="00DD4370" w:rsidRDefault="000F0F73" w:rsidP="00B95AD6">
            <w:pPr>
              <w:spacing w:after="0"/>
              <w:jc w:val="center"/>
              <w:rPr>
                <w:iCs w:val="0"/>
                <w:color w:val="000000"/>
                <w:sz w:val="22"/>
                <w:szCs w:val="22"/>
              </w:rPr>
            </w:pPr>
            <w:r w:rsidRPr="000A6861">
              <w:rPr>
                <w:iCs w:val="0"/>
                <w:color w:val="000000"/>
                <w:sz w:val="22"/>
                <w:szCs w:val="22"/>
              </w:rPr>
              <w:t>3 420</w:t>
            </w:r>
          </w:p>
        </w:tc>
      </w:tr>
      <w:tr w:rsidR="000F0F73" w:rsidRPr="00DD4370" w14:paraId="06FB7AED" w14:textId="77777777" w:rsidTr="00B95AD6">
        <w:trPr>
          <w:trHeight w:val="288"/>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14:paraId="62CB3B36" w14:textId="77777777" w:rsidR="000F0F73" w:rsidRPr="00DD4370" w:rsidRDefault="000F0F73" w:rsidP="00B95AD6">
            <w:pPr>
              <w:spacing w:after="0"/>
              <w:jc w:val="left"/>
              <w:rPr>
                <w:iCs w:val="0"/>
                <w:color w:val="000000"/>
                <w:sz w:val="22"/>
                <w:szCs w:val="22"/>
              </w:rPr>
            </w:pPr>
            <w:r w:rsidRPr="00DD4370">
              <w:rPr>
                <w:iCs w:val="0"/>
                <w:color w:val="000000"/>
                <w:sz w:val="22"/>
                <w:szCs w:val="22"/>
              </w:rPr>
              <w:t>Královéhradecký</w:t>
            </w:r>
          </w:p>
        </w:tc>
        <w:tc>
          <w:tcPr>
            <w:tcW w:w="792" w:type="pct"/>
            <w:tcBorders>
              <w:top w:val="nil"/>
              <w:left w:val="nil"/>
              <w:bottom w:val="single" w:sz="4" w:space="0" w:color="auto"/>
              <w:right w:val="single" w:sz="4" w:space="0" w:color="auto"/>
            </w:tcBorders>
            <w:shd w:val="clear" w:color="auto" w:fill="auto"/>
            <w:noWrap/>
            <w:vAlign w:val="center"/>
            <w:hideMark/>
          </w:tcPr>
          <w:p w14:paraId="29AB7B35"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2 054</w:t>
            </w:r>
          </w:p>
        </w:tc>
        <w:tc>
          <w:tcPr>
            <w:tcW w:w="779" w:type="pct"/>
            <w:tcBorders>
              <w:top w:val="nil"/>
              <w:left w:val="nil"/>
              <w:bottom w:val="single" w:sz="4" w:space="0" w:color="auto"/>
              <w:right w:val="single" w:sz="4" w:space="0" w:color="auto"/>
            </w:tcBorders>
            <w:shd w:val="clear" w:color="auto" w:fill="auto"/>
            <w:noWrap/>
            <w:vAlign w:val="center"/>
            <w:hideMark/>
          </w:tcPr>
          <w:p w14:paraId="32A26C02" w14:textId="77777777" w:rsidR="000F0F73" w:rsidRPr="00DD4370" w:rsidRDefault="000F0F73" w:rsidP="00B95AD6">
            <w:pPr>
              <w:spacing w:after="0"/>
              <w:jc w:val="center"/>
              <w:rPr>
                <w:iCs w:val="0"/>
                <w:color w:val="000000"/>
                <w:sz w:val="22"/>
                <w:szCs w:val="22"/>
              </w:rPr>
            </w:pPr>
            <w:r w:rsidRPr="00DD4370">
              <w:rPr>
                <w:iCs w:val="0"/>
                <w:color w:val="000000"/>
                <w:sz w:val="22"/>
                <w:szCs w:val="22"/>
              </w:rPr>
              <w:t>1 987</w:t>
            </w:r>
          </w:p>
        </w:tc>
        <w:tc>
          <w:tcPr>
            <w:tcW w:w="682" w:type="pct"/>
            <w:tcBorders>
              <w:top w:val="nil"/>
              <w:left w:val="nil"/>
              <w:bottom w:val="single" w:sz="4" w:space="0" w:color="auto"/>
              <w:right w:val="single" w:sz="4" w:space="0" w:color="auto"/>
            </w:tcBorders>
            <w:shd w:val="clear" w:color="auto" w:fill="auto"/>
            <w:noWrap/>
            <w:vAlign w:val="center"/>
            <w:hideMark/>
          </w:tcPr>
          <w:p w14:paraId="1C1654B5" w14:textId="77777777" w:rsidR="000F0F73" w:rsidRPr="00DD4370" w:rsidRDefault="000F0F73" w:rsidP="00B95AD6">
            <w:pPr>
              <w:spacing w:after="0"/>
              <w:jc w:val="center"/>
              <w:rPr>
                <w:iCs w:val="0"/>
                <w:color w:val="000000"/>
                <w:sz w:val="22"/>
                <w:szCs w:val="22"/>
              </w:rPr>
            </w:pPr>
            <w:r w:rsidRPr="00DD4370">
              <w:rPr>
                <w:iCs w:val="0"/>
                <w:color w:val="000000"/>
                <w:sz w:val="22"/>
                <w:szCs w:val="22"/>
              </w:rPr>
              <w:t>1 808</w:t>
            </w:r>
          </w:p>
        </w:tc>
        <w:tc>
          <w:tcPr>
            <w:tcW w:w="779" w:type="pct"/>
            <w:tcBorders>
              <w:top w:val="nil"/>
              <w:left w:val="nil"/>
              <w:bottom w:val="single" w:sz="4" w:space="0" w:color="auto"/>
              <w:right w:val="single" w:sz="4" w:space="0" w:color="auto"/>
            </w:tcBorders>
            <w:shd w:val="clear" w:color="auto" w:fill="auto"/>
            <w:noWrap/>
            <w:vAlign w:val="center"/>
            <w:hideMark/>
          </w:tcPr>
          <w:p w14:paraId="1FBC5E46"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2 151</w:t>
            </w:r>
          </w:p>
        </w:tc>
        <w:tc>
          <w:tcPr>
            <w:tcW w:w="680" w:type="pct"/>
            <w:tcBorders>
              <w:top w:val="nil"/>
              <w:left w:val="nil"/>
              <w:bottom w:val="single" w:sz="4" w:space="0" w:color="auto"/>
              <w:right w:val="single" w:sz="4" w:space="0" w:color="auto"/>
            </w:tcBorders>
            <w:shd w:val="clear" w:color="auto" w:fill="auto"/>
            <w:noWrap/>
            <w:vAlign w:val="center"/>
          </w:tcPr>
          <w:p w14:paraId="187977F4" w14:textId="77777777" w:rsidR="000F0F73" w:rsidRPr="00DD4370" w:rsidRDefault="000F0F73" w:rsidP="00B95AD6">
            <w:pPr>
              <w:spacing w:after="0"/>
              <w:jc w:val="center"/>
              <w:rPr>
                <w:iCs w:val="0"/>
                <w:color w:val="000000"/>
                <w:sz w:val="22"/>
                <w:szCs w:val="22"/>
              </w:rPr>
            </w:pPr>
            <w:r w:rsidRPr="000A6861">
              <w:rPr>
                <w:iCs w:val="0"/>
                <w:color w:val="000000"/>
                <w:sz w:val="22"/>
                <w:szCs w:val="22"/>
              </w:rPr>
              <w:t>2 515</w:t>
            </w:r>
          </w:p>
        </w:tc>
      </w:tr>
      <w:tr w:rsidR="000F0F73" w:rsidRPr="00DD4370" w14:paraId="00FEE08C" w14:textId="77777777" w:rsidTr="00B95AD6">
        <w:trPr>
          <w:trHeight w:val="288"/>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14:paraId="78A77ACF" w14:textId="77777777" w:rsidR="000F0F73" w:rsidRPr="00DD4370" w:rsidRDefault="000F0F73" w:rsidP="00B95AD6">
            <w:pPr>
              <w:spacing w:after="0"/>
              <w:jc w:val="left"/>
              <w:rPr>
                <w:iCs w:val="0"/>
                <w:color w:val="000000"/>
                <w:sz w:val="22"/>
                <w:szCs w:val="22"/>
              </w:rPr>
            </w:pPr>
            <w:r w:rsidRPr="00DD4370">
              <w:rPr>
                <w:iCs w:val="0"/>
                <w:color w:val="000000"/>
                <w:sz w:val="22"/>
                <w:szCs w:val="22"/>
              </w:rPr>
              <w:t>Pardubický</w:t>
            </w:r>
          </w:p>
        </w:tc>
        <w:tc>
          <w:tcPr>
            <w:tcW w:w="792" w:type="pct"/>
            <w:tcBorders>
              <w:top w:val="nil"/>
              <w:left w:val="nil"/>
              <w:bottom w:val="single" w:sz="4" w:space="0" w:color="auto"/>
              <w:right w:val="single" w:sz="4" w:space="0" w:color="auto"/>
            </w:tcBorders>
            <w:shd w:val="clear" w:color="auto" w:fill="auto"/>
            <w:noWrap/>
            <w:vAlign w:val="center"/>
            <w:hideMark/>
          </w:tcPr>
          <w:p w14:paraId="4C1F578D"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2 727</w:t>
            </w:r>
          </w:p>
        </w:tc>
        <w:tc>
          <w:tcPr>
            <w:tcW w:w="779" w:type="pct"/>
            <w:tcBorders>
              <w:top w:val="nil"/>
              <w:left w:val="nil"/>
              <w:bottom w:val="single" w:sz="4" w:space="0" w:color="auto"/>
              <w:right w:val="single" w:sz="4" w:space="0" w:color="auto"/>
            </w:tcBorders>
            <w:shd w:val="clear" w:color="auto" w:fill="auto"/>
            <w:noWrap/>
            <w:vAlign w:val="center"/>
            <w:hideMark/>
          </w:tcPr>
          <w:p w14:paraId="696E9BE7"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2 650</w:t>
            </w:r>
          </w:p>
        </w:tc>
        <w:tc>
          <w:tcPr>
            <w:tcW w:w="682" w:type="pct"/>
            <w:tcBorders>
              <w:top w:val="nil"/>
              <w:left w:val="nil"/>
              <w:bottom w:val="single" w:sz="4" w:space="0" w:color="auto"/>
              <w:right w:val="single" w:sz="4" w:space="0" w:color="auto"/>
            </w:tcBorders>
            <w:shd w:val="clear" w:color="auto" w:fill="auto"/>
            <w:noWrap/>
            <w:vAlign w:val="center"/>
            <w:hideMark/>
          </w:tcPr>
          <w:p w14:paraId="535FEB65"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2 532</w:t>
            </w:r>
          </w:p>
        </w:tc>
        <w:tc>
          <w:tcPr>
            <w:tcW w:w="779" w:type="pct"/>
            <w:tcBorders>
              <w:top w:val="nil"/>
              <w:left w:val="nil"/>
              <w:bottom w:val="single" w:sz="4" w:space="0" w:color="auto"/>
              <w:right w:val="single" w:sz="4" w:space="0" w:color="auto"/>
            </w:tcBorders>
            <w:shd w:val="clear" w:color="auto" w:fill="auto"/>
            <w:noWrap/>
            <w:vAlign w:val="center"/>
            <w:hideMark/>
          </w:tcPr>
          <w:p w14:paraId="21D672E9"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2 775</w:t>
            </w:r>
          </w:p>
        </w:tc>
        <w:tc>
          <w:tcPr>
            <w:tcW w:w="680" w:type="pct"/>
            <w:tcBorders>
              <w:top w:val="nil"/>
              <w:left w:val="nil"/>
              <w:bottom w:val="single" w:sz="4" w:space="0" w:color="auto"/>
              <w:right w:val="single" w:sz="4" w:space="0" w:color="auto"/>
            </w:tcBorders>
            <w:shd w:val="clear" w:color="auto" w:fill="auto"/>
            <w:noWrap/>
            <w:vAlign w:val="center"/>
          </w:tcPr>
          <w:p w14:paraId="3B0319BB" w14:textId="77777777" w:rsidR="000F0F73" w:rsidRPr="00DD4370" w:rsidRDefault="000F0F73" w:rsidP="00B95AD6">
            <w:pPr>
              <w:spacing w:after="0"/>
              <w:jc w:val="center"/>
              <w:rPr>
                <w:iCs w:val="0"/>
                <w:color w:val="000000"/>
                <w:sz w:val="22"/>
                <w:szCs w:val="22"/>
              </w:rPr>
            </w:pPr>
            <w:r w:rsidRPr="000A6861">
              <w:rPr>
                <w:iCs w:val="0"/>
                <w:color w:val="000000"/>
                <w:sz w:val="22"/>
                <w:szCs w:val="22"/>
              </w:rPr>
              <w:t>3 146</w:t>
            </w:r>
          </w:p>
        </w:tc>
      </w:tr>
      <w:tr w:rsidR="000F0F73" w:rsidRPr="00DD4370" w14:paraId="00FBB1DF" w14:textId="77777777" w:rsidTr="00B95AD6">
        <w:trPr>
          <w:trHeight w:val="288"/>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14:paraId="4CF90485" w14:textId="77777777" w:rsidR="000F0F73" w:rsidRPr="00DD4370" w:rsidRDefault="000F0F73" w:rsidP="00B95AD6">
            <w:pPr>
              <w:spacing w:after="0"/>
              <w:jc w:val="left"/>
              <w:rPr>
                <w:iCs w:val="0"/>
                <w:color w:val="000000"/>
                <w:sz w:val="22"/>
                <w:szCs w:val="22"/>
              </w:rPr>
            </w:pPr>
            <w:r w:rsidRPr="00DD4370">
              <w:rPr>
                <w:iCs w:val="0"/>
                <w:color w:val="000000"/>
                <w:sz w:val="22"/>
                <w:szCs w:val="22"/>
              </w:rPr>
              <w:t>Vysočina</w:t>
            </w:r>
          </w:p>
        </w:tc>
        <w:tc>
          <w:tcPr>
            <w:tcW w:w="792" w:type="pct"/>
            <w:tcBorders>
              <w:top w:val="nil"/>
              <w:left w:val="nil"/>
              <w:bottom w:val="single" w:sz="4" w:space="0" w:color="auto"/>
              <w:right w:val="single" w:sz="4" w:space="0" w:color="auto"/>
            </w:tcBorders>
            <w:shd w:val="clear" w:color="auto" w:fill="auto"/>
            <w:noWrap/>
            <w:vAlign w:val="center"/>
            <w:hideMark/>
          </w:tcPr>
          <w:p w14:paraId="082F3BDC" w14:textId="77777777" w:rsidR="000F0F73" w:rsidRPr="00DD4370" w:rsidRDefault="000F0F73" w:rsidP="00B95AD6">
            <w:pPr>
              <w:spacing w:after="0"/>
              <w:jc w:val="center"/>
              <w:rPr>
                <w:iCs w:val="0"/>
                <w:color w:val="000000"/>
                <w:sz w:val="22"/>
                <w:szCs w:val="22"/>
              </w:rPr>
            </w:pPr>
            <w:r w:rsidRPr="00DD4370">
              <w:rPr>
                <w:iCs w:val="0"/>
                <w:color w:val="000000"/>
                <w:sz w:val="22"/>
                <w:szCs w:val="22"/>
              </w:rPr>
              <w:t>1 502</w:t>
            </w:r>
          </w:p>
        </w:tc>
        <w:tc>
          <w:tcPr>
            <w:tcW w:w="779" w:type="pct"/>
            <w:tcBorders>
              <w:top w:val="nil"/>
              <w:left w:val="nil"/>
              <w:bottom w:val="single" w:sz="4" w:space="0" w:color="auto"/>
              <w:right w:val="single" w:sz="4" w:space="0" w:color="auto"/>
            </w:tcBorders>
            <w:shd w:val="clear" w:color="auto" w:fill="auto"/>
            <w:noWrap/>
            <w:vAlign w:val="center"/>
            <w:hideMark/>
          </w:tcPr>
          <w:p w14:paraId="17182830" w14:textId="77777777" w:rsidR="000F0F73" w:rsidRPr="00DD4370" w:rsidRDefault="000F0F73" w:rsidP="00B95AD6">
            <w:pPr>
              <w:spacing w:after="0"/>
              <w:jc w:val="center"/>
              <w:rPr>
                <w:iCs w:val="0"/>
                <w:color w:val="000000"/>
                <w:sz w:val="22"/>
                <w:szCs w:val="22"/>
              </w:rPr>
            </w:pPr>
            <w:r w:rsidRPr="00DD4370">
              <w:rPr>
                <w:iCs w:val="0"/>
                <w:color w:val="000000"/>
                <w:sz w:val="22"/>
                <w:szCs w:val="22"/>
              </w:rPr>
              <w:t>1 536</w:t>
            </w:r>
          </w:p>
        </w:tc>
        <w:tc>
          <w:tcPr>
            <w:tcW w:w="682" w:type="pct"/>
            <w:tcBorders>
              <w:top w:val="nil"/>
              <w:left w:val="nil"/>
              <w:bottom w:val="single" w:sz="4" w:space="0" w:color="auto"/>
              <w:right w:val="single" w:sz="4" w:space="0" w:color="auto"/>
            </w:tcBorders>
            <w:shd w:val="clear" w:color="auto" w:fill="auto"/>
            <w:noWrap/>
            <w:vAlign w:val="center"/>
            <w:hideMark/>
          </w:tcPr>
          <w:p w14:paraId="14CA74EF" w14:textId="77777777" w:rsidR="000F0F73" w:rsidRPr="00DD4370" w:rsidRDefault="000F0F73" w:rsidP="00B95AD6">
            <w:pPr>
              <w:spacing w:after="0"/>
              <w:jc w:val="center"/>
              <w:rPr>
                <w:iCs w:val="0"/>
                <w:color w:val="000000"/>
                <w:sz w:val="22"/>
                <w:szCs w:val="22"/>
              </w:rPr>
            </w:pPr>
            <w:r w:rsidRPr="00DD4370">
              <w:rPr>
                <w:iCs w:val="0"/>
                <w:color w:val="000000"/>
                <w:sz w:val="22"/>
                <w:szCs w:val="22"/>
              </w:rPr>
              <w:t>1 408</w:t>
            </w:r>
          </w:p>
        </w:tc>
        <w:tc>
          <w:tcPr>
            <w:tcW w:w="779" w:type="pct"/>
            <w:tcBorders>
              <w:top w:val="nil"/>
              <w:left w:val="nil"/>
              <w:bottom w:val="single" w:sz="4" w:space="0" w:color="auto"/>
              <w:right w:val="single" w:sz="4" w:space="0" w:color="auto"/>
            </w:tcBorders>
            <w:shd w:val="clear" w:color="auto" w:fill="auto"/>
            <w:noWrap/>
            <w:vAlign w:val="center"/>
            <w:hideMark/>
          </w:tcPr>
          <w:p w14:paraId="35F4B0D8" w14:textId="77777777" w:rsidR="000F0F73" w:rsidRPr="00DD4370" w:rsidRDefault="000F0F73" w:rsidP="00B95AD6">
            <w:pPr>
              <w:spacing w:after="0"/>
              <w:jc w:val="center"/>
              <w:rPr>
                <w:iCs w:val="0"/>
                <w:color w:val="000000"/>
                <w:sz w:val="22"/>
                <w:szCs w:val="22"/>
              </w:rPr>
            </w:pPr>
            <w:r w:rsidRPr="00DD4370">
              <w:rPr>
                <w:iCs w:val="0"/>
                <w:color w:val="000000"/>
                <w:sz w:val="22"/>
                <w:szCs w:val="22"/>
              </w:rPr>
              <w:t>1 384</w:t>
            </w:r>
          </w:p>
        </w:tc>
        <w:tc>
          <w:tcPr>
            <w:tcW w:w="680" w:type="pct"/>
            <w:tcBorders>
              <w:top w:val="nil"/>
              <w:left w:val="nil"/>
              <w:bottom w:val="single" w:sz="4" w:space="0" w:color="auto"/>
              <w:right w:val="single" w:sz="4" w:space="0" w:color="auto"/>
            </w:tcBorders>
            <w:shd w:val="clear" w:color="auto" w:fill="auto"/>
            <w:noWrap/>
            <w:vAlign w:val="center"/>
          </w:tcPr>
          <w:p w14:paraId="073114E8" w14:textId="77777777" w:rsidR="000F0F73" w:rsidRPr="00DD4370" w:rsidRDefault="000F0F73" w:rsidP="00B95AD6">
            <w:pPr>
              <w:spacing w:after="0"/>
              <w:jc w:val="center"/>
              <w:rPr>
                <w:iCs w:val="0"/>
                <w:color w:val="000000"/>
                <w:sz w:val="22"/>
                <w:szCs w:val="22"/>
              </w:rPr>
            </w:pPr>
            <w:r w:rsidRPr="000A6861">
              <w:rPr>
                <w:iCs w:val="0"/>
                <w:color w:val="000000"/>
                <w:sz w:val="22"/>
                <w:szCs w:val="22"/>
              </w:rPr>
              <w:t>1 594</w:t>
            </w:r>
          </w:p>
        </w:tc>
      </w:tr>
      <w:tr w:rsidR="000F0F73" w:rsidRPr="00DD4370" w14:paraId="55DF5021" w14:textId="77777777" w:rsidTr="00B95AD6">
        <w:trPr>
          <w:trHeight w:val="288"/>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14:paraId="52E36438" w14:textId="77777777" w:rsidR="000F0F73" w:rsidRPr="00DD4370" w:rsidRDefault="000F0F73" w:rsidP="00B95AD6">
            <w:pPr>
              <w:spacing w:after="0"/>
              <w:jc w:val="left"/>
              <w:rPr>
                <w:iCs w:val="0"/>
                <w:color w:val="000000"/>
                <w:sz w:val="22"/>
                <w:szCs w:val="22"/>
              </w:rPr>
            </w:pPr>
            <w:r w:rsidRPr="00DD4370">
              <w:rPr>
                <w:iCs w:val="0"/>
                <w:color w:val="000000"/>
                <w:sz w:val="22"/>
                <w:szCs w:val="22"/>
              </w:rPr>
              <w:t>Jihomoravský</w:t>
            </w:r>
          </w:p>
        </w:tc>
        <w:tc>
          <w:tcPr>
            <w:tcW w:w="792" w:type="pct"/>
            <w:tcBorders>
              <w:top w:val="nil"/>
              <w:left w:val="nil"/>
              <w:bottom w:val="single" w:sz="4" w:space="0" w:color="auto"/>
              <w:right w:val="single" w:sz="4" w:space="0" w:color="auto"/>
            </w:tcBorders>
            <w:shd w:val="clear" w:color="auto" w:fill="auto"/>
            <w:noWrap/>
            <w:vAlign w:val="center"/>
            <w:hideMark/>
          </w:tcPr>
          <w:p w14:paraId="788898A0" w14:textId="77777777" w:rsidR="000F0F73" w:rsidRPr="00DD4370" w:rsidRDefault="000F0F73" w:rsidP="00B95AD6">
            <w:pPr>
              <w:spacing w:after="0"/>
              <w:jc w:val="center"/>
              <w:rPr>
                <w:iCs w:val="0"/>
                <w:color w:val="000000"/>
                <w:sz w:val="22"/>
                <w:szCs w:val="22"/>
              </w:rPr>
            </w:pPr>
            <w:r w:rsidRPr="00DD4370">
              <w:rPr>
                <w:iCs w:val="0"/>
                <w:color w:val="000000"/>
                <w:sz w:val="22"/>
                <w:szCs w:val="22"/>
              </w:rPr>
              <w:t>17 012</w:t>
            </w:r>
          </w:p>
        </w:tc>
        <w:tc>
          <w:tcPr>
            <w:tcW w:w="779" w:type="pct"/>
            <w:tcBorders>
              <w:top w:val="nil"/>
              <w:left w:val="nil"/>
              <w:bottom w:val="single" w:sz="4" w:space="0" w:color="auto"/>
              <w:right w:val="single" w:sz="4" w:space="0" w:color="auto"/>
            </w:tcBorders>
            <w:shd w:val="clear" w:color="auto" w:fill="auto"/>
            <w:noWrap/>
            <w:vAlign w:val="center"/>
            <w:hideMark/>
          </w:tcPr>
          <w:p w14:paraId="2B542717" w14:textId="77777777" w:rsidR="000F0F73" w:rsidRPr="00DD4370" w:rsidRDefault="000F0F73" w:rsidP="00B95AD6">
            <w:pPr>
              <w:spacing w:after="0"/>
              <w:jc w:val="center"/>
              <w:rPr>
                <w:iCs w:val="0"/>
                <w:color w:val="000000"/>
                <w:sz w:val="22"/>
                <w:szCs w:val="22"/>
              </w:rPr>
            </w:pPr>
            <w:r w:rsidRPr="00DD4370">
              <w:rPr>
                <w:iCs w:val="0"/>
                <w:color w:val="000000"/>
                <w:sz w:val="22"/>
                <w:szCs w:val="22"/>
              </w:rPr>
              <w:t>17 699</w:t>
            </w:r>
          </w:p>
        </w:tc>
        <w:tc>
          <w:tcPr>
            <w:tcW w:w="682" w:type="pct"/>
            <w:tcBorders>
              <w:top w:val="nil"/>
              <w:left w:val="nil"/>
              <w:bottom w:val="single" w:sz="4" w:space="0" w:color="auto"/>
              <w:right w:val="single" w:sz="4" w:space="0" w:color="auto"/>
            </w:tcBorders>
            <w:shd w:val="clear" w:color="auto" w:fill="auto"/>
            <w:noWrap/>
            <w:vAlign w:val="center"/>
            <w:hideMark/>
          </w:tcPr>
          <w:p w14:paraId="566C65A9" w14:textId="77777777" w:rsidR="000F0F73" w:rsidRPr="00DD4370" w:rsidRDefault="000F0F73" w:rsidP="00B95AD6">
            <w:pPr>
              <w:spacing w:after="0"/>
              <w:jc w:val="center"/>
              <w:rPr>
                <w:iCs w:val="0"/>
                <w:color w:val="000000"/>
                <w:sz w:val="22"/>
                <w:szCs w:val="22"/>
              </w:rPr>
            </w:pPr>
            <w:r w:rsidRPr="00DD4370">
              <w:rPr>
                <w:iCs w:val="0"/>
                <w:color w:val="000000"/>
                <w:sz w:val="22"/>
                <w:szCs w:val="22"/>
              </w:rPr>
              <w:t>14 968</w:t>
            </w:r>
          </w:p>
        </w:tc>
        <w:tc>
          <w:tcPr>
            <w:tcW w:w="779" w:type="pct"/>
            <w:tcBorders>
              <w:top w:val="nil"/>
              <w:left w:val="nil"/>
              <w:bottom w:val="single" w:sz="4" w:space="0" w:color="auto"/>
              <w:right w:val="single" w:sz="4" w:space="0" w:color="auto"/>
            </w:tcBorders>
            <w:shd w:val="clear" w:color="auto" w:fill="auto"/>
            <w:noWrap/>
            <w:vAlign w:val="center"/>
            <w:hideMark/>
          </w:tcPr>
          <w:p w14:paraId="1784E91A" w14:textId="77777777" w:rsidR="000F0F73" w:rsidRPr="00DD4370" w:rsidRDefault="000F0F73" w:rsidP="00B95AD6">
            <w:pPr>
              <w:spacing w:after="0"/>
              <w:jc w:val="center"/>
              <w:rPr>
                <w:iCs w:val="0"/>
                <w:color w:val="000000"/>
                <w:sz w:val="22"/>
                <w:szCs w:val="22"/>
              </w:rPr>
            </w:pPr>
            <w:r w:rsidRPr="00DD4370">
              <w:rPr>
                <w:iCs w:val="0"/>
                <w:color w:val="000000"/>
                <w:sz w:val="22"/>
                <w:szCs w:val="22"/>
              </w:rPr>
              <w:t>15 486</w:t>
            </w:r>
          </w:p>
        </w:tc>
        <w:tc>
          <w:tcPr>
            <w:tcW w:w="680" w:type="pct"/>
            <w:tcBorders>
              <w:top w:val="nil"/>
              <w:left w:val="nil"/>
              <w:bottom w:val="single" w:sz="4" w:space="0" w:color="auto"/>
              <w:right w:val="single" w:sz="4" w:space="0" w:color="auto"/>
            </w:tcBorders>
            <w:shd w:val="clear" w:color="auto" w:fill="auto"/>
            <w:noWrap/>
            <w:vAlign w:val="center"/>
          </w:tcPr>
          <w:p w14:paraId="60EF42B7" w14:textId="77777777" w:rsidR="000F0F73" w:rsidRPr="00DD4370" w:rsidRDefault="000F0F73" w:rsidP="00B95AD6">
            <w:pPr>
              <w:spacing w:after="0"/>
              <w:jc w:val="center"/>
              <w:rPr>
                <w:iCs w:val="0"/>
                <w:color w:val="000000"/>
                <w:sz w:val="22"/>
                <w:szCs w:val="22"/>
              </w:rPr>
            </w:pPr>
            <w:r w:rsidRPr="000A6861">
              <w:rPr>
                <w:iCs w:val="0"/>
                <w:color w:val="000000"/>
                <w:sz w:val="22"/>
                <w:szCs w:val="22"/>
              </w:rPr>
              <w:t>16 475</w:t>
            </w:r>
          </w:p>
        </w:tc>
      </w:tr>
      <w:tr w:rsidR="000F0F73" w:rsidRPr="00DD4370" w14:paraId="74BD151E" w14:textId="77777777" w:rsidTr="00B95AD6">
        <w:trPr>
          <w:trHeight w:val="288"/>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14:paraId="7311E02C" w14:textId="77777777" w:rsidR="000F0F73" w:rsidRPr="00DD4370" w:rsidRDefault="000F0F73" w:rsidP="00B95AD6">
            <w:pPr>
              <w:spacing w:after="0"/>
              <w:jc w:val="left"/>
              <w:rPr>
                <w:iCs w:val="0"/>
                <w:color w:val="000000"/>
                <w:sz w:val="22"/>
                <w:szCs w:val="22"/>
              </w:rPr>
            </w:pPr>
            <w:r w:rsidRPr="00DD4370">
              <w:rPr>
                <w:iCs w:val="0"/>
                <w:color w:val="000000"/>
                <w:sz w:val="22"/>
                <w:szCs w:val="22"/>
              </w:rPr>
              <w:t>Olomoucký</w:t>
            </w:r>
          </w:p>
        </w:tc>
        <w:tc>
          <w:tcPr>
            <w:tcW w:w="792" w:type="pct"/>
            <w:tcBorders>
              <w:top w:val="nil"/>
              <w:left w:val="nil"/>
              <w:bottom w:val="single" w:sz="4" w:space="0" w:color="auto"/>
              <w:right w:val="single" w:sz="4" w:space="0" w:color="auto"/>
            </w:tcBorders>
            <w:shd w:val="clear" w:color="auto" w:fill="auto"/>
            <w:noWrap/>
            <w:vAlign w:val="center"/>
            <w:hideMark/>
          </w:tcPr>
          <w:p w14:paraId="0FD1DE31" w14:textId="77777777" w:rsidR="000F0F73" w:rsidRPr="00DD4370" w:rsidRDefault="000F0F73" w:rsidP="00B95AD6">
            <w:pPr>
              <w:spacing w:after="0"/>
              <w:jc w:val="center"/>
              <w:rPr>
                <w:iCs w:val="0"/>
                <w:color w:val="000000"/>
                <w:sz w:val="22"/>
                <w:szCs w:val="22"/>
              </w:rPr>
            </w:pPr>
            <w:r w:rsidRPr="00DD4370">
              <w:rPr>
                <w:iCs w:val="0"/>
                <w:color w:val="000000"/>
                <w:sz w:val="22"/>
                <w:szCs w:val="22"/>
              </w:rPr>
              <w:t>3 377</w:t>
            </w:r>
          </w:p>
        </w:tc>
        <w:tc>
          <w:tcPr>
            <w:tcW w:w="779" w:type="pct"/>
            <w:tcBorders>
              <w:top w:val="nil"/>
              <w:left w:val="nil"/>
              <w:bottom w:val="single" w:sz="4" w:space="0" w:color="auto"/>
              <w:right w:val="single" w:sz="4" w:space="0" w:color="auto"/>
            </w:tcBorders>
            <w:shd w:val="clear" w:color="auto" w:fill="auto"/>
            <w:noWrap/>
            <w:vAlign w:val="center"/>
            <w:hideMark/>
          </w:tcPr>
          <w:p w14:paraId="0145A7FD"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2 983</w:t>
            </w:r>
          </w:p>
        </w:tc>
        <w:tc>
          <w:tcPr>
            <w:tcW w:w="682" w:type="pct"/>
            <w:tcBorders>
              <w:top w:val="nil"/>
              <w:left w:val="nil"/>
              <w:bottom w:val="single" w:sz="4" w:space="0" w:color="auto"/>
              <w:right w:val="single" w:sz="4" w:space="0" w:color="auto"/>
            </w:tcBorders>
            <w:shd w:val="clear" w:color="auto" w:fill="auto"/>
            <w:noWrap/>
            <w:vAlign w:val="center"/>
            <w:hideMark/>
          </w:tcPr>
          <w:p w14:paraId="684A5280"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2 833</w:t>
            </w:r>
          </w:p>
        </w:tc>
        <w:tc>
          <w:tcPr>
            <w:tcW w:w="779" w:type="pct"/>
            <w:tcBorders>
              <w:top w:val="nil"/>
              <w:left w:val="nil"/>
              <w:bottom w:val="single" w:sz="4" w:space="0" w:color="auto"/>
              <w:right w:val="single" w:sz="4" w:space="0" w:color="auto"/>
            </w:tcBorders>
            <w:shd w:val="clear" w:color="auto" w:fill="auto"/>
            <w:noWrap/>
            <w:vAlign w:val="center"/>
            <w:hideMark/>
          </w:tcPr>
          <w:p w14:paraId="064BDE2F" w14:textId="77777777" w:rsidR="000F0F73" w:rsidRPr="00DD4370" w:rsidRDefault="000F0F73" w:rsidP="00B95AD6">
            <w:pPr>
              <w:spacing w:after="0"/>
              <w:jc w:val="center"/>
              <w:rPr>
                <w:iCs w:val="0"/>
                <w:color w:val="000000"/>
                <w:sz w:val="22"/>
                <w:szCs w:val="22"/>
              </w:rPr>
            </w:pPr>
            <w:r w:rsidRPr="00DD4370">
              <w:rPr>
                <w:iCs w:val="0"/>
                <w:color w:val="000000"/>
                <w:sz w:val="22"/>
                <w:szCs w:val="22"/>
              </w:rPr>
              <w:t>3 367</w:t>
            </w:r>
          </w:p>
        </w:tc>
        <w:tc>
          <w:tcPr>
            <w:tcW w:w="680" w:type="pct"/>
            <w:tcBorders>
              <w:top w:val="nil"/>
              <w:left w:val="nil"/>
              <w:bottom w:val="single" w:sz="4" w:space="0" w:color="auto"/>
              <w:right w:val="single" w:sz="4" w:space="0" w:color="auto"/>
            </w:tcBorders>
            <w:shd w:val="clear" w:color="auto" w:fill="auto"/>
            <w:noWrap/>
            <w:vAlign w:val="center"/>
          </w:tcPr>
          <w:p w14:paraId="27975C4F" w14:textId="77777777" w:rsidR="000F0F73" w:rsidRPr="00DD4370" w:rsidRDefault="000F0F73" w:rsidP="00B95AD6">
            <w:pPr>
              <w:spacing w:after="0"/>
              <w:jc w:val="center"/>
              <w:rPr>
                <w:iCs w:val="0"/>
                <w:color w:val="000000"/>
                <w:sz w:val="22"/>
                <w:szCs w:val="22"/>
              </w:rPr>
            </w:pPr>
            <w:r w:rsidRPr="000A6861">
              <w:rPr>
                <w:iCs w:val="0"/>
                <w:color w:val="000000"/>
                <w:sz w:val="22"/>
                <w:szCs w:val="22"/>
              </w:rPr>
              <w:t>4 156</w:t>
            </w:r>
          </w:p>
        </w:tc>
      </w:tr>
      <w:tr w:rsidR="000F0F73" w:rsidRPr="00DD4370" w14:paraId="70311EA6" w14:textId="77777777" w:rsidTr="00B95AD6">
        <w:trPr>
          <w:trHeight w:val="288"/>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14:paraId="14E0189C" w14:textId="77777777" w:rsidR="000F0F73" w:rsidRPr="00DD4370" w:rsidRDefault="000F0F73" w:rsidP="00B95AD6">
            <w:pPr>
              <w:spacing w:after="0"/>
              <w:jc w:val="left"/>
              <w:rPr>
                <w:iCs w:val="0"/>
                <w:color w:val="000000"/>
                <w:sz w:val="22"/>
                <w:szCs w:val="22"/>
              </w:rPr>
            </w:pPr>
            <w:r w:rsidRPr="00DD4370">
              <w:rPr>
                <w:iCs w:val="0"/>
                <w:color w:val="000000"/>
                <w:sz w:val="22"/>
                <w:szCs w:val="22"/>
              </w:rPr>
              <w:t>Zlínský</w:t>
            </w:r>
          </w:p>
        </w:tc>
        <w:tc>
          <w:tcPr>
            <w:tcW w:w="792" w:type="pct"/>
            <w:tcBorders>
              <w:top w:val="nil"/>
              <w:left w:val="nil"/>
              <w:bottom w:val="single" w:sz="4" w:space="0" w:color="auto"/>
              <w:right w:val="single" w:sz="4" w:space="0" w:color="auto"/>
            </w:tcBorders>
            <w:shd w:val="clear" w:color="auto" w:fill="auto"/>
            <w:noWrap/>
            <w:vAlign w:val="center"/>
            <w:hideMark/>
          </w:tcPr>
          <w:p w14:paraId="741CE41F"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2 749</w:t>
            </w:r>
          </w:p>
        </w:tc>
        <w:tc>
          <w:tcPr>
            <w:tcW w:w="779" w:type="pct"/>
            <w:tcBorders>
              <w:top w:val="nil"/>
              <w:left w:val="nil"/>
              <w:bottom w:val="single" w:sz="4" w:space="0" w:color="auto"/>
              <w:right w:val="single" w:sz="4" w:space="0" w:color="auto"/>
            </w:tcBorders>
            <w:shd w:val="clear" w:color="auto" w:fill="auto"/>
            <w:noWrap/>
            <w:vAlign w:val="center"/>
            <w:hideMark/>
          </w:tcPr>
          <w:p w14:paraId="13687618"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2 533</w:t>
            </w:r>
          </w:p>
        </w:tc>
        <w:tc>
          <w:tcPr>
            <w:tcW w:w="682" w:type="pct"/>
            <w:tcBorders>
              <w:top w:val="nil"/>
              <w:left w:val="nil"/>
              <w:bottom w:val="single" w:sz="4" w:space="0" w:color="auto"/>
              <w:right w:val="single" w:sz="4" w:space="0" w:color="auto"/>
            </w:tcBorders>
            <w:shd w:val="clear" w:color="auto" w:fill="auto"/>
            <w:noWrap/>
            <w:vAlign w:val="center"/>
            <w:hideMark/>
          </w:tcPr>
          <w:p w14:paraId="298741E0" w14:textId="77777777" w:rsidR="000F0F73" w:rsidRPr="00DD4370" w:rsidRDefault="000F0F73" w:rsidP="00B95AD6">
            <w:pPr>
              <w:spacing w:after="0"/>
              <w:jc w:val="center"/>
              <w:rPr>
                <w:iCs w:val="0"/>
                <w:color w:val="000000"/>
                <w:sz w:val="22"/>
                <w:szCs w:val="22"/>
              </w:rPr>
            </w:pPr>
            <w:r w:rsidRPr="00DD4370">
              <w:rPr>
                <w:iCs w:val="0"/>
                <w:color w:val="000000"/>
                <w:sz w:val="22"/>
                <w:szCs w:val="22"/>
              </w:rPr>
              <w:t>2 622</w:t>
            </w:r>
          </w:p>
        </w:tc>
        <w:tc>
          <w:tcPr>
            <w:tcW w:w="779" w:type="pct"/>
            <w:tcBorders>
              <w:top w:val="nil"/>
              <w:left w:val="nil"/>
              <w:bottom w:val="single" w:sz="4" w:space="0" w:color="auto"/>
              <w:right w:val="single" w:sz="4" w:space="0" w:color="auto"/>
            </w:tcBorders>
            <w:shd w:val="clear" w:color="auto" w:fill="auto"/>
            <w:noWrap/>
            <w:vAlign w:val="center"/>
            <w:hideMark/>
          </w:tcPr>
          <w:p w14:paraId="44F6E8F8" w14:textId="77777777" w:rsidR="000F0F73" w:rsidRPr="00DD4370" w:rsidRDefault="000F0F73" w:rsidP="00B95AD6">
            <w:pPr>
              <w:spacing w:after="0"/>
              <w:jc w:val="center"/>
              <w:rPr>
                <w:iCs w:val="0"/>
                <w:color w:val="000000"/>
                <w:sz w:val="22"/>
                <w:szCs w:val="22"/>
              </w:rPr>
            </w:pPr>
            <w:r w:rsidRPr="00DD4370">
              <w:rPr>
                <w:iCs w:val="0"/>
                <w:color w:val="000000"/>
                <w:sz w:val="22"/>
                <w:szCs w:val="22"/>
              </w:rPr>
              <w:t>3 356</w:t>
            </w:r>
          </w:p>
        </w:tc>
        <w:tc>
          <w:tcPr>
            <w:tcW w:w="680" w:type="pct"/>
            <w:tcBorders>
              <w:top w:val="nil"/>
              <w:left w:val="nil"/>
              <w:bottom w:val="single" w:sz="4" w:space="0" w:color="auto"/>
              <w:right w:val="single" w:sz="4" w:space="0" w:color="auto"/>
            </w:tcBorders>
            <w:shd w:val="clear" w:color="auto" w:fill="auto"/>
            <w:noWrap/>
            <w:vAlign w:val="center"/>
          </w:tcPr>
          <w:p w14:paraId="4F544D95" w14:textId="77777777" w:rsidR="000F0F73" w:rsidRPr="00DD4370" w:rsidRDefault="000F0F73" w:rsidP="00B95AD6">
            <w:pPr>
              <w:spacing w:after="0"/>
              <w:jc w:val="center"/>
              <w:rPr>
                <w:iCs w:val="0"/>
                <w:color w:val="000000"/>
                <w:sz w:val="22"/>
                <w:szCs w:val="22"/>
              </w:rPr>
            </w:pPr>
            <w:r w:rsidRPr="000A6861">
              <w:rPr>
                <w:iCs w:val="0"/>
                <w:color w:val="000000"/>
                <w:sz w:val="22"/>
                <w:szCs w:val="22"/>
              </w:rPr>
              <w:t>3 530</w:t>
            </w:r>
          </w:p>
        </w:tc>
      </w:tr>
      <w:tr w:rsidR="000F0F73" w:rsidRPr="00DD4370" w14:paraId="29993031" w14:textId="77777777" w:rsidTr="00B95AD6">
        <w:trPr>
          <w:trHeight w:val="288"/>
        </w:trPr>
        <w:tc>
          <w:tcPr>
            <w:tcW w:w="1288" w:type="pct"/>
            <w:tcBorders>
              <w:top w:val="nil"/>
              <w:left w:val="single" w:sz="4" w:space="0" w:color="auto"/>
              <w:bottom w:val="single" w:sz="4" w:space="0" w:color="auto"/>
              <w:right w:val="single" w:sz="4" w:space="0" w:color="auto"/>
            </w:tcBorders>
            <w:shd w:val="clear" w:color="auto" w:fill="auto"/>
            <w:noWrap/>
            <w:vAlign w:val="center"/>
            <w:hideMark/>
          </w:tcPr>
          <w:p w14:paraId="2771B81F" w14:textId="77777777" w:rsidR="000F0F73" w:rsidRPr="00DD4370" w:rsidRDefault="000F0F73" w:rsidP="00B95AD6">
            <w:pPr>
              <w:spacing w:after="0"/>
              <w:jc w:val="left"/>
              <w:rPr>
                <w:iCs w:val="0"/>
                <w:color w:val="000000"/>
                <w:sz w:val="22"/>
                <w:szCs w:val="22"/>
              </w:rPr>
            </w:pPr>
            <w:r w:rsidRPr="00DD4370">
              <w:rPr>
                <w:iCs w:val="0"/>
                <w:color w:val="000000"/>
                <w:sz w:val="22"/>
                <w:szCs w:val="22"/>
              </w:rPr>
              <w:t>Moravskoslezský</w:t>
            </w:r>
          </w:p>
        </w:tc>
        <w:tc>
          <w:tcPr>
            <w:tcW w:w="792" w:type="pct"/>
            <w:tcBorders>
              <w:top w:val="nil"/>
              <w:left w:val="nil"/>
              <w:bottom w:val="single" w:sz="4" w:space="0" w:color="auto"/>
              <w:right w:val="single" w:sz="4" w:space="0" w:color="auto"/>
            </w:tcBorders>
            <w:shd w:val="clear" w:color="auto" w:fill="auto"/>
            <w:noWrap/>
            <w:vAlign w:val="center"/>
            <w:hideMark/>
          </w:tcPr>
          <w:p w14:paraId="50B153CE" w14:textId="77777777" w:rsidR="000F0F73" w:rsidRPr="00DD4370" w:rsidRDefault="000F0F73" w:rsidP="00B95AD6">
            <w:pPr>
              <w:spacing w:after="0"/>
              <w:jc w:val="center"/>
              <w:rPr>
                <w:iCs w:val="0"/>
                <w:color w:val="000000"/>
                <w:sz w:val="22"/>
                <w:szCs w:val="22"/>
              </w:rPr>
            </w:pPr>
            <w:r w:rsidRPr="00DD4370">
              <w:rPr>
                <w:iCs w:val="0"/>
                <w:color w:val="000000"/>
                <w:sz w:val="22"/>
                <w:szCs w:val="22"/>
              </w:rPr>
              <w:t>5 155</w:t>
            </w:r>
          </w:p>
        </w:tc>
        <w:tc>
          <w:tcPr>
            <w:tcW w:w="779" w:type="pct"/>
            <w:tcBorders>
              <w:top w:val="nil"/>
              <w:left w:val="nil"/>
              <w:bottom w:val="single" w:sz="4" w:space="0" w:color="auto"/>
              <w:right w:val="single" w:sz="4" w:space="0" w:color="auto"/>
            </w:tcBorders>
            <w:shd w:val="clear" w:color="auto" w:fill="auto"/>
            <w:noWrap/>
            <w:vAlign w:val="center"/>
            <w:hideMark/>
          </w:tcPr>
          <w:p w14:paraId="3DE8D7CF" w14:textId="77777777" w:rsidR="000F0F73" w:rsidRPr="00DD4370" w:rsidRDefault="000F0F73" w:rsidP="00B95AD6">
            <w:pPr>
              <w:spacing w:after="0"/>
              <w:jc w:val="center"/>
              <w:rPr>
                <w:iCs w:val="0"/>
                <w:color w:val="000000"/>
                <w:sz w:val="22"/>
                <w:szCs w:val="22"/>
              </w:rPr>
            </w:pPr>
            <w:r w:rsidRPr="00DD4370">
              <w:rPr>
                <w:iCs w:val="0"/>
                <w:color w:val="000000"/>
                <w:sz w:val="22"/>
                <w:szCs w:val="22"/>
              </w:rPr>
              <w:t>5 194</w:t>
            </w:r>
          </w:p>
        </w:tc>
        <w:tc>
          <w:tcPr>
            <w:tcW w:w="682" w:type="pct"/>
            <w:tcBorders>
              <w:top w:val="nil"/>
              <w:left w:val="nil"/>
              <w:bottom w:val="single" w:sz="4" w:space="0" w:color="auto"/>
              <w:right w:val="single" w:sz="4" w:space="0" w:color="auto"/>
            </w:tcBorders>
            <w:shd w:val="clear" w:color="auto" w:fill="auto"/>
            <w:noWrap/>
            <w:vAlign w:val="center"/>
            <w:hideMark/>
          </w:tcPr>
          <w:p w14:paraId="28ABEF1A" w14:textId="77777777" w:rsidR="000F0F73" w:rsidRPr="00DD4370" w:rsidRDefault="000F0F73" w:rsidP="00B95AD6">
            <w:pPr>
              <w:spacing w:after="0"/>
              <w:jc w:val="center"/>
              <w:rPr>
                <w:iCs w:val="0"/>
                <w:color w:val="000000"/>
                <w:sz w:val="22"/>
                <w:szCs w:val="22"/>
              </w:rPr>
            </w:pPr>
            <w:r w:rsidRPr="00DD4370">
              <w:rPr>
                <w:iCs w:val="0"/>
                <w:color w:val="000000"/>
                <w:sz w:val="22"/>
                <w:szCs w:val="22"/>
              </w:rPr>
              <w:t>5 149</w:t>
            </w:r>
          </w:p>
        </w:tc>
        <w:tc>
          <w:tcPr>
            <w:tcW w:w="779" w:type="pct"/>
            <w:tcBorders>
              <w:top w:val="nil"/>
              <w:left w:val="nil"/>
              <w:bottom w:val="single" w:sz="4" w:space="0" w:color="auto"/>
              <w:right w:val="single" w:sz="4" w:space="0" w:color="auto"/>
            </w:tcBorders>
            <w:shd w:val="clear" w:color="auto" w:fill="auto"/>
            <w:noWrap/>
            <w:vAlign w:val="center"/>
            <w:hideMark/>
          </w:tcPr>
          <w:p w14:paraId="6700762F" w14:textId="77777777" w:rsidR="000F0F73" w:rsidRPr="00DD4370" w:rsidRDefault="000F0F73" w:rsidP="00B95AD6">
            <w:pPr>
              <w:spacing w:after="0"/>
              <w:jc w:val="center"/>
              <w:rPr>
                <w:iCs w:val="0"/>
                <w:color w:val="000000"/>
                <w:sz w:val="22"/>
                <w:szCs w:val="22"/>
              </w:rPr>
            </w:pPr>
            <w:r w:rsidRPr="00DD4370">
              <w:rPr>
                <w:iCs w:val="0"/>
                <w:color w:val="000000"/>
                <w:sz w:val="22"/>
                <w:szCs w:val="22"/>
              </w:rPr>
              <w:t>4 927</w:t>
            </w:r>
          </w:p>
        </w:tc>
        <w:tc>
          <w:tcPr>
            <w:tcW w:w="680" w:type="pct"/>
            <w:tcBorders>
              <w:top w:val="nil"/>
              <w:left w:val="nil"/>
              <w:bottom w:val="single" w:sz="4" w:space="0" w:color="auto"/>
              <w:right w:val="single" w:sz="4" w:space="0" w:color="auto"/>
            </w:tcBorders>
            <w:shd w:val="clear" w:color="auto" w:fill="auto"/>
            <w:noWrap/>
            <w:vAlign w:val="center"/>
          </w:tcPr>
          <w:p w14:paraId="17C2DCB1" w14:textId="77777777" w:rsidR="000F0F73" w:rsidRPr="00DD4370" w:rsidRDefault="000F0F73" w:rsidP="00B95AD6">
            <w:pPr>
              <w:spacing w:after="0"/>
              <w:jc w:val="center"/>
              <w:rPr>
                <w:iCs w:val="0"/>
                <w:color w:val="000000"/>
                <w:sz w:val="22"/>
                <w:szCs w:val="22"/>
              </w:rPr>
            </w:pPr>
            <w:r w:rsidRPr="000A6861">
              <w:rPr>
                <w:iCs w:val="0"/>
                <w:color w:val="000000"/>
                <w:sz w:val="22"/>
                <w:szCs w:val="22"/>
              </w:rPr>
              <w:t>5 598</w:t>
            </w:r>
          </w:p>
        </w:tc>
      </w:tr>
    </w:tbl>
    <w:p w14:paraId="74DAA2FC" w14:textId="6EE4FF9C" w:rsidR="000F0F73" w:rsidRDefault="000F0F73" w:rsidP="000F0F73">
      <w:pPr>
        <w:rPr>
          <w:rStyle w:val="Zdraznnjemn"/>
        </w:rPr>
      </w:pPr>
      <w:r w:rsidRPr="00F070AD">
        <w:rPr>
          <w:rStyle w:val="Zdraznnjemn"/>
        </w:rPr>
        <w:t xml:space="preserve">Zdroj: ČSÚ – Statistická </w:t>
      </w:r>
      <w:r>
        <w:rPr>
          <w:rStyle w:val="Zdraznnjemn"/>
        </w:rPr>
        <w:t>ročenka Karlovarského kraje 2019</w:t>
      </w:r>
    </w:p>
    <w:p w14:paraId="622F04FF" w14:textId="77777777" w:rsidR="00BC6279" w:rsidRPr="00F070AD" w:rsidRDefault="00BC6279" w:rsidP="000F0F73">
      <w:pPr>
        <w:rPr>
          <w:rStyle w:val="Zdraznnjemn"/>
        </w:rPr>
      </w:pPr>
    </w:p>
    <w:p w14:paraId="0D22FCAD" w14:textId="77777777" w:rsidR="000F0F73" w:rsidRDefault="000F0F73" w:rsidP="000F0F7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Times New Roman" w:hAnsi="Times New Roman" w:cs="Times New Roman"/>
          <w:b/>
        </w:rPr>
      </w:pPr>
      <w:r w:rsidRPr="00F36F86">
        <w:rPr>
          <w:rFonts w:ascii="Times New Roman" w:hAnsi="Times New Roman" w:cs="Times New Roman"/>
          <w:b/>
        </w:rPr>
        <w:t xml:space="preserve">1.1.1 Kultura inovačního chování </w:t>
      </w:r>
    </w:p>
    <w:p w14:paraId="12442775" w14:textId="77777777" w:rsidR="000F0F73" w:rsidRDefault="000F0F73" w:rsidP="000F0F73">
      <w:pPr>
        <w:spacing w:line="276" w:lineRule="auto"/>
      </w:pPr>
      <w:r>
        <w:t>O</w:t>
      </w:r>
      <w:r w:rsidRPr="00F36F86">
        <w:t xml:space="preserve">patření koresponduje s realizací RIS3 prostřednictvím KARP. </w:t>
      </w:r>
      <w:r w:rsidRPr="00F36F86">
        <w:rPr>
          <w:rFonts w:eastAsia="Arial"/>
          <w:kern w:val="2"/>
          <w:lang w:eastAsia="hi-IN" w:bidi="hi-IN"/>
        </w:rPr>
        <w:t xml:space="preserve">RIS3 strategie </w:t>
      </w:r>
      <w:r w:rsidRPr="00F36F86">
        <w:t>vymezuje hlavní obory specializace regionu (tzv.</w:t>
      </w:r>
      <w:r>
        <w:t xml:space="preserve"> krajské</w:t>
      </w:r>
      <w:r w:rsidRPr="00F36F86">
        <w:t xml:space="preserve"> domény specializace) a hlavní aktéry inovačního prostředí (stakeholdery). S přihlédnutím ke specifickému stavu regionu následně vymezuje vhodné nástroje na podporu rozvoje výzkumu, vývoje a inovací v </w:t>
      </w:r>
      <w:r>
        <w:t>KK</w:t>
      </w:r>
      <w:r w:rsidRPr="00F36F86">
        <w:t xml:space="preserve">. Pro přípravu a realizaci RIS3 byla zřízena Rada pro výzkum, vývoj a inovace Karlovarského kraje (RVVI), která je poradním orgánem Rady Karlovarského kraje. </w:t>
      </w:r>
    </w:p>
    <w:p w14:paraId="5BAA7D39" w14:textId="77777777" w:rsidR="000F0F73" w:rsidRPr="003C0D8E" w:rsidRDefault="000F0F73" w:rsidP="000F0F73">
      <w:pPr>
        <w:spacing w:before="120" w:after="0" w:line="276" w:lineRule="auto"/>
        <w:rPr>
          <w:bCs/>
        </w:rPr>
      </w:pPr>
      <w:r w:rsidRPr="0072263A">
        <w:t>RVVI má v současnosti 2</w:t>
      </w:r>
      <w:r>
        <w:t>4</w:t>
      </w:r>
      <w:r w:rsidRPr="0072263A">
        <w:t xml:space="preserve"> členů z řad zástupců kraje a dalších veřejných institucí, místních firem, středních a vysokých škol, výzkumných organizací a Krajské hospodářské komory </w:t>
      </w:r>
      <w:r>
        <w:t>KK</w:t>
      </w:r>
      <w:r w:rsidRPr="0072263A">
        <w:t>.</w:t>
      </w:r>
      <w:r>
        <w:t xml:space="preserve"> Zpravidla se schází 2x ročně.</w:t>
      </w:r>
      <w:r w:rsidRPr="0072263A">
        <w:t xml:space="preserve"> Konzultační a poradní funkci k RIS3 strategii vykonávají inovační platformy, které se pravidelně setkávají. Jsou složené z odborníků zastupujících </w:t>
      </w:r>
      <w:r>
        <w:t>krajské</w:t>
      </w:r>
      <w:r w:rsidRPr="0072263A">
        <w:t xml:space="preserve"> domény specializace KK: </w:t>
      </w:r>
      <w:r w:rsidRPr="003D3943">
        <w:t xml:space="preserve">1) lázeňství a balneologie, 2) tradiční průmyslové obory 3) </w:t>
      </w:r>
      <w:r w:rsidRPr="003C0D8E">
        <w:rPr>
          <w:bCs/>
        </w:rPr>
        <w:t>strategické příležitosti.</w:t>
      </w:r>
    </w:p>
    <w:p w14:paraId="3692DA79" w14:textId="77777777" w:rsidR="000F0F73" w:rsidRPr="00666D31" w:rsidRDefault="000F0F73" w:rsidP="000F0F73">
      <w:pPr>
        <w:spacing w:line="276" w:lineRule="auto"/>
      </w:pPr>
      <w:r w:rsidRPr="00366996">
        <w:t xml:space="preserve">V roce 2019 byla zahájena aktualizace a úprava RIS3 na nové programové období. Na základě výstupů </w:t>
      </w:r>
      <w:r w:rsidRPr="00366996">
        <w:rPr>
          <w:i/>
        </w:rPr>
        <w:t>Analýzy významu domén specializace pro Karlovarský kraj</w:t>
      </w:r>
      <w:r w:rsidRPr="00366996">
        <w:t xml:space="preserve"> a dalších kritérií byly</w:t>
      </w:r>
      <w:r>
        <w:t xml:space="preserve"> zredukovány</w:t>
      </w:r>
      <w:r w:rsidRPr="00F36F86">
        <w:t xml:space="preserve"> </w:t>
      </w:r>
      <w:r w:rsidRPr="00666D31">
        <w:t>domény specializace zakotvené v dosavadní RIS3 strategii z 9 na 5.</w:t>
      </w:r>
    </w:p>
    <w:p w14:paraId="3AD41F30" w14:textId="45623CF3" w:rsidR="000F0F73" w:rsidRPr="004F6CF8" w:rsidRDefault="000F0F73" w:rsidP="000F0F73">
      <w:pPr>
        <w:spacing w:before="120" w:line="276" w:lineRule="auto"/>
        <w:rPr>
          <w:szCs w:val="24"/>
          <w:lang w:eastAsia="x-none"/>
        </w:rPr>
      </w:pPr>
      <w:r w:rsidRPr="00666D31">
        <w:t xml:space="preserve">Ve sledovaném období byla plněna opatření akčního plánu </w:t>
      </w:r>
      <w:r w:rsidR="00666D31" w:rsidRPr="00666D31">
        <w:t xml:space="preserve">RIS 3 na roky </w:t>
      </w:r>
      <w:r w:rsidRPr="00666D31">
        <w:t xml:space="preserve">2018 – 2019, a to pro specifický cíl </w:t>
      </w:r>
      <w:r w:rsidRPr="00666D31">
        <w:rPr>
          <w:bCs/>
          <w:szCs w:val="24"/>
        </w:rPr>
        <w:t>B.2.1:</w:t>
      </w:r>
      <w:r w:rsidRPr="00666D31">
        <w:rPr>
          <w:szCs w:val="24"/>
        </w:rPr>
        <w:t xml:space="preserve"> </w:t>
      </w:r>
      <w:r w:rsidRPr="00666D31">
        <w:rPr>
          <w:rFonts w:cstheme="minorHAnsi"/>
          <w:color w:val="000000"/>
          <w:szCs w:val="24"/>
        </w:rPr>
        <w:t xml:space="preserve">Zvýšit intenzitu spolupráce mezi firmami, školami a studenty (VŠ, VOŠ, a SŠ) – projekt </w:t>
      </w:r>
      <w:r w:rsidRPr="00666D31">
        <w:rPr>
          <w:i/>
          <w:szCs w:val="24"/>
        </w:rPr>
        <w:t>Ze školy odpovědně na trh práce</w:t>
      </w:r>
      <w:r w:rsidRPr="00666D31">
        <w:rPr>
          <w:szCs w:val="24"/>
        </w:rPr>
        <w:t xml:space="preserve">; pro specifický cíl </w:t>
      </w:r>
      <w:r w:rsidRPr="00666D31">
        <w:rPr>
          <w:bCs/>
          <w:szCs w:val="24"/>
        </w:rPr>
        <w:t>B.2.2:</w:t>
      </w:r>
      <w:r w:rsidRPr="00666D31">
        <w:rPr>
          <w:szCs w:val="24"/>
        </w:rPr>
        <w:t xml:space="preserve"> </w:t>
      </w:r>
      <w:r w:rsidRPr="00666D31">
        <w:rPr>
          <w:rFonts w:cstheme="minorHAnsi"/>
          <w:color w:val="000000"/>
          <w:szCs w:val="24"/>
        </w:rPr>
        <w:t>Zvýšit zájem dětí a mládeže o technicky přírodovědně orientovanou kariéru a rozvinout jejich talent, kreativitu</w:t>
      </w:r>
      <w:r w:rsidRPr="00755EA6">
        <w:rPr>
          <w:rFonts w:cstheme="minorHAnsi"/>
          <w:color w:val="000000"/>
          <w:szCs w:val="24"/>
        </w:rPr>
        <w:t xml:space="preserve"> a podnikavost</w:t>
      </w:r>
      <w:r>
        <w:rPr>
          <w:rFonts w:cstheme="minorHAnsi"/>
          <w:color w:val="000000"/>
          <w:szCs w:val="24"/>
        </w:rPr>
        <w:t xml:space="preserve"> – </w:t>
      </w:r>
      <w:r w:rsidRPr="00755EA6">
        <w:rPr>
          <w:rFonts w:cstheme="minorHAnsi"/>
          <w:color w:val="000000"/>
          <w:szCs w:val="24"/>
        </w:rPr>
        <w:t>projekty</w:t>
      </w:r>
      <w:r>
        <w:rPr>
          <w:rFonts w:cstheme="minorHAnsi"/>
          <w:color w:val="000000"/>
          <w:szCs w:val="24"/>
        </w:rPr>
        <w:t xml:space="preserve"> </w:t>
      </w:r>
      <w:r w:rsidRPr="00015F69">
        <w:rPr>
          <w:rFonts w:cstheme="minorHAnsi"/>
          <w:i/>
          <w:color w:val="000000"/>
          <w:szCs w:val="24"/>
        </w:rPr>
        <w:t>Implementace KAP v oblasti podpory kompetencí k podnikavosti, kreativitě a iniciativě,</w:t>
      </w:r>
      <w:r w:rsidRPr="00015F69">
        <w:rPr>
          <w:i/>
          <w:szCs w:val="24"/>
        </w:rPr>
        <w:t xml:space="preserve"> Dětská technická univerzita</w:t>
      </w:r>
      <w:r>
        <w:rPr>
          <w:szCs w:val="24"/>
        </w:rPr>
        <w:t xml:space="preserve"> a </w:t>
      </w:r>
      <w:r w:rsidRPr="00015F69">
        <w:rPr>
          <w:rFonts w:cstheme="minorHAnsi"/>
          <w:i/>
          <w:color w:val="000000"/>
          <w:szCs w:val="24"/>
        </w:rPr>
        <w:t>Komplex opatření rozvíjející kariérové poradenství a celoživotní vzdělávání v krajích</w:t>
      </w:r>
      <w:r>
        <w:rPr>
          <w:rFonts w:cstheme="minorHAnsi"/>
          <w:color w:val="000000"/>
          <w:szCs w:val="24"/>
        </w:rPr>
        <w:t xml:space="preserve">. </w:t>
      </w:r>
      <w:r>
        <w:rPr>
          <w:szCs w:val="24"/>
          <w:lang w:eastAsia="x-none"/>
        </w:rPr>
        <w:t xml:space="preserve">Intervence navržené v akčním plánu přispívají k dosažení strategického cíle RIS3 strategie, posilují spolupráci mezi subjekty inovačního prostředí, mají přínosy pro soukromý sektor a posilují inteligentní specializaci vybraných krajských domén KK. Jednotlivé aktivity jsou realizovány různými subjekty (KARP, CzechInvest, ZČU, KÚ KK, KHK KK, Agentura pro podnikání a inovace, Fond dalšího vzdělávání, aj.) a jsou financovány z více zdrojů. </w:t>
      </w:r>
    </w:p>
    <w:p w14:paraId="76BD35FF" w14:textId="77777777" w:rsidR="000F0F73" w:rsidRPr="00015F69" w:rsidRDefault="000F0F73" w:rsidP="000F0F73">
      <w:r w:rsidRPr="00755EA6">
        <w:t xml:space="preserve">Dále byla </w:t>
      </w:r>
      <w:r w:rsidRPr="00015F69">
        <w:t>vypracována Zpráva o realizaci RIS3 strategie vyhodnocující efekty realizovaných intervencí, která je zároveň evaluací realizovaných typových aktivit RIS3 strategie. Z 36 typových aktivit vymezených původní RIS3 strategií, v současnosti probíhá realizace u 22, u 6 z nich pouze částečně. Závěry Zprávy byly představeny členům RVVI.</w:t>
      </w:r>
    </w:p>
    <w:p w14:paraId="53CD755E" w14:textId="77777777" w:rsidR="000F0F73" w:rsidRDefault="000F0F73" w:rsidP="000F0F7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Times New Roman" w:hAnsi="Times New Roman" w:cs="Times New Roman"/>
        </w:rPr>
      </w:pPr>
      <w:r>
        <w:rPr>
          <w:rFonts w:ascii="Times New Roman" w:hAnsi="Times New Roman" w:cs="Times New Roman"/>
          <w:lang w:val="cs-CZ"/>
        </w:rPr>
        <w:t>Cílem</w:t>
      </w:r>
      <w:r w:rsidRPr="005F3239">
        <w:rPr>
          <w:rFonts w:ascii="Times New Roman" w:hAnsi="Times New Roman" w:cs="Times New Roman"/>
        </w:rPr>
        <w:t xml:space="preserve"> </w:t>
      </w:r>
      <w:r w:rsidRPr="007D62A0">
        <w:rPr>
          <w:rFonts w:ascii="Times New Roman" w:hAnsi="Times New Roman" w:cs="Times New Roman"/>
        </w:rPr>
        <w:t>projekt</w:t>
      </w:r>
      <w:r w:rsidRPr="00F36F86">
        <w:rPr>
          <w:rFonts w:ascii="Times New Roman" w:hAnsi="Times New Roman" w:cs="Times New Roman"/>
        </w:rPr>
        <w:t xml:space="preserve">u </w:t>
      </w:r>
      <w:r w:rsidRPr="00F36F86">
        <w:rPr>
          <w:rFonts w:ascii="Times New Roman" w:hAnsi="Times New Roman" w:cs="Times New Roman"/>
          <w:b/>
          <w:i/>
        </w:rPr>
        <w:t>Smart Akcelerátor</w:t>
      </w:r>
      <w:r w:rsidRPr="00F36F86">
        <w:rPr>
          <w:rFonts w:ascii="Times New Roman" w:hAnsi="Times New Roman" w:cs="Times New Roman"/>
        </w:rPr>
        <w:t xml:space="preserve"> </w:t>
      </w:r>
      <w:r>
        <w:rPr>
          <w:rFonts w:ascii="Times New Roman" w:hAnsi="Times New Roman" w:cs="Times New Roman"/>
          <w:b/>
          <w:i/>
          <w:lang w:val="cs-CZ"/>
        </w:rPr>
        <w:t>(1. kolo)</w:t>
      </w:r>
      <w:r w:rsidRPr="00F36F86">
        <w:rPr>
          <w:rFonts w:ascii="Times New Roman" w:hAnsi="Times New Roman" w:cs="Times New Roman"/>
        </w:rPr>
        <w:t xml:space="preserve"> financovaného z OP VVV</w:t>
      </w:r>
      <w:r>
        <w:rPr>
          <w:rFonts w:ascii="Times New Roman" w:hAnsi="Times New Roman" w:cs="Times New Roman"/>
          <w:lang w:val="cs-CZ"/>
        </w:rPr>
        <w:t xml:space="preserve"> (realizovaný </w:t>
      </w:r>
      <w:r w:rsidRPr="00ED4AEB">
        <w:rPr>
          <w:rFonts w:ascii="Times New Roman" w:hAnsi="Times New Roman" w:cs="Times New Roman"/>
          <w:lang w:val="cs-CZ"/>
        </w:rPr>
        <w:t>1. 2. 2016 – 31. 7. 2019</w:t>
      </w:r>
      <w:r>
        <w:rPr>
          <w:rFonts w:ascii="Times New Roman" w:hAnsi="Times New Roman" w:cs="Times New Roman"/>
          <w:lang w:val="cs-CZ"/>
        </w:rPr>
        <w:t>, s </w:t>
      </w:r>
      <w:r w:rsidRPr="00AD3481">
        <w:rPr>
          <w:rFonts w:ascii="Times New Roman" w:hAnsi="Times New Roman" w:cs="Times New Roman"/>
          <w:lang w:val="cs-CZ"/>
        </w:rPr>
        <w:t>rozpočtem ve výši</w:t>
      </w:r>
      <w:r>
        <w:rPr>
          <w:rFonts w:ascii="Times New Roman" w:hAnsi="Times New Roman" w:cs="Times New Roman"/>
        </w:rPr>
        <w:t xml:space="preserve"> 9 876 550 Kč</w:t>
      </w:r>
      <w:r>
        <w:rPr>
          <w:rFonts w:ascii="Times New Roman" w:hAnsi="Times New Roman" w:cs="Times New Roman"/>
          <w:lang w:val="cs-CZ"/>
        </w:rPr>
        <w:t>) byl rozvoj</w:t>
      </w:r>
      <w:r w:rsidRPr="005F3239">
        <w:rPr>
          <w:rFonts w:ascii="Times New Roman" w:hAnsi="Times New Roman" w:cs="Times New Roman"/>
        </w:rPr>
        <w:t xml:space="preserve"> inovačního prostředí</w:t>
      </w:r>
      <w:r>
        <w:rPr>
          <w:rFonts w:ascii="Times New Roman" w:hAnsi="Times New Roman" w:cs="Times New Roman"/>
          <w:lang w:val="cs-CZ"/>
        </w:rPr>
        <w:t xml:space="preserve"> v KK.</w:t>
      </w:r>
      <w:r w:rsidRPr="005F3239">
        <w:rPr>
          <w:rFonts w:ascii="Times New Roman" w:hAnsi="Times New Roman" w:cs="Times New Roman"/>
        </w:rPr>
        <w:t xml:space="preserve"> </w:t>
      </w:r>
      <w:r w:rsidRPr="00C3410F">
        <w:rPr>
          <w:rFonts w:ascii="Times New Roman" w:hAnsi="Times New Roman" w:cs="Times New Roman"/>
          <w:lang w:val="cs-CZ"/>
        </w:rPr>
        <w:t xml:space="preserve">Od srpna roku 2019 probíhá realizace navazujícího projektu </w:t>
      </w:r>
      <w:r w:rsidRPr="00C3410F">
        <w:rPr>
          <w:rFonts w:ascii="Times New Roman" w:hAnsi="Times New Roman" w:cs="Times New Roman"/>
          <w:b/>
          <w:i/>
          <w:lang w:val="cs-CZ"/>
        </w:rPr>
        <w:t>Smart Akcelerátor 2.0</w:t>
      </w:r>
      <w:r w:rsidRPr="00C3410F">
        <w:rPr>
          <w:rFonts w:ascii="Times New Roman" w:hAnsi="Times New Roman" w:cs="Times New Roman"/>
          <w:lang w:val="cs-CZ"/>
        </w:rPr>
        <w:t xml:space="preserve">, která potrvá do konce roku </w:t>
      </w:r>
      <w:r w:rsidRPr="00755EA6">
        <w:rPr>
          <w:rFonts w:ascii="Times New Roman" w:hAnsi="Times New Roman" w:cs="Times New Roman"/>
          <w:lang w:val="cs-CZ"/>
        </w:rPr>
        <w:t xml:space="preserve">2022 (s </w:t>
      </w:r>
      <w:r w:rsidRPr="00755EA6">
        <w:rPr>
          <w:rFonts w:ascii="Times New Roman" w:hAnsi="Times New Roman" w:cs="Times New Roman"/>
        </w:rPr>
        <w:t xml:space="preserve">předpokládanými výdaji </w:t>
      </w:r>
      <w:r w:rsidRPr="00755EA6">
        <w:rPr>
          <w:rFonts w:ascii="Times New Roman" w:hAnsi="Times New Roman" w:cs="Times New Roman"/>
          <w:lang w:val="cs-CZ"/>
        </w:rPr>
        <w:t>ve výši 44</w:t>
      </w:r>
      <w:r>
        <w:rPr>
          <w:rFonts w:ascii="Times New Roman" w:hAnsi="Times New Roman" w:cs="Times New Roman"/>
          <w:lang w:val="cs-CZ"/>
        </w:rPr>
        <w:t xml:space="preserve"> </w:t>
      </w:r>
      <w:r w:rsidRPr="00755EA6">
        <w:rPr>
          <w:rFonts w:ascii="Times New Roman" w:hAnsi="Times New Roman" w:cs="Times New Roman"/>
          <w:lang w:val="cs-CZ"/>
        </w:rPr>
        <w:t>265</w:t>
      </w:r>
      <w:r>
        <w:rPr>
          <w:rFonts w:ascii="Times New Roman" w:hAnsi="Times New Roman" w:cs="Times New Roman"/>
          <w:lang w:val="cs-CZ"/>
        </w:rPr>
        <w:t xml:space="preserve"> </w:t>
      </w:r>
      <w:r w:rsidRPr="00755EA6">
        <w:rPr>
          <w:rFonts w:ascii="Times New Roman" w:hAnsi="Times New Roman" w:cs="Times New Roman"/>
          <w:lang w:val="cs-CZ"/>
        </w:rPr>
        <w:t>971 Kč</w:t>
      </w:r>
      <w:r w:rsidRPr="00755EA6">
        <w:rPr>
          <w:rFonts w:ascii="Times New Roman" w:hAnsi="Times New Roman" w:cs="Times New Roman"/>
        </w:rPr>
        <w:t>).</w:t>
      </w:r>
      <w:r w:rsidRPr="00F36F86">
        <w:rPr>
          <w:rFonts w:ascii="Times New Roman" w:hAnsi="Times New Roman" w:cs="Times New Roman"/>
        </w:rPr>
        <w:t xml:space="preserve"> </w:t>
      </w:r>
    </w:p>
    <w:p w14:paraId="0C1C6933" w14:textId="77777777" w:rsidR="000F0F73" w:rsidRPr="00F36F86" w:rsidRDefault="000F0F73" w:rsidP="000F0F73">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Times New Roman" w:hAnsi="Times New Roman" w:cs="Times New Roman"/>
        </w:rPr>
      </w:pPr>
      <w:r w:rsidRPr="00F36F86">
        <w:rPr>
          <w:rFonts w:ascii="Times New Roman" w:hAnsi="Times New Roman" w:cs="Times New Roman"/>
        </w:rPr>
        <w:t xml:space="preserve">Aktivity projektu jsou zaměřeny na vyhledávání nových příležitostí pro inovace ve firmách i veřejném sektoru, posílení a rozvoj spolupráce veřejného, akademického a soukromého sektoru s cílem zvýšit hospodářský růst a konkurenceschopnost kraje založené na využívání znalostí a na inovacích. Nedílnou součástí je zvyšování povědomí místních firem a podnikatelů o roli a významu inovací, výzkumu a vývoji pro růst a konkurenceschopnost firem, motivace místních podnikatelů k zavádění inovací technické i netechnické povahy. V oblasti lidských zdrojů je podpora zaměřena na zlepšení dostupnosti a kvalifikace pracovní síly pro firmy, které vykazují inovační aktivity a potýkají se s problémy při jejím zajišťování. </w:t>
      </w:r>
    </w:p>
    <w:p w14:paraId="38FC7908" w14:textId="77777777" w:rsidR="000F0F73" w:rsidRDefault="000F0F73" w:rsidP="000F0F73">
      <w:pPr>
        <w:widowControl w:val="0"/>
        <w:suppressAutoHyphens/>
        <w:spacing w:after="0" w:line="276" w:lineRule="auto"/>
        <w:rPr>
          <w:rFonts w:eastAsia="Arial"/>
          <w:kern w:val="2"/>
          <w:lang w:eastAsia="hi-IN" w:bidi="hi-IN"/>
        </w:rPr>
      </w:pPr>
      <w:r w:rsidRPr="00F36F86">
        <w:rPr>
          <w:rFonts w:eastAsia="Arial"/>
          <w:kern w:val="2"/>
          <w:lang w:eastAsia="hi-IN" w:bidi="hi-IN"/>
        </w:rPr>
        <w:t>O realizaci projektu jsou MŠMT pravidelně předkládány Zprávy o realizaci projektu a Žádosti o platbu. Cíle a indikátory projektu jsou úspěšně naplňovány. O realizaci projektu je pravidelně informována RVVI a VRR. Veškeré informace o novinkách a pořádaných akcí</w:t>
      </w:r>
      <w:r>
        <w:rPr>
          <w:rFonts w:eastAsia="Arial"/>
          <w:kern w:val="2"/>
          <w:lang w:eastAsia="hi-IN" w:bidi="hi-IN"/>
        </w:rPr>
        <w:t>ch</w:t>
      </w:r>
      <w:r w:rsidRPr="00F36F86">
        <w:rPr>
          <w:rFonts w:eastAsia="Arial"/>
          <w:kern w:val="2"/>
          <w:lang w:eastAsia="hi-IN" w:bidi="hi-IN"/>
        </w:rPr>
        <w:t xml:space="preserve"> v rámci projektu nebo za účelem naplňování RIS3 strategie jsou pravidelně zveřejňovány </w:t>
      </w:r>
      <w:r>
        <w:rPr>
          <w:rFonts w:eastAsia="Arial"/>
          <w:kern w:val="2"/>
          <w:lang w:eastAsia="hi-IN" w:bidi="hi-IN"/>
        </w:rPr>
        <w:t xml:space="preserve">zejména </w:t>
      </w:r>
      <w:r w:rsidRPr="00F36F86">
        <w:rPr>
          <w:rFonts w:eastAsia="Arial"/>
          <w:kern w:val="2"/>
          <w:lang w:eastAsia="hi-IN" w:bidi="hi-IN"/>
        </w:rPr>
        <w:t xml:space="preserve">na webových stránkách </w:t>
      </w:r>
      <w:hyperlink r:id="rId9" w:history="1">
        <w:r w:rsidRPr="005F3239">
          <w:rPr>
            <w:rStyle w:val="Hypertextovodkaz"/>
            <w:rFonts w:eastAsia="Arial"/>
            <w:kern w:val="2"/>
            <w:lang w:eastAsia="hi-IN" w:bidi="hi-IN"/>
          </w:rPr>
          <w:t>www.ris3kvk.cz</w:t>
        </w:r>
      </w:hyperlink>
      <w:r w:rsidRPr="005F3239">
        <w:rPr>
          <w:rFonts w:eastAsia="Arial"/>
          <w:kern w:val="2"/>
          <w:lang w:eastAsia="hi-IN" w:bidi="hi-IN"/>
        </w:rPr>
        <w:t xml:space="preserve"> a na Facebooku RIS3 KVK.</w:t>
      </w:r>
    </w:p>
    <w:p w14:paraId="48BC07E4" w14:textId="77777777" w:rsidR="000F0F73" w:rsidRPr="00921669" w:rsidRDefault="000F0F73" w:rsidP="000F0F73">
      <w:pPr>
        <w:widowControl w:val="0"/>
        <w:suppressAutoHyphens/>
        <w:spacing w:before="240" w:after="200" w:line="276" w:lineRule="auto"/>
        <w:rPr>
          <w:iCs w:val="0"/>
          <w:szCs w:val="24"/>
          <w:lang w:val="x-none"/>
        </w:rPr>
      </w:pPr>
      <w:r w:rsidRPr="00921669">
        <w:rPr>
          <w:iCs w:val="0"/>
          <w:szCs w:val="24"/>
          <w:lang w:val="x-none"/>
        </w:rPr>
        <w:t xml:space="preserve">V roce 2019 byl rozšířen dotační titul Inovační vouchery o Kreativní vouchery. Jedná se o jednorázovou finanční podporu pro firmy, které by rády podpořily svůj růst za pomoci vylepšení designu svých produktů nebo způsobů jejich prezentace. Získání voucheru je postaveno na spolupráci firmy s kreativcem, který pro firmu realizuje službu. Příkladem podpory může být např. vytvoření webu nebo webové aplikace, loga nebo reklamy. S tímto úkolem by firmám měla pomoci připravovaná Galerie kreativců. Realizace dotačního titulu Kreativní vouchery naplňuje typovou aktivitu RIS3 Inovační vouchery a Integrační vouchery, které jsou podle své definice v současné době realizované pouze zčásti. Výzva na Kreativní vouchery nebyla prozatím vyhlášena. Vyhlášení je závislé na zájmu o Inovační vouchery a případné zbytkové alokaci z Inovačních voucherů. </w:t>
      </w:r>
    </w:p>
    <w:p w14:paraId="70878374" w14:textId="3C2E32C5" w:rsidR="000F0F73" w:rsidRPr="00D66ECD" w:rsidRDefault="000F0F73" w:rsidP="000F0F73">
      <w:pPr>
        <w:spacing w:line="276" w:lineRule="auto"/>
        <w:rPr>
          <w:iCs w:val="0"/>
          <w:szCs w:val="24"/>
          <w:lang w:val="x-none"/>
        </w:rPr>
      </w:pPr>
      <w:r w:rsidRPr="00921669">
        <w:rPr>
          <w:iCs w:val="0"/>
          <w:szCs w:val="24"/>
          <w:lang w:val="x-none"/>
        </w:rPr>
        <w:t xml:space="preserve">V KK doposud neexistuje systematicky nastavený místní model řízení marketingových, komunikačních aktivit. Rovněž zde chybí sdílená vize a ambice pro potřeby komunikace RIS3 strategie. Za tímto účelem nechala KARP v rámci projektu Smart Akcelerátor (1. kolo) zpracovat </w:t>
      </w:r>
      <w:r w:rsidRPr="00883A3D">
        <w:rPr>
          <w:b/>
          <w:bCs/>
          <w:i/>
          <w:iCs w:val="0"/>
          <w:szCs w:val="24"/>
        </w:rPr>
        <w:t>„Marketingovou strategii pro Karlovarský kraj Smart Akcelerátor (1. kolo) – Posilování komunikace a marketingu inovačního ekosystému“,</w:t>
      </w:r>
      <w:r w:rsidRPr="00883A3D">
        <w:rPr>
          <w:szCs w:val="24"/>
        </w:rPr>
        <w:t xml:space="preserve"> </w:t>
      </w:r>
      <w:r w:rsidRPr="00883A3D">
        <w:rPr>
          <w:rFonts w:eastAsia="Arial"/>
          <w:kern w:val="2"/>
          <w:szCs w:val="24"/>
          <w:lang w:eastAsia="hi-IN" w:bidi="hi-IN"/>
        </w:rPr>
        <w:t xml:space="preserve">která je zaměřená na propagaci a komunikaci inovačního systému a RIS3 strategie jako celku. </w:t>
      </w:r>
      <w:r>
        <w:rPr>
          <w:rFonts w:eastAsia="Arial"/>
          <w:kern w:val="2"/>
          <w:szCs w:val="24"/>
          <w:lang w:eastAsia="hi-IN" w:bidi="hi-IN"/>
        </w:rPr>
        <w:t xml:space="preserve">Dále </w:t>
      </w:r>
      <w:r w:rsidRPr="00883A3D">
        <w:rPr>
          <w:szCs w:val="22"/>
        </w:rPr>
        <w:t xml:space="preserve">je vytvořen komunikační plán RIS3 strategie, </w:t>
      </w:r>
      <w:r w:rsidRPr="00D66ECD">
        <w:rPr>
          <w:iCs w:val="0"/>
          <w:szCs w:val="24"/>
          <w:lang w:val="x-none"/>
        </w:rPr>
        <w:t xml:space="preserve">který definuje cílové skupiny a sdělení, která jim budou adresovaná. Potřeba posilovat komunikaci a marketing inovačního ekosystému Karlovarského kraje je zakotvena v samotné strategii. Cílem komunikace je zvýšit povědomí o inovačním systému regionu a RIS3 strategii jako celku, včetně jeho oborových specializací. Důležitost a potřeba komunikačních aktivit vychází z nedostatečného povědomí o důležitosti vzdělávání, výzkumu, vývoji a inovacích pro zvýšení konkurenceschopnosti regionu. Díky správně nastavené komunikaci se zvýší povědomí o realizaci RIS3 strategie </w:t>
      </w:r>
      <w:r>
        <w:rPr>
          <w:iCs w:val="0"/>
          <w:szCs w:val="24"/>
        </w:rPr>
        <w:t>KK</w:t>
      </w:r>
      <w:r w:rsidRPr="00D66ECD">
        <w:rPr>
          <w:iCs w:val="0"/>
          <w:szCs w:val="24"/>
          <w:lang w:val="x-none"/>
        </w:rPr>
        <w:t xml:space="preserve"> mezi klíčovými hráči v regionu. Tato změna bude měřitelná na změně chování a vnímání definovaných cílových skupin, na které jsou jednotlivé nástroje zaměřené. Obsahem komunikačního sdělení jsou příběhy úspěšných subjektů nebo osob (ambasadorů), kteří jsou důkazem toho, že i v </w:t>
      </w:r>
      <w:r>
        <w:rPr>
          <w:iCs w:val="0"/>
          <w:szCs w:val="24"/>
        </w:rPr>
        <w:t>KK</w:t>
      </w:r>
      <w:r w:rsidRPr="00D66ECD">
        <w:rPr>
          <w:iCs w:val="0"/>
          <w:szCs w:val="24"/>
          <w:lang w:val="x-none"/>
        </w:rPr>
        <w:t xml:space="preserve"> lze realizovat svoje vize a ambice. Cílem prezentace pozitivních příběhů je především posílení zdravého patriotismu. V rámci komunikační kampaně byl vytvořen brand kraje „</w:t>
      </w:r>
      <w:r w:rsidRPr="00D66ECD">
        <w:rPr>
          <w:i/>
          <w:iCs w:val="0"/>
          <w:szCs w:val="24"/>
          <w:lang w:val="x-none"/>
        </w:rPr>
        <w:t>Žijeme regionem</w:t>
      </w:r>
      <w:r w:rsidRPr="00D66ECD">
        <w:rPr>
          <w:iCs w:val="0"/>
          <w:szCs w:val="24"/>
          <w:lang w:val="x-none"/>
        </w:rPr>
        <w:t>“, který má své webové stránky (www.zijemeregionem.cz) a facebookový profil. Pozitivní příběhy byly prezentovány jak na webu, sociálních sítích</w:t>
      </w:r>
      <w:r>
        <w:rPr>
          <w:iCs w:val="0"/>
          <w:szCs w:val="24"/>
        </w:rPr>
        <w:t>,</w:t>
      </w:r>
      <w:r w:rsidRPr="00D66ECD">
        <w:rPr>
          <w:iCs w:val="0"/>
          <w:szCs w:val="24"/>
          <w:lang w:val="x-none"/>
        </w:rPr>
        <w:t xml:space="preserve"> tak prostřednictvím dalších komunikačních kanálů – </w:t>
      </w:r>
      <w:r>
        <w:rPr>
          <w:iCs w:val="0"/>
          <w:szCs w:val="24"/>
        </w:rPr>
        <w:t xml:space="preserve">byly využity: </w:t>
      </w:r>
      <w:r w:rsidRPr="00D66ECD">
        <w:rPr>
          <w:iCs w:val="0"/>
          <w:szCs w:val="24"/>
          <w:lang w:val="x-none"/>
        </w:rPr>
        <w:t xml:space="preserve">regionální deníky, billboardy, big belly, regionální rádia, MHD apod. Kampaň je součástí úsilí o rozvoj regionálního inovačního ekosystému, ve kterém se lidé, organizace, firmy, úřady, školy, neziskové organizace a další chtějí poznávat a spolupracovat, vzájemně se inspirovat a podporovat. Vše přispívá k naplňování vize regionu, který je vstřícný podnikavosti a rozvíjí místní lidský potenciál, znalosti a hospodářské tradice i mezinárodní spolupráci. Cílové skupiny pro komunikaci vycházejí z RIS3 strategie. S ohledem na dostupné finanční prostředky a plánovaný čas byla v tomto časovém období vybrána cílová skupina vzdělávací instituce. Prvním krokem je zatraktivnit kraj pro žáky, studenty a absolventy, kteří jsou klíčoví pro nastartování inovačního myšlení. </w:t>
      </w:r>
    </w:p>
    <w:p w14:paraId="19CAD9E0" w14:textId="77777777" w:rsidR="000F0F73" w:rsidRDefault="000F0F73" w:rsidP="000F0F73">
      <w:pPr>
        <w:rPr>
          <w:b/>
        </w:rPr>
      </w:pPr>
      <w:r w:rsidRPr="00F36F86">
        <w:rPr>
          <w:b/>
        </w:rPr>
        <w:t>1.1.2 Budování vědecko-výzkumných týmů zejména v oblasti balneologie</w:t>
      </w:r>
    </w:p>
    <w:p w14:paraId="16152D09" w14:textId="49CD74BB" w:rsidR="000F0F73" w:rsidRDefault="000F0F73" w:rsidP="000F0F73">
      <w:r>
        <w:t>J</w:t>
      </w:r>
      <w:r w:rsidRPr="00F36F86">
        <w:t xml:space="preserve">iž v roce 2013 byl Statutárním městem Karlovy Vary založen Balneologický institut Karlovy Vary, o.p.s. (BIKV), jehož posláním je výchova a vzdělávání v oblasti balneomedicíny, zvyšování úrovně poznání a vzdělanosti v lázeňství a využití vědeckých poznatků v lázeňské praxi včetně marketingové podpory subjektům působícím v lázeňství v Karlových Varech a regionu. </w:t>
      </w:r>
      <w:r>
        <w:t>S</w:t>
      </w:r>
      <w:r w:rsidRPr="00F36F86">
        <w:t xml:space="preserve">těžejní činností BIKV </w:t>
      </w:r>
      <w:r>
        <w:t xml:space="preserve">je v současnosti </w:t>
      </w:r>
      <w:r w:rsidRPr="00F36F86">
        <w:t xml:space="preserve">přednášková a vzdělávací činnost </w:t>
      </w:r>
      <w:r w:rsidRPr="00A2164D">
        <w:t>personálu pracujícího v lázeňství. Žádná vědecko-výzkumná činnost zde zahájena nebyla. Činnost institutu je podporována z rozpočtu města Karlovy Vary.</w:t>
      </w:r>
      <w:r w:rsidRPr="00F36F86">
        <w:t xml:space="preserve"> </w:t>
      </w:r>
      <w:r w:rsidR="009F61A2">
        <w:t>Vzhledem ke vzniku Institutu lázeňství a balneologie, v.v.i. je plánováno ukončení činnosti BIKV na srpen 2020.</w:t>
      </w:r>
    </w:p>
    <w:p w14:paraId="1140E037" w14:textId="1603E03E" w:rsidR="00C675C1" w:rsidRDefault="000F0F73" w:rsidP="000F0F73">
      <w:r w:rsidRPr="00F36F86">
        <w:t xml:space="preserve">V průběhu roku 2018 byla orgány KK podpořena vize balneologie a lázeňství v Karlovarském kraji, </w:t>
      </w:r>
      <w:r>
        <w:t>v</w:t>
      </w:r>
      <w:r w:rsidRPr="00F36F86">
        <w:t>četně záměru založit Karlovarským krajem veřejn</w:t>
      </w:r>
      <w:r>
        <w:t>ou</w:t>
      </w:r>
      <w:r w:rsidRPr="00F36F86">
        <w:t xml:space="preserve"> výzkumn</w:t>
      </w:r>
      <w:r>
        <w:t>ou</w:t>
      </w:r>
      <w:r w:rsidRPr="00F36F86">
        <w:t xml:space="preserve"> institu</w:t>
      </w:r>
      <w:r>
        <w:t>ci</w:t>
      </w:r>
      <w:r w:rsidRPr="00F36F86">
        <w:t xml:space="preserve">. </w:t>
      </w:r>
      <w:r w:rsidRPr="0062368C">
        <w:t xml:space="preserve">Dne 29. 4. 2019 byl </w:t>
      </w:r>
      <w:r w:rsidRPr="0062368C">
        <w:rPr>
          <w:b/>
          <w:i/>
        </w:rPr>
        <w:t>Institut lázeňství a balneologie, v.v.i.</w:t>
      </w:r>
      <w:r w:rsidRPr="0062368C">
        <w:t xml:space="preserve"> </w:t>
      </w:r>
      <w:r>
        <w:t xml:space="preserve">(ILaB) </w:t>
      </w:r>
      <w:r w:rsidRPr="0062368C">
        <w:t>zapsán do rejstříku veřejných výzkumných institucí.</w:t>
      </w:r>
      <w:r>
        <w:t xml:space="preserve"> Následně byli zvoleni členové rady instituce a dozorčí rady</w:t>
      </w:r>
      <w:r w:rsidR="00C675C1">
        <w:t>. Byl</w:t>
      </w:r>
      <w:r>
        <w:t xml:space="preserve">a vypsána výběrová řízení </w:t>
      </w:r>
      <w:r w:rsidR="00C675C1">
        <w:t xml:space="preserve">a obsazeny pracovní pozice: výzkumný pracovník, developer a projektový manager. Výběrové řízení na pozici ředitele bylo sice vypsáno v roce 2019, nicméně </w:t>
      </w:r>
      <w:r w:rsidR="00E80ABC">
        <w:t xml:space="preserve">vybraná ředitelka Mgr. Kristýna Matějů Ph.D. byla jmenována do funkce až v únoru 2020. V roce 2019 podpořil KK činnost ILaB částkou 3 mil. Kč. </w:t>
      </w:r>
    </w:p>
    <w:p w14:paraId="456D70C2" w14:textId="42C4C185" w:rsidR="000F0F73" w:rsidRDefault="000F0F73" w:rsidP="000F0F73">
      <w:r w:rsidRPr="00980BB2">
        <w:t xml:space="preserve">ILaB podal v roce 2019 tři projektové žádosti </w:t>
      </w:r>
      <w:r>
        <w:t xml:space="preserve">do </w:t>
      </w:r>
      <w:r w:rsidRPr="00980BB2">
        <w:t>program</w:t>
      </w:r>
      <w:r>
        <w:t>ů</w:t>
      </w:r>
      <w:r w:rsidRPr="00980BB2">
        <w:t xml:space="preserve"> Technologické agentury ČR. V rámci programu Éta nebyl projekt „</w:t>
      </w:r>
      <w:r w:rsidRPr="00D66ECD">
        <w:rPr>
          <w:i/>
        </w:rPr>
        <w:t>Terapeutická lázeňská krajina jako nástroj pro zkvalitnění života</w:t>
      </w:r>
      <w:r w:rsidRPr="00980BB2">
        <w:t xml:space="preserve">“ doporučen k podpoře. </w:t>
      </w:r>
      <w:r w:rsidRPr="00D66ECD">
        <w:t>Projekt "</w:t>
      </w:r>
      <w:r w:rsidRPr="00D66ECD">
        <w:rPr>
          <w:i/>
        </w:rPr>
        <w:t>Skryté bohatství nevyužívaných zdrojů minerálních vod Karlovarského kraje</w:t>
      </w:r>
      <w:r w:rsidRPr="00D66ECD">
        <w:t>" byl podaný do 1. veřejné soutěže programu Prostředí pro život – a rovněž</w:t>
      </w:r>
      <w:r>
        <w:t xml:space="preserve"> nebyl doporučen k podpoře. </w:t>
      </w:r>
      <w:r w:rsidRPr="00980BB2">
        <w:t>Projekt v programu Zéta „</w:t>
      </w:r>
      <w:r w:rsidRPr="00D66ECD">
        <w:rPr>
          <w:i/>
        </w:rPr>
        <w:t>Outdoorová pohybová aktivita jako součást lázeňské léčby</w:t>
      </w:r>
      <w:r w:rsidRPr="00980BB2">
        <w:t>“ splnil podmínky veřejné soutěže, výsledky však nejsou v této chvíli ještě známy. V rámci Programu Cíl EÚS Česká republika – Svobodný stát Bavorsko 2014 – 2020 se stal ILaB asociovaným partnerem projektu „</w:t>
      </w:r>
      <w:r w:rsidRPr="00D66ECD">
        <w:rPr>
          <w:i/>
        </w:rPr>
        <w:t>Studentské mezioborové inovace v česko-bavorském regionu</w:t>
      </w:r>
      <w:r w:rsidRPr="00980BB2">
        <w:t>". </w:t>
      </w:r>
    </w:p>
    <w:p w14:paraId="128BAF0D" w14:textId="77777777" w:rsidR="000F0F73" w:rsidRDefault="000F0F73" w:rsidP="000F0F73">
      <w:r>
        <w:t>Plánovanou činností ILaB je zejména obnovení vědy a výzkumu v oblasti lázeňství a balneologie. Institut lázeňství a balneologie v. v. i. proto připravuje projekty, které jsou zaměřené na sledování vlivů lázeňské léčby na lidský organismus. Dále bude snaha o podrobnější výzkum minerálních pramenů s cílem rozšířit možnosti využívání přírodních léčivých zdrojů a podpořit tak místní rozvoj. Dalším krokem by měly být i inovace v oblasti léčebných procedur. Rozvoj balneologického výzkumu však v současné době komplikuje fakt, že systém grantové podpory zatím se základním i aplikovaným výzkumem v oblasti lázeňství nepočítá, navzdory důležitosti tohoto odvětví pro KK jako strukturálně postižený region. Institut lázeňství a balneologie v. v. i. se bude zabývat i vzděláváním lékařů a rovněž nabízí témata bakalářských prací pro studenty ZČU. Do budoucna rovněž plánuje přípravu systému hodnocení/certifikace lázeňských zařízení. Zájem je i o spolupořádání mezinárodních konferencí na téma lázeňství a balneologie a zapojení se do projektů mezinárodní výzkumné spolupráce.(RIS3 KVK)</w:t>
      </w:r>
    </w:p>
    <w:p w14:paraId="13C740C5" w14:textId="77777777" w:rsidR="000F0F73" w:rsidRDefault="000F0F73" w:rsidP="000F0F73">
      <w:pPr>
        <w:rPr>
          <w:b/>
        </w:rPr>
      </w:pPr>
      <w:r w:rsidRPr="00F36F86">
        <w:rPr>
          <w:b/>
        </w:rPr>
        <w:t xml:space="preserve">1.1.3 Podpora transferu výsledků výzkumu do praxe </w:t>
      </w:r>
    </w:p>
    <w:p w14:paraId="5E0C7E23" w14:textId="77777777" w:rsidR="000F0F73" w:rsidRDefault="000F0F73" w:rsidP="000F0F73">
      <w:r>
        <w:t>N</w:t>
      </w:r>
      <w:r w:rsidRPr="00F36F86">
        <w:t xml:space="preserve">a podporu spolupráce mezi firmami a výzkumnými institucemi byl krajem zřízen dotační program </w:t>
      </w:r>
      <w:r w:rsidRPr="00F36F86">
        <w:rPr>
          <w:b/>
          <w:i/>
        </w:rPr>
        <w:t>Inovační vouchery</w:t>
      </w:r>
      <w:r w:rsidRPr="00F36F86">
        <w:t xml:space="preserve">. Inovační vouchery jsou poskytovány firmám již od roku 2012. </w:t>
      </w:r>
    </w:p>
    <w:p w14:paraId="204FE3E0" w14:textId="77777777" w:rsidR="000F0F73" w:rsidRPr="00AE5EDE" w:rsidRDefault="000F0F73" w:rsidP="000F0F73">
      <w:r w:rsidRPr="00AE5EDE">
        <w:t xml:space="preserve">Vývoj dotačního titulu do roku 2019 ukazuje tabulka 3. V roce 2019 se přihlásilo 9 firem, ze kterých bylo 8 firem hodnoceno a 8 podpořeno částkou 1 189 450 Kč. 1 společnost nakonec neuzavřela smlouvu o dotaci s poskytovatelem. Konkrétně se jednalo o tyto firmy a projekty: </w:t>
      </w:r>
    </w:p>
    <w:p w14:paraId="33E5D614" w14:textId="77777777" w:rsidR="000F0F73" w:rsidRDefault="000F0F73" w:rsidP="00A2164D">
      <w:pPr>
        <w:spacing w:after="0"/>
      </w:pPr>
      <w:r w:rsidRPr="00AE5EDE">
        <w:t>Abydos s.r.o.: Podpora technologických procesů při zpracování odlitků společnosti</w:t>
      </w:r>
      <w:r>
        <w:t xml:space="preserve"> </w:t>
      </w:r>
    </w:p>
    <w:p w14:paraId="13527E9B" w14:textId="77777777" w:rsidR="000F0F73" w:rsidRDefault="000F0F73" w:rsidP="00A2164D">
      <w:pPr>
        <w:spacing w:after="0"/>
      </w:pPr>
      <w:r>
        <w:t xml:space="preserve">G D K spol. s r.o.: Optimalizace konstrukce zavírání forem stroje GM 13k s ohledem na tuhost a životnost mechanismu </w:t>
      </w:r>
    </w:p>
    <w:p w14:paraId="5ECFC2C5" w14:textId="77777777" w:rsidR="000F0F73" w:rsidRDefault="000F0F73" w:rsidP="00A2164D">
      <w:pPr>
        <w:spacing w:after="0"/>
      </w:pPr>
      <w:r>
        <w:t xml:space="preserve">CHODOS CHODOV s.r.o.: Konstrukční a designové řešení úprav vlastních výrobků </w:t>
      </w:r>
    </w:p>
    <w:p w14:paraId="636FDDD3" w14:textId="77777777" w:rsidR="000F0F73" w:rsidRDefault="000F0F73" w:rsidP="00A2164D">
      <w:pPr>
        <w:spacing w:after="0"/>
      </w:pPr>
      <w:r>
        <w:t xml:space="preserve">KERAMEX Group s.r.o.: Vlastnosti a technologická úprava slíd z oblasti Karlovarského kraje </w:t>
      </w:r>
    </w:p>
    <w:p w14:paraId="559DD4D2" w14:textId="77777777" w:rsidR="000F0F73" w:rsidRDefault="000F0F73" w:rsidP="00A2164D">
      <w:pPr>
        <w:spacing w:after="0"/>
      </w:pPr>
      <w:r>
        <w:t xml:space="preserve">Rudolf Kämpf s.r.o.: Zjednodušení výroby ve výrobě </w:t>
      </w:r>
    </w:p>
    <w:p w14:paraId="22FA6F15" w14:textId="77777777" w:rsidR="000F0F73" w:rsidRDefault="000F0F73" w:rsidP="00A2164D">
      <w:pPr>
        <w:spacing w:after="0"/>
      </w:pPr>
      <w:r>
        <w:t xml:space="preserve">Smart software s.r.o.: Segmentace maloobchodních zákazníků </w:t>
      </w:r>
    </w:p>
    <w:p w14:paraId="7C843697" w14:textId="77777777" w:rsidR="000F0F73" w:rsidRDefault="000F0F73" w:rsidP="000F0F73">
      <w:r>
        <w:t>Strunal Schönbach s.r.o.: Zpracování 3D modelu basového krku a sestavení inovativního NC programu.</w:t>
      </w:r>
    </w:p>
    <w:p w14:paraId="772F475F" w14:textId="3408627D" w:rsidR="000F0F73" w:rsidRDefault="000F0F73" w:rsidP="000F0F73">
      <w:pPr>
        <w:pStyle w:val="Titulek"/>
      </w:pPr>
      <w:bookmarkStart w:id="16" w:name="_Toc56423522"/>
      <w:r w:rsidRPr="00F36F86">
        <w:t xml:space="preserve">Tabulka </w:t>
      </w:r>
      <w:r w:rsidRPr="005F3239">
        <w:rPr>
          <w:noProof/>
        </w:rPr>
        <w:fldChar w:fldCharType="begin"/>
      </w:r>
      <w:r w:rsidRPr="00F36F86">
        <w:rPr>
          <w:noProof/>
        </w:rPr>
        <w:instrText xml:space="preserve"> SEQ Tabulka \* ARABIC </w:instrText>
      </w:r>
      <w:r w:rsidRPr="005F3239">
        <w:rPr>
          <w:noProof/>
        </w:rPr>
        <w:fldChar w:fldCharType="separate"/>
      </w:r>
      <w:r w:rsidR="00A046B5">
        <w:rPr>
          <w:noProof/>
        </w:rPr>
        <w:t>3</w:t>
      </w:r>
      <w:r w:rsidRPr="005F3239">
        <w:rPr>
          <w:noProof/>
        </w:rPr>
        <w:fldChar w:fldCharType="end"/>
      </w:r>
      <w:r w:rsidRPr="005F3239">
        <w:t>: Dotační titul Inovační vouchery v letech 2012 – 201</w:t>
      </w:r>
      <w:r>
        <w:t>9</w:t>
      </w:r>
      <w:bookmarkEnd w:id="16"/>
    </w:p>
    <w:tbl>
      <w:tblPr>
        <w:tblW w:w="5000" w:type="pct"/>
        <w:jc w:val="center"/>
        <w:tblLayout w:type="fixed"/>
        <w:tblCellMar>
          <w:left w:w="70" w:type="dxa"/>
          <w:right w:w="70" w:type="dxa"/>
        </w:tblCellMar>
        <w:tblLook w:val="04A0" w:firstRow="1" w:lastRow="0" w:firstColumn="1" w:lastColumn="0" w:noHBand="0" w:noVBand="1"/>
      </w:tblPr>
      <w:tblGrid>
        <w:gridCol w:w="2259"/>
        <w:gridCol w:w="850"/>
        <w:gridCol w:w="850"/>
        <w:gridCol w:w="852"/>
        <w:gridCol w:w="852"/>
        <w:gridCol w:w="852"/>
        <w:gridCol w:w="850"/>
        <w:gridCol w:w="852"/>
        <w:gridCol w:w="843"/>
      </w:tblGrid>
      <w:tr w:rsidR="007E2EAA" w:rsidRPr="001C23D1" w14:paraId="6A9038C6" w14:textId="77777777" w:rsidTr="000825C9">
        <w:trPr>
          <w:trHeight w:val="288"/>
          <w:jc w:val="center"/>
        </w:trPr>
        <w:tc>
          <w:tcPr>
            <w:tcW w:w="1247" w:type="pct"/>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14:paraId="6BD205EA" w14:textId="77777777" w:rsidR="000F0F73" w:rsidRPr="001C23D1" w:rsidRDefault="000F0F73" w:rsidP="00B95AD6">
            <w:pPr>
              <w:spacing w:after="0"/>
              <w:jc w:val="left"/>
              <w:rPr>
                <w:b/>
                <w:bCs/>
                <w:iCs w:val="0"/>
                <w:color w:val="000000"/>
                <w:sz w:val="18"/>
                <w:szCs w:val="18"/>
              </w:rPr>
            </w:pPr>
            <w:r w:rsidRPr="001C23D1">
              <w:rPr>
                <w:b/>
                <w:bCs/>
                <w:iCs w:val="0"/>
                <w:color w:val="000000"/>
                <w:sz w:val="18"/>
                <w:szCs w:val="18"/>
              </w:rPr>
              <w:t>Rok</w:t>
            </w:r>
          </w:p>
        </w:tc>
        <w:tc>
          <w:tcPr>
            <w:tcW w:w="469" w:type="pct"/>
            <w:tcBorders>
              <w:top w:val="single" w:sz="4" w:space="0" w:color="auto"/>
              <w:left w:val="nil"/>
              <w:bottom w:val="single" w:sz="4" w:space="0" w:color="auto"/>
              <w:right w:val="single" w:sz="4" w:space="0" w:color="auto"/>
            </w:tcBorders>
            <w:shd w:val="clear" w:color="auto" w:fill="5B9BD5" w:themeFill="accent1"/>
            <w:noWrap/>
            <w:vAlign w:val="center"/>
            <w:hideMark/>
          </w:tcPr>
          <w:p w14:paraId="7339CC54" w14:textId="77777777" w:rsidR="000F0F73" w:rsidRPr="001C23D1" w:rsidRDefault="000F0F73" w:rsidP="00B95AD6">
            <w:pPr>
              <w:spacing w:after="0"/>
              <w:jc w:val="center"/>
              <w:rPr>
                <w:b/>
                <w:bCs/>
                <w:iCs w:val="0"/>
                <w:color w:val="000000"/>
                <w:sz w:val="18"/>
                <w:szCs w:val="18"/>
              </w:rPr>
            </w:pPr>
            <w:r w:rsidRPr="001C23D1">
              <w:rPr>
                <w:b/>
                <w:bCs/>
                <w:iCs w:val="0"/>
                <w:color w:val="000000"/>
                <w:sz w:val="18"/>
                <w:szCs w:val="18"/>
              </w:rPr>
              <w:t>2012</w:t>
            </w:r>
          </w:p>
        </w:tc>
        <w:tc>
          <w:tcPr>
            <w:tcW w:w="469" w:type="pct"/>
            <w:tcBorders>
              <w:top w:val="single" w:sz="4" w:space="0" w:color="auto"/>
              <w:left w:val="nil"/>
              <w:bottom w:val="single" w:sz="4" w:space="0" w:color="auto"/>
              <w:right w:val="single" w:sz="4" w:space="0" w:color="auto"/>
            </w:tcBorders>
            <w:shd w:val="clear" w:color="auto" w:fill="5B9BD5" w:themeFill="accent1"/>
            <w:noWrap/>
            <w:vAlign w:val="center"/>
            <w:hideMark/>
          </w:tcPr>
          <w:p w14:paraId="0B60A921" w14:textId="77777777" w:rsidR="000F0F73" w:rsidRPr="001C23D1" w:rsidRDefault="000F0F73" w:rsidP="00B95AD6">
            <w:pPr>
              <w:spacing w:after="0"/>
              <w:jc w:val="center"/>
              <w:rPr>
                <w:b/>
                <w:bCs/>
                <w:iCs w:val="0"/>
                <w:color w:val="000000"/>
                <w:sz w:val="18"/>
                <w:szCs w:val="18"/>
              </w:rPr>
            </w:pPr>
            <w:r w:rsidRPr="001C23D1">
              <w:rPr>
                <w:b/>
                <w:bCs/>
                <w:iCs w:val="0"/>
                <w:color w:val="000000"/>
                <w:sz w:val="18"/>
                <w:szCs w:val="18"/>
              </w:rPr>
              <w:t>2013</w:t>
            </w:r>
          </w:p>
        </w:tc>
        <w:tc>
          <w:tcPr>
            <w:tcW w:w="470" w:type="pct"/>
            <w:tcBorders>
              <w:top w:val="single" w:sz="4" w:space="0" w:color="auto"/>
              <w:left w:val="nil"/>
              <w:bottom w:val="single" w:sz="4" w:space="0" w:color="auto"/>
              <w:right w:val="single" w:sz="4" w:space="0" w:color="auto"/>
            </w:tcBorders>
            <w:shd w:val="clear" w:color="auto" w:fill="5B9BD5" w:themeFill="accent1"/>
            <w:noWrap/>
            <w:vAlign w:val="center"/>
            <w:hideMark/>
          </w:tcPr>
          <w:p w14:paraId="16451F26" w14:textId="77777777" w:rsidR="000F0F73" w:rsidRPr="001C23D1" w:rsidRDefault="000F0F73" w:rsidP="00B95AD6">
            <w:pPr>
              <w:spacing w:after="0"/>
              <w:jc w:val="center"/>
              <w:rPr>
                <w:b/>
                <w:bCs/>
                <w:iCs w:val="0"/>
                <w:color w:val="000000"/>
                <w:sz w:val="18"/>
                <w:szCs w:val="18"/>
              </w:rPr>
            </w:pPr>
            <w:r w:rsidRPr="001C23D1">
              <w:rPr>
                <w:b/>
                <w:bCs/>
                <w:iCs w:val="0"/>
                <w:color w:val="000000"/>
                <w:sz w:val="18"/>
                <w:szCs w:val="18"/>
              </w:rPr>
              <w:t>2014</w:t>
            </w:r>
          </w:p>
        </w:tc>
        <w:tc>
          <w:tcPr>
            <w:tcW w:w="470" w:type="pct"/>
            <w:tcBorders>
              <w:top w:val="single" w:sz="4" w:space="0" w:color="auto"/>
              <w:left w:val="nil"/>
              <w:bottom w:val="single" w:sz="4" w:space="0" w:color="auto"/>
              <w:right w:val="single" w:sz="4" w:space="0" w:color="auto"/>
            </w:tcBorders>
            <w:shd w:val="clear" w:color="auto" w:fill="5B9BD5" w:themeFill="accent1"/>
            <w:noWrap/>
            <w:vAlign w:val="center"/>
            <w:hideMark/>
          </w:tcPr>
          <w:p w14:paraId="74C8A535" w14:textId="77777777" w:rsidR="000F0F73" w:rsidRPr="001C23D1" w:rsidRDefault="000F0F73" w:rsidP="00B95AD6">
            <w:pPr>
              <w:spacing w:after="0"/>
              <w:jc w:val="center"/>
              <w:rPr>
                <w:b/>
                <w:bCs/>
                <w:iCs w:val="0"/>
                <w:color w:val="000000"/>
                <w:sz w:val="18"/>
                <w:szCs w:val="18"/>
              </w:rPr>
            </w:pPr>
            <w:r w:rsidRPr="001C23D1">
              <w:rPr>
                <w:b/>
                <w:bCs/>
                <w:iCs w:val="0"/>
                <w:color w:val="000000"/>
                <w:sz w:val="18"/>
                <w:szCs w:val="18"/>
              </w:rPr>
              <w:t>2015</w:t>
            </w:r>
          </w:p>
        </w:tc>
        <w:tc>
          <w:tcPr>
            <w:tcW w:w="470" w:type="pct"/>
            <w:tcBorders>
              <w:top w:val="single" w:sz="4" w:space="0" w:color="auto"/>
              <w:left w:val="nil"/>
              <w:bottom w:val="single" w:sz="4" w:space="0" w:color="auto"/>
              <w:right w:val="single" w:sz="4" w:space="0" w:color="auto"/>
            </w:tcBorders>
            <w:shd w:val="clear" w:color="auto" w:fill="5B9BD5" w:themeFill="accent1"/>
            <w:noWrap/>
            <w:vAlign w:val="center"/>
            <w:hideMark/>
          </w:tcPr>
          <w:p w14:paraId="5076C921" w14:textId="77777777" w:rsidR="000F0F73" w:rsidRPr="001C23D1" w:rsidRDefault="000F0F73" w:rsidP="00B95AD6">
            <w:pPr>
              <w:spacing w:after="0"/>
              <w:jc w:val="center"/>
              <w:rPr>
                <w:b/>
                <w:bCs/>
                <w:iCs w:val="0"/>
                <w:color w:val="000000"/>
                <w:sz w:val="18"/>
                <w:szCs w:val="18"/>
              </w:rPr>
            </w:pPr>
            <w:r w:rsidRPr="001C23D1">
              <w:rPr>
                <w:b/>
                <w:bCs/>
                <w:iCs w:val="0"/>
                <w:color w:val="000000"/>
                <w:sz w:val="18"/>
                <w:szCs w:val="18"/>
              </w:rPr>
              <w:t>2016</w:t>
            </w:r>
          </w:p>
        </w:tc>
        <w:tc>
          <w:tcPr>
            <w:tcW w:w="469" w:type="pct"/>
            <w:tcBorders>
              <w:top w:val="single" w:sz="4" w:space="0" w:color="auto"/>
              <w:left w:val="nil"/>
              <w:bottom w:val="single" w:sz="4" w:space="0" w:color="auto"/>
              <w:right w:val="single" w:sz="4" w:space="0" w:color="auto"/>
            </w:tcBorders>
            <w:shd w:val="clear" w:color="auto" w:fill="5B9BD5" w:themeFill="accent1"/>
            <w:noWrap/>
            <w:vAlign w:val="center"/>
            <w:hideMark/>
          </w:tcPr>
          <w:p w14:paraId="780EDFF6" w14:textId="77777777" w:rsidR="000F0F73" w:rsidRPr="001C23D1" w:rsidRDefault="000F0F73" w:rsidP="00B95AD6">
            <w:pPr>
              <w:spacing w:after="0"/>
              <w:jc w:val="center"/>
              <w:rPr>
                <w:b/>
                <w:bCs/>
                <w:iCs w:val="0"/>
                <w:color w:val="000000"/>
                <w:sz w:val="18"/>
                <w:szCs w:val="18"/>
              </w:rPr>
            </w:pPr>
            <w:r w:rsidRPr="001C23D1">
              <w:rPr>
                <w:b/>
                <w:bCs/>
                <w:iCs w:val="0"/>
                <w:color w:val="000000"/>
                <w:sz w:val="18"/>
                <w:szCs w:val="18"/>
              </w:rPr>
              <w:t>2017</w:t>
            </w:r>
          </w:p>
        </w:tc>
        <w:tc>
          <w:tcPr>
            <w:tcW w:w="470" w:type="pct"/>
            <w:tcBorders>
              <w:top w:val="single" w:sz="4" w:space="0" w:color="auto"/>
              <w:left w:val="nil"/>
              <w:bottom w:val="single" w:sz="4" w:space="0" w:color="auto"/>
              <w:right w:val="single" w:sz="4" w:space="0" w:color="auto"/>
            </w:tcBorders>
            <w:shd w:val="clear" w:color="auto" w:fill="5B9BD5" w:themeFill="accent1"/>
            <w:vAlign w:val="center"/>
            <w:hideMark/>
          </w:tcPr>
          <w:p w14:paraId="6DB2CC90" w14:textId="77777777" w:rsidR="000F0F73" w:rsidRPr="001C23D1" w:rsidRDefault="000F0F73" w:rsidP="00B95AD6">
            <w:pPr>
              <w:spacing w:after="0"/>
              <w:jc w:val="center"/>
              <w:rPr>
                <w:b/>
                <w:bCs/>
                <w:iCs w:val="0"/>
                <w:color w:val="000000"/>
                <w:sz w:val="18"/>
                <w:szCs w:val="18"/>
              </w:rPr>
            </w:pPr>
            <w:r w:rsidRPr="001C23D1">
              <w:rPr>
                <w:b/>
                <w:bCs/>
                <w:iCs w:val="0"/>
                <w:color w:val="000000"/>
                <w:sz w:val="18"/>
                <w:szCs w:val="18"/>
              </w:rPr>
              <w:t>2018</w:t>
            </w:r>
          </w:p>
        </w:tc>
        <w:tc>
          <w:tcPr>
            <w:tcW w:w="465" w:type="pct"/>
            <w:tcBorders>
              <w:top w:val="single" w:sz="4" w:space="0" w:color="auto"/>
              <w:left w:val="nil"/>
              <w:bottom w:val="single" w:sz="4" w:space="0" w:color="auto"/>
              <w:right w:val="single" w:sz="4" w:space="0" w:color="auto"/>
            </w:tcBorders>
            <w:shd w:val="clear" w:color="auto" w:fill="5B9BD5" w:themeFill="accent1"/>
            <w:vAlign w:val="center"/>
          </w:tcPr>
          <w:p w14:paraId="7F5E953D" w14:textId="77777777" w:rsidR="000F0F73" w:rsidRPr="001C23D1" w:rsidRDefault="000F0F73" w:rsidP="00B95AD6">
            <w:pPr>
              <w:spacing w:after="0"/>
              <w:jc w:val="center"/>
              <w:rPr>
                <w:b/>
                <w:bCs/>
                <w:iCs w:val="0"/>
                <w:color w:val="000000"/>
                <w:sz w:val="18"/>
                <w:szCs w:val="18"/>
              </w:rPr>
            </w:pPr>
            <w:r w:rsidRPr="001C23D1">
              <w:rPr>
                <w:b/>
                <w:bCs/>
                <w:iCs w:val="0"/>
                <w:color w:val="000000"/>
                <w:sz w:val="18"/>
                <w:szCs w:val="18"/>
              </w:rPr>
              <w:t>2019</w:t>
            </w:r>
          </w:p>
        </w:tc>
      </w:tr>
      <w:tr w:rsidR="007E2EAA" w:rsidRPr="001C23D1" w14:paraId="064ED252" w14:textId="77777777" w:rsidTr="000825C9">
        <w:trPr>
          <w:trHeight w:val="288"/>
          <w:jc w:val="center"/>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39DEE842" w14:textId="77777777" w:rsidR="000F0F73" w:rsidRPr="001C23D1" w:rsidRDefault="000F0F73" w:rsidP="00B95AD6">
            <w:pPr>
              <w:spacing w:after="0"/>
              <w:jc w:val="left"/>
              <w:rPr>
                <w:iCs w:val="0"/>
                <w:color w:val="000000"/>
                <w:sz w:val="18"/>
                <w:szCs w:val="18"/>
              </w:rPr>
            </w:pPr>
            <w:r w:rsidRPr="001C23D1">
              <w:rPr>
                <w:iCs w:val="0"/>
                <w:color w:val="000000"/>
                <w:sz w:val="18"/>
                <w:szCs w:val="18"/>
              </w:rPr>
              <w:t>Počet přihlášených projektů</w:t>
            </w:r>
          </w:p>
        </w:tc>
        <w:tc>
          <w:tcPr>
            <w:tcW w:w="469" w:type="pct"/>
            <w:tcBorders>
              <w:top w:val="nil"/>
              <w:left w:val="nil"/>
              <w:bottom w:val="single" w:sz="4" w:space="0" w:color="auto"/>
              <w:right w:val="single" w:sz="4" w:space="0" w:color="auto"/>
            </w:tcBorders>
            <w:shd w:val="clear" w:color="auto" w:fill="auto"/>
            <w:noWrap/>
            <w:vAlign w:val="center"/>
            <w:hideMark/>
          </w:tcPr>
          <w:p w14:paraId="37810E22" w14:textId="77777777" w:rsidR="000F0F73" w:rsidRPr="001C23D1" w:rsidRDefault="000F0F73" w:rsidP="00B95AD6">
            <w:pPr>
              <w:spacing w:after="0"/>
              <w:jc w:val="center"/>
              <w:rPr>
                <w:iCs w:val="0"/>
                <w:color w:val="000000"/>
                <w:sz w:val="18"/>
                <w:szCs w:val="18"/>
              </w:rPr>
            </w:pPr>
            <w:r w:rsidRPr="001C23D1">
              <w:rPr>
                <w:iCs w:val="0"/>
                <w:color w:val="000000"/>
                <w:sz w:val="18"/>
                <w:szCs w:val="18"/>
              </w:rPr>
              <w:t>11</w:t>
            </w:r>
          </w:p>
        </w:tc>
        <w:tc>
          <w:tcPr>
            <w:tcW w:w="469" w:type="pct"/>
            <w:tcBorders>
              <w:top w:val="nil"/>
              <w:left w:val="nil"/>
              <w:bottom w:val="single" w:sz="4" w:space="0" w:color="auto"/>
              <w:right w:val="single" w:sz="4" w:space="0" w:color="auto"/>
            </w:tcBorders>
            <w:shd w:val="clear" w:color="auto" w:fill="auto"/>
            <w:noWrap/>
            <w:vAlign w:val="center"/>
            <w:hideMark/>
          </w:tcPr>
          <w:p w14:paraId="6D08063D" w14:textId="77777777" w:rsidR="000F0F73" w:rsidRPr="001C23D1" w:rsidRDefault="000F0F73" w:rsidP="00B95AD6">
            <w:pPr>
              <w:spacing w:after="0"/>
              <w:jc w:val="center"/>
              <w:rPr>
                <w:iCs w:val="0"/>
                <w:color w:val="000000"/>
                <w:sz w:val="18"/>
                <w:szCs w:val="18"/>
              </w:rPr>
            </w:pPr>
            <w:r w:rsidRPr="001C23D1">
              <w:rPr>
                <w:iCs w:val="0"/>
                <w:color w:val="000000"/>
                <w:sz w:val="18"/>
                <w:szCs w:val="18"/>
              </w:rPr>
              <w:t>17</w:t>
            </w:r>
          </w:p>
        </w:tc>
        <w:tc>
          <w:tcPr>
            <w:tcW w:w="470" w:type="pct"/>
            <w:tcBorders>
              <w:top w:val="nil"/>
              <w:left w:val="nil"/>
              <w:bottom w:val="single" w:sz="4" w:space="0" w:color="auto"/>
              <w:right w:val="single" w:sz="4" w:space="0" w:color="auto"/>
            </w:tcBorders>
            <w:shd w:val="clear" w:color="auto" w:fill="auto"/>
            <w:noWrap/>
            <w:vAlign w:val="center"/>
            <w:hideMark/>
          </w:tcPr>
          <w:p w14:paraId="67E454D5" w14:textId="77777777" w:rsidR="000F0F73" w:rsidRPr="001C23D1" w:rsidRDefault="000F0F73" w:rsidP="00B95AD6">
            <w:pPr>
              <w:spacing w:after="0"/>
              <w:jc w:val="center"/>
              <w:rPr>
                <w:iCs w:val="0"/>
                <w:color w:val="000000"/>
                <w:sz w:val="18"/>
                <w:szCs w:val="18"/>
              </w:rPr>
            </w:pPr>
            <w:r w:rsidRPr="001C23D1">
              <w:rPr>
                <w:iCs w:val="0"/>
                <w:color w:val="000000"/>
                <w:sz w:val="18"/>
                <w:szCs w:val="18"/>
              </w:rPr>
              <w:t>19</w:t>
            </w:r>
          </w:p>
        </w:tc>
        <w:tc>
          <w:tcPr>
            <w:tcW w:w="470" w:type="pct"/>
            <w:tcBorders>
              <w:top w:val="nil"/>
              <w:left w:val="nil"/>
              <w:bottom w:val="single" w:sz="4" w:space="0" w:color="auto"/>
              <w:right w:val="single" w:sz="4" w:space="0" w:color="auto"/>
            </w:tcBorders>
            <w:shd w:val="clear" w:color="auto" w:fill="auto"/>
            <w:noWrap/>
            <w:vAlign w:val="center"/>
            <w:hideMark/>
          </w:tcPr>
          <w:p w14:paraId="3D976731" w14:textId="77777777" w:rsidR="000F0F73" w:rsidRPr="001C23D1" w:rsidRDefault="000F0F73" w:rsidP="00B95AD6">
            <w:pPr>
              <w:spacing w:after="0"/>
              <w:jc w:val="center"/>
              <w:rPr>
                <w:iCs w:val="0"/>
                <w:color w:val="000000"/>
                <w:sz w:val="18"/>
                <w:szCs w:val="18"/>
              </w:rPr>
            </w:pPr>
            <w:r w:rsidRPr="001C23D1">
              <w:rPr>
                <w:iCs w:val="0"/>
                <w:color w:val="000000"/>
                <w:sz w:val="18"/>
                <w:szCs w:val="18"/>
              </w:rPr>
              <w:t>22</w:t>
            </w:r>
          </w:p>
        </w:tc>
        <w:tc>
          <w:tcPr>
            <w:tcW w:w="470" w:type="pct"/>
            <w:tcBorders>
              <w:top w:val="nil"/>
              <w:left w:val="nil"/>
              <w:bottom w:val="single" w:sz="4" w:space="0" w:color="auto"/>
              <w:right w:val="single" w:sz="4" w:space="0" w:color="auto"/>
            </w:tcBorders>
            <w:shd w:val="clear" w:color="auto" w:fill="auto"/>
            <w:noWrap/>
            <w:vAlign w:val="center"/>
            <w:hideMark/>
          </w:tcPr>
          <w:p w14:paraId="745E8748" w14:textId="77777777" w:rsidR="000F0F73" w:rsidRPr="001C23D1" w:rsidRDefault="000F0F73" w:rsidP="00B95AD6">
            <w:pPr>
              <w:spacing w:after="0"/>
              <w:jc w:val="center"/>
              <w:rPr>
                <w:iCs w:val="0"/>
                <w:color w:val="000000"/>
                <w:sz w:val="18"/>
                <w:szCs w:val="18"/>
              </w:rPr>
            </w:pPr>
            <w:r w:rsidRPr="001C23D1">
              <w:rPr>
                <w:iCs w:val="0"/>
                <w:color w:val="000000"/>
                <w:sz w:val="18"/>
                <w:szCs w:val="18"/>
              </w:rPr>
              <w:t>24</w:t>
            </w:r>
          </w:p>
        </w:tc>
        <w:tc>
          <w:tcPr>
            <w:tcW w:w="469" w:type="pct"/>
            <w:tcBorders>
              <w:top w:val="nil"/>
              <w:left w:val="nil"/>
              <w:bottom w:val="single" w:sz="4" w:space="0" w:color="auto"/>
              <w:right w:val="single" w:sz="4" w:space="0" w:color="auto"/>
            </w:tcBorders>
            <w:shd w:val="clear" w:color="auto" w:fill="auto"/>
            <w:noWrap/>
            <w:vAlign w:val="center"/>
            <w:hideMark/>
          </w:tcPr>
          <w:p w14:paraId="6978D61B" w14:textId="77777777" w:rsidR="000F0F73" w:rsidRPr="001C23D1" w:rsidRDefault="000F0F73" w:rsidP="00B95AD6">
            <w:pPr>
              <w:spacing w:after="0"/>
              <w:jc w:val="center"/>
              <w:rPr>
                <w:iCs w:val="0"/>
                <w:color w:val="000000"/>
                <w:sz w:val="18"/>
                <w:szCs w:val="18"/>
              </w:rPr>
            </w:pPr>
            <w:r w:rsidRPr="001C23D1">
              <w:rPr>
                <w:iCs w:val="0"/>
                <w:color w:val="000000"/>
                <w:sz w:val="18"/>
                <w:szCs w:val="18"/>
              </w:rPr>
              <w:t>24</w:t>
            </w:r>
          </w:p>
        </w:tc>
        <w:tc>
          <w:tcPr>
            <w:tcW w:w="470" w:type="pct"/>
            <w:tcBorders>
              <w:top w:val="nil"/>
              <w:left w:val="nil"/>
              <w:bottom w:val="single" w:sz="4" w:space="0" w:color="auto"/>
              <w:right w:val="single" w:sz="4" w:space="0" w:color="auto"/>
            </w:tcBorders>
            <w:shd w:val="clear" w:color="auto" w:fill="auto"/>
            <w:vAlign w:val="center"/>
            <w:hideMark/>
          </w:tcPr>
          <w:p w14:paraId="5BBABAE0" w14:textId="77777777" w:rsidR="000F0F73" w:rsidRPr="001C23D1" w:rsidRDefault="000F0F73" w:rsidP="00B95AD6">
            <w:pPr>
              <w:spacing w:after="0"/>
              <w:jc w:val="center"/>
              <w:rPr>
                <w:iCs w:val="0"/>
                <w:color w:val="000000"/>
                <w:sz w:val="18"/>
                <w:szCs w:val="18"/>
              </w:rPr>
            </w:pPr>
            <w:r w:rsidRPr="001C23D1">
              <w:rPr>
                <w:iCs w:val="0"/>
                <w:color w:val="000000"/>
                <w:sz w:val="18"/>
                <w:szCs w:val="18"/>
              </w:rPr>
              <w:t>5</w:t>
            </w:r>
          </w:p>
        </w:tc>
        <w:tc>
          <w:tcPr>
            <w:tcW w:w="465" w:type="pct"/>
            <w:tcBorders>
              <w:top w:val="nil"/>
              <w:left w:val="nil"/>
              <w:bottom w:val="single" w:sz="4" w:space="0" w:color="auto"/>
              <w:right w:val="single" w:sz="4" w:space="0" w:color="auto"/>
            </w:tcBorders>
            <w:vAlign w:val="center"/>
          </w:tcPr>
          <w:p w14:paraId="25A000E3" w14:textId="77777777" w:rsidR="000F0F73" w:rsidRPr="001C23D1" w:rsidRDefault="000F0F73" w:rsidP="00B95AD6">
            <w:pPr>
              <w:spacing w:after="0"/>
              <w:jc w:val="center"/>
              <w:rPr>
                <w:iCs w:val="0"/>
                <w:color w:val="000000"/>
                <w:sz w:val="18"/>
                <w:szCs w:val="18"/>
              </w:rPr>
            </w:pPr>
            <w:r w:rsidRPr="001C23D1">
              <w:rPr>
                <w:iCs w:val="0"/>
                <w:color w:val="000000"/>
                <w:sz w:val="18"/>
                <w:szCs w:val="18"/>
              </w:rPr>
              <w:t>9</w:t>
            </w:r>
          </w:p>
        </w:tc>
      </w:tr>
      <w:tr w:rsidR="007E2EAA" w:rsidRPr="001C23D1" w14:paraId="103BC1CB" w14:textId="77777777" w:rsidTr="000825C9">
        <w:trPr>
          <w:trHeight w:val="288"/>
          <w:jc w:val="center"/>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18E73CB4" w14:textId="77777777" w:rsidR="000F0F73" w:rsidRPr="001C23D1" w:rsidRDefault="000F0F73" w:rsidP="00B95AD6">
            <w:pPr>
              <w:spacing w:after="0"/>
              <w:jc w:val="left"/>
              <w:rPr>
                <w:iCs w:val="0"/>
                <w:color w:val="000000"/>
                <w:sz w:val="18"/>
                <w:szCs w:val="18"/>
              </w:rPr>
            </w:pPr>
            <w:r w:rsidRPr="001C23D1">
              <w:rPr>
                <w:iCs w:val="0"/>
                <w:color w:val="000000"/>
                <w:sz w:val="18"/>
                <w:szCs w:val="18"/>
              </w:rPr>
              <w:t>Počet podpořených projektů</w:t>
            </w:r>
          </w:p>
        </w:tc>
        <w:tc>
          <w:tcPr>
            <w:tcW w:w="469" w:type="pct"/>
            <w:tcBorders>
              <w:top w:val="nil"/>
              <w:left w:val="nil"/>
              <w:bottom w:val="single" w:sz="4" w:space="0" w:color="auto"/>
              <w:right w:val="single" w:sz="4" w:space="0" w:color="auto"/>
            </w:tcBorders>
            <w:shd w:val="clear" w:color="auto" w:fill="auto"/>
            <w:noWrap/>
            <w:vAlign w:val="center"/>
            <w:hideMark/>
          </w:tcPr>
          <w:p w14:paraId="7A107F9B" w14:textId="77777777" w:rsidR="000F0F73" w:rsidRPr="001C23D1" w:rsidRDefault="000F0F73" w:rsidP="00B95AD6">
            <w:pPr>
              <w:spacing w:after="0"/>
              <w:jc w:val="center"/>
              <w:rPr>
                <w:iCs w:val="0"/>
                <w:color w:val="000000"/>
                <w:sz w:val="18"/>
                <w:szCs w:val="18"/>
              </w:rPr>
            </w:pPr>
            <w:r w:rsidRPr="001C23D1">
              <w:rPr>
                <w:iCs w:val="0"/>
                <w:color w:val="000000"/>
                <w:sz w:val="18"/>
                <w:szCs w:val="18"/>
              </w:rPr>
              <w:t>11</w:t>
            </w:r>
          </w:p>
        </w:tc>
        <w:tc>
          <w:tcPr>
            <w:tcW w:w="469" w:type="pct"/>
            <w:tcBorders>
              <w:top w:val="nil"/>
              <w:left w:val="nil"/>
              <w:bottom w:val="single" w:sz="4" w:space="0" w:color="auto"/>
              <w:right w:val="single" w:sz="4" w:space="0" w:color="auto"/>
            </w:tcBorders>
            <w:shd w:val="clear" w:color="auto" w:fill="auto"/>
            <w:noWrap/>
            <w:vAlign w:val="center"/>
            <w:hideMark/>
          </w:tcPr>
          <w:p w14:paraId="65FC62AE" w14:textId="77777777" w:rsidR="000F0F73" w:rsidRPr="001C23D1" w:rsidRDefault="000F0F73" w:rsidP="00B95AD6">
            <w:pPr>
              <w:spacing w:after="0"/>
              <w:jc w:val="center"/>
              <w:rPr>
                <w:iCs w:val="0"/>
                <w:color w:val="000000"/>
                <w:sz w:val="18"/>
                <w:szCs w:val="18"/>
              </w:rPr>
            </w:pPr>
            <w:r w:rsidRPr="001C23D1">
              <w:rPr>
                <w:iCs w:val="0"/>
                <w:color w:val="000000"/>
                <w:sz w:val="18"/>
                <w:szCs w:val="18"/>
              </w:rPr>
              <w:t>10</w:t>
            </w:r>
          </w:p>
        </w:tc>
        <w:tc>
          <w:tcPr>
            <w:tcW w:w="470" w:type="pct"/>
            <w:tcBorders>
              <w:top w:val="nil"/>
              <w:left w:val="nil"/>
              <w:bottom w:val="single" w:sz="4" w:space="0" w:color="auto"/>
              <w:right w:val="single" w:sz="4" w:space="0" w:color="auto"/>
            </w:tcBorders>
            <w:shd w:val="clear" w:color="auto" w:fill="auto"/>
            <w:noWrap/>
            <w:vAlign w:val="center"/>
            <w:hideMark/>
          </w:tcPr>
          <w:p w14:paraId="1E629357" w14:textId="77777777" w:rsidR="000F0F73" w:rsidRPr="001C23D1" w:rsidRDefault="000F0F73" w:rsidP="00B95AD6">
            <w:pPr>
              <w:spacing w:after="0"/>
              <w:jc w:val="center"/>
              <w:rPr>
                <w:iCs w:val="0"/>
                <w:color w:val="000000"/>
                <w:sz w:val="18"/>
                <w:szCs w:val="18"/>
              </w:rPr>
            </w:pPr>
            <w:r w:rsidRPr="001C23D1">
              <w:rPr>
                <w:iCs w:val="0"/>
                <w:color w:val="000000"/>
                <w:sz w:val="18"/>
                <w:szCs w:val="18"/>
              </w:rPr>
              <w:t>11</w:t>
            </w:r>
          </w:p>
        </w:tc>
        <w:tc>
          <w:tcPr>
            <w:tcW w:w="470" w:type="pct"/>
            <w:tcBorders>
              <w:top w:val="nil"/>
              <w:left w:val="nil"/>
              <w:bottom w:val="single" w:sz="4" w:space="0" w:color="auto"/>
              <w:right w:val="single" w:sz="4" w:space="0" w:color="auto"/>
            </w:tcBorders>
            <w:shd w:val="clear" w:color="auto" w:fill="auto"/>
            <w:noWrap/>
            <w:vAlign w:val="center"/>
            <w:hideMark/>
          </w:tcPr>
          <w:p w14:paraId="46BB3A2F" w14:textId="77777777" w:rsidR="000F0F73" w:rsidRPr="001C23D1" w:rsidRDefault="000F0F73" w:rsidP="00B95AD6">
            <w:pPr>
              <w:spacing w:after="0"/>
              <w:jc w:val="center"/>
              <w:rPr>
                <w:iCs w:val="0"/>
                <w:color w:val="000000"/>
                <w:sz w:val="18"/>
                <w:szCs w:val="18"/>
              </w:rPr>
            </w:pPr>
            <w:r w:rsidRPr="001C23D1">
              <w:rPr>
                <w:iCs w:val="0"/>
                <w:color w:val="000000"/>
                <w:sz w:val="18"/>
                <w:szCs w:val="18"/>
              </w:rPr>
              <w:t>11</w:t>
            </w:r>
          </w:p>
        </w:tc>
        <w:tc>
          <w:tcPr>
            <w:tcW w:w="470" w:type="pct"/>
            <w:tcBorders>
              <w:top w:val="nil"/>
              <w:left w:val="nil"/>
              <w:bottom w:val="single" w:sz="4" w:space="0" w:color="auto"/>
              <w:right w:val="single" w:sz="4" w:space="0" w:color="auto"/>
            </w:tcBorders>
            <w:shd w:val="clear" w:color="auto" w:fill="auto"/>
            <w:noWrap/>
            <w:vAlign w:val="center"/>
            <w:hideMark/>
          </w:tcPr>
          <w:p w14:paraId="17B40527" w14:textId="77777777" w:rsidR="000F0F73" w:rsidRPr="001C23D1" w:rsidRDefault="000F0F73" w:rsidP="00B95AD6">
            <w:pPr>
              <w:spacing w:after="0"/>
              <w:jc w:val="center"/>
              <w:rPr>
                <w:iCs w:val="0"/>
                <w:color w:val="000000"/>
                <w:sz w:val="18"/>
                <w:szCs w:val="18"/>
              </w:rPr>
            </w:pPr>
            <w:r w:rsidRPr="001C23D1">
              <w:rPr>
                <w:iCs w:val="0"/>
                <w:color w:val="000000"/>
                <w:sz w:val="18"/>
                <w:szCs w:val="18"/>
              </w:rPr>
              <w:t>13</w:t>
            </w:r>
          </w:p>
        </w:tc>
        <w:tc>
          <w:tcPr>
            <w:tcW w:w="469" w:type="pct"/>
            <w:tcBorders>
              <w:top w:val="nil"/>
              <w:left w:val="nil"/>
              <w:bottom w:val="single" w:sz="4" w:space="0" w:color="auto"/>
              <w:right w:val="single" w:sz="4" w:space="0" w:color="auto"/>
            </w:tcBorders>
            <w:shd w:val="clear" w:color="auto" w:fill="auto"/>
            <w:noWrap/>
            <w:vAlign w:val="center"/>
            <w:hideMark/>
          </w:tcPr>
          <w:p w14:paraId="7036681B" w14:textId="77777777" w:rsidR="000F0F73" w:rsidRPr="001C23D1" w:rsidRDefault="000F0F73" w:rsidP="00B95AD6">
            <w:pPr>
              <w:spacing w:after="0"/>
              <w:jc w:val="center"/>
              <w:rPr>
                <w:iCs w:val="0"/>
                <w:color w:val="000000"/>
                <w:sz w:val="18"/>
                <w:szCs w:val="18"/>
              </w:rPr>
            </w:pPr>
            <w:r w:rsidRPr="001C23D1">
              <w:rPr>
                <w:iCs w:val="0"/>
                <w:color w:val="000000"/>
                <w:sz w:val="18"/>
                <w:szCs w:val="18"/>
              </w:rPr>
              <w:t>7</w:t>
            </w:r>
          </w:p>
        </w:tc>
        <w:tc>
          <w:tcPr>
            <w:tcW w:w="470" w:type="pct"/>
            <w:tcBorders>
              <w:top w:val="nil"/>
              <w:left w:val="nil"/>
              <w:bottom w:val="single" w:sz="4" w:space="0" w:color="auto"/>
              <w:right w:val="single" w:sz="4" w:space="0" w:color="auto"/>
            </w:tcBorders>
            <w:shd w:val="clear" w:color="auto" w:fill="auto"/>
            <w:vAlign w:val="center"/>
            <w:hideMark/>
          </w:tcPr>
          <w:p w14:paraId="7244C3D3" w14:textId="77777777" w:rsidR="000F0F73" w:rsidRPr="001C23D1" w:rsidRDefault="000F0F73" w:rsidP="00B95AD6">
            <w:pPr>
              <w:spacing w:after="0"/>
              <w:jc w:val="center"/>
              <w:rPr>
                <w:iCs w:val="0"/>
                <w:color w:val="000000"/>
                <w:sz w:val="18"/>
                <w:szCs w:val="18"/>
              </w:rPr>
            </w:pPr>
            <w:r w:rsidRPr="001C23D1">
              <w:rPr>
                <w:iCs w:val="0"/>
                <w:color w:val="000000"/>
                <w:sz w:val="18"/>
                <w:szCs w:val="18"/>
              </w:rPr>
              <w:t>5</w:t>
            </w:r>
          </w:p>
        </w:tc>
        <w:tc>
          <w:tcPr>
            <w:tcW w:w="465" w:type="pct"/>
            <w:tcBorders>
              <w:top w:val="nil"/>
              <w:left w:val="nil"/>
              <w:bottom w:val="single" w:sz="4" w:space="0" w:color="auto"/>
              <w:right w:val="single" w:sz="4" w:space="0" w:color="auto"/>
            </w:tcBorders>
            <w:vAlign w:val="center"/>
          </w:tcPr>
          <w:p w14:paraId="531964C5" w14:textId="77777777" w:rsidR="000F0F73" w:rsidRPr="001C23D1" w:rsidRDefault="000F0F73" w:rsidP="00B95AD6">
            <w:pPr>
              <w:spacing w:after="0"/>
              <w:jc w:val="center"/>
              <w:rPr>
                <w:iCs w:val="0"/>
                <w:color w:val="000000"/>
                <w:sz w:val="18"/>
                <w:szCs w:val="18"/>
              </w:rPr>
            </w:pPr>
            <w:r w:rsidRPr="001C23D1">
              <w:rPr>
                <w:iCs w:val="0"/>
                <w:color w:val="000000"/>
                <w:sz w:val="18"/>
                <w:szCs w:val="18"/>
              </w:rPr>
              <w:t>7</w:t>
            </w:r>
          </w:p>
        </w:tc>
      </w:tr>
      <w:tr w:rsidR="007E2EAA" w:rsidRPr="001C23D1" w14:paraId="74AE59AB" w14:textId="77777777" w:rsidTr="000825C9">
        <w:trPr>
          <w:trHeight w:val="288"/>
          <w:jc w:val="center"/>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5F86559F" w14:textId="77777777" w:rsidR="000F0F73" w:rsidRPr="001C23D1" w:rsidRDefault="000F0F73" w:rsidP="00B95AD6">
            <w:pPr>
              <w:spacing w:after="0"/>
              <w:jc w:val="left"/>
              <w:rPr>
                <w:iCs w:val="0"/>
                <w:color w:val="000000"/>
                <w:sz w:val="18"/>
                <w:szCs w:val="18"/>
              </w:rPr>
            </w:pPr>
            <w:r w:rsidRPr="001C23D1">
              <w:rPr>
                <w:iCs w:val="0"/>
                <w:color w:val="000000"/>
                <w:sz w:val="18"/>
                <w:szCs w:val="18"/>
              </w:rPr>
              <w:t>Celková výše přidělených finančních prostředků (v Kč)</w:t>
            </w:r>
          </w:p>
        </w:tc>
        <w:tc>
          <w:tcPr>
            <w:tcW w:w="469" w:type="pct"/>
            <w:tcBorders>
              <w:top w:val="nil"/>
              <w:left w:val="nil"/>
              <w:bottom w:val="single" w:sz="4" w:space="0" w:color="auto"/>
              <w:right w:val="single" w:sz="4" w:space="0" w:color="auto"/>
            </w:tcBorders>
            <w:shd w:val="clear" w:color="auto" w:fill="auto"/>
            <w:noWrap/>
            <w:vAlign w:val="center"/>
            <w:hideMark/>
          </w:tcPr>
          <w:p w14:paraId="3F8F9C8A" w14:textId="77777777" w:rsidR="000F0F73" w:rsidRPr="001C23D1" w:rsidRDefault="000F0F73" w:rsidP="00B95AD6">
            <w:pPr>
              <w:spacing w:after="0"/>
              <w:jc w:val="center"/>
              <w:rPr>
                <w:iCs w:val="0"/>
                <w:color w:val="000000"/>
                <w:sz w:val="18"/>
                <w:szCs w:val="18"/>
              </w:rPr>
            </w:pPr>
            <w:r>
              <w:rPr>
                <w:iCs w:val="0"/>
                <w:color w:val="000000"/>
                <w:sz w:val="18"/>
                <w:szCs w:val="18"/>
              </w:rPr>
              <w:t>1655</w:t>
            </w:r>
            <w:r w:rsidRPr="001C23D1">
              <w:rPr>
                <w:iCs w:val="0"/>
                <w:color w:val="000000"/>
                <w:sz w:val="18"/>
                <w:szCs w:val="18"/>
              </w:rPr>
              <w:t>000</w:t>
            </w:r>
          </w:p>
        </w:tc>
        <w:tc>
          <w:tcPr>
            <w:tcW w:w="469" w:type="pct"/>
            <w:tcBorders>
              <w:top w:val="nil"/>
              <w:left w:val="nil"/>
              <w:bottom w:val="single" w:sz="4" w:space="0" w:color="auto"/>
              <w:right w:val="single" w:sz="4" w:space="0" w:color="auto"/>
            </w:tcBorders>
            <w:shd w:val="clear" w:color="auto" w:fill="auto"/>
            <w:noWrap/>
            <w:vAlign w:val="center"/>
            <w:hideMark/>
          </w:tcPr>
          <w:p w14:paraId="03752391" w14:textId="77777777" w:rsidR="000F0F73" w:rsidRPr="001C23D1" w:rsidRDefault="000F0F73" w:rsidP="00B95AD6">
            <w:pPr>
              <w:spacing w:after="0"/>
              <w:jc w:val="center"/>
              <w:rPr>
                <w:iCs w:val="0"/>
                <w:color w:val="000000"/>
                <w:sz w:val="18"/>
                <w:szCs w:val="18"/>
              </w:rPr>
            </w:pPr>
            <w:r>
              <w:rPr>
                <w:iCs w:val="0"/>
                <w:color w:val="000000"/>
                <w:sz w:val="18"/>
                <w:szCs w:val="18"/>
              </w:rPr>
              <w:t>1526</w:t>
            </w:r>
            <w:r w:rsidRPr="001C23D1">
              <w:rPr>
                <w:iCs w:val="0"/>
                <w:color w:val="000000"/>
                <w:sz w:val="18"/>
                <w:szCs w:val="18"/>
              </w:rPr>
              <w:t>000</w:t>
            </w:r>
          </w:p>
        </w:tc>
        <w:tc>
          <w:tcPr>
            <w:tcW w:w="470" w:type="pct"/>
            <w:tcBorders>
              <w:top w:val="nil"/>
              <w:left w:val="nil"/>
              <w:bottom w:val="single" w:sz="4" w:space="0" w:color="auto"/>
              <w:right w:val="single" w:sz="4" w:space="0" w:color="auto"/>
            </w:tcBorders>
            <w:shd w:val="clear" w:color="auto" w:fill="auto"/>
            <w:noWrap/>
            <w:vAlign w:val="center"/>
            <w:hideMark/>
          </w:tcPr>
          <w:p w14:paraId="3FE22574" w14:textId="77777777" w:rsidR="000F0F73" w:rsidRPr="001C23D1" w:rsidRDefault="000F0F73" w:rsidP="00B95AD6">
            <w:pPr>
              <w:spacing w:after="0"/>
              <w:jc w:val="center"/>
              <w:rPr>
                <w:iCs w:val="0"/>
                <w:color w:val="000000"/>
                <w:sz w:val="18"/>
                <w:szCs w:val="18"/>
              </w:rPr>
            </w:pPr>
            <w:r>
              <w:rPr>
                <w:iCs w:val="0"/>
                <w:color w:val="000000"/>
                <w:sz w:val="18"/>
                <w:szCs w:val="18"/>
              </w:rPr>
              <w:t>1</w:t>
            </w:r>
            <w:r w:rsidRPr="001C23D1">
              <w:rPr>
                <w:iCs w:val="0"/>
                <w:color w:val="000000"/>
                <w:sz w:val="18"/>
                <w:szCs w:val="18"/>
              </w:rPr>
              <w:t>849000</w:t>
            </w:r>
          </w:p>
        </w:tc>
        <w:tc>
          <w:tcPr>
            <w:tcW w:w="470" w:type="pct"/>
            <w:tcBorders>
              <w:top w:val="nil"/>
              <w:left w:val="nil"/>
              <w:bottom w:val="single" w:sz="4" w:space="0" w:color="auto"/>
              <w:right w:val="single" w:sz="4" w:space="0" w:color="auto"/>
            </w:tcBorders>
            <w:shd w:val="clear" w:color="auto" w:fill="auto"/>
            <w:noWrap/>
            <w:vAlign w:val="center"/>
            <w:hideMark/>
          </w:tcPr>
          <w:p w14:paraId="61C39A52" w14:textId="77777777" w:rsidR="000F0F73" w:rsidRPr="001C23D1" w:rsidRDefault="000F0F73" w:rsidP="00B95AD6">
            <w:pPr>
              <w:spacing w:after="0"/>
              <w:jc w:val="center"/>
              <w:rPr>
                <w:iCs w:val="0"/>
                <w:color w:val="000000"/>
                <w:sz w:val="18"/>
                <w:szCs w:val="18"/>
              </w:rPr>
            </w:pPr>
            <w:r w:rsidRPr="001C23D1">
              <w:rPr>
                <w:iCs w:val="0"/>
                <w:color w:val="000000"/>
                <w:sz w:val="18"/>
                <w:szCs w:val="18"/>
              </w:rPr>
              <w:t>1792410</w:t>
            </w:r>
          </w:p>
        </w:tc>
        <w:tc>
          <w:tcPr>
            <w:tcW w:w="470" w:type="pct"/>
            <w:tcBorders>
              <w:top w:val="nil"/>
              <w:left w:val="nil"/>
              <w:bottom w:val="single" w:sz="4" w:space="0" w:color="auto"/>
              <w:right w:val="single" w:sz="4" w:space="0" w:color="auto"/>
            </w:tcBorders>
            <w:shd w:val="clear" w:color="auto" w:fill="auto"/>
            <w:noWrap/>
            <w:vAlign w:val="center"/>
            <w:hideMark/>
          </w:tcPr>
          <w:p w14:paraId="28042B0F" w14:textId="77777777" w:rsidR="000F0F73" w:rsidRPr="001C23D1" w:rsidRDefault="000F0F73" w:rsidP="00B95AD6">
            <w:pPr>
              <w:spacing w:after="0"/>
              <w:jc w:val="center"/>
              <w:rPr>
                <w:iCs w:val="0"/>
                <w:color w:val="000000"/>
                <w:sz w:val="18"/>
                <w:szCs w:val="18"/>
              </w:rPr>
            </w:pPr>
            <w:r w:rsidRPr="001C23D1">
              <w:rPr>
                <w:iCs w:val="0"/>
                <w:color w:val="000000"/>
                <w:sz w:val="18"/>
                <w:szCs w:val="18"/>
              </w:rPr>
              <w:t>2</w:t>
            </w:r>
            <w:r>
              <w:rPr>
                <w:iCs w:val="0"/>
                <w:color w:val="000000"/>
                <w:sz w:val="18"/>
                <w:szCs w:val="18"/>
              </w:rPr>
              <w:t>051</w:t>
            </w:r>
            <w:r w:rsidRPr="001C23D1">
              <w:rPr>
                <w:iCs w:val="0"/>
                <w:color w:val="000000"/>
                <w:sz w:val="18"/>
                <w:szCs w:val="18"/>
              </w:rPr>
              <w:t>070</w:t>
            </w:r>
          </w:p>
        </w:tc>
        <w:tc>
          <w:tcPr>
            <w:tcW w:w="469" w:type="pct"/>
            <w:tcBorders>
              <w:top w:val="nil"/>
              <w:left w:val="nil"/>
              <w:bottom w:val="single" w:sz="4" w:space="0" w:color="auto"/>
              <w:right w:val="single" w:sz="4" w:space="0" w:color="auto"/>
            </w:tcBorders>
            <w:shd w:val="clear" w:color="auto" w:fill="auto"/>
            <w:noWrap/>
            <w:vAlign w:val="center"/>
            <w:hideMark/>
          </w:tcPr>
          <w:p w14:paraId="42F4AE2C" w14:textId="77777777" w:rsidR="000F0F73" w:rsidRPr="001C23D1" w:rsidRDefault="000F0F73" w:rsidP="00B95AD6">
            <w:pPr>
              <w:spacing w:after="0"/>
              <w:jc w:val="center"/>
              <w:rPr>
                <w:iCs w:val="0"/>
                <w:color w:val="000000"/>
                <w:sz w:val="18"/>
                <w:szCs w:val="18"/>
              </w:rPr>
            </w:pPr>
            <w:r>
              <w:rPr>
                <w:iCs w:val="0"/>
                <w:color w:val="000000"/>
                <w:sz w:val="18"/>
                <w:szCs w:val="18"/>
              </w:rPr>
              <w:t>1</w:t>
            </w:r>
            <w:r w:rsidRPr="001C23D1">
              <w:rPr>
                <w:iCs w:val="0"/>
                <w:color w:val="000000"/>
                <w:sz w:val="18"/>
                <w:szCs w:val="18"/>
              </w:rPr>
              <w:t>138706</w:t>
            </w:r>
          </w:p>
        </w:tc>
        <w:tc>
          <w:tcPr>
            <w:tcW w:w="470" w:type="pct"/>
            <w:tcBorders>
              <w:top w:val="nil"/>
              <w:left w:val="nil"/>
              <w:bottom w:val="single" w:sz="4" w:space="0" w:color="auto"/>
              <w:right w:val="single" w:sz="4" w:space="0" w:color="auto"/>
            </w:tcBorders>
            <w:shd w:val="clear" w:color="auto" w:fill="auto"/>
            <w:vAlign w:val="center"/>
            <w:hideMark/>
          </w:tcPr>
          <w:p w14:paraId="3FCAB204" w14:textId="77777777" w:rsidR="000F0F73" w:rsidRPr="001C23D1" w:rsidRDefault="000F0F73" w:rsidP="00B95AD6">
            <w:pPr>
              <w:spacing w:after="0"/>
              <w:jc w:val="center"/>
              <w:rPr>
                <w:iCs w:val="0"/>
                <w:color w:val="000000"/>
                <w:sz w:val="18"/>
                <w:szCs w:val="18"/>
              </w:rPr>
            </w:pPr>
            <w:r w:rsidRPr="001C23D1">
              <w:rPr>
                <w:iCs w:val="0"/>
                <w:color w:val="000000"/>
                <w:sz w:val="18"/>
                <w:szCs w:val="18"/>
              </w:rPr>
              <w:t>845000</w:t>
            </w:r>
          </w:p>
        </w:tc>
        <w:tc>
          <w:tcPr>
            <w:tcW w:w="465" w:type="pct"/>
            <w:tcBorders>
              <w:top w:val="nil"/>
              <w:left w:val="nil"/>
              <w:bottom w:val="single" w:sz="4" w:space="0" w:color="auto"/>
              <w:right w:val="single" w:sz="4" w:space="0" w:color="auto"/>
            </w:tcBorders>
            <w:vAlign w:val="center"/>
          </w:tcPr>
          <w:p w14:paraId="5E1C09BC" w14:textId="77777777" w:rsidR="000F0F73" w:rsidRPr="001C23D1" w:rsidRDefault="000F0F73" w:rsidP="00B95AD6">
            <w:pPr>
              <w:spacing w:after="0"/>
              <w:jc w:val="center"/>
              <w:rPr>
                <w:iCs w:val="0"/>
                <w:color w:val="000000"/>
                <w:sz w:val="18"/>
                <w:szCs w:val="18"/>
              </w:rPr>
            </w:pPr>
            <w:r w:rsidRPr="001C23D1">
              <w:rPr>
                <w:sz w:val="18"/>
                <w:szCs w:val="18"/>
              </w:rPr>
              <w:t>1189450</w:t>
            </w:r>
          </w:p>
        </w:tc>
      </w:tr>
    </w:tbl>
    <w:p w14:paraId="5FB2F64C" w14:textId="77777777" w:rsidR="000F0F73" w:rsidRPr="005F3239" w:rsidRDefault="000F0F73" w:rsidP="000F0F73">
      <w:pPr>
        <w:rPr>
          <w:rStyle w:val="Zdraznnjemn"/>
        </w:rPr>
      </w:pPr>
      <w:r w:rsidRPr="00F36F86">
        <w:rPr>
          <w:rStyle w:val="Zdraznnjemn"/>
        </w:rPr>
        <w:t xml:space="preserve">Zdroj: </w:t>
      </w:r>
      <w:hyperlink r:id="rId10" w:history="1">
        <w:r w:rsidRPr="00F070AD">
          <w:rPr>
            <w:rStyle w:val="Zdraznnjemn"/>
          </w:rPr>
          <w:t>http://www.karp-kv.cz/cz/Stranky/Inovacni_vouchery.aspx</w:t>
        </w:r>
      </w:hyperlink>
    </w:p>
    <w:p w14:paraId="6F9FA124" w14:textId="77777777" w:rsidR="000F0F73" w:rsidRPr="00F36F86" w:rsidRDefault="000F0F73" w:rsidP="000F0F73">
      <w:r w:rsidRPr="00F36F86">
        <w:rPr>
          <w:b/>
        </w:rPr>
        <w:t>1.1.4 Podpora budování infrastruktury VVI</w:t>
      </w:r>
      <w:r w:rsidRPr="00F36F86">
        <w:t xml:space="preserve">  </w:t>
      </w:r>
    </w:p>
    <w:p w14:paraId="59F5D29F" w14:textId="77777777" w:rsidR="000F0F73" w:rsidRDefault="000F0F73" w:rsidP="000F0F73">
      <w:r w:rsidRPr="00F36F86">
        <w:rPr>
          <w:szCs w:val="24"/>
        </w:rPr>
        <w:t xml:space="preserve">V průběhu roku 2018 byl orgány KK schválen záměr založit </w:t>
      </w:r>
      <w:r w:rsidRPr="002F4EA3">
        <w:rPr>
          <w:b/>
          <w:i/>
          <w:szCs w:val="24"/>
        </w:rPr>
        <w:t>Institut lázeňství a balneologie, v.v.i</w:t>
      </w:r>
      <w:r w:rsidRPr="00F36F86">
        <w:rPr>
          <w:i/>
          <w:szCs w:val="24"/>
        </w:rPr>
        <w:t>.</w:t>
      </w:r>
      <w:r w:rsidRPr="005F3239">
        <w:rPr>
          <w:szCs w:val="24"/>
        </w:rPr>
        <w:t xml:space="preserve"> a</w:t>
      </w:r>
      <w:r w:rsidRPr="007D62A0">
        <w:rPr>
          <w:szCs w:val="24"/>
        </w:rPr>
        <w:t xml:space="preserve"> z rozpočtu kraje</w:t>
      </w:r>
      <w:r>
        <w:rPr>
          <w:szCs w:val="24"/>
        </w:rPr>
        <w:t xml:space="preserve"> bylo</w:t>
      </w:r>
      <w:r w:rsidRPr="007D62A0">
        <w:rPr>
          <w:szCs w:val="24"/>
        </w:rPr>
        <w:t xml:space="preserve"> </w:t>
      </w:r>
      <w:r w:rsidRPr="00F36F86">
        <w:rPr>
          <w:szCs w:val="24"/>
        </w:rPr>
        <w:t xml:space="preserve">vyčleněno přes 5 mil. Kč na jeho provoz v roce </w:t>
      </w:r>
      <w:r w:rsidRPr="00921097">
        <w:rPr>
          <w:szCs w:val="24"/>
        </w:rPr>
        <w:t>2019.</w:t>
      </w:r>
      <w:r w:rsidRPr="00F36F86">
        <w:rPr>
          <w:szCs w:val="24"/>
        </w:rPr>
        <w:t xml:space="preserve"> </w:t>
      </w:r>
      <w:r>
        <w:rPr>
          <w:szCs w:val="24"/>
        </w:rPr>
        <w:t>ILaB byl v roce 2019 zřízen, zapsán do rejstříku veřejných institucí, byly ustaveny orgány instituce, vybráni zaměstnanci a zahájena samotná činnost ILaB – viz výše.</w:t>
      </w:r>
      <w:r w:rsidRPr="004B4668">
        <w:t xml:space="preserve"> </w:t>
      </w:r>
    </w:p>
    <w:p w14:paraId="469DF102" w14:textId="77777777" w:rsidR="000F0F73" w:rsidRDefault="000F0F73" w:rsidP="000F0F73">
      <w:r>
        <w:t>O</w:t>
      </w:r>
      <w:r w:rsidRPr="00F36F86">
        <w:t xml:space="preserve">d roku 2016 </w:t>
      </w:r>
      <w:r>
        <w:t xml:space="preserve">do srpna 2019 probíhala </w:t>
      </w:r>
      <w:r w:rsidRPr="005F3239">
        <w:t xml:space="preserve">realizace projektu </w:t>
      </w:r>
      <w:r w:rsidRPr="00F36F86">
        <w:rPr>
          <w:i/>
        </w:rPr>
        <w:t>Smart Akcelerátor</w:t>
      </w:r>
      <w:r w:rsidRPr="005F3239">
        <w:t xml:space="preserve"> </w:t>
      </w:r>
      <w:r>
        <w:rPr>
          <w:i/>
        </w:rPr>
        <w:t>(1. kolo),</w:t>
      </w:r>
      <w:r w:rsidRPr="00980BB2">
        <w:rPr>
          <w:i/>
        </w:rPr>
        <w:t xml:space="preserve"> </w:t>
      </w:r>
      <w:r>
        <w:t>o</w:t>
      </w:r>
      <w:r w:rsidRPr="00C3410F">
        <w:t xml:space="preserve">d srpna roku 2019 probíhá realizace navazujícího projektu </w:t>
      </w:r>
      <w:r w:rsidRPr="00C3410F">
        <w:rPr>
          <w:b/>
          <w:i/>
        </w:rPr>
        <w:t>Smart Akcelerátor 2.0</w:t>
      </w:r>
      <w:r w:rsidRPr="00C3410F">
        <w:t>, která potrvá do konce roku 2022</w:t>
      </w:r>
      <w:r>
        <w:t>. Cílem těchto projektů je podpora</w:t>
      </w:r>
      <w:r w:rsidRPr="00F36F86">
        <w:t xml:space="preserve"> realizace RIS3 v krajích – viz výše</w:t>
      </w:r>
      <w:r>
        <w:t xml:space="preserve">. Z projektu je mj. finančně podporována činnost ILaB. </w:t>
      </w:r>
    </w:p>
    <w:p w14:paraId="3433AC00" w14:textId="77777777" w:rsidR="000F0F73" w:rsidRPr="00F36F86" w:rsidRDefault="000F0F73" w:rsidP="000F0F73">
      <w:pPr>
        <w:rPr>
          <w:szCs w:val="24"/>
        </w:rPr>
      </w:pPr>
      <w:r w:rsidRPr="002D08F3">
        <w:t xml:space="preserve">Lepšímu zacílení podpory </w:t>
      </w:r>
      <w:r>
        <w:t xml:space="preserve">KARP na </w:t>
      </w:r>
      <w:r w:rsidRPr="002D08F3">
        <w:t>inovační prostředí přispívá také systém CRM</w:t>
      </w:r>
      <w:r>
        <w:t xml:space="preserve"> (</w:t>
      </w:r>
      <w:r>
        <w:rPr>
          <w:i/>
          <w:iCs w:val="0"/>
        </w:rPr>
        <w:t>customer relationship management</w:t>
      </w:r>
      <w:r w:rsidRPr="002D08F3">
        <w:t xml:space="preserve">), který vytváří přehled kontaktů cílových skupin s bližší charakteristikou zájmu o jednotlivé </w:t>
      </w:r>
      <w:r>
        <w:t xml:space="preserve">realizované </w:t>
      </w:r>
      <w:r w:rsidRPr="002D08F3">
        <w:t>aktivity. Systém CRM pomáhá projektovému týmu kvalitněji zacílit podporu inovačních aktivit.</w:t>
      </w:r>
    </w:p>
    <w:p w14:paraId="03CF3D23" w14:textId="77777777" w:rsidR="00DB6B72" w:rsidRPr="00F36F86" w:rsidRDefault="00DB6B72" w:rsidP="00DB6B72">
      <w:pPr>
        <w:pStyle w:val="Nadpis3"/>
        <w:rPr>
          <w:rFonts w:cs="Times New Roman"/>
        </w:rPr>
      </w:pPr>
      <w:bookmarkStart w:id="17" w:name="_Toc56423552"/>
      <w:r w:rsidRPr="00F36F86">
        <w:rPr>
          <w:rFonts w:cs="Times New Roman"/>
        </w:rPr>
        <w:t>1.2 Kvalita a relevance vzdělávání vůči potřebám trhu práce</w:t>
      </w:r>
      <w:bookmarkEnd w:id="17"/>
    </w:p>
    <w:p w14:paraId="40690ADB" w14:textId="77777777" w:rsidR="00DB6B72" w:rsidRDefault="00DB6B72" w:rsidP="00DB6B72">
      <w:r w:rsidRPr="00F36F86">
        <w:t xml:space="preserve">S cílem přizpůsobit vzdělávání v Karlovarském kraji trhu práce jsou realizovány projekty </w:t>
      </w:r>
      <w:r w:rsidRPr="00830819">
        <w:rPr>
          <w:i/>
        </w:rPr>
        <w:t>Místní akční plán vzdělávání v Karlovarském kraji</w:t>
      </w:r>
      <w:r w:rsidRPr="00830819">
        <w:t xml:space="preserve"> </w:t>
      </w:r>
      <w:r>
        <w:t xml:space="preserve">(MAP), </w:t>
      </w:r>
      <w:r w:rsidRPr="00830819">
        <w:rPr>
          <w:i/>
        </w:rPr>
        <w:t>Krajský akční plán vzdělávání v Karlovarském kraji</w:t>
      </w:r>
      <w:r w:rsidRPr="00830819">
        <w:t xml:space="preserve"> (KAP)</w:t>
      </w:r>
      <w:r>
        <w:t xml:space="preserve"> a </w:t>
      </w:r>
      <w:r w:rsidRPr="00FA5B33">
        <w:rPr>
          <w:i/>
        </w:rPr>
        <w:t xml:space="preserve">Implementace Krajského akčního plánu 1 v Karlovarském kraji </w:t>
      </w:r>
      <w:r w:rsidRPr="00FA5B33">
        <w:t>(I-KAP). Projekt KAP je realizován</w:t>
      </w:r>
      <w:r w:rsidRPr="00F36F86">
        <w:t xml:space="preserve"> od roku 2016 po dobu 6 let a jeho rozpočet činí 19,9 mil. Kč. Cílem projektu je vytvoření fungujícího systému spolupráce mezi aktéry v území a zvýšení kvality výuky na středních a vyšších odborných školách v KK. </w:t>
      </w:r>
      <w:r w:rsidRPr="00FA5B33">
        <w:t>V roce 2019</w:t>
      </w:r>
      <w:r>
        <w:t xml:space="preserve"> tedy</w:t>
      </w:r>
      <w:r w:rsidRPr="00FA5B33">
        <w:t xml:space="preserve"> pokračovala realizace KAP a I-KAP</w:t>
      </w:r>
      <w:r>
        <w:t>.</w:t>
      </w:r>
    </w:p>
    <w:p w14:paraId="18D254AB" w14:textId="77777777" w:rsidR="00DB6B72" w:rsidRPr="007D5603" w:rsidRDefault="00DB6B72" w:rsidP="00DB6B72">
      <w:r>
        <w:rPr>
          <w:bCs/>
        </w:rPr>
        <w:t xml:space="preserve">Ze </w:t>
      </w:r>
      <w:r w:rsidRPr="003F4E47">
        <w:rPr>
          <w:bCs/>
        </w:rPr>
        <w:t xml:space="preserve">strany OŠMT </w:t>
      </w:r>
      <w:r>
        <w:rPr>
          <w:bCs/>
        </w:rPr>
        <w:t>probíhalo</w:t>
      </w:r>
      <w:r w:rsidRPr="003F4E47">
        <w:rPr>
          <w:bCs/>
        </w:rPr>
        <w:t xml:space="preserve"> </w:t>
      </w:r>
      <w:r>
        <w:rPr>
          <w:bCs/>
        </w:rPr>
        <w:t>v</w:t>
      </w:r>
      <w:r w:rsidRPr="003F4E47">
        <w:rPr>
          <w:bCs/>
        </w:rPr>
        <w:t> roce 2019 zpracování</w:t>
      </w:r>
      <w:r>
        <w:rPr>
          <w:bCs/>
          <w:i/>
        </w:rPr>
        <w:t xml:space="preserve"> Dlouhodobého</w:t>
      </w:r>
      <w:r w:rsidRPr="00485A52">
        <w:rPr>
          <w:bCs/>
          <w:i/>
        </w:rPr>
        <w:t xml:space="preserve"> záměr</w:t>
      </w:r>
      <w:r>
        <w:rPr>
          <w:bCs/>
          <w:i/>
        </w:rPr>
        <w:t>u</w:t>
      </w:r>
      <w:r w:rsidRPr="00485A52">
        <w:rPr>
          <w:bCs/>
          <w:i/>
        </w:rPr>
        <w:t xml:space="preserve"> vzdělávání a rozvoje vzdělávací soustavy Karlovarského kraje 20</w:t>
      </w:r>
      <w:r>
        <w:rPr>
          <w:bCs/>
          <w:i/>
        </w:rPr>
        <w:t>20</w:t>
      </w:r>
      <w:r w:rsidRPr="00485A52">
        <w:rPr>
          <w:bCs/>
          <w:i/>
        </w:rPr>
        <w:t xml:space="preserve"> – 202</w:t>
      </w:r>
      <w:r>
        <w:rPr>
          <w:bCs/>
          <w:i/>
        </w:rPr>
        <w:t xml:space="preserve">4, Výroční zprávy o stavu a rozvoji vzdělávací soustavy v kraji za </w:t>
      </w:r>
      <w:r w:rsidRPr="007D5603">
        <w:rPr>
          <w:bCs/>
          <w:i/>
        </w:rPr>
        <w:t>školní rok 2018/2019, Analýzy potřeb v území</w:t>
      </w:r>
      <w:r w:rsidRPr="007D5603">
        <w:rPr>
          <w:bCs/>
        </w:rPr>
        <w:t xml:space="preserve"> a </w:t>
      </w:r>
      <w:r w:rsidRPr="007D5603">
        <w:rPr>
          <w:bCs/>
          <w:i/>
        </w:rPr>
        <w:t xml:space="preserve">Prioritizace potřeb Krajského akčního plánu 2. </w:t>
      </w:r>
      <w:r w:rsidRPr="007D5603">
        <w:t>Zároveň byla započata příprava projektové žádosti IKAP II.</w:t>
      </w:r>
    </w:p>
    <w:p w14:paraId="5806E72E" w14:textId="41FA5229" w:rsidR="00DB6B72" w:rsidRPr="007D5603" w:rsidRDefault="00DB6B72" w:rsidP="00DB6B72">
      <w:pPr>
        <w:rPr>
          <w:b/>
        </w:rPr>
      </w:pPr>
      <w:r w:rsidRPr="007D5603">
        <w:rPr>
          <w:b/>
        </w:rPr>
        <w:t>Realizované projekty spolufinancované z EU (dle RAP)</w:t>
      </w:r>
    </w:p>
    <w:p w14:paraId="0CCCC484" w14:textId="77777777" w:rsidR="007D5603" w:rsidRPr="007D5603" w:rsidRDefault="007D5603" w:rsidP="007D5603">
      <w:pPr>
        <w:rPr>
          <w:b/>
        </w:rPr>
      </w:pPr>
      <w:r>
        <w:t>V </w:t>
      </w:r>
      <w:r w:rsidRPr="007D5603">
        <w:t>průběhu roku 2019 probíhala realizace celkem 28 projektů spolufinancovaných ze zdrojů EU spadajících svým zaměřením do SC 1.2. Využit byl zejména OP VVV (21 projektů, z toho 18 projektů zjednodušeného vykazování - šablony), Program Erasmus+ (6 projektů v realizaci, 1 ukončen) a Program přeshraniční spolupráce ČR – Sasko (1 projekt v realizaci). 3 školy využily národní dotační program.</w:t>
      </w:r>
    </w:p>
    <w:p w14:paraId="1BDFBF5B" w14:textId="77777777" w:rsidR="00DB6B72" w:rsidRDefault="00DB6B72" w:rsidP="00DB6B72">
      <w:pPr>
        <w:rPr>
          <w:b/>
        </w:rPr>
      </w:pPr>
      <w:r w:rsidRPr="00F36F86">
        <w:rPr>
          <w:b/>
        </w:rPr>
        <w:t>1.2.1 Podpora spolupráce firem a škol</w:t>
      </w:r>
    </w:p>
    <w:p w14:paraId="18D82F17" w14:textId="77777777" w:rsidR="000F0F73" w:rsidRPr="00AD34D1" w:rsidRDefault="000F0F73" w:rsidP="000F0F73">
      <w:r w:rsidRPr="00AD34D1">
        <w:t xml:space="preserve">V listopadu 2019 se konalo setkání ca 50 studentů </w:t>
      </w:r>
      <w:hyperlink r:id="rId11" w:history="1">
        <w:r w:rsidRPr="00AD34D1">
          <w:t>Vysoké školy finanční a správní</w:t>
        </w:r>
      </w:hyperlink>
      <w:r w:rsidRPr="00AD34D1">
        <w:t> KV a </w:t>
      </w:r>
      <w:hyperlink r:id="rId12" w:history="1">
        <w:r w:rsidRPr="00AD34D1">
          <w:t>Obchodní akademie Karlovy Vary</w:t>
        </w:r>
      </w:hyperlink>
      <w:r w:rsidRPr="00AD34D1">
        <w:t xml:space="preserve"> s podnikateli </w:t>
      </w:r>
      <w:r>
        <w:t xml:space="preserve">KK na téma </w:t>
      </w:r>
      <w:r w:rsidRPr="000749E6">
        <w:rPr>
          <w:i/>
        </w:rPr>
        <w:t>Krize. Jak podnikatelé vnímají ekonomickou krizi? Jaký má vliv v podnikatelské sféře?</w:t>
      </w:r>
      <w:r w:rsidRPr="00AD34D1">
        <w:t>.</w:t>
      </w:r>
      <w:r>
        <w:t xml:space="preserve"> Informace o tom, </w:t>
      </w:r>
      <w:r w:rsidRPr="00AD34D1">
        <w:t>jak j</w:t>
      </w:r>
      <w:r>
        <w:t xml:space="preserve">ednotlivé odvětví vnímají krizi </w:t>
      </w:r>
      <w:r w:rsidRPr="00AD34D1">
        <w:t>a co ji způsobuje, jak je možné na ní reagovat a jak je důležité vnímat celosvětově ekonomický a hospodářský vývoj přednesly např. zástupci výroby porcelánu</w:t>
      </w:r>
      <w:r>
        <w:t xml:space="preserve"> </w:t>
      </w:r>
      <w:r w:rsidRPr="008337F4">
        <w:t>RUDOLF KÄMPF s.r.o.</w:t>
      </w:r>
      <w:r w:rsidRPr="00AD34D1">
        <w:t>, hudebních nástrojů (</w:t>
      </w:r>
      <w:hyperlink r:id="rId13" w:history="1">
        <w:r w:rsidRPr="008337F4">
          <w:t>Strunal Schönbach</w:t>
        </w:r>
      </w:hyperlink>
      <w:r w:rsidRPr="00AD34D1">
        <w:t>), komponent do osobních vozidel (Witte</w:t>
      </w:r>
      <w:hyperlink r:id="rId14" w:history="1">
        <w:r w:rsidRPr="008337F4">
          <w:t xml:space="preserve"> Automotive CZ</w:t>
        </w:r>
      </w:hyperlink>
      <w:r w:rsidRPr="00AD34D1">
        <w:t>) či ze sektoru služeb zástupce EDEN</w:t>
      </w:r>
      <w:r>
        <w:t xml:space="preserve"> GROUP a.s.</w:t>
      </w:r>
      <w:r w:rsidRPr="00AD34D1">
        <w:t xml:space="preserve"> </w:t>
      </w:r>
      <w:r>
        <w:t xml:space="preserve">Příspěvek měl i </w:t>
      </w:r>
      <w:hyperlink r:id="rId15" w:history="1">
        <w:r w:rsidRPr="00AD34D1">
          <w:t>Úřad práce ČR</w:t>
        </w:r>
        <w:r>
          <w:t xml:space="preserve"> </w:t>
        </w:r>
        <w:r w:rsidRPr="00AD34D1">
          <w:t>-</w:t>
        </w:r>
        <w:r>
          <w:t xml:space="preserve"> </w:t>
        </w:r>
        <w:r w:rsidRPr="00AD34D1">
          <w:t>krajská pobočka Karlovy Vary</w:t>
        </w:r>
      </w:hyperlink>
      <w:r w:rsidRPr="00AD34D1">
        <w:t>, který pomáhá firmám i zaměstnancům řešit krizové situace.</w:t>
      </w:r>
      <w:r>
        <w:t xml:space="preserve"> Akci organizoval KARP ve spolupráci s </w:t>
      </w:r>
      <w:hyperlink r:id="rId16" w:history="1">
        <w:r>
          <w:t>Vysokou školou</w:t>
        </w:r>
        <w:r w:rsidRPr="00AD34D1">
          <w:t xml:space="preserve"> finanční a správní</w:t>
        </w:r>
      </w:hyperlink>
      <w:r w:rsidRPr="00AD34D1">
        <w:t> KV</w:t>
      </w:r>
      <w:r>
        <w:t xml:space="preserve">. </w:t>
      </w:r>
      <w:r w:rsidRPr="008337F4">
        <w:t>Cílem setkání podnikatelů/ zástupců firem se studenty (dřívější název Karlovarský business kotel) byl přenos praktických činností a zkušeností v jednotlivých oborech na studenty.</w:t>
      </w:r>
    </w:p>
    <w:p w14:paraId="38F7DE5C" w14:textId="5D58DB29" w:rsidR="00DB6B72" w:rsidRDefault="00DB6B72" w:rsidP="00DB6B72">
      <w:pPr>
        <w:rPr>
          <w:bCs/>
        </w:rPr>
      </w:pPr>
      <w:r w:rsidRPr="00FA5B33">
        <w:t>V roce 2019 pokračovala realizace KAP a I-KAP - setkávání platforem a minitýmů</w:t>
      </w:r>
      <w:r>
        <w:t xml:space="preserve"> </w:t>
      </w:r>
      <w:r w:rsidRPr="00F36F86">
        <w:t>zaměřen</w:t>
      </w:r>
      <w:r>
        <w:t>ých</w:t>
      </w:r>
      <w:r w:rsidRPr="00F36F86">
        <w:t xml:space="preserve"> a na určitou oblast vzdělávání</w:t>
      </w:r>
      <w:r>
        <w:t xml:space="preserve"> </w:t>
      </w:r>
      <w:r w:rsidRPr="001D5F62">
        <w:t>(např. pracovní minitým „Podpora odborného vzdělávání včetně spolupráce škol se zaměstnavateli“).</w:t>
      </w:r>
      <w:r w:rsidRPr="00FA5B33">
        <w:t xml:space="preserve"> V rámci projektu I-KAP byl uspořádán druhý ročník soutěže </w:t>
      </w:r>
      <w:r w:rsidR="007D5603">
        <w:t xml:space="preserve">na podporu tvorby podnikatelských/neziskových projektů </w:t>
      </w:r>
      <w:r w:rsidRPr="00FA5B33">
        <w:t>pro žáky ve spolupráci se zaměstnavateli. Za účasti zaměstnavatelů proběhla v říjnu 2019 výstava středních škol.</w:t>
      </w:r>
      <w:r w:rsidRPr="003F4E47">
        <w:rPr>
          <w:bCs/>
        </w:rPr>
        <w:t xml:space="preserve"> </w:t>
      </w:r>
    </w:p>
    <w:p w14:paraId="34DCA32A" w14:textId="483D50AE" w:rsidR="00BC6279" w:rsidRDefault="00BC6279">
      <w:pPr>
        <w:spacing w:after="160" w:line="259" w:lineRule="auto"/>
        <w:jc w:val="left"/>
        <w:rPr>
          <w:bCs/>
        </w:rPr>
      </w:pPr>
      <w:r>
        <w:rPr>
          <w:bCs/>
        </w:rPr>
        <w:br w:type="page"/>
      </w:r>
    </w:p>
    <w:p w14:paraId="181A4644" w14:textId="77777777" w:rsidR="00DB6B72" w:rsidRDefault="00DB6B72" w:rsidP="00DB6B72">
      <w:pPr>
        <w:rPr>
          <w:b/>
        </w:rPr>
      </w:pPr>
      <w:r w:rsidRPr="00F36F86">
        <w:rPr>
          <w:b/>
        </w:rPr>
        <w:t>1.2.2 Optimalizace sítě školských zařízení všech stupňů vzdělávacího systému</w:t>
      </w:r>
    </w:p>
    <w:p w14:paraId="4306662F" w14:textId="77777777" w:rsidR="00DB6B72" w:rsidRPr="00F36F86" w:rsidRDefault="00DB6B72" w:rsidP="00DB6B72">
      <w:r>
        <w:t>V roce 2019</w:t>
      </w:r>
      <w:r w:rsidRPr="00F36F86">
        <w:t xml:space="preserve"> pokračovala realizace projektů KAP a MAP, v jejichž rámci se setkávali minitými zaměřené a na určitou oblast vzdělávání. Od roku 2017 probíhá realizace celorepublikového projektu </w:t>
      </w:r>
      <w:r w:rsidRPr="00F36F86">
        <w:rPr>
          <w:b/>
          <w:i/>
        </w:rPr>
        <w:t>Predikce trhu práce</w:t>
      </w:r>
      <w:r w:rsidRPr="00F36F86">
        <w:t xml:space="preserve"> - </w:t>
      </w:r>
      <w:r w:rsidRPr="00F36F86">
        <w:rPr>
          <w:b/>
          <w:i/>
        </w:rPr>
        <w:t>KOMPAS</w:t>
      </w:r>
      <w:r>
        <w:t xml:space="preserve"> (na ORR, </w:t>
      </w:r>
      <w:r w:rsidRPr="00F36F86">
        <w:t>KARP</w:t>
      </w:r>
      <w:r>
        <w:t xml:space="preserve"> a Krajské hospodářské komoře KK</w:t>
      </w:r>
      <w:r w:rsidRPr="00F36F86">
        <w:t>)</w:t>
      </w:r>
      <w:r>
        <w:t>.</w:t>
      </w:r>
      <w:r w:rsidRPr="00F36F86">
        <w:t xml:space="preserve"> </w:t>
      </w:r>
      <w:r>
        <w:t xml:space="preserve">Cílem projektu </w:t>
      </w:r>
      <w:r w:rsidRPr="00F36F86">
        <w:t>je vytvoření predikčního modelu potřeb trhu práce, a to jak na národní, tak regionální úrovni.</w:t>
      </w:r>
      <w:r>
        <w:t xml:space="preserve"> V rámci projektu byl zpracován </w:t>
      </w:r>
      <w:r w:rsidRPr="001D5F62">
        <w:rPr>
          <w:i/>
        </w:rPr>
        <w:t>Regionální profil kraje</w:t>
      </w:r>
      <w:r>
        <w:t xml:space="preserve">. </w:t>
      </w:r>
    </w:p>
    <w:p w14:paraId="678AFDDA" w14:textId="77777777" w:rsidR="00DB6B72" w:rsidRDefault="00DB6B72" w:rsidP="00DB6B72">
      <w:r w:rsidRPr="008337F4">
        <w:t xml:space="preserve">Od 1.1.2020 zaniklo Gymnázium a střední odborná škola Chodov sloučením s Gymnáziem Sokolov a Krajským vzdělávacím centrem.  </w:t>
      </w:r>
    </w:p>
    <w:p w14:paraId="5A3979CC" w14:textId="77777777" w:rsidR="00DB6B72" w:rsidRDefault="00DB6B72" w:rsidP="00DB6B72">
      <w:pPr>
        <w:rPr>
          <w:b/>
        </w:rPr>
      </w:pPr>
      <w:r w:rsidRPr="00F36F86">
        <w:rPr>
          <w:b/>
        </w:rPr>
        <w:t xml:space="preserve">1.2.3 Rozvoj vzdělávací infrastruktury </w:t>
      </w:r>
    </w:p>
    <w:p w14:paraId="6A026CA3" w14:textId="77777777" w:rsidR="00DB6B72" w:rsidRDefault="00DB6B72" w:rsidP="00DB6B72">
      <w:r w:rsidRPr="00F36F86">
        <w:t xml:space="preserve">Viz výše cíle KAP a implementace I-KAP. </w:t>
      </w:r>
    </w:p>
    <w:p w14:paraId="7A0E87C5" w14:textId="77777777" w:rsidR="00DB6B72" w:rsidRPr="00F36F86" w:rsidRDefault="00DB6B72" w:rsidP="00DB6B72">
      <w:r>
        <w:t>Na SŠ b</w:t>
      </w:r>
      <w:r w:rsidRPr="00F36F86">
        <w:t xml:space="preserve">yly realizovány </w:t>
      </w:r>
      <w:r>
        <w:t xml:space="preserve">mimo jiné tyto </w:t>
      </w:r>
      <w:r w:rsidRPr="00F36F86">
        <w:t xml:space="preserve">projekty: </w:t>
      </w:r>
    </w:p>
    <w:p w14:paraId="1A7B999D" w14:textId="77777777" w:rsidR="00DB6B72" w:rsidRDefault="00DB6B72" w:rsidP="00DB6B72">
      <w:r w:rsidRPr="002D2C24">
        <w:rPr>
          <w:i/>
        </w:rPr>
        <w:t>Modernizace učeben – strojní a elektrotechnické</w:t>
      </w:r>
      <w:r>
        <w:t xml:space="preserve"> - SPŠ Ostrov</w:t>
      </w:r>
    </w:p>
    <w:p w14:paraId="12C0D80E" w14:textId="77777777" w:rsidR="00DB6B72" w:rsidRDefault="00DB6B72" w:rsidP="00DB6B72">
      <w:pPr>
        <w:pStyle w:val="Odstavecseseznamem"/>
        <w:numPr>
          <w:ilvl w:val="0"/>
          <w:numId w:val="13"/>
        </w:numPr>
      </w:pPr>
      <w:r>
        <w:t>dokončeny byly:</w:t>
      </w:r>
    </w:p>
    <w:p w14:paraId="0B2D5786" w14:textId="77777777" w:rsidR="00DB6B72" w:rsidRDefault="00DB6B72" w:rsidP="00DB6B72">
      <w:r w:rsidRPr="002D2C24">
        <w:rPr>
          <w:i/>
        </w:rPr>
        <w:t>Kompet</w:t>
      </w:r>
      <w:r>
        <w:rPr>
          <w:i/>
        </w:rPr>
        <w:t>e</w:t>
      </w:r>
      <w:r w:rsidRPr="002D2C24">
        <w:rPr>
          <w:i/>
        </w:rPr>
        <w:t>nční centrum pro 3D, rozšíření 3D laboratoře</w:t>
      </w:r>
      <w:r>
        <w:t xml:space="preserve"> - Gymnázium Ostrov</w:t>
      </w:r>
    </w:p>
    <w:p w14:paraId="65835943" w14:textId="77777777" w:rsidR="00DB6B72" w:rsidRDefault="00DB6B72" w:rsidP="00DB6B72">
      <w:r w:rsidRPr="002D2C24">
        <w:rPr>
          <w:i/>
        </w:rPr>
        <w:t>Zvládnu to sám</w:t>
      </w:r>
      <w:r>
        <w:t xml:space="preserve"> - ZŠ Ostrov</w:t>
      </w:r>
    </w:p>
    <w:p w14:paraId="7B045845" w14:textId="77777777" w:rsidR="00DB6B72" w:rsidRDefault="00DB6B72" w:rsidP="00DB6B72">
      <w:r w:rsidRPr="002D2C24">
        <w:rPr>
          <w:i/>
        </w:rPr>
        <w:t>Centrum odborné přípravy 2019</w:t>
      </w:r>
      <w:r>
        <w:t xml:space="preserve"> - ISŠ Cheb</w:t>
      </w:r>
    </w:p>
    <w:p w14:paraId="70BB55B6" w14:textId="77777777" w:rsidR="00DB6B72" w:rsidRDefault="00DB6B72" w:rsidP="00DB6B72">
      <w:r w:rsidRPr="002D2C24">
        <w:rPr>
          <w:i/>
        </w:rPr>
        <w:t xml:space="preserve">Modernizace infrastruktury SŠ logistické </w:t>
      </w:r>
      <w:r>
        <w:t>- SŠ logistická Dalovice</w:t>
      </w:r>
    </w:p>
    <w:p w14:paraId="5DD410B1" w14:textId="77777777" w:rsidR="00DB6B72" w:rsidRPr="00CB0F0D" w:rsidRDefault="00DB6B72" w:rsidP="00DB6B72">
      <w:pPr>
        <w:pStyle w:val="Odstavecseseznamem"/>
        <w:numPr>
          <w:ilvl w:val="0"/>
          <w:numId w:val="12"/>
        </w:numPr>
      </w:pPr>
      <w:r>
        <w:t>z rozpočtu</w:t>
      </w:r>
      <w:r w:rsidRPr="00CB0F0D">
        <w:t xml:space="preserve"> kraje se realizovaly tyto akce:</w:t>
      </w:r>
    </w:p>
    <w:p w14:paraId="2B912D98" w14:textId="77777777" w:rsidR="00DB6B72" w:rsidRDefault="00DB6B72" w:rsidP="00DB6B72">
      <w:r w:rsidRPr="002D2C24">
        <w:rPr>
          <w:i/>
        </w:rPr>
        <w:t>Rekonstrukce gastroprovozu -</w:t>
      </w:r>
      <w:r>
        <w:t xml:space="preserve"> DM Karlovy Vary</w:t>
      </w:r>
    </w:p>
    <w:p w14:paraId="7B8EEB25" w14:textId="77777777" w:rsidR="00DB6B72" w:rsidRDefault="00DB6B72" w:rsidP="00DB6B72">
      <w:r w:rsidRPr="002D2C24">
        <w:rPr>
          <w:i/>
        </w:rPr>
        <w:t>Rekonstrukce elektroinstalace</w:t>
      </w:r>
      <w:r>
        <w:t xml:space="preserve"> - DD K. Vary a Ostrov - objekt v Plesné</w:t>
      </w:r>
    </w:p>
    <w:p w14:paraId="34DFDCDC" w14:textId="77777777" w:rsidR="00DB6B72" w:rsidRDefault="00DB6B72" w:rsidP="00DB6B72">
      <w:r>
        <w:rPr>
          <w:i/>
        </w:rPr>
        <w:t xml:space="preserve">Výstavba odborného zázemí - </w:t>
      </w:r>
      <w:r w:rsidRPr="002D2C24">
        <w:t>SŠ strav. a služeb</w:t>
      </w:r>
      <w:r>
        <w:t xml:space="preserve"> K. Vary</w:t>
      </w:r>
    </w:p>
    <w:p w14:paraId="0B28A57D" w14:textId="77777777" w:rsidR="00DB6B72" w:rsidRDefault="00DB6B72" w:rsidP="00DB6B72">
      <w:r w:rsidRPr="00F36F86">
        <w:rPr>
          <w:b/>
        </w:rPr>
        <w:t xml:space="preserve">1.2.4 Kvalita pedagogických pracovníků </w:t>
      </w:r>
    </w:p>
    <w:p w14:paraId="31615D6A" w14:textId="03365356" w:rsidR="00DB6B72" w:rsidRDefault="00DB6B72" w:rsidP="00DB6B72">
      <w:r>
        <w:t>V průběhu roku byla</w:t>
      </w:r>
      <w:r w:rsidRPr="00F36F86">
        <w:t xml:space="preserve"> realizována řada kurzů dalšího vzdělávání pedagogických pracovníků s různým zaměřením v rámci zjednodušených projektů (šablony pro základní a střední školy</w:t>
      </w:r>
      <w:r>
        <w:t xml:space="preserve"> I a II</w:t>
      </w:r>
      <w:r w:rsidRPr="00F36F86">
        <w:t xml:space="preserve">). </w:t>
      </w:r>
    </w:p>
    <w:p w14:paraId="0355C7EE" w14:textId="77777777" w:rsidR="007D5603" w:rsidRDefault="007D5603" w:rsidP="007D5603">
      <w:r w:rsidRPr="007D5603">
        <w:t>Z rozpočtu kraje byl poskytnut provozní příspěvek na činnost Krajského vzdělávacího centra ve výši 2 mil. Kč.</w:t>
      </w:r>
      <w:r w:rsidRPr="00F36F86">
        <w:t xml:space="preserve"> </w:t>
      </w:r>
    </w:p>
    <w:p w14:paraId="415CC6B6" w14:textId="77777777" w:rsidR="00DB6B72" w:rsidRDefault="00DB6B72" w:rsidP="00DB6B72">
      <w:r w:rsidRPr="007D62A0">
        <w:t xml:space="preserve">Odbor školství, mládeže a tělovýchovy (OŠMT) </w:t>
      </w:r>
      <w:r w:rsidRPr="00F36F86">
        <w:t>otevřel v roce 201</w:t>
      </w:r>
      <w:r>
        <w:t xml:space="preserve">9 dotační </w:t>
      </w:r>
      <w:r w:rsidRPr="00F36F86">
        <w:t>program na podporu</w:t>
      </w:r>
      <w:r w:rsidRPr="007D62A0">
        <w:t xml:space="preserve"> získání odborné kvalifikace učit</w:t>
      </w:r>
      <w:r>
        <w:t>elů základních a středních škol</w:t>
      </w:r>
      <w:r w:rsidRPr="007D62A0">
        <w:t xml:space="preserve"> zřizovaných Karlovarským krajem, obcí nebo dobrovolným svazkem obcí. Celkem bylo podpořeno </w:t>
      </w:r>
      <w:r>
        <w:t xml:space="preserve">20 žádostí ve výši </w:t>
      </w:r>
      <w:r w:rsidRPr="00D220DA">
        <w:t>362.500 Kč</w:t>
      </w:r>
    </w:p>
    <w:p w14:paraId="1F401C58" w14:textId="77777777" w:rsidR="00DB6B72" w:rsidRDefault="00DB6B72" w:rsidP="00DB6B72">
      <w:r w:rsidRPr="00F36F86">
        <w:rPr>
          <w:b/>
        </w:rPr>
        <w:t>1.2.5 Kariérní poradenství</w:t>
      </w:r>
      <w:r w:rsidRPr="00F36F86">
        <w:t xml:space="preserve"> </w:t>
      </w:r>
    </w:p>
    <w:p w14:paraId="49F0C3FB" w14:textId="4C8FF2FA" w:rsidR="007D5603" w:rsidRPr="007D5603" w:rsidRDefault="007D5603" w:rsidP="007D5603">
      <w:r>
        <w:t>O</w:t>
      </w:r>
      <w:r w:rsidRPr="00F36F86">
        <w:t>patření je na</w:t>
      </w:r>
      <w:r>
        <w:t>plňováno realizací projektů KAP,</w:t>
      </w:r>
      <w:r w:rsidRPr="00F36F86">
        <w:t xml:space="preserve"> MAP, KOMPAS. V rámci KAP a I-KAP se setkával pracovní minitým a platforma na podporu kariérního poradenství, </w:t>
      </w:r>
      <w:r>
        <w:t xml:space="preserve">a byly uspořádány </w:t>
      </w:r>
      <w:r w:rsidRPr="00D220DA">
        <w:t xml:space="preserve">vzdělávací akce pro výchovné poradce, kteří </w:t>
      </w:r>
      <w:r>
        <w:t>plní i roli kariérových poradců.</w:t>
      </w:r>
      <w:r w:rsidRPr="00D220DA">
        <w:t xml:space="preserve"> </w:t>
      </w:r>
      <w:r w:rsidRPr="00F36F86">
        <w:t>Osoby kariérového poradce jsou na jednotlivých školách financovány ze zjednodušených projektů (šablon pro základní a střední školy).</w:t>
      </w:r>
      <w:r>
        <w:t xml:space="preserve"> V rámci šablon pro střední  a základní školy využilo šablonu ke kariérovému poradci celkem 16 středních a základních škol zřizovaných krajem. </w:t>
      </w:r>
      <w:r w:rsidRPr="007D5603">
        <w:t>Údaje o využití šablon</w:t>
      </w:r>
      <w:r>
        <w:t xml:space="preserve"> </w:t>
      </w:r>
      <w:r w:rsidRPr="007D5603">
        <w:t>základní</w:t>
      </w:r>
      <w:r>
        <w:t>mi</w:t>
      </w:r>
      <w:r w:rsidRPr="007D5603">
        <w:t xml:space="preserve"> škol</w:t>
      </w:r>
      <w:r>
        <w:t>ami</w:t>
      </w:r>
      <w:r w:rsidRPr="007D5603">
        <w:t xml:space="preserve"> zřizovaný</w:t>
      </w:r>
      <w:r>
        <w:t xml:space="preserve">mi </w:t>
      </w:r>
      <w:r w:rsidRPr="007D5603">
        <w:t xml:space="preserve">obcemi </w:t>
      </w:r>
      <w:r>
        <w:t>nebyly zjišťovány</w:t>
      </w:r>
      <w:r w:rsidRPr="007D5603">
        <w:t>.</w:t>
      </w:r>
    </w:p>
    <w:p w14:paraId="48CD32A6" w14:textId="77777777" w:rsidR="000F0F73" w:rsidRPr="00F36F86" w:rsidRDefault="000F0F73" w:rsidP="000F0F73">
      <w:pPr>
        <w:rPr>
          <w:rFonts w:eastAsia="SimSun"/>
          <w:lang w:eastAsia="hi-IN" w:bidi="hi-IN"/>
        </w:rPr>
      </w:pPr>
      <w:r w:rsidRPr="00F36F86">
        <w:t xml:space="preserve">K podpoře opatření byla </w:t>
      </w:r>
      <w:r>
        <w:t xml:space="preserve">KARP </w:t>
      </w:r>
      <w:r w:rsidRPr="00F36F86">
        <w:t xml:space="preserve">vyhlášena </w:t>
      </w:r>
      <w:r>
        <w:rPr>
          <w:rFonts w:eastAsia="SimSun"/>
          <w:i/>
          <w:lang w:eastAsia="hi-IN" w:bidi="hi-IN"/>
        </w:rPr>
        <w:t xml:space="preserve">Soutěž Youtuber. </w:t>
      </w:r>
      <w:r w:rsidRPr="005F3239">
        <w:rPr>
          <w:rFonts w:eastAsia="SimSun"/>
          <w:lang w:eastAsia="hi-IN" w:bidi="hi-IN"/>
        </w:rPr>
        <w:t>Cílem soutěže bylo</w:t>
      </w:r>
      <w:r w:rsidRPr="007D62A0">
        <w:rPr>
          <w:rFonts w:eastAsia="SimSun"/>
          <w:lang w:eastAsia="hi-IN" w:bidi="hi-IN"/>
        </w:rPr>
        <w:t xml:space="preserve"> podnítit přemýšlení žáků </w:t>
      </w:r>
      <w:r>
        <w:rPr>
          <w:rFonts w:eastAsia="SimSun"/>
          <w:lang w:eastAsia="hi-IN" w:bidi="hi-IN"/>
        </w:rPr>
        <w:t>ZŠ</w:t>
      </w:r>
      <w:r w:rsidRPr="007D62A0">
        <w:rPr>
          <w:rFonts w:eastAsia="SimSun"/>
          <w:lang w:eastAsia="hi-IN" w:bidi="hi-IN"/>
        </w:rPr>
        <w:t xml:space="preserve"> o své profesní budoucnosti a dále motivovat žáky </w:t>
      </w:r>
      <w:r>
        <w:rPr>
          <w:rFonts w:eastAsia="SimSun"/>
          <w:lang w:eastAsia="hi-IN" w:bidi="hi-IN"/>
        </w:rPr>
        <w:t>ZŠ</w:t>
      </w:r>
      <w:r w:rsidRPr="007D62A0">
        <w:rPr>
          <w:rFonts w:eastAsia="SimSun"/>
          <w:lang w:eastAsia="hi-IN" w:bidi="hi-IN"/>
        </w:rPr>
        <w:t xml:space="preserve"> ke studiu oborů středního školství v</w:t>
      </w:r>
      <w:r w:rsidRPr="00F36F86">
        <w:rPr>
          <w:rFonts w:eastAsia="SimSun"/>
          <w:lang w:eastAsia="hi-IN" w:bidi="hi-IN"/>
        </w:rPr>
        <w:t xml:space="preserve"> kraji. </w:t>
      </w:r>
      <w:r w:rsidRPr="00F36F86">
        <w:t>Soutěž byla rozdělena na dvě kategorie:</w:t>
      </w:r>
    </w:p>
    <w:p w14:paraId="031CF2C2" w14:textId="77777777" w:rsidR="000F0F73" w:rsidRPr="005F3239" w:rsidRDefault="000F0F73" w:rsidP="000F0F73">
      <w:r w:rsidRPr="005F3239">
        <w:t>1. kategorie „Čím budu“ pro žáky základních škol</w:t>
      </w:r>
    </w:p>
    <w:p w14:paraId="0899B7E6" w14:textId="77777777" w:rsidR="000F0F73" w:rsidRPr="00F36F86" w:rsidRDefault="000F0F73" w:rsidP="000F0F73">
      <w:r w:rsidRPr="00F36F86">
        <w:t xml:space="preserve">2. kategorie „Proč studuji tento obor“ pro žáky středního školství </w:t>
      </w:r>
    </w:p>
    <w:p w14:paraId="0C30A79C" w14:textId="77777777" w:rsidR="000F0F73" w:rsidRPr="001836B1" w:rsidRDefault="000F0F73" w:rsidP="000F0F73">
      <w:r>
        <w:t>Do s</w:t>
      </w:r>
      <w:r w:rsidRPr="00F36F86">
        <w:t xml:space="preserve">outěže </w:t>
      </w:r>
      <w:r>
        <w:t xml:space="preserve">bylo zasláno a hodnoceno </w:t>
      </w:r>
      <w:r w:rsidRPr="00F36F86">
        <w:t xml:space="preserve">5 videí. </w:t>
      </w:r>
      <w:r>
        <w:t>Začátkem roku 2019 proběhlo s</w:t>
      </w:r>
      <w:r w:rsidRPr="00F36F86">
        <w:t xml:space="preserve">lavnostní vyhlášení a předání </w:t>
      </w:r>
      <w:r>
        <w:t xml:space="preserve">cen. Vítězné </w:t>
      </w:r>
      <w:r w:rsidRPr="001836B1">
        <w:t xml:space="preserve">video s názvem „Jdu za svým snem“ je dostupné na kanálu Youtube. </w:t>
      </w:r>
    </w:p>
    <w:p w14:paraId="419AC6DB" w14:textId="77777777" w:rsidR="000F0F73" w:rsidRPr="001836B1" w:rsidRDefault="000F0F73" w:rsidP="000F0F73">
      <w:r w:rsidRPr="001836B1">
        <w:t xml:space="preserve">Ve čtvrtém čtvrtletí 2019 byl připravován druhý ročník soutěže „Youtuber“ a současně byly projednány přísliby sponzorských cen do soutěže. Předpokládá se, že druhý ročník soutěže proběhne až začátkem roku 2020, a to z důvodu realizace soutěže „Navrhni si kolonádní pohárek“, která </w:t>
      </w:r>
      <w:r>
        <w:t xml:space="preserve">probíhala od května do listopadu </w:t>
      </w:r>
      <w:r w:rsidRPr="001836B1">
        <w:t>2019.</w:t>
      </w:r>
    </w:p>
    <w:p w14:paraId="69CB9D2B" w14:textId="77777777" w:rsidR="000F0F73" w:rsidRPr="00535704" w:rsidRDefault="000F0F73" w:rsidP="000F0F73">
      <w:r w:rsidRPr="00535704">
        <w:t>KARP spolupracovala s Úřadem práce – krajskou pobočkou v Karlových Varech na přípravě a realizaci akce s názvem Setkání výchovných poradců. Setkání se uskutečnila v okresních městech kraje ve dnech 30. 9. 2019, 7. 10. 2019 a 14. 10. 2019. Předmětem akce bylo seznámit výchovné poradce škol s údaji o trhu práce, novinkami a trendy zejm. zvyšující se podíl technických (IT) znalostí a nároků na studenty. Na setkání zástupce KARP prezentoval soutěž pro ž</w:t>
      </w:r>
      <w:r>
        <w:t xml:space="preserve">áky základních škol a gymnázií </w:t>
      </w:r>
      <w:r w:rsidRPr="00535704">
        <w:rPr>
          <w:i/>
        </w:rPr>
        <w:t>Kolonádní pohárek</w:t>
      </w:r>
      <w:r w:rsidRPr="00535704">
        <w:t xml:space="preserve"> a p</w:t>
      </w:r>
      <w:r>
        <w:t xml:space="preserve">řipravované druhé kolo soutěže </w:t>
      </w:r>
      <w:r w:rsidRPr="00535704">
        <w:rPr>
          <w:i/>
        </w:rPr>
        <w:t>Youtuber 2020</w:t>
      </w:r>
      <w:r w:rsidRPr="00535704">
        <w:t>.</w:t>
      </w:r>
    </w:p>
    <w:p w14:paraId="43597D39" w14:textId="77777777" w:rsidR="000F0F73" w:rsidRPr="00535704" w:rsidRDefault="000F0F73" w:rsidP="000F0F73">
      <w:pPr>
        <w:rPr>
          <w:b/>
        </w:rPr>
      </w:pPr>
      <w:r w:rsidRPr="00535704">
        <w:rPr>
          <w:b/>
        </w:rPr>
        <w:t xml:space="preserve">1.2.6 Podpora celoživotního vzdělávání </w:t>
      </w:r>
    </w:p>
    <w:p w14:paraId="5B25BE2F" w14:textId="77777777" w:rsidR="000F0F73" w:rsidRDefault="000F0F73" w:rsidP="000F0F73">
      <w:r w:rsidRPr="00535704">
        <w:t xml:space="preserve">V rámci projektů KAP a I-KAP se setkávaly platformy a minitýmy. </w:t>
      </w:r>
    </w:p>
    <w:p w14:paraId="51FE000B" w14:textId="77777777" w:rsidR="000F0F73" w:rsidRPr="00535704" w:rsidRDefault="000F0F73" w:rsidP="000F0F73">
      <w:r w:rsidRPr="00535704">
        <w:t>Karlovarský kraj poskytl příspěvek na provoz portálu dalšího vzdělávání www.dvkk.cz ve výši 70 000 Kč.</w:t>
      </w:r>
    </w:p>
    <w:p w14:paraId="18548036" w14:textId="77777777" w:rsidR="000F0F73" w:rsidRDefault="000F0F73" w:rsidP="000F0F73">
      <w:r w:rsidRPr="00535704">
        <w:rPr>
          <w:b/>
        </w:rPr>
        <w:t>1.2.7 Identifikace a podpora talentů</w:t>
      </w:r>
      <w:r w:rsidRPr="00F36F86">
        <w:t xml:space="preserve"> </w:t>
      </w:r>
    </w:p>
    <w:p w14:paraId="7CC765C4" w14:textId="77777777" w:rsidR="000F0F73" w:rsidRDefault="000F0F73" w:rsidP="000F0F73">
      <w:r>
        <w:t>O</w:t>
      </w:r>
      <w:r w:rsidRPr="00F36F86">
        <w:t>dbor školství, mládeže a tělovýchovy (OŠMT) finančně podpořil řadu školních soutěží, dopravu žáků na soutě</w:t>
      </w:r>
      <w:r>
        <w:t>že či oceňování úspěšných žáků, vč. přípravy</w:t>
      </w:r>
      <w:r w:rsidRPr="00535704">
        <w:t xml:space="preserve"> zimní olympiády dětí a mládeže 2020 v Karlovarském kraji v oblasti sportu</w:t>
      </w:r>
      <w:r>
        <w:t>. V roce 2019</w:t>
      </w:r>
      <w:r w:rsidRPr="00F36F86">
        <w:t xml:space="preserve"> bylo podpořeno 20 krajských soutěží ve výši </w:t>
      </w:r>
      <w:r>
        <w:t>300</w:t>
      </w:r>
      <w:r w:rsidRPr="00F36F86">
        <w:t> 000 Kč</w:t>
      </w:r>
      <w:r>
        <w:t>.</w:t>
      </w:r>
    </w:p>
    <w:p w14:paraId="0897FB5B" w14:textId="77777777" w:rsidR="000F0F73" w:rsidRDefault="000F0F73" w:rsidP="000F0F73">
      <w:r w:rsidRPr="00F36F86">
        <w:t xml:space="preserve">V rámci krajské sítě podpory nadání se uskutečnila pravidelná setkání. </w:t>
      </w:r>
    </w:p>
    <w:p w14:paraId="49927BF1" w14:textId="77777777" w:rsidR="000F0F73" w:rsidRPr="00C80D1D" w:rsidRDefault="000F0F73" w:rsidP="000F0F73">
      <w:pPr>
        <w:pStyle w:val="Default"/>
        <w:jc w:val="both"/>
        <w:rPr>
          <w:rFonts w:ascii="Times New Roman" w:eastAsia="Times New Roman" w:hAnsi="Times New Roman" w:cs="Times New Roman"/>
          <w:b/>
          <w:iCs/>
          <w:color w:val="auto"/>
          <w:szCs w:val="21"/>
          <w:lang w:eastAsia="cs-CZ"/>
        </w:rPr>
      </w:pPr>
      <w:r w:rsidRPr="00C80D1D">
        <w:rPr>
          <w:rFonts w:ascii="Times New Roman" w:eastAsia="Times New Roman" w:hAnsi="Times New Roman" w:cs="Times New Roman"/>
          <w:b/>
          <w:iCs/>
          <w:color w:val="auto"/>
          <w:szCs w:val="21"/>
          <w:lang w:eastAsia="cs-CZ"/>
        </w:rPr>
        <w:t xml:space="preserve">1.2.8 Podpora žáků a studentů ve vybraných oborech </w:t>
      </w:r>
    </w:p>
    <w:p w14:paraId="13A9BB00" w14:textId="77777777" w:rsidR="000F0F73" w:rsidRDefault="000F0F73" w:rsidP="000F0F73">
      <w:pPr>
        <w:spacing w:before="120"/>
      </w:pPr>
      <w:r w:rsidRPr="00C80D1D">
        <w:t>OŠMT vypsal i v roce 201</w:t>
      </w:r>
      <w:r>
        <w:t>9</w:t>
      </w:r>
      <w:r w:rsidRPr="00C80D1D">
        <w:t xml:space="preserve"> stipendijní program pro žáky středních škol zřizovaných krajem</w:t>
      </w:r>
      <w:r>
        <w:t xml:space="preserve">. </w:t>
      </w:r>
      <w:r w:rsidRPr="00535704">
        <w:t xml:space="preserve">Cílem programu je zkvalitnění středního odborného vzdělávání, které se potýká s nízkou úrovní dosahovaných studijních výsledků a úbytkem počtu žáků v průběhu vzdělávání. Motivačním stipendiem bylo podpořeno </w:t>
      </w:r>
      <w:r>
        <w:t xml:space="preserve">v 2. pol. 2018/2019 386 žáků ve výši 606 500 Kč, v 1. pol. 2019/2020 393 žáků částkou 621 500 Kč. </w:t>
      </w:r>
    </w:p>
    <w:p w14:paraId="7177986F" w14:textId="77777777" w:rsidR="000F0F73" w:rsidRDefault="000F0F73" w:rsidP="000F0F73">
      <w:pPr>
        <w:rPr>
          <w:rFonts w:eastAsiaTheme="minorHAnsi"/>
          <w:color w:val="000000"/>
          <w:szCs w:val="24"/>
          <w:lang w:eastAsia="en-US"/>
        </w:rPr>
      </w:pPr>
      <w:r w:rsidRPr="001475F7">
        <w:t xml:space="preserve">KARP připravovala se zástupci kraje a středních škol </w:t>
      </w:r>
      <w:r>
        <w:t>v rámci propagace</w:t>
      </w:r>
      <w:r w:rsidRPr="001475F7">
        <w:t xml:space="preserve"> </w:t>
      </w:r>
      <w:r>
        <w:t>službových</w:t>
      </w:r>
      <w:r w:rsidRPr="001475F7">
        <w:t xml:space="preserve"> a tradiční</w:t>
      </w:r>
      <w:r>
        <w:t xml:space="preserve">ch </w:t>
      </w:r>
      <w:r w:rsidRPr="001475F7">
        <w:t>oborů</w:t>
      </w:r>
      <w:r w:rsidRPr="001475F7">
        <w:rPr>
          <w:rFonts w:eastAsiaTheme="minorHAnsi"/>
          <w:i/>
          <w:color w:val="000000"/>
          <w:szCs w:val="24"/>
          <w:lang w:eastAsia="en-US"/>
        </w:rPr>
        <w:t xml:space="preserve"> motivační videa</w:t>
      </w:r>
      <w:r w:rsidRPr="001475F7">
        <w:t>, která by zvýšila motivaci</w:t>
      </w:r>
      <w:r w:rsidRPr="001475F7">
        <w:rPr>
          <w:rFonts w:eastAsiaTheme="minorHAnsi"/>
          <w:color w:val="000000"/>
          <w:szCs w:val="24"/>
          <w:lang w:eastAsia="en-US"/>
        </w:rPr>
        <w:t xml:space="preserve"> žáků ke studiu vybraných oborů</w:t>
      </w:r>
      <w:r>
        <w:rPr>
          <w:rFonts w:eastAsiaTheme="minorHAnsi"/>
          <w:color w:val="000000"/>
          <w:szCs w:val="24"/>
          <w:lang w:eastAsia="en-US"/>
        </w:rPr>
        <w:t>.</w:t>
      </w:r>
    </w:p>
    <w:p w14:paraId="141FC553" w14:textId="77777777" w:rsidR="000F0F73" w:rsidRPr="00C24AB5" w:rsidRDefault="000F0F73" w:rsidP="000F0F73">
      <w:r w:rsidRPr="00C24AB5">
        <w:t xml:space="preserve">V roce 2018 bylo rozhodnuto, že budou vytvořena videa pro tyto obory: 1. zdravotnictví, 2. práce se dřevem, 3. pekař – cukrář – potravinářská výroba, 4. gastro – kuchař – číšník – hotelnictví – gastronomie, 5. zemědělské obory, 6. obory zaměřené na práci se sklem, keramikou a porcelánem. Proběhlo výběrové řízení na zhotovitele videí a podepsána smlouva. </w:t>
      </w:r>
    </w:p>
    <w:p w14:paraId="21E1C351" w14:textId="77777777" w:rsidR="000F0F73" w:rsidRPr="00C24AB5" w:rsidRDefault="000F0F73" w:rsidP="000F0F73">
      <w:r w:rsidRPr="00C24AB5">
        <w:t>V průběhu realizace zakázky však KARP zaznamenala vážné problémy s plánováním i se samotným natáčením u firem a škol. Na základě posouzení výstupů vypověděla smlouvu a vyměřila zhotoviteli smluvní pokutu. Zhotovitel však podal žalobu a Okresní soud v Karlových Varech vystavil KARP platební rozkaz o zaplacení 179</w:t>
      </w:r>
      <w:r>
        <w:t xml:space="preserve"> 141</w:t>
      </w:r>
      <w:r w:rsidRPr="00C24AB5">
        <w:t xml:space="preserve"> Kč za údajně dokončené dílo dle smlouvy o dílo plus příslušenství. KARP tedy musela učinit výběr právního zástupce a je v tomto procesu zastupována právním zástupce</w:t>
      </w:r>
      <w:r>
        <w:t>m</w:t>
      </w:r>
      <w:r w:rsidRPr="00C24AB5">
        <w:t xml:space="preserve">. Ve věci žaloby byl dne 24. 5. 2019 podán odpor proti platebnímu rozkazu. Dne 18. 6. 2019 bylo prostřednictvím advokátního zástupce KARP podáno soudu odůvodnění odporu a vzájemná žaloba (uplatnění smluvní pokuty). Dne 25. 6. 2019 byl uhrazen na základě usnesení soudu soudní poplatek. V záležitosti podané žaloby a platebního rozkazu, bylo pouze uskutečněno jednání mezi KARP a advokátní kanceláří zastupující KARP ve věci obdrženého vyjádření žalobce. Podle dostupných informací by soudní jednání mělo být uskutečněno počátkem roku 2020.  </w:t>
      </w:r>
    </w:p>
    <w:p w14:paraId="6D0EBCCF" w14:textId="77777777" w:rsidR="000F0F73" w:rsidRPr="00C24AB5" w:rsidRDefault="000F0F73" w:rsidP="000F0F73">
      <w:r w:rsidRPr="00C24AB5">
        <w:t>Z důvodu potřeby motivačních videí pro službové obory (potřebná motivace žáků, informovanost o studijních oborech a pracovních možnostech v regionu, budoucnosti a zajímavosti oborů, výběru vhodného povolání atd.), byla v daném období zahájena příprava podkladů pro opětovný vznik těchto videí. KARP tedy aktualizovala specifikaci motivačních videí se zaměřením podpory službových a tradičních oborů a opakovaně jej předložila na jednání Rady Karlovarského kraje. Rada KK</w:t>
      </w:r>
      <w:r>
        <w:t xml:space="preserve"> však</w:t>
      </w:r>
      <w:r w:rsidRPr="00C24AB5">
        <w:t xml:space="preserve"> záměr znovupořízení těchto motivačních videí ne</w:t>
      </w:r>
      <w:r>
        <w:t>s</w:t>
      </w:r>
      <w:r w:rsidRPr="00C24AB5">
        <w:t>chválila.</w:t>
      </w:r>
    </w:p>
    <w:p w14:paraId="696E4EDA" w14:textId="77777777" w:rsidR="000F0F73" w:rsidRPr="00F36F86" w:rsidRDefault="000F0F73" w:rsidP="000F0F73">
      <w:pPr>
        <w:pStyle w:val="Nadpis3"/>
        <w:rPr>
          <w:rFonts w:cs="Times New Roman"/>
        </w:rPr>
      </w:pPr>
      <w:bookmarkStart w:id="18" w:name="_Toc56423553"/>
      <w:r w:rsidRPr="00F36F86">
        <w:rPr>
          <w:rFonts w:cs="Times New Roman"/>
        </w:rPr>
        <w:t>1.3 Rozvoj odvětví s vyšší přidanou hodnotou</w:t>
      </w:r>
      <w:bookmarkEnd w:id="18"/>
    </w:p>
    <w:p w14:paraId="47D3F290" w14:textId="77777777" w:rsidR="000F0F73" w:rsidRDefault="000F0F73" w:rsidP="000F0F73">
      <w:r w:rsidRPr="00F36F86">
        <w:rPr>
          <w:rFonts w:eastAsiaTheme="minorHAnsi"/>
          <w:b/>
          <w:iCs w:val="0"/>
          <w:color w:val="000000"/>
          <w:szCs w:val="24"/>
          <w:lang w:eastAsia="en-US"/>
        </w:rPr>
        <w:t>1.3.1 Specializace (klíčových oborů) ekonomiky kraje</w:t>
      </w:r>
      <w:r w:rsidRPr="005F3239">
        <w:t xml:space="preserve"> </w:t>
      </w:r>
    </w:p>
    <w:p w14:paraId="290D5156" w14:textId="77777777" w:rsidR="000F0F73" w:rsidRPr="00F36F86" w:rsidRDefault="000F0F73" w:rsidP="000F0F73">
      <w:pPr>
        <w:rPr>
          <w:i/>
        </w:rPr>
      </w:pPr>
      <w:r>
        <w:t>B</w:t>
      </w:r>
      <w:r w:rsidRPr="005F3239">
        <w:t>yla aktualizována RIS3 strategie</w:t>
      </w:r>
      <w:r>
        <w:t xml:space="preserve"> – dokončení a schválení aktualizace je plánováno na rok 2020.</w:t>
      </w:r>
    </w:p>
    <w:p w14:paraId="7EF60D9B" w14:textId="77777777" w:rsidR="000F0F73" w:rsidRDefault="000F0F73" w:rsidP="000F0F73">
      <w:r w:rsidRPr="00F36F86">
        <w:rPr>
          <w:rFonts w:eastAsiaTheme="minorHAnsi"/>
          <w:b/>
          <w:iCs w:val="0"/>
          <w:color w:val="000000"/>
          <w:szCs w:val="24"/>
          <w:lang w:eastAsia="en-US"/>
        </w:rPr>
        <w:t>1.3.2 Vyšší míra aktivity v oblasti kreativních průmyslů</w:t>
      </w:r>
      <w:r w:rsidRPr="005F3239">
        <w:t xml:space="preserve"> </w:t>
      </w:r>
    </w:p>
    <w:p w14:paraId="4074EA72" w14:textId="77777777" w:rsidR="000F0F73" w:rsidRPr="00703F51" w:rsidRDefault="000F0F73" w:rsidP="000F0F73">
      <w:pPr>
        <w:widowControl w:val="0"/>
        <w:suppressAutoHyphens/>
        <w:spacing w:after="0" w:line="300" w:lineRule="auto"/>
      </w:pPr>
      <w:r w:rsidRPr="00703F51">
        <w:t xml:space="preserve">Ve spolupráci s regionální pobočkou agentury Czechinvest byl 18. června 2019 uspořádán kreativní seminář </w:t>
      </w:r>
      <w:r w:rsidRPr="00703F51">
        <w:rPr>
          <w:i/>
        </w:rPr>
        <w:t>Be creative. Be innovative</w:t>
      </w:r>
      <w:r>
        <w:t xml:space="preserve">, který byl zaměřen a design </w:t>
      </w:r>
      <w:r w:rsidRPr="00703F51">
        <w:t>s akcentem na začlenění uměleckého designu do inovativních procesů firem. Firmy nejen z Karlovarského kraje představily svou spolupráci s ikonami designu napříč různými obory tak, aby zvýšily svou konkurenceschopnost. Příklady firem z kraje ukázaly, jak vytvořit design skleničky pro speciální cherry, jak udělat z betonu atraktivní doplňky do měst nebo jak vytvořit design porcelánu přizpůsobený pro osoby se zdravotními problémy.</w:t>
      </w:r>
    </w:p>
    <w:p w14:paraId="6052EA0F" w14:textId="77777777" w:rsidR="000F0F73" w:rsidRPr="00703F51" w:rsidRDefault="000F0F73" w:rsidP="000F0F73">
      <w:r w:rsidRPr="00703F51">
        <w:t xml:space="preserve">Byly zahájeny přípravy na dotačním titulu </w:t>
      </w:r>
      <w:r w:rsidRPr="00703F51">
        <w:rPr>
          <w:i/>
        </w:rPr>
        <w:t>Kreativní vouchery</w:t>
      </w:r>
      <w:r w:rsidRPr="00703F51">
        <w:t xml:space="preserve"> – viz výše.</w:t>
      </w:r>
    </w:p>
    <w:p w14:paraId="67EA28B3" w14:textId="77777777" w:rsidR="000F0F73" w:rsidRPr="00703F51" w:rsidRDefault="000F0F73" w:rsidP="000F0F73">
      <w:r>
        <w:t>V lednu 2019 proběhl s</w:t>
      </w:r>
      <w:r w:rsidRPr="00703F51">
        <w:t xml:space="preserve">e zástupci Ministerstva kultury v Becherově vile workshop k představení </w:t>
      </w:r>
      <w:r w:rsidRPr="005736E3">
        <w:rPr>
          <w:i/>
        </w:rPr>
        <w:t>Strategie rozvoje a podpory kulturních a kreativních průmyslů</w:t>
      </w:r>
      <w:r w:rsidRPr="00703F51">
        <w:t xml:space="preserve">. </w:t>
      </w:r>
      <w:r>
        <w:t xml:space="preserve">Ze strany OKPPLCR byly zajišťovány vstupy a data ke zpracování této strategie za KK. </w:t>
      </w:r>
    </w:p>
    <w:p w14:paraId="1D284068" w14:textId="77777777" w:rsidR="000F0F73" w:rsidRPr="007C7BC9" w:rsidRDefault="000F0F73" w:rsidP="000F0F73">
      <w:pPr>
        <w:pStyle w:val="Nadpis3"/>
        <w:rPr>
          <w:rFonts w:cs="Times New Roman"/>
        </w:rPr>
      </w:pPr>
      <w:bookmarkStart w:id="19" w:name="_Toc56423554"/>
      <w:r w:rsidRPr="007C7BC9">
        <w:rPr>
          <w:rFonts w:cs="Times New Roman"/>
        </w:rPr>
        <w:t>1.4 Strategické investice</w:t>
      </w:r>
      <w:bookmarkEnd w:id="19"/>
    </w:p>
    <w:p w14:paraId="2C3BA668" w14:textId="77777777" w:rsidR="000F0F73" w:rsidRDefault="000F0F73" w:rsidP="000F0F73">
      <w:r w:rsidRPr="00F36F86">
        <w:rPr>
          <w:rFonts w:eastAsiaTheme="minorHAnsi"/>
          <w:b/>
          <w:iCs w:val="0"/>
          <w:color w:val="000000"/>
          <w:szCs w:val="24"/>
          <w:lang w:eastAsia="en-US"/>
        </w:rPr>
        <w:t>1.4.1 Podpora rozvoje průmyslových zón</w:t>
      </w:r>
      <w:r w:rsidRPr="005F3239">
        <w:t xml:space="preserve"> </w:t>
      </w:r>
    </w:p>
    <w:p w14:paraId="076BA858" w14:textId="77777777" w:rsidR="000F0F73" w:rsidRDefault="000F0F73" w:rsidP="000F0F73">
      <w:r w:rsidRPr="006F2996">
        <w:t>Proběhla aktualizace webového prostředí investičního portálu</w:t>
      </w:r>
      <w:r>
        <w:t xml:space="preserve"> </w:t>
      </w:r>
      <w:hyperlink r:id="rId17" w:history="1">
        <w:r w:rsidRPr="005F3239">
          <w:rPr>
            <w:rStyle w:val="Hypertextovodkaz"/>
          </w:rPr>
          <w:t>www.karlovyvary-region.eu</w:t>
        </w:r>
      </w:hyperlink>
      <w:r w:rsidRPr="006F2996">
        <w:t>. Uskutečnila se jednání se zájemci (investory) dle jejich zájmu.</w:t>
      </w:r>
    </w:p>
    <w:p w14:paraId="4825F329" w14:textId="77777777" w:rsidR="000F0F73" w:rsidRDefault="000F0F73" w:rsidP="000F0F73">
      <w:r w:rsidRPr="00F36F86">
        <w:rPr>
          <w:rFonts w:eastAsiaTheme="minorHAnsi"/>
          <w:b/>
          <w:iCs w:val="0"/>
          <w:color w:val="000000"/>
          <w:szCs w:val="24"/>
          <w:lang w:eastAsia="en-US"/>
        </w:rPr>
        <w:t>1.4.2 Strategické „aftercare“ služby pro investory</w:t>
      </w:r>
      <w:r w:rsidRPr="005F3239">
        <w:t xml:space="preserve"> </w:t>
      </w:r>
    </w:p>
    <w:p w14:paraId="72EE58C3" w14:textId="77777777" w:rsidR="000F0F73" w:rsidRPr="00F36F86" w:rsidRDefault="000F0F73" w:rsidP="000F0F73">
      <w:r w:rsidRPr="00F36F86">
        <w:t xml:space="preserve">Služby tohoto druhu poskytuje zejména </w:t>
      </w:r>
      <w:r w:rsidRPr="00F36F86">
        <w:rPr>
          <w:bCs/>
        </w:rPr>
        <w:t>Agentura pro podporu podnikání a investic (CzechInvest)</w:t>
      </w:r>
      <w:r w:rsidRPr="00F36F86">
        <w:t xml:space="preserve">. </w:t>
      </w:r>
      <w:r>
        <w:t>Z</w:t>
      </w:r>
      <w:r w:rsidRPr="005F3239">
        <w:t>e st</w:t>
      </w:r>
      <w:r>
        <w:t>r</w:t>
      </w:r>
      <w:r w:rsidRPr="005F3239">
        <w:t xml:space="preserve">any KARP </w:t>
      </w:r>
      <w:r>
        <w:t>je</w:t>
      </w:r>
      <w:r w:rsidRPr="00F36F86">
        <w:t xml:space="preserve"> zajišťován</w:t>
      </w:r>
      <w:r>
        <w:t xml:space="preserve"> servis potenciálním investorům.</w:t>
      </w:r>
    </w:p>
    <w:p w14:paraId="3CD02E1F" w14:textId="77777777" w:rsidR="000F0F73" w:rsidRPr="00F36F86" w:rsidRDefault="000F0F73" w:rsidP="000F0F73">
      <w:pPr>
        <w:pStyle w:val="Nadpis3"/>
        <w:rPr>
          <w:rFonts w:cs="Times New Roman"/>
        </w:rPr>
      </w:pPr>
      <w:bookmarkStart w:id="20" w:name="_Toc56423555"/>
      <w:r w:rsidRPr="00F36F86">
        <w:rPr>
          <w:rFonts w:cs="Times New Roman"/>
        </w:rPr>
        <w:t>1.5 Podpora podnikavosti a podnikání</w:t>
      </w:r>
      <w:bookmarkEnd w:id="20"/>
    </w:p>
    <w:p w14:paraId="198629B7" w14:textId="77777777" w:rsidR="000F0F73" w:rsidRDefault="000F0F73" w:rsidP="000F0F73">
      <w:r w:rsidRPr="00F36F86">
        <w:rPr>
          <w:rFonts w:eastAsiaTheme="minorHAnsi"/>
          <w:b/>
          <w:iCs w:val="0"/>
          <w:color w:val="000000"/>
          <w:szCs w:val="24"/>
          <w:lang w:eastAsia="en-US"/>
        </w:rPr>
        <w:t xml:space="preserve">1.5.1 Infrastruktura a služby pro rozvoj podnikání </w:t>
      </w:r>
    </w:p>
    <w:p w14:paraId="4AFB0BC6" w14:textId="77777777" w:rsidR="000F0F73" w:rsidRPr="00F36F86" w:rsidRDefault="000F0F73" w:rsidP="000F0F73">
      <w:r>
        <w:t>N</w:t>
      </w:r>
      <w:r w:rsidRPr="00F36F86">
        <w:t>a portále investičních příležitostí</w:t>
      </w:r>
      <w:r>
        <w:t xml:space="preserve"> je k dispozici přehled průmyslových zón </w:t>
      </w:r>
      <w:r w:rsidRPr="00F36F86">
        <w:t xml:space="preserve">na území Karlovarského kraje. </w:t>
      </w:r>
      <w:r w:rsidRPr="00F36F86">
        <w:rPr>
          <w:bCs/>
        </w:rPr>
        <w:t>Obsazenost průmyslových zón regionálního významu ukazuje tabulka níže.</w:t>
      </w:r>
      <w:r>
        <w:t xml:space="preserve"> V roce 2019</w:t>
      </w:r>
      <w:r w:rsidRPr="00F36F86">
        <w:t xml:space="preserve"> nedošlo k rozšíření či budování nových průmyslových parků či podnikatelských nemovitostí.</w:t>
      </w:r>
    </w:p>
    <w:p w14:paraId="1BFF90E9" w14:textId="723A7C20" w:rsidR="000F0F73" w:rsidRPr="005F3239" w:rsidRDefault="000F0F73" w:rsidP="000F0F73">
      <w:pPr>
        <w:pStyle w:val="Titulek"/>
        <w:rPr>
          <w:bCs w:val="0"/>
        </w:rPr>
      </w:pPr>
      <w:bookmarkStart w:id="21" w:name="_Toc56423523"/>
      <w:r w:rsidRPr="00F36F86">
        <w:t xml:space="preserve">Tabulka </w:t>
      </w:r>
      <w:r w:rsidRPr="005F3239">
        <w:rPr>
          <w:noProof/>
        </w:rPr>
        <w:fldChar w:fldCharType="begin"/>
      </w:r>
      <w:r w:rsidRPr="00F36F86">
        <w:rPr>
          <w:noProof/>
        </w:rPr>
        <w:instrText xml:space="preserve"> SEQ Tabulka \* ARABIC </w:instrText>
      </w:r>
      <w:r w:rsidRPr="005F3239">
        <w:rPr>
          <w:noProof/>
        </w:rPr>
        <w:fldChar w:fldCharType="separate"/>
      </w:r>
      <w:r w:rsidR="00A046B5">
        <w:rPr>
          <w:noProof/>
        </w:rPr>
        <w:t>4</w:t>
      </w:r>
      <w:r w:rsidRPr="005F3239">
        <w:rPr>
          <w:noProof/>
        </w:rPr>
        <w:fldChar w:fldCharType="end"/>
      </w:r>
      <w:r w:rsidRPr="005F3239">
        <w:t xml:space="preserve">: </w:t>
      </w:r>
      <w:r w:rsidRPr="005F3239">
        <w:rPr>
          <w:bCs w:val="0"/>
        </w:rPr>
        <w:t>Obsazenost průmyslových zón regionálního významu v roce 2016, 2017 a 2018</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7"/>
        <w:gridCol w:w="1417"/>
        <w:gridCol w:w="1419"/>
        <w:gridCol w:w="1977"/>
      </w:tblGrid>
      <w:tr w:rsidR="000F0F73" w:rsidRPr="00F36F86" w14:paraId="6F43404E" w14:textId="77777777" w:rsidTr="00B95AD6">
        <w:trPr>
          <w:trHeight w:val="315"/>
        </w:trPr>
        <w:tc>
          <w:tcPr>
            <w:tcW w:w="2344" w:type="pct"/>
            <w:vMerge w:val="restart"/>
            <w:shd w:val="clear" w:color="auto" w:fill="5B9BD5" w:themeFill="accent1"/>
            <w:noWrap/>
            <w:vAlign w:val="center"/>
            <w:hideMark/>
          </w:tcPr>
          <w:p w14:paraId="3666F64A" w14:textId="77777777" w:rsidR="000F0F73" w:rsidRPr="005F3239" w:rsidRDefault="000F0F73" w:rsidP="00B95AD6">
            <w:pPr>
              <w:spacing w:after="0"/>
              <w:jc w:val="left"/>
              <w:rPr>
                <w:b/>
                <w:bCs/>
                <w:iCs w:val="0"/>
                <w:color w:val="000000"/>
                <w:sz w:val="22"/>
                <w:szCs w:val="22"/>
              </w:rPr>
            </w:pPr>
            <w:r w:rsidRPr="005F3239">
              <w:rPr>
                <w:b/>
                <w:bCs/>
                <w:iCs w:val="0"/>
                <w:color w:val="000000"/>
                <w:sz w:val="22"/>
                <w:szCs w:val="22"/>
              </w:rPr>
              <w:t>Název průmyslové plochy</w:t>
            </w:r>
          </w:p>
        </w:tc>
        <w:tc>
          <w:tcPr>
            <w:tcW w:w="1565" w:type="pct"/>
            <w:gridSpan w:val="2"/>
            <w:shd w:val="clear" w:color="auto" w:fill="5B9BD5" w:themeFill="accent1"/>
            <w:noWrap/>
            <w:vAlign w:val="center"/>
            <w:hideMark/>
          </w:tcPr>
          <w:p w14:paraId="27033ED7" w14:textId="77777777" w:rsidR="000F0F73" w:rsidRPr="00F36F86" w:rsidRDefault="000F0F73" w:rsidP="00B95AD6">
            <w:pPr>
              <w:spacing w:after="0"/>
              <w:jc w:val="center"/>
              <w:rPr>
                <w:b/>
                <w:bCs/>
                <w:iCs w:val="0"/>
                <w:color w:val="000000"/>
                <w:sz w:val="22"/>
                <w:szCs w:val="22"/>
              </w:rPr>
            </w:pPr>
            <w:r w:rsidRPr="00F36F86">
              <w:rPr>
                <w:b/>
                <w:bCs/>
                <w:iCs w:val="0"/>
                <w:color w:val="000000"/>
                <w:sz w:val="22"/>
                <w:szCs w:val="22"/>
              </w:rPr>
              <w:t>plocha (v ha)</w:t>
            </w:r>
          </w:p>
        </w:tc>
        <w:tc>
          <w:tcPr>
            <w:tcW w:w="1091" w:type="pct"/>
            <w:vMerge w:val="restart"/>
            <w:shd w:val="clear" w:color="auto" w:fill="5B9BD5" w:themeFill="accent1"/>
            <w:noWrap/>
            <w:vAlign w:val="center"/>
            <w:hideMark/>
          </w:tcPr>
          <w:p w14:paraId="428E7C4C" w14:textId="77777777" w:rsidR="000F0F73" w:rsidRPr="00F36F86" w:rsidRDefault="000F0F73" w:rsidP="00B95AD6">
            <w:pPr>
              <w:spacing w:after="0"/>
              <w:jc w:val="center"/>
              <w:rPr>
                <w:b/>
                <w:bCs/>
                <w:iCs w:val="0"/>
                <w:color w:val="000000"/>
                <w:sz w:val="22"/>
                <w:szCs w:val="22"/>
              </w:rPr>
            </w:pPr>
            <w:r w:rsidRPr="00F36F86">
              <w:rPr>
                <w:b/>
                <w:bCs/>
                <w:iCs w:val="0"/>
                <w:color w:val="000000"/>
                <w:sz w:val="22"/>
                <w:szCs w:val="22"/>
              </w:rPr>
              <w:t>obsazenost (ha)</w:t>
            </w:r>
          </w:p>
        </w:tc>
      </w:tr>
      <w:tr w:rsidR="000F0F73" w:rsidRPr="00F36F86" w14:paraId="6A77FE2E" w14:textId="77777777" w:rsidTr="00B95AD6">
        <w:trPr>
          <w:trHeight w:val="108"/>
        </w:trPr>
        <w:tc>
          <w:tcPr>
            <w:tcW w:w="2344" w:type="pct"/>
            <w:vMerge/>
            <w:vAlign w:val="center"/>
            <w:hideMark/>
          </w:tcPr>
          <w:p w14:paraId="0206E23B" w14:textId="77777777" w:rsidR="000F0F73" w:rsidRPr="00F36F86" w:rsidRDefault="000F0F73" w:rsidP="00B95AD6">
            <w:pPr>
              <w:spacing w:after="0"/>
              <w:jc w:val="left"/>
              <w:rPr>
                <w:b/>
                <w:bCs/>
                <w:iCs w:val="0"/>
                <w:color w:val="000000"/>
                <w:sz w:val="22"/>
                <w:szCs w:val="22"/>
              </w:rPr>
            </w:pPr>
          </w:p>
        </w:tc>
        <w:tc>
          <w:tcPr>
            <w:tcW w:w="782" w:type="pct"/>
            <w:shd w:val="clear" w:color="auto" w:fill="5B9BD5" w:themeFill="accent1"/>
            <w:noWrap/>
            <w:vAlign w:val="center"/>
            <w:hideMark/>
          </w:tcPr>
          <w:p w14:paraId="5D21A881" w14:textId="77777777" w:rsidR="000F0F73" w:rsidRPr="00F36F86" w:rsidRDefault="000F0F73" w:rsidP="00B95AD6">
            <w:pPr>
              <w:spacing w:after="0"/>
              <w:jc w:val="center"/>
              <w:rPr>
                <w:iCs w:val="0"/>
                <w:color w:val="000000"/>
                <w:sz w:val="22"/>
                <w:szCs w:val="22"/>
              </w:rPr>
            </w:pPr>
            <w:r w:rsidRPr="00F36F86">
              <w:rPr>
                <w:iCs w:val="0"/>
                <w:color w:val="000000"/>
                <w:sz w:val="22"/>
                <w:szCs w:val="22"/>
              </w:rPr>
              <w:t>2016</w:t>
            </w:r>
          </w:p>
        </w:tc>
        <w:tc>
          <w:tcPr>
            <w:tcW w:w="783" w:type="pct"/>
            <w:shd w:val="clear" w:color="auto" w:fill="5B9BD5" w:themeFill="accent1"/>
            <w:noWrap/>
            <w:vAlign w:val="center"/>
            <w:hideMark/>
          </w:tcPr>
          <w:p w14:paraId="6F4A4A1C" w14:textId="77777777" w:rsidR="000F0F73" w:rsidRPr="00F36F86" w:rsidRDefault="000F0F73" w:rsidP="00B95AD6">
            <w:pPr>
              <w:spacing w:after="0"/>
              <w:jc w:val="center"/>
              <w:rPr>
                <w:iCs w:val="0"/>
                <w:color w:val="000000"/>
                <w:sz w:val="22"/>
                <w:szCs w:val="22"/>
              </w:rPr>
            </w:pPr>
            <w:r>
              <w:rPr>
                <w:iCs w:val="0"/>
                <w:color w:val="000000"/>
                <w:sz w:val="22"/>
                <w:szCs w:val="22"/>
              </w:rPr>
              <w:t>2017 - 2019</w:t>
            </w:r>
          </w:p>
        </w:tc>
        <w:tc>
          <w:tcPr>
            <w:tcW w:w="1091" w:type="pct"/>
            <w:vMerge/>
            <w:vAlign w:val="center"/>
            <w:hideMark/>
          </w:tcPr>
          <w:p w14:paraId="1009FE93" w14:textId="77777777" w:rsidR="000F0F73" w:rsidRPr="00F36F86" w:rsidRDefault="000F0F73" w:rsidP="00B95AD6">
            <w:pPr>
              <w:spacing w:after="0"/>
              <w:jc w:val="left"/>
              <w:rPr>
                <w:b/>
                <w:bCs/>
                <w:iCs w:val="0"/>
                <w:color w:val="000000"/>
                <w:sz w:val="22"/>
                <w:szCs w:val="22"/>
              </w:rPr>
            </w:pPr>
          </w:p>
        </w:tc>
      </w:tr>
      <w:tr w:rsidR="000F0F73" w:rsidRPr="00F36F86" w14:paraId="1AA698C0" w14:textId="77777777" w:rsidTr="00B95AD6">
        <w:trPr>
          <w:trHeight w:val="315"/>
        </w:trPr>
        <w:tc>
          <w:tcPr>
            <w:tcW w:w="2344" w:type="pct"/>
            <w:shd w:val="clear" w:color="auto" w:fill="auto"/>
            <w:vAlign w:val="center"/>
            <w:hideMark/>
          </w:tcPr>
          <w:p w14:paraId="185F0E12" w14:textId="77777777" w:rsidR="000F0F73" w:rsidRPr="005F3239" w:rsidRDefault="00890A87" w:rsidP="00B95AD6">
            <w:pPr>
              <w:spacing w:after="0"/>
              <w:jc w:val="left"/>
              <w:rPr>
                <w:bCs/>
                <w:iCs w:val="0"/>
                <w:color w:val="000000"/>
                <w:sz w:val="22"/>
                <w:szCs w:val="22"/>
              </w:rPr>
            </w:pPr>
            <w:hyperlink r:id="rId18" w:history="1">
              <w:r w:rsidR="000F0F73" w:rsidRPr="005F3239">
                <w:rPr>
                  <w:bCs/>
                  <w:iCs w:val="0"/>
                  <w:color w:val="000000"/>
                  <w:sz w:val="22"/>
                  <w:szCs w:val="22"/>
                </w:rPr>
                <w:t>Panattoni Park Aš</w:t>
              </w:r>
            </w:hyperlink>
          </w:p>
        </w:tc>
        <w:tc>
          <w:tcPr>
            <w:tcW w:w="782" w:type="pct"/>
            <w:shd w:val="clear" w:color="auto" w:fill="auto"/>
            <w:vAlign w:val="center"/>
            <w:hideMark/>
          </w:tcPr>
          <w:p w14:paraId="11AB7679" w14:textId="77777777" w:rsidR="000F0F73" w:rsidRPr="00F36F86" w:rsidRDefault="000F0F73" w:rsidP="00B95AD6">
            <w:pPr>
              <w:spacing w:after="0"/>
              <w:jc w:val="center"/>
              <w:rPr>
                <w:iCs w:val="0"/>
                <w:color w:val="000000"/>
                <w:sz w:val="22"/>
                <w:szCs w:val="22"/>
              </w:rPr>
            </w:pPr>
            <w:r w:rsidRPr="00F36F86">
              <w:rPr>
                <w:iCs w:val="0"/>
                <w:color w:val="000000"/>
                <w:sz w:val="22"/>
                <w:szCs w:val="22"/>
              </w:rPr>
              <w:t>3,96</w:t>
            </w:r>
          </w:p>
        </w:tc>
        <w:tc>
          <w:tcPr>
            <w:tcW w:w="783" w:type="pct"/>
            <w:shd w:val="clear" w:color="auto" w:fill="auto"/>
            <w:vAlign w:val="center"/>
            <w:hideMark/>
          </w:tcPr>
          <w:p w14:paraId="79ECC0B1" w14:textId="77777777" w:rsidR="000F0F73" w:rsidRPr="00F36F86" w:rsidRDefault="000F0F73" w:rsidP="00B95AD6">
            <w:pPr>
              <w:spacing w:after="0"/>
              <w:jc w:val="center"/>
              <w:rPr>
                <w:iCs w:val="0"/>
                <w:color w:val="000000"/>
                <w:sz w:val="22"/>
                <w:szCs w:val="22"/>
              </w:rPr>
            </w:pPr>
            <w:r w:rsidRPr="00F36F86">
              <w:rPr>
                <w:iCs w:val="0"/>
                <w:color w:val="000000"/>
                <w:sz w:val="22"/>
                <w:szCs w:val="22"/>
              </w:rPr>
              <w:t>3,96</w:t>
            </w:r>
          </w:p>
        </w:tc>
        <w:tc>
          <w:tcPr>
            <w:tcW w:w="1091" w:type="pct"/>
            <w:shd w:val="clear" w:color="auto" w:fill="auto"/>
            <w:vAlign w:val="center"/>
            <w:hideMark/>
          </w:tcPr>
          <w:p w14:paraId="0AA9441C" w14:textId="77777777" w:rsidR="000F0F73" w:rsidRPr="00F36F86" w:rsidRDefault="000F0F73" w:rsidP="00B95AD6">
            <w:pPr>
              <w:spacing w:after="0"/>
              <w:jc w:val="center"/>
              <w:rPr>
                <w:iCs w:val="0"/>
                <w:color w:val="000000"/>
                <w:sz w:val="22"/>
                <w:szCs w:val="22"/>
              </w:rPr>
            </w:pPr>
            <w:r w:rsidRPr="00F36F86">
              <w:rPr>
                <w:iCs w:val="0"/>
                <w:color w:val="000000"/>
                <w:sz w:val="22"/>
                <w:szCs w:val="22"/>
              </w:rPr>
              <w:t>0</w:t>
            </w:r>
          </w:p>
        </w:tc>
      </w:tr>
      <w:tr w:rsidR="000F0F73" w:rsidRPr="00F36F86" w14:paraId="1276F8CF" w14:textId="77777777" w:rsidTr="00B95AD6">
        <w:trPr>
          <w:trHeight w:val="315"/>
        </w:trPr>
        <w:tc>
          <w:tcPr>
            <w:tcW w:w="2344" w:type="pct"/>
            <w:shd w:val="clear" w:color="auto" w:fill="auto"/>
            <w:vAlign w:val="center"/>
            <w:hideMark/>
          </w:tcPr>
          <w:p w14:paraId="043EC888" w14:textId="77777777" w:rsidR="000F0F73" w:rsidRPr="005F3239" w:rsidRDefault="00890A87" w:rsidP="00B95AD6">
            <w:pPr>
              <w:spacing w:after="0"/>
              <w:jc w:val="left"/>
              <w:rPr>
                <w:bCs/>
                <w:iCs w:val="0"/>
                <w:color w:val="000000"/>
                <w:sz w:val="22"/>
                <w:szCs w:val="22"/>
              </w:rPr>
            </w:pPr>
            <w:hyperlink r:id="rId19" w:history="1">
              <w:r w:rsidR="000F0F73" w:rsidRPr="005F3239">
                <w:rPr>
                  <w:bCs/>
                  <w:iCs w:val="0"/>
                  <w:color w:val="000000"/>
                  <w:sz w:val="22"/>
                  <w:szCs w:val="22"/>
                </w:rPr>
                <w:t>Průmyslový park Cheb (I.)</w:t>
              </w:r>
            </w:hyperlink>
          </w:p>
        </w:tc>
        <w:tc>
          <w:tcPr>
            <w:tcW w:w="782" w:type="pct"/>
            <w:shd w:val="clear" w:color="auto" w:fill="auto"/>
            <w:vAlign w:val="center"/>
            <w:hideMark/>
          </w:tcPr>
          <w:p w14:paraId="779FC785" w14:textId="77777777" w:rsidR="000F0F73" w:rsidRPr="00F36F86" w:rsidRDefault="000F0F73" w:rsidP="00B95AD6">
            <w:pPr>
              <w:spacing w:after="0"/>
              <w:jc w:val="center"/>
              <w:rPr>
                <w:iCs w:val="0"/>
                <w:color w:val="000000"/>
                <w:sz w:val="22"/>
                <w:szCs w:val="22"/>
              </w:rPr>
            </w:pPr>
            <w:r w:rsidRPr="00F36F86">
              <w:rPr>
                <w:iCs w:val="0"/>
                <w:color w:val="000000"/>
                <w:sz w:val="22"/>
                <w:szCs w:val="22"/>
              </w:rPr>
              <w:t>106</w:t>
            </w:r>
          </w:p>
        </w:tc>
        <w:tc>
          <w:tcPr>
            <w:tcW w:w="783" w:type="pct"/>
            <w:shd w:val="clear" w:color="auto" w:fill="auto"/>
            <w:vAlign w:val="center"/>
            <w:hideMark/>
          </w:tcPr>
          <w:p w14:paraId="47B62969" w14:textId="77777777" w:rsidR="000F0F73" w:rsidRPr="00F36F86" w:rsidRDefault="000F0F73" w:rsidP="00B95AD6">
            <w:pPr>
              <w:spacing w:after="0"/>
              <w:jc w:val="center"/>
              <w:rPr>
                <w:iCs w:val="0"/>
                <w:color w:val="000000"/>
                <w:sz w:val="22"/>
                <w:szCs w:val="22"/>
              </w:rPr>
            </w:pPr>
            <w:r w:rsidRPr="00F36F86">
              <w:rPr>
                <w:iCs w:val="0"/>
                <w:color w:val="000000"/>
                <w:sz w:val="22"/>
                <w:szCs w:val="22"/>
              </w:rPr>
              <w:t>106</w:t>
            </w:r>
          </w:p>
        </w:tc>
        <w:tc>
          <w:tcPr>
            <w:tcW w:w="1091" w:type="pct"/>
            <w:shd w:val="clear" w:color="auto" w:fill="auto"/>
            <w:vAlign w:val="center"/>
            <w:hideMark/>
          </w:tcPr>
          <w:p w14:paraId="325F70CB" w14:textId="77777777" w:rsidR="000F0F73" w:rsidRPr="00F36F86" w:rsidRDefault="000F0F73" w:rsidP="00B95AD6">
            <w:pPr>
              <w:spacing w:after="0"/>
              <w:jc w:val="center"/>
              <w:rPr>
                <w:iCs w:val="0"/>
                <w:color w:val="000000"/>
                <w:sz w:val="22"/>
                <w:szCs w:val="22"/>
              </w:rPr>
            </w:pPr>
            <w:r w:rsidRPr="00F36F86">
              <w:rPr>
                <w:iCs w:val="0"/>
                <w:color w:val="000000"/>
                <w:sz w:val="22"/>
                <w:szCs w:val="22"/>
              </w:rPr>
              <w:t>105,99</w:t>
            </w:r>
          </w:p>
        </w:tc>
      </w:tr>
      <w:tr w:rsidR="000F0F73" w:rsidRPr="00F36F86" w14:paraId="7CF8B5D8" w14:textId="77777777" w:rsidTr="00B95AD6">
        <w:trPr>
          <w:trHeight w:val="525"/>
        </w:trPr>
        <w:tc>
          <w:tcPr>
            <w:tcW w:w="2344" w:type="pct"/>
            <w:shd w:val="clear" w:color="auto" w:fill="auto"/>
            <w:vAlign w:val="center"/>
            <w:hideMark/>
          </w:tcPr>
          <w:p w14:paraId="7933E79A" w14:textId="77777777" w:rsidR="000F0F73" w:rsidRPr="005F3239" w:rsidRDefault="00890A87" w:rsidP="00B95AD6">
            <w:pPr>
              <w:spacing w:after="0"/>
              <w:jc w:val="left"/>
              <w:rPr>
                <w:bCs/>
                <w:iCs w:val="0"/>
                <w:color w:val="000000"/>
                <w:sz w:val="22"/>
                <w:szCs w:val="22"/>
              </w:rPr>
            </w:pPr>
            <w:hyperlink r:id="rId20" w:history="1">
              <w:r w:rsidR="000F0F73" w:rsidRPr="005F3239">
                <w:rPr>
                  <w:bCs/>
                  <w:iCs w:val="0"/>
                  <w:color w:val="000000"/>
                  <w:sz w:val="22"/>
                  <w:szCs w:val="22"/>
                </w:rPr>
                <w:t>Panattoni Park Cheb (v rámci Průmyslového parku Cheb I.)</w:t>
              </w:r>
            </w:hyperlink>
          </w:p>
        </w:tc>
        <w:tc>
          <w:tcPr>
            <w:tcW w:w="782" w:type="pct"/>
            <w:shd w:val="clear" w:color="auto" w:fill="auto"/>
            <w:vAlign w:val="center"/>
            <w:hideMark/>
          </w:tcPr>
          <w:p w14:paraId="5748E6F2" w14:textId="77777777" w:rsidR="000F0F73" w:rsidRPr="00F36F86" w:rsidRDefault="000F0F73" w:rsidP="00B95AD6">
            <w:pPr>
              <w:spacing w:after="0"/>
              <w:jc w:val="center"/>
              <w:rPr>
                <w:iCs w:val="0"/>
                <w:color w:val="000000"/>
                <w:sz w:val="22"/>
                <w:szCs w:val="22"/>
              </w:rPr>
            </w:pPr>
            <w:r w:rsidRPr="00F36F86">
              <w:rPr>
                <w:iCs w:val="0"/>
                <w:color w:val="000000"/>
                <w:sz w:val="22"/>
                <w:szCs w:val="22"/>
              </w:rPr>
              <w:t>6,2</w:t>
            </w:r>
          </w:p>
        </w:tc>
        <w:tc>
          <w:tcPr>
            <w:tcW w:w="783" w:type="pct"/>
            <w:shd w:val="clear" w:color="auto" w:fill="auto"/>
            <w:vAlign w:val="center"/>
            <w:hideMark/>
          </w:tcPr>
          <w:p w14:paraId="22D0B040" w14:textId="77777777" w:rsidR="000F0F73" w:rsidRPr="00F36F86" w:rsidRDefault="000F0F73" w:rsidP="00B95AD6">
            <w:pPr>
              <w:spacing w:after="0"/>
              <w:jc w:val="center"/>
              <w:rPr>
                <w:iCs w:val="0"/>
                <w:color w:val="000000"/>
                <w:sz w:val="22"/>
                <w:szCs w:val="22"/>
              </w:rPr>
            </w:pPr>
            <w:r w:rsidRPr="00F36F86">
              <w:rPr>
                <w:iCs w:val="0"/>
                <w:color w:val="000000"/>
                <w:sz w:val="22"/>
                <w:szCs w:val="22"/>
              </w:rPr>
              <w:t>6,2</w:t>
            </w:r>
          </w:p>
        </w:tc>
        <w:tc>
          <w:tcPr>
            <w:tcW w:w="1091" w:type="pct"/>
            <w:shd w:val="clear" w:color="auto" w:fill="auto"/>
            <w:vAlign w:val="center"/>
            <w:hideMark/>
          </w:tcPr>
          <w:p w14:paraId="3B065507" w14:textId="77777777" w:rsidR="000F0F73" w:rsidRPr="00F36F86" w:rsidRDefault="000F0F73" w:rsidP="00B95AD6">
            <w:pPr>
              <w:spacing w:after="0"/>
              <w:jc w:val="center"/>
              <w:rPr>
                <w:iCs w:val="0"/>
                <w:color w:val="000000"/>
                <w:sz w:val="22"/>
                <w:szCs w:val="22"/>
              </w:rPr>
            </w:pPr>
            <w:r w:rsidRPr="00F36F86">
              <w:rPr>
                <w:iCs w:val="0"/>
                <w:color w:val="000000"/>
                <w:sz w:val="22"/>
                <w:szCs w:val="22"/>
              </w:rPr>
              <w:t>0</w:t>
            </w:r>
          </w:p>
        </w:tc>
      </w:tr>
      <w:tr w:rsidR="000F0F73" w:rsidRPr="00F36F86" w14:paraId="6981D2E4" w14:textId="77777777" w:rsidTr="00B95AD6">
        <w:trPr>
          <w:trHeight w:val="525"/>
        </w:trPr>
        <w:tc>
          <w:tcPr>
            <w:tcW w:w="2344" w:type="pct"/>
            <w:shd w:val="clear" w:color="auto" w:fill="auto"/>
            <w:vAlign w:val="center"/>
            <w:hideMark/>
          </w:tcPr>
          <w:p w14:paraId="6C652A89" w14:textId="77777777" w:rsidR="000F0F73" w:rsidRPr="005F3239" w:rsidRDefault="00890A87" w:rsidP="00B95AD6">
            <w:pPr>
              <w:spacing w:after="0"/>
              <w:jc w:val="left"/>
              <w:rPr>
                <w:bCs/>
                <w:iCs w:val="0"/>
                <w:color w:val="000000"/>
                <w:sz w:val="22"/>
                <w:szCs w:val="22"/>
              </w:rPr>
            </w:pPr>
            <w:hyperlink r:id="rId21" w:history="1">
              <w:r w:rsidR="000F0F73" w:rsidRPr="005F3239">
                <w:rPr>
                  <w:bCs/>
                  <w:iCs w:val="0"/>
                  <w:color w:val="000000"/>
                  <w:sz w:val="22"/>
                  <w:szCs w:val="22"/>
                </w:rPr>
                <w:t>Průmyslová zóna - bss BÁŇSKÁ STAVEBNÍ SPOLEČNOST s. r. o.</w:t>
              </w:r>
            </w:hyperlink>
          </w:p>
        </w:tc>
        <w:tc>
          <w:tcPr>
            <w:tcW w:w="782" w:type="pct"/>
            <w:shd w:val="clear" w:color="auto" w:fill="auto"/>
            <w:vAlign w:val="center"/>
            <w:hideMark/>
          </w:tcPr>
          <w:p w14:paraId="001DA868" w14:textId="77777777" w:rsidR="000F0F73" w:rsidRPr="00F36F86" w:rsidRDefault="000F0F73" w:rsidP="00B95AD6">
            <w:pPr>
              <w:spacing w:after="0"/>
              <w:jc w:val="center"/>
              <w:rPr>
                <w:iCs w:val="0"/>
                <w:color w:val="000000"/>
                <w:sz w:val="22"/>
                <w:szCs w:val="22"/>
              </w:rPr>
            </w:pPr>
            <w:r w:rsidRPr="00F36F86">
              <w:rPr>
                <w:iCs w:val="0"/>
                <w:color w:val="000000"/>
                <w:sz w:val="22"/>
                <w:szCs w:val="22"/>
              </w:rPr>
              <w:t>15,1</w:t>
            </w:r>
          </w:p>
        </w:tc>
        <w:tc>
          <w:tcPr>
            <w:tcW w:w="783" w:type="pct"/>
            <w:shd w:val="clear" w:color="auto" w:fill="auto"/>
            <w:vAlign w:val="center"/>
            <w:hideMark/>
          </w:tcPr>
          <w:p w14:paraId="0CD26125" w14:textId="77777777" w:rsidR="000F0F73" w:rsidRPr="00F36F86" w:rsidRDefault="000F0F73" w:rsidP="00B95AD6">
            <w:pPr>
              <w:spacing w:after="0"/>
              <w:jc w:val="center"/>
              <w:rPr>
                <w:iCs w:val="0"/>
                <w:color w:val="000000"/>
                <w:sz w:val="22"/>
                <w:szCs w:val="22"/>
              </w:rPr>
            </w:pPr>
            <w:r w:rsidRPr="00F36F86">
              <w:rPr>
                <w:iCs w:val="0"/>
                <w:color w:val="000000"/>
                <w:sz w:val="22"/>
                <w:szCs w:val="22"/>
              </w:rPr>
              <w:t>15,1</w:t>
            </w:r>
          </w:p>
        </w:tc>
        <w:tc>
          <w:tcPr>
            <w:tcW w:w="1091" w:type="pct"/>
            <w:shd w:val="clear" w:color="auto" w:fill="auto"/>
            <w:vAlign w:val="center"/>
            <w:hideMark/>
          </w:tcPr>
          <w:p w14:paraId="7DE5873B" w14:textId="77777777" w:rsidR="000F0F73" w:rsidRPr="00F36F86" w:rsidRDefault="000F0F73" w:rsidP="00B95AD6">
            <w:pPr>
              <w:spacing w:after="0"/>
              <w:jc w:val="center"/>
              <w:rPr>
                <w:iCs w:val="0"/>
                <w:color w:val="000000"/>
                <w:sz w:val="22"/>
                <w:szCs w:val="22"/>
              </w:rPr>
            </w:pPr>
            <w:r w:rsidRPr="00F36F86">
              <w:rPr>
                <w:iCs w:val="0"/>
                <w:color w:val="000000"/>
                <w:sz w:val="22"/>
                <w:szCs w:val="22"/>
              </w:rPr>
              <w:t>15,09</w:t>
            </w:r>
          </w:p>
        </w:tc>
      </w:tr>
      <w:tr w:rsidR="000F0F73" w:rsidRPr="00F36F86" w14:paraId="320955CC" w14:textId="77777777" w:rsidTr="00B95AD6">
        <w:trPr>
          <w:trHeight w:val="315"/>
        </w:trPr>
        <w:tc>
          <w:tcPr>
            <w:tcW w:w="2344" w:type="pct"/>
            <w:shd w:val="clear" w:color="auto" w:fill="auto"/>
            <w:vAlign w:val="center"/>
            <w:hideMark/>
          </w:tcPr>
          <w:p w14:paraId="3484581C" w14:textId="77777777" w:rsidR="000F0F73" w:rsidRPr="005F3239" w:rsidRDefault="00890A87" w:rsidP="00B95AD6">
            <w:pPr>
              <w:spacing w:after="0"/>
              <w:jc w:val="left"/>
              <w:rPr>
                <w:bCs/>
                <w:iCs w:val="0"/>
                <w:color w:val="000000"/>
                <w:sz w:val="22"/>
                <w:szCs w:val="22"/>
              </w:rPr>
            </w:pPr>
            <w:hyperlink r:id="rId22" w:history="1">
              <w:r w:rsidR="000F0F73" w:rsidRPr="005F3239">
                <w:rPr>
                  <w:bCs/>
                  <w:iCs w:val="0"/>
                  <w:color w:val="000000"/>
                  <w:sz w:val="22"/>
                  <w:szCs w:val="22"/>
                </w:rPr>
                <w:t>Průmyslová zóna Přátelství - Silvestr</w:t>
              </w:r>
            </w:hyperlink>
          </w:p>
        </w:tc>
        <w:tc>
          <w:tcPr>
            <w:tcW w:w="782" w:type="pct"/>
            <w:shd w:val="clear" w:color="auto" w:fill="auto"/>
            <w:vAlign w:val="center"/>
            <w:hideMark/>
          </w:tcPr>
          <w:p w14:paraId="5434F77F" w14:textId="77777777" w:rsidR="000F0F73" w:rsidRPr="00F36F86" w:rsidRDefault="000F0F73" w:rsidP="00B95AD6">
            <w:pPr>
              <w:spacing w:after="0"/>
              <w:jc w:val="center"/>
              <w:rPr>
                <w:iCs w:val="0"/>
                <w:color w:val="000000"/>
                <w:sz w:val="22"/>
                <w:szCs w:val="22"/>
              </w:rPr>
            </w:pPr>
            <w:r w:rsidRPr="00F36F86">
              <w:rPr>
                <w:iCs w:val="0"/>
                <w:color w:val="000000"/>
                <w:sz w:val="22"/>
                <w:szCs w:val="22"/>
              </w:rPr>
              <w:t>31,5</w:t>
            </w:r>
          </w:p>
        </w:tc>
        <w:tc>
          <w:tcPr>
            <w:tcW w:w="783" w:type="pct"/>
            <w:shd w:val="clear" w:color="auto" w:fill="auto"/>
            <w:vAlign w:val="center"/>
            <w:hideMark/>
          </w:tcPr>
          <w:p w14:paraId="0F07AE5D" w14:textId="77777777" w:rsidR="000F0F73" w:rsidRPr="00F36F86" w:rsidRDefault="000F0F73" w:rsidP="00B95AD6">
            <w:pPr>
              <w:spacing w:after="0"/>
              <w:jc w:val="center"/>
              <w:rPr>
                <w:iCs w:val="0"/>
                <w:color w:val="000000"/>
                <w:sz w:val="22"/>
                <w:szCs w:val="22"/>
              </w:rPr>
            </w:pPr>
            <w:r w:rsidRPr="00F36F86">
              <w:rPr>
                <w:iCs w:val="0"/>
                <w:color w:val="000000"/>
                <w:sz w:val="22"/>
                <w:szCs w:val="22"/>
              </w:rPr>
              <w:t>31,5</w:t>
            </w:r>
          </w:p>
        </w:tc>
        <w:tc>
          <w:tcPr>
            <w:tcW w:w="1091" w:type="pct"/>
            <w:shd w:val="clear" w:color="auto" w:fill="auto"/>
            <w:vAlign w:val="center"/>
            <w:hideMark/>
          </w:tcPr>
          <w:p w14:paraId="34B8D67D" w14:textId="77777777" w:rsidR="000F0F73" w:rsidRPr="00F36F86" w:rsidRDefault="000F0F73" w:rsidP="00B95AD6">
            <w:pPr>
              <w:spacing w:after="0"/>
              <w:jc w:val="center"/>
              <w:rPr>
                <w:iCs w:val="0"/>
                <w:color w:val="000000"/>
                <w:sz w:val="22"/>
                <w:szCs w:val="22"/>
              </w:rPr>
            </w:pPr>
            <w:r w:rsidRPr="00F36F86">
              <w:rPr>
                <w:iCs w:val="0"/>
                <w:color w:val="000000"/>
                <w:sz w:val="22"/>
                <w:szCs w:val="22"/>
              </w:rPr>
              <w:t>0</w:t>
            </w:r>
          </w:p>
        </w:tc>
      </w:tr>
      <w:tr w:rsidR="000F0F73" w:rsidRPr="00F36F86" w14:paraId="7C35EA12" w14:textId="77777777" w:rsidTr="00B95AD6">
        <w:trPr>
          <w:trHeight w:val="297"/>
        </w:trPr>
        <w:tc>
          <w:tcPr>
            <w:tcW w:w="2344" w:type="pct"/>
            <w:shd w:val="clear" w:color="auto" w:fill="auto"/>
            <w:vAlign w:val="center"/>
            <w:hideMark/>
          </w:tcPr>
          <w:p w14:paraId="2B2D4B87" w14:textId="77777777" w:rsidR="000F0F73" w:rsidRPr="005F3239" w:rsidRDefault="00890A87" w:rsidP="00B95AD6">
            <w:pPr>
              <w:spacing w:after="0"/>
              <w:jc w:val="left"/>
              <w:rPr>
                <w:bCs/>
                <w:iCs w:val="0"/>
                <w:color w:val="000000"/>
                <w:sz w:val="22"/>
                <w:szCs w:val="22"/>
              </w:rPr>
            </w:pPr>
            <w:hyperlink r:id="rId23" w:history="1">
              <w:r w:rsidR="000F0F73" w:rsidRPr="005F3239">
                <w:rPr>
                  <w:bCs/>
                  <w:iCs w:val="0"/>
                  <w:color w:val="000000"/>
                  <w:sz w:val="22"/>
                  <w:szCs w:val="22"/>
                </w:rPr>
                <w:t>Průmyslová zóna Sokolov - Staré Sedlo</w:t>
              </w:r>
            </w:hyperlink>
          </w:p>
        </w:tc>
        <w:tc>
          <w:tcPr>
            <w:tcW w:w="782" w:type="pct"/>
            <w:shd w:val="clear" w:color="auto" w:fill="auto"/>
            <w:vAlign w:val="center"/>
            <w:hideMark/>
          </w:tcPr>
          <w:p w14:paraId="03B73A69" w14:textId="77777777" w:rsidR="000F0F73" w:rsidRPr="00F36F86" w:rsidRDefault="000F0F73" w:rsidP="00B95AD6">
            <w:pPr>
              <w:spacing w:after="0"/>
              <w:jc w:val="center"/>
              <w:rPr>
                <w:iCs w:val="0"/>
                <w:color w:val="000000"/>
                <w:sz w:val="22"/>
                <w:szCs w:val="22"/>
              </w:rPr>
            </w:pPr>
            <w:r w:rsidRPr="00F36F86">
              <w:rPr>
                <w:iCs w:val="0"/>
                <w:color w:val="000000"/>
                <w:sz w:val="22"/>
                <w:szCs w:val="22"/>
              </w:rPr>
              <w:t>124</w:t>
            </w:r>
          </w:p>
        </w:tc>
        <w:tc>
          <w:tcPr>
            <w:tcW w:w="783" w:type="pct"/>
            <w:shd w:val="clear" w:color="auto" w:fill="auto"/>
            <w:vAlign w:val="center"/>
            <w:hideMark/>
          </w:tcPr>
          <w:p w14:paraId="274882BF" w14:textId="77777777" w:rsidR="000F0F73" w:rsidRPr="00F36F86" w:rsidRDefault="000F0F73" w:rsidP="00B95AD6">
            <w:pPr>
              <w:spacing w:after="0"/>
              <w:jc w:val="center"/>
              <w:rPr>
                <w:iCs w:val="0"/>
                <w:color w:val="000000"/>
                <w:sz w:val="22"/>
                <w:szCs w:val="22"/>
              </w:rPr>
            </w:pPr>
            <w:r w:rsidRPr="00F36F86">
              <w:rPr>
                <w:iCs w:val="0"/>
                <w:color w:val="000000"/>
                <w:sz w:val="22"/>
                <w:szCs w:val="22"/>
              </w:rPr>
              <w:t>130</w:t>
            </w:r>
          </w:p>
        </w:tc>
        <w:tc>
          <w:tcPr>
            <w:tcW w:w="1091" w:type="pct"/>
            <w:shd w:val="clear" w:color="auto" w:fill="auto"/>
            <w:vAlign w:val="center"/>
            <w:hideMark/>
          </w:tcPr>
          <w:p w14:paraId="23CCA07F" w14:textId="77777777" w:rsidR="000F0F73" w:rsidRPr="00F36F86" w:rsidRDefault="000F0F73" w:rsidP="00B95AD6">
            <w:pPr>
              <w:spacing w:after="0"/>
              <w:jc w:val="center"/>
              <w:rPr>
                <w:iCs w:val="0"/>
                <w:color w:val="000000"/>
                <w:sz w:val="22"/>
                <w:szCs w:val="22"/>
              </w:rPr>
            </w:pPr>
            <w:r w:rsidRPr="00F36F86">
              <w:rPr>
                <w:iCs w:val="0"/>
                <w:color w:val="000000"/>
                <w:sz w:val="22"/>
                <w:szCs w:val="22"/>
              </w:rPr>
              <w:t>0</w:t>
            </w:r>
          </w:p>
        </w:tc>
      </w:tr>
      <w:tr w:rsidR="000F0F73" w:rsidRPr="00F36F86" w14:paraId="229A5280" w14:textId="77777777" w:rsidTr="00B95AD6">
        <w:trPr>
          <w:trHeight w:val="315"/>
        </w:trPr>
        <w:tc>
          <w:tcPr>
            <w:tcW w:w="2344" w:type="pct"/>
            <w:shd w:val="clear" w:color="auto" w:fill="auto"/>
            <w:vAlign w:val="center"/>
            <w:hideMark/>
          </w:tcPr>
          <w:p w14:paraId="3B61AEBF" w14:textId="77777777" w:rsidR="000F0F73" w:rsidRPr="005F3239" w:rsidRDefault="00890A87" w:rsidP="00B95AD6">
            <w:pPr>
              <w:spacing w:after="0"/>
              <w:jc w:val="left"/>
              <w:rPr>
                <w:bCs/>
                <w:iCs w:val="0"/>
                <w:color w:val="000000"/>
                <w:sz w:val="22"/>
                <w:szCs w:val="22"/>
              </w:rPr>
            </w:pPr>
            <w:hyperlink r:id="rId24" w:history="1">
              <w:r w:rsidR="000F0F73" w:rsidRPr="005F3239">
                <w:rPr>
                  <w:bCs/>
                  <w:iCs w:val="0"/>
                  <w:color w:val="000000"/>
                  <w:sz w:val="22"/>
                  <w:szCs w:val="22"/>
                </w:rPr>
                <w:t>Průmyslová zóna Nové Sedlo</w:t>
              </w:r>
            </w:hyperlink>
          </w:p>
        </w:tc>
        <w:tc>
          <w:tcPr>
            <w:tcW w:w="782" w:type="pct"/>
            <w:shd w:val="clear" w:color="auto" w:fill="auto"/>
            <w:vAlign w:val="center"/>
            <w:hideMark/>
          </w:tcPr>
          <w:p w14:paraId="2D79B91E" w14:textId="77777777" w:rsidR="000F0F73" w:rsidRPr="00F36F86" w:rsidRDefault="000F0F73" w:rsidP="00B95AD6">
            <w:pPr>
              <w:spacing w:after="0"/>
              <w:jc w:val="center"/>
              <w:rPr>
                <w:iCs w:val="0"/>
                <w:color w:val="000000"/>
                <w:sz w:val="22"/>
                <w:szCs w:val="22"/>
              </w:rPr>
            </w:pPr>
            <w:r w:rsidRPr="00F36F86">
              <w:rPr>
                <w:iCs w:val="0"/>
                <w:color w:val="000000"/>
                <w:sz w:val="22"/>
                <w:szCs w:val="22"/>
              </w:rPr>
              <w:t>7,93</w:t>
            </w:r>
          </w:p>
        </w:tc>
        <w:tc>
          <w:tcPr>
            <w:tcW w:w="783" w:type="pct"/>
            <w:shd w:val="clear" w:color="auto" w:fill="auto"/>
            <w:vAlign w:val="center"/>
            <w:hideMark/>
          </w:tcPr>
          <w:p w14:paraId="31BF84AC" w14:textId="77777777" w:rsidR="000F0F73" w:rsidRPr="00F36F86" w:rsidRDefault="000F0F73" w:rsidP="00B95AD6">
            <w:pPr>
              <w:spacing w:after="0"/>
              <w:jc w:val="center"/>
              <w:rPr>
                <w:iCs w:val="0"/>
                <w:color w:val="000000"/>
                <w:sz w:val="22"/>
                <w:szCs w:val="22"/>
              </w:rPr>
            </w:pPr>
            <w:r w:rsidRPr="00F36F86">
              <w:rPr>
                <w:iCs w:val="0"/>
                <w:color w:val="000000"/>
                <w:sz w:val="22"/>
                <w:szCs w:val="22"/>
              </w:rPr>
              <w:t>7,93</w:t>
            </w:r>
          </w:p>
        </w:tc>
        <w:tc>
          <w:tcPr>
            <w:tcW w:w="1091" w:type="pct"/>
            <w:shd w:val="clear" w:color="auto" w:fill="auto"/>
            <w:vAlign w:val="center"/>
            <w:hideMark/>
          </w:tcPr>
          <w:p w14:paraId="1B518CFC" w14:textId="77777777" w:rsidR="000F0F73" w:rsidRPr="00F36F86" w:rsidRDefault="000F0F73" w:rsidP="00B95AD6">
            <w:pPr>
              <w:spacing w:after="0"/>
              <w:jc w:val="center"/>
              <w:rPr>
                <w:iCs w:val="0"/>
                <w:color w:val="000000"/>
                <w:sz w:val="22"/>
                <w:szCs w:val="22"/>
              </w:rPr>
            </w:pPr>
            <w:r w:rsidRPr="00F36F86">
              <w:rPr>
                <w:iCs w:val="0"/>
                <w:color w:val="000000"/>
                <w:sz w:val="22"/>
                <w:szCs w:val="22"/>
              </w:rPr>
              <w:t>7,92</w:t>
            </w:r>
          </w:p>
        </w:tc>
      </w:tr>
      <w:tr w:rsidR="000F0F73" w:rsidRPr="00F36F86" w14:paraId="347E4516" w14:textId="77777777" w:rsidTr="00B95AD6">
        <w:trPr>
          <w:trHeight w:val="315"/>
        </w:trPr>
        <w:tc>
          <w:tcPr>
            <w:tcW w:w="2344" w:type="pct"/>
            <w:shd w:val="clear" w:color="auto" w:fill="auto"/>
            <w:vAlign w:val="center"/>
            <w:hideMark/>
          </w:tcPr>
          <w:p w14:paraId="155BBFC2" w14:textId="77777777" w:rsidR="000F0F73" w:rsidRPr="005F3239" w:rsidRDefault="00890A87" w:rsidP="00B95AD6">
            <w:pPr>
              <w:spacing w:after="0"/>
              <w:jc w:val="left"/>
              <w:rPr>
                <w:bCs/>
                <w:iCs w:val="0"/>
                <w:color w:val="000000"/>
                <w:sz w:val="22"/>
                <w:szCs w:val="22"/>
              </w:rPr>
            </w:pPr>
            <w:hyperlink r:id="rId25" w:history="1">
              <w:r w:rsidR="000F0F73" w:rsidRPr="005F3239">
                <w:rPr>
                  <w:bCs/>
                  <w:iCs w:val="0"/>
                  <w:color w:val="000000"/>
                  <w:sz w:val="22"/>
                  <w:szCs w:val="22"/>
                </w:rPr>
                <w:t>Průmyslová zóna Ostrov - jih</w:t>
              </w:r>
            </w:hyperlink>
          </w:p>
        </w:tc>
        <w:tc>
          <w:tcPr>
            <w:tcW w:w="782" w:type="pct"/>
            <w:shd w:val="clear" w:color="auto" w:fill="auto"/>
            <w:vAlign w:val="center"/>
            <w:hideMark/>
          </w:tcPr>
          <w:p w14:paraId="7BD84559" w14:textId="77777777" w:rsidR="000F0F73" w:rsidRPr="00F36F86" w:rsidRDefault="000F0F73" w:rsidP="00B95AD6">
            <w:pPr>
              <w:spacing w:after="0"/>
              <w:jc w:val="center"/>
              <w:rPr>
                <w:iCs w:val="0"/>
                <w:color w:val="000000"/>
                <w:sz w:val="22"/>
                <w:szCs w:val="22"/>
              </w:rPr>
            </w:pPr>
            <w:r w:rsidRPr="00F36F86">
              <w:rPr>
                <w:iCs w:val="0"/>
                <w:color w:val="000000"/>
                <w:sz w:val="22"/>
                <w:szCs w:val="22"/>
              </w:rPr>
              <w:t>30,5</w:t>
            </w:r>
          </w:p>
        </w:tc>
        <w:tc>
          <w:tcPr>
            <w:tcW w:w="783" w:type="pct"/>
            <w:shd w:val="clear" w:color="auto" w:fill="auto"/>
            <w:vAlign w:val="center"/>
            <w:hideMark/>
          </w:tcPr>
          <w:p w14:paraId="32E9594D" w14:textId="77777777" w:rsidR="000F0F73" w:rsidRPr="00F36F86" w:rsidRDefault="000F0F73" w:rsidP="00B95AD6">
            <w:pPr>
              <w:spacing w:after="0"/>
              <w:jc w:val="center"/>
              <w:rPr>
                <w:iCs w:val="0"/>
                <w:color w:val="000000"/>
                <w:sz w:val="22"/>
                <w:szCs w:val="22"/>
              </w:rPr>
            </w:pPr>
            <w:r w:rsidRPr="00F36F86">
              <w:rPr>
                <w:iCs w:val="0"/>
                <w:color w:val="000000"/>
                <w:sz w:val="22"/>
                <w:szCs w:val="22"/>
              </w:rPr>
              <w:t>30,5</w:t>
            </w:r>
          </w:p>
        </w:tc>
        <w:tc>
          <w:tcPr>
            <w:tcW w:w="1091" w:type="pct"/>
            <w:shd w:val="clear" w:color="auto" w:fill="auto"/>
            <w:vAlign w:val="center"/>
            <w:hideMark/>
          </w:tcPr>
          <w:p w14:paraId="3D139D17" w14:textId="77777777" w:rsidR="000F0F73" w:rsidRPr="00F36F86" w:rsidRDefault="000F0F73" w:rsidP="00B95AD6">
            <w:pPr>
              <w:spacing w:after="0"/>
              <w:jc w:val="center"/>
              <w:rPr>
                <w:iCs w:val="0"/>
                <w:color w:val="000000"/>
                <w:sz w:val="22"/>
                <w:szCs w:val="22"/>
              </w:rPr>
            </w:pPr>
            <w:r w:rsidRPr="00F36F86">
              <w:rPr>
                <w:iCs w:val="0"/>
                <w:color w:val="000000"/>
                <w:sz w:val="22"/>
                <w:szCs w:val="22"/>
              </w:rPr>
              <w:t>29,2</w:t>
            </w:r>
          </w:p>
        </w:tc>
      </w:tr>
    </w:tbl>
    <w:p w14:paraId="6B2D2CA3" w14:textId="77777777" w:rsidR="000F0F73" w:rsidRPr="005F3239" w:rsidRDefault="000F0F73" w:rsidP="000F0F73">
      <w:pPr>
        <w:spacing w:after="0"/>
        <w:rPr>
          <w:rStyle w:val="Zdraznnjemn"/>
        </w:rPr>
      </w:pPr>
      <w:r w:rsidRPr="00F36F86">
        <w:rPr>
          <w:rStyle w:val="Zdraznnjemn"/>
        </w:rPr>
        <w:t xml:space="preserve">Pozn.: v tabulce jsou pouze průmyslové zóny regionálního charakteru uvedené na portále investičních příležitostí: </w:t>
      </w:r>
      <w:hyperlink r:id="rId26" w:history="1">
        <w:r w:rsidRPr="005F3239">
          <w:rPr>
            <w:rStyle w:val="Hypertextovodkaz"/>
            <w:sz w:val="20"/>
          </w:rPr>
          <w:t>http://www.karlovyvary-region.eu/cz/investicni-prilezitosti</w:t>
        </w:r>
      </w:hyperlink>
      <w:r w:rsidRPr="005F3239">
        <w:rPr>
          <w:rStyle w:val="Zdraznnjemn"/>
        </w:rPr>
        <w:t>.</w:t>
      </w:r>
    </w:p>
    <w:p w14:paraId="3F166CA4" w14:textId="77777777" w:rsidR="000F0F73" w:rsidRPr="005F3239" w:rsidRDefault="000F0F73" w:rsidP="000F0F73">
      <w:pPr>
        <w:rPr>
          <w:rStyle w:val="Zdraznnjemn"/>
        </w:rPr>
      </w:pPr>
      <w:r w:rsidRPr="005F3239">
        <w:rPr>
          <w:rStyle w:val="Zdraznnjemn"/>
        </w:rPr>
        <w:t xml:space="preserve">Zdroj: </w:t>
      </w:r>
      <w:hyperlink r:id="rId27" w:history="1">
        <w:r w:rsidRPr="005F3239">
          <w:rPr>
            <w:rStyle w:val="Hypertextovodkaz"/>
            <w:sz w:val="20"/>
          </w:rPr>
          <w:t>http://www.karlovyvary-region.eu/cz/investicni-prilezitosti</w:t>
        </w:r>
      </w:hyperlink>
    </w:p>
    <w:p w14:paraId="5A529A21" w14:textId="77777777" w:rsidR="000F0F73" w:rsidRPr="002F0F76" w:rsidRDefault="000F0F73" w:rsidP="000F0F73">
      <w:r w:rsidRPr="002F0F76">
        <w:t>Opatření bylo podpořeno i konáním Veletrhu dotačních příležitostí pořádaného agenturou CzechInvest a KARP. Veletrh poskytl prostor pro aktivní prezentaci Programu rozvoje konkurenceschopnosti Karlovarského kraje. S jednotlivými zájemci byly konzultovány možnosti realizace konkrétních projektových záměrů. Účast na veletrhu umožnila KARP oslovit nové potenciální žadatele o Inovační vouchery.</w:t>
      </w:r>
    </w:p>
    <w:p w14:paraId="2DEFD9ED" w14:textId="77777777" w:rsidR="000F0F73" w:rsidRDefault="000F0F73" w:rsidP="000F0F73">
      <w:pPr>
        <w:rPr>
          <w:rFonts w:eastAsiaTheme="minorHAnsi"/>
          <w:b/>
          <w:iCs w:val="0"/>
          <w:color w:val="000000"/>
          <w:szCs w:val="24"/>
          <w:lang w:eastAsia="en-US"/>
        </w:rPr>
      </w:pPr>
      <w:r w:rsidRPr="00F36F86">
        <w:rPr>
          <w:rFonts w:eastAsiaTheme="minorHAnsi"/>
          <w:b/>
          <w:iCs w:val="0"/>
          <w:color w:val="000000"/>
          <w:szCs w:val="24"/>
          <w:lang w:eastAsia="en-US"/>
        </w:rPr>
        <w:t>1.5.2 Revitalizace a využití brownfields</w:t>
      </w:r>
      <w:r>
        <w:rPr>
          <w:rFonts w:eastAsiaTheme="minorHAnsi"/>
          <w:b/>
          <w:iCs w:val="0"/>
          <w:color w:val="000000"/>
          <w:szCs w:val="24"/>
          <w:lang w:eastAsia="en-US"/>
        </w:rPr>
        <w:t xml:space="preserve"> </w:t>
      </w:r>
    </w:p>
    <w:p w14:paraId="65882F30" w14:textId="77777777" w:rsidR="000F0F73" w:rsidRPr="006D5A7C" w:rsidRDefault="000F0F73" w:rsidP="000F0F73">
      <w:pPr>
        <w:rPr>
          <w:highlight w:val="yellow"/>
        </w:rPr>
      </w:pPr>
      <w:r>
        <w:t>K</w:t>
      </w:r>
      <w:r w:rsidRPr="00F36F86">
        <w:t> plnění opatření je uzavřena spolupráce mezi KARP a CzechInvest týkající se aktualizace informací o brownfieldech</w:t>
      </w:r>
      <w:r>
        <w:t xml:space="preserve">. </w:t>
      </w:r>
      <w:r w:rsidRPr="006D5A7C">
        <w:rPr>
          <w:rFonts w:eastAsiaTheme="minorHAnsi"/>
          <w:iCs w:val="0"/>
          <w:color w:val="000000"/>
          <w:szCs w:val="24"/>
          <w:lang w:eastAsia="en-US"/>
        </w:rPr>
        <w:t xml:space="preserve">Momentálně je v databázi Agentury CzechInvest evidováno </w:t>
      </w:r>
      <w:r>
        <w:rPr>
          <w:rFonts w:eastAsiaTheme="minorHAnsi"/>
          <w:iCs w:val="0"/>
          <w:color w:val="000000"/>
          <w:szCs w:val="24"/>
          <w:lang w:eastAsia="en-US"/>
        </w:rPr>
        <w:t>30 brownfieldů na území K</w:t>
      </w:r>
      <w:r w:rsidRPr="006D5A7C">
        <w:rPr>
          <w:rFonts w:eastAsiaTheme="minorHAnsi"/>
          <w:iCs w:val="0"/>
          <w:color w:val="000000"/>
          <w:szCs w:val="24"/>
          <w:lang w:eastAsia="en-US"/>
        </w:rPr>
        <w:t xml:space="preserve">K. </w:t>
      </w:r>
    </w:p>
    <w:p w14:paraId="5891EFF3" w14:textId="297F93A5" w:rsidR="008C4C59" w:rsidRPr="008C4C59" w:rsidRDefault="000F0F73" w:rsidP="008C4C59">
      <w:pPr>
        <w:rPr>
          <w:i/>
        </w:rPr>
      </w:pPr>
      <w:r>
        <w:t>Díky</w:t>
      </w:r>
      <w:r w:rsidRPr="00BA01E6">
        <w:t xml:space="preserve"> </w:t>
      </w:r>
      <w:r>
        <w:rPr>
          <w:i/>
          <w:shd w:val="clear" w:color="auto" w:fill="FFFFFF"/>
        </w:rPr>
        <w:t>Strategii</w:t>
      </w:r>
      <w:r w:rsidRPr="00BA01E6">
        <w:rPr>
          <w:i/>
          <w:shd w:val="clear" w:color="auto" w:fill="FFFFFF"/>
        </w:rPr>
        <w:t xml:space="preserve"> restrukturalizace Moravskoslezského, Ústeckého a Karlovarského kraje </w:t>
      </w:r>
      <w:r w:rsidRPr="00BA01E6">
        <w:rPr>
          <w:shd w:val="clear" w:color="auto" w:fill="FFFFFF"/>
        </w:rPr>
        <w:t>(RE:START)</w:t>
      </w:r>
      <w:r w:rsidRPr="00BA01E6">
        <w:t xml:space="preserve"> byly projednávány dotační možnosti pro strukturálně postižené regiony </w:t>
      </w:r>
      <w:r>
        <w:t>v rámci výzev MMR</w:t>
      </w:r>
      <w:r w:rsidRPr="00BA01E6">
        <w:t xml:space="preserve"> v</w:t>
      </w:r>
      <w:r>
        <w:t> </w:t>
      </w:r>
      <w:r w:rsidRPr="00BA01E6">
        <w:t>programech</w:t>
      </w:r>
      <w:r>
        <w:t xml:space="preserve"> </w:t>
      </w:r>
      <w:r w:rsidR="00FA3FB8">
        <w:rPr>
          <w:i/>
        </w:rPr>
        <w:t>Podpora r</w:t>
      </w:r>
      <w:r w:rsidRPr="00BA01E6">
        <w:rPr>
          <w:i/>
        </w:rPr>
        <w:t>egenerace brownfieldů pro nepodnikatelské využití</w:t>
      </w:r>
      <w:r w:rsidRPr="00BA01E6">
        <w:t xml:space="preserve"> </w:t>
      </w:r>
      <w:r>
        <w:t>(1. výzva)</w:t>
      </w:r>
      <w:r w:rsidRPr="00BA01E6">
        <w:t xml:space="preserve"> a </w:t>
      </w:r>
      <w:r w:rsidRPr="00BA01E6">
        <w:rPr>
          <w:i/>
        </w:rPr>
        <w:t>Regenerace a podnikatelské využití brownfieldů</w:t>
      </w:r>
      <w:r>
        <w:rPr>
          <w:i/>
        </w:rPr>
        <w:t xml:space="preserve"> </w:t>
      </w:r>
      <w:r w:rsidRPr="006D5A7C">
        <w:t>(</w:t>
      </w:r>
      <w:r>
        <w:t>3. výzva)</w:t>
      </w:r>
      <w:r w:rsidR="00886EA0">
        <w:t xml:space="preserve"> MPO</w:t>
      </w:r>
      <w:r w:rsidRPr="00BA01E6">
        <w:rPr>
          <w:i/>
        </w:rPr>
        <w:t>.</w:t>
      </w:r>
      <w:r>
        <w:rPr>
          <w:i/>
        </w:rPr>
        <w:t xml:space="preserve"> </w:t>
      </w:r>
      <w:r w:rsidR="008C4C59" w:rsidRPr="00886EA0">
        <w:t>V roce 2019 byly do</w:t>
      </w:r>
      <w:r w:rsidR="0011372F">
        <w:t xml:space="preserve"> programu P</w:t>
      </w:r>
      <w:r w:rsidR="00FA3FB8">
        <w:t>odpora r</w:t>
      </w:r>
      <w:r w:rsidR="008C4C59" w:rsidRPr="00886EA0">
        <w:t xml:space="preserve">egenerace brownfieldů pro </w:t>
      </w:r>
      <w:r w:rsidR="00886EA0" w:rsidRPr="00886EA0">
        <w:t>ne</w:t>
      </w:r>
      <w:r w:rsidR="008C4C59" w:rsidRPr="00886EA0">
        <w:t>podnikatelské využití podány žádosti 5 obcí (Horní Slavkov, Sokol</w:t>
      </w:r>
      <w:r w:rsidR="00BD5578" w:rsidRPr="00886EA0">
        <w:t>ov, Kraslice, Pomezí n. Ohří, Královské</w:t>
      </w:r>
      <w:r w:rsidR="008C4C59" w:rsidRPr="00886EA0">
        <w:t xml:space="preserve"> Poříčí), do programu </w:t>
      </w:r>
      <w:r w:rsidR="00886EA0" w:rsidRPr="00886EA0">
        <w:rPr>
          <w:i/>
        </w:rPr>
        <w:t xml:space="preserve">Regenerace a podnikatelské využití brownfieldů </w:t>
      </w:r>
      <w:r w:rsidR="008C4C59" w:rsidRPr="00886EA0">
        <w:t>žádosti 2 obcí (Horní Slavkov a Valeč).</w:t>
      </w:r>
    </w:p>
    <w:p w14:paraId="508A1026" w14:textId="77777777" w:rsidR="000F0F73" w:rsidRDefault="000F0F73" w:rsidP="000F0F73">
      <w:r w:rsidRPr="00F36F86">
        <w:rPr>
          <w:rFonts w:eastAsiaTheme="minorHAnsi"/>
          <w:b/>
          <w:color w:val="000000"/>
          <w:szCs w:val="24"/>
          <w:lang w:eastAsia="en-US"/>
        </w:rPr>
        <w:t xml:space="preserve">1.5.3 Rozjezd podnikání/podnikavost </w:t>
      </w:r>
    </w:p>
    <w:p w14:paraId="5B9A642F" w14:textId="77777777" w:rsidR="000F0F73" w:rsidRDefault="000F0F73" w:rsidP="000F0F73">
      <w:r>
        <w:t>N</w:t>
      </w:r>
      <w:r w:rsidRPr="005F3239">
        <w:t>a</w:t>
      </w:r>
      <w:r>
        <w:t xml:space="preserve"> podporu opatření pořádala nebo spolupořádala KARP tyto akce: </w:t>
      </w:r>
    </w:p>
    <w:p w14:paraId="4D024BDF" w14:textId="77777777" w:rsidR="000F0F73" w:rsidRDefault="000F0F73" w:rsidP="000F0F73">
      <w:r w:rsidRPr="00DA38F7">
        <w:rPr>
          <w:i/>
        </w:rPr>
        <w:t>Setkání personalistů Karlovarského kraje</w:t>
      </w:r>
      <w:r w:rsidRPr="00F36F86">
        <w:t xml:space="preserve"> </w:t>
      </w:r>
    </w:p>
    <w:p w14:paraId="6C2579F5" w14:textId="77777777" w:rsidR="000F0F73" w:rsidRPr="007A320A" w:rsidRDefault="000F0F73" w:rsidP="000F0F73">
      <w:r w:rsidRPr="007A320A">
        <w:rPr>
          <w:rFonts w:eastAsia="SimSun"/>
          <w:i/>
          <w:lang w:eastAsia="hi-IN" w:bidi="hi-IN"/>
        </w:rPr>
        <w:t>Nové dotační příležitosti pro podnikatele</w:t>
      </w:r>
      <w:r w:rsidRPr="007A320A">
        <w:rPr>
          <w:i/>
        </w:rPr>
        <w:t xml:space="preserve"> </w:t>
      </w:r>
      <w:r w:rsidRPr="007A320A">
        <w:t>– seminář, jehož cílem bylo seznámit účastníky s novými dotačními možnostmi z Operačního programu Podnikání a inovace, ale také s nově připravovanou podobou Programu rozvoje konkurenceschopnosti Karlovarského kraje, inovačními a kreativními vouchery.</w:t>
      </w:r>
    </w:p>
    <w:p w14:paraId="74C4A4EF" w14:textId="77777777" w:rsidR="000F0F73" w:rsidRPr="007A320A" w:rsidRDefault="000F0F73" w:rsidP="000F0F73">
      <w:pPr>
        <w:rPr>
          <w:i/>
        </w:rPr>
      </w:pPr>
      <w:r w:rsidRPr="007A320A">
        <w:rPr>
          <w:i/>
        </w:rPr>
        <w:t xml:space="preserve">Be creative. Be innovative </w:t>
      </w:r>
      <w:r w:rsidRPr="007A320A">
        <w:t>- kreativní seminář na téma designu</w:t>
      </w:r>
    </w:p>
    <w:p w14:paraId="36F86B9F" w14:textId="77777777" w:rsidR="000F0F73" w:rsidRPr="007A320A" w:rsidRDefault="000F0F73" w:rsidP="000F0F73">
      <w:r w:rsidRPr="000749E6">
        <w:rPr>
          <w:i/>
        </w:rPr>
        <w:t>Rendez-vous podnikavých žen v Karlových Varech</w:t>
      </w:r>
      <w:r>
        <w:rPr>
          <w:i/>
        </w:rPr>
        <w:t xml:space="preserve"> – </w:t>
      </w:r>
      <w:r w:rsidRPr="007A320A">
        <w:t xml:space="preserve">cílem akce je rozvoj a podpora podnikavých žen v regionu. </w:t>
      </w:r>
    </w:p>
    <w:p w14:paraId="734583E8" w14:textId="77777777" w:rsidR="000F0F73" w:rsidRDefault="000F0F73" w:rsidP="000F0F73">
      <w:r w:rsidRPr="007A320A">
        <w:rPr>
          <w:i/>
        </w:rPr>
        <w:t>Soutěž a podnikej 2019</w:t>
      </w:r>
      <w:r>
        <w:rPr>
          <w:rFonts w:ascii="Arial" w:eastAsia="SimSun" w:hAnsi="Arial" w:cs="Arial"/>
          <w:color w:val="000000" w:themeColor="text1"/>
          <w:kern w:val="2"/>
          <w:lang w:eastAsia="hi-IN" w:bidi="hi-IN"/>
        </w:rPr>
        <w:t xml:space="preserve"> </w:t>
      </w:r>
      <w:r w:rsidRPr="007A320A">
        <w:t xml:space="preserve">- soutěž pro studenty </w:t>
      </w:r>
      <w:r>
        <w:t xml:space="preserve">SŠ v KK s cílem </w:t>
      </w:r>
      <w:r w:rsidRPr="007A320A">
        <w:t xml:space="preserve">zapojit </w:t>
      </w:r>
      <w:r>
        <w:t>je</w:t>
      </w:r>
      <w:r w:rsidRPr="007A320A">
        <w:t xml:space="preserve"> do projektů, na kterých si vyzkouší realizaci podnikavých záměrů. Soutěž probíhá v jednotlivých krajích, na které</w:t>
      </w:r>
      <w:r>
        <w:t xml:space="preserve"> </w:t>
      </w:r>
      <w:r w:rsidRPr="007646AB">
        <w:t>navazuje republikové kolo.</w:t>
      </w:r>
    </w:p>
    <w:p w14:paraId="4CE2509E" w14:textId="77777777" w:rsidR="000F0F73" w:rsidRDefault="000F0F73" w:rsidP="000F0F73">
      <w:r>
        <w:rPr>
          <w:i/>
          <w:iCs w:val="0"/>
        </w:rPr>
        <w:t>Podnikni to!</w:t>
      </w:r>
      <w:r>
        <w:t xml:space="preserve"> - cílem Podnikni to! je vytvořit v kraji „pre-inkubační infrastrukturu“, neboli systematickou podporu lidí, kteří mají zájem o podnikání nebo mají přímo podnikatelský záměr, ale nevědí, jak ho dále rozvíjet. Podnikni to! je uskupením podnikatelů, které vytvořilo vzdělávací program, ve kterém se občané učí vše potřebné k tomu, aby mohli v dané lokalitě začít úspěšně podnikat. V rámci programu účastníci rozbíhají pod dohledem zkušeného podnikatele a lektora v jedné osobě vlastní reálný podnikatelský projekt, ověřují si jeho potenciál v praxi a učí se základním principům podnikavého přístupu k řešení problémů. Díky tomu se u občanů zvyšuje hodnota na trhu práce, míra inovací ve městě a rozšiřuje se ekonomický potenciál dané lokality, včetně počtu pracovních míst. V rámci mediálních výstupů pak města prakticky ukazují, jakým způsobem podporují své občany v seberealizaci, podnikavosti i sebezaměstnávání.</w:t>
      </w:r>
    </w:p>
    <w:p w14:paraId="213BA89F" w14:textId="77777777" w:rsidR="000F0F73" w:rsidRPr="008552A1" w:rsidRDefault="000F0F73" w:rsidP="000F0F73">
      <w:r>
        <w:t>Během posledního čtvrtletí roku 2019 KARP nejprve představila, společně s čelním představitelem Podnikni to! Jakubem Tížkem, cíle vytvoření pre-inkubační fáze KHKKK, CI a Svazu průmyslu a dopravy. Začátkem prosince byla navštívena relevantní města KK, která by se mohla do budoucna zapojit do pilotního ověření projektu. Všechna zúčastněná města projevila o projekt počáteční zájem.</w:t>
      </w:r>
    </w:p>
    <w:p w14:paraId="55EC73E8" w14:textId="0E1E097E" w:rsidR="00721C45" w:rsidRDefault="00721C45" w:rsidP="00721C45">
      <w:pPr>
        <w:pStyle w:val="Nadpis3"/>
        <w:rPr>
          <w:rFonts w:cs="Times New Roman"/>
        </w:rPr>
      </w:pPr>
      <w:bookmarkStart w:id="22" w:name="_Toc56423556"/>
      <w:r w:rsidRPr="00F36F86">
        <w:rPr>
          <w:rFonts w:cs="Times New Roman"/>
        </w:rPr>
        <w:t>Prioritní oblast 2 – Cestovní ruch a lázeňství</w:t>
      </w:r>
      <w:bookmarkEnd w:id="22"/>
    </w:p>
    <w:p w14:paraId="315EF23A" w14:textId="52D748AC" w:rsidR="0038051D" w:rsidRPr="0038051D" w:rsidRDefault="0038051D" w:rsidP="0038051D">
      <w:pPr>
        <w:pStyle w:val="Nadpis3"/>
        <w:rPr>
          <w:rFonts w:cs="Times New Roman"/>
        </w:rPr>
      </w:pPr>
      <w:bookmarkStart w:id="23" w:name="_Toc56423557"/>
      <w:r w:rsidRPr="0038051D">
        <w:rPr>
          <w:rFonts w:cs="Times New Roman"/>
        </w:rPr>
        <w:t>2.1 Rozvoj potenciálu cestovního ruchu</w:t>
      </w:r>
      <w:bookmarkEnd w:id="23"/>
    </w:p>
    <w:p w14:paraId="411C5040" w14:textId="736FCDB3" w:rsidR="00B65404" w:rsidRDefault="009E4720" w:rsidP="00175AD9">
      <w:r w:rsidRPr="005F3239">
        <w:rPr>
          <w:b/>
        </w:rPr>
        <w:t>2.1.1 Podpora marketingu cestovního ruchu</w:t>
      </w:r>
      <w:r w:rsidRPr="005F3239">
        <w:t xml:space="preserve"> </w:t>
      </w:r>
    </w:p>
    <w:p w14:paraId="07A738C4" w14:textId="77777777" w:rsidR="00547718" w:rsidRDefault="00B65404" w:rsidP="00547718">
      <w:r>
        <w:t>D</w:t>
      </w:r>
      <w:r w:rsidR="00B07585" w:rsidRPr="005F3239">
        <w:t xml:space="preserve">estinační agentura </w:t>
      </w:r>
      <w:r w:rsidR="00B07585" w:rsidRPr="005F3239">
        <w:rPr>
          <w:b/>
          <w:lang w:eastAsia="en-US"/>
        </w:rPr>
        <w:t xml:space="preserve">Živý kraj – destinační agentura pro Karlovarský kraj, z.s. </w:t>
      </w:r>
      <w:r w:rsidR="00B07585" w:rsidRPr="005F3239">
        <w:rPr>
          <w:lang w:eastAsia="en-US"/>
        </w:rPr>
        <w:t xml:space="preserve">spravuje turistický portál </w:t>
      </w:r>
      <w:r w:rsidR="005C2958">
        <w:rPr>
          <w:u w:val="single"/>
          <w:lang w:eastAsia="en-US"/>
        </w:rPr>
        <w:t>www.</w:t>
      </w:r>
      <w:r w:rsidR="00B07585" w:rsidRPr="005F3239">
        <w:rPr>
          <w:u w:val="single"/>
          <w:lang w:eastAsia="en-US"/>
        </w:rPr>
        <w:t>zivykraj.cz</w:t>
      </w:r>
      <w:r w:rsidR="00B07585" w:rsidRPr="005F3239">
        <w:rPr>
          <w:lang w:eastAsia="en-US"/>
        </w:rPr>
        <w:t xml:space="preserve">, </w:t>
      </w:r>
      <w:r w:rsidR="00B07585" w:rsidRPr="005F3239">
        <w:t>tiskne mapy a propagační materiály a prezentuje region na zahraničních veletrzích a prostřednictvím on-line kampaní (zaměřených např. na zimní střediska, na podporu lá</w:t>
      </w:r>
      <w:r w:rsidR="00B07585" w:rsidRPr="00F36F86">
        <w:t xml:space="preserve">zeňství a wellness atd.). </w:t>
      </w:r>
      <w:r w:rsidR="00547718">
        <w:t>OKPPLaCR</w:t>
      </w:r>
      <w:r w:rsidR="00547718" w:rsidRPr="00F36F86">
        <w:t xml:space="preserve"> </w:t>
      </w:r>
      <w:r w:rsidR="00547718" w:rsidRPr="005F3239">
        <w:t>spolupracoval s ostatními subjekty z oblasti CR (informační centra, des</w:t>
      </w:r>
      <w:r w:rsidR="00547718">
        <w:t>tinační agentury, podnikatelé), D</w:t>
      </w:r>
      <w:r w:rsidR="00547718" w:rsidRPr="005F3239">
        <w:t>estinační agentura KK</w:t>
      </w:r>
      <w:r w:rsidR="00547718">
        <w:t xml:space="preserve"> -</w:t>
      </w:r>
      <w:r w:rsidR="00547718" w:rsidRPr="005F3239">
        <w:t xml:space="preserve"> Živý kraj prezentuje a propaguje nabídky všech subjektů v oblasti CR v regionu. Zahrnuje nabídky dle sezónnosti a propaguje region jako celek.</w:t>
      </w:r>
      <w:r w:rsidR="00547718" w:rsidRPr="00F36F86">
        <w:t xml:space="preserve"> </w:t>
      </w:r>
      <w:r w:rsidR="00547718">
        <w:t>OKPPLaCR</w:t>
      </w:r>
      <w:r w:rsidR="00547718" w:rsidRPr="00F36F86">
        <w:t xml:space="preserve"> spolu s Dest</w:t>
      </w:r>
      <w:r w:rsidR="00547718">
        <w:t>inační agenturou spolupracují</w:t>
      </w:r>
      <w:r w:rsidR="00547718" w:rsidRPr="00F36F86">
        <w:t xml:space="preserve"> se stakeholdery a profesními organizacemi v kraji.</w:t>
      </w:r>
      <w:r w:rsidR="00547718">
        <w:t xml:space="preserve"> </w:t>
      </w:r>
    </w:p>
    <w:p w14:paraId="60FC1D02" w14:textId="3A90932A" w:rsidR="00E80ABC" w:rsidRDefault="00547718" w:rsidP="00E80ABC">
      <w:r>
        <w:t xml:space="preserve">KK je členem agentury a podpořil její činnost </w:t>
      </w:r>
      <w:r w:rsidR="00E80ABC">
        <w:t>částkou 12 mil. Kč</w:t>
      </w:r>
    </w:p>
    <w:p w14:paraId="12CCA6F8" w14:textId="0889FC9F" w:rsidR="006C0642" w:rsidRPr="006C0642" w:rsidRDefault="006C0642" w:rsidP="006C0642">
      <w:r>
        <w:t xml:space="preserve">V rámci plnění </w:t>
      </w:r>
      <w:r w:rsidR="00E80ABC" w:rsidRPr="00547718">
        <w:t>akčního plánu</w:t>
      </w:r>
      <w:r w:rsidR="00E80ABC">
        <w:rPr>
          <w:i/>
        </w:rPr>
        <w:t xml:space="preserve"> </w:t>
      </w:r>
      <w:r w:rsidR="00E80ABC" w:rsidRPr="00754B0C">
        <w:rPr>
          <w:i/>
        </w:rPr>
        <w:t>Koncepce cestovního ruchu v Karlovarském kraji na období 2018 – 2023</w:t>
      </w:r>
      <w:r w:rsidR="00E80ABC">
        <w:rPr>
          <w:i/>
        </w:rPr>
        <w:t xml:space="preserve"> </w:t>
      </w:r>
      <w:r w:rsidRPr="006C0642">
        <w:t xml:space="preserve">došlo k založení ILaB, v.v.i. a aktivitám spojeným s nastavováním destinačního managementu v kraji. </w:t>
      </w:r>
    </w:p>
    <w:p w14:paraId="502E3875" w14:textId="77777777" w:rsidR="006C0642" w:rsidRPr="006C0642" w:rsidRDefault="006C0642" w:rsidP="006C0642">
      <w:r w:rsidRPr="006C0642">
        <w:t>Byla také pozměněna pravidla dotačního titulu na podporu aktivit v cestovním ruchu v KK pro rok 2019. Od roku 2019 je DT zaměřen na podporu:</w:t>
      </w:r>
    </w:p>
    <w:p w14:paraId="1838BB78" w14:textId="0EF1F68D" w:rsidR="006C0642" w:rsidRPr="006C0642" w:rsidRDefault="006C0642" w:rsidP="006C0642">
      <w:pPr>
        <w:pStyle w:val="Odstavecseseznamem"/>
        <w:numPr>
          <w:ilvl w:val="0"/>
          <w:numId w:val="20"/>
        </w:numPr>
        <w:spacing w:after="0"/>
        <w:contextualSpacing w:val="0"/>
        <w:jc w:val="left"/>
      </w:pPr>
      <w:r w:rsidRPr="006C0642">
        <w:t xml:space="preserve">certifikovaných infocenter </w:t>
      </w:r>
    </w:p>
    <w:p w14:paraId="537CB1B3" w14:textId="3A07E120" w:rsidR="006C0642" w:rsidRPr="006C0642" w:rsidRDefault="006C0642" w:rsidP="006C0642">
      <w:pPr>
        <w:pStyle w:val="Odstavecseseznamem"/>
        <w:numPr>
          <w:ilvl w:val="0"/>
          <w:numId w:val="20"/>
        </w:numPr>
        <w:spacing w:after="0"/>
        <w:contextualSpacing w:val="0"/>
        <w:jc w:val="left"/>
      </w:pPr>
      <w:r w:rsidRPr="006C0642">
        <w:t xml:space="preserve">destinačního managementu </w:t>
      </w:r>
    </w:p>
    <w:p w14:paraId="71BA0853" w14:textId="5FB8EB32" w:rsidR="006C0642" w:rsidRPr="006C0642" w:rsidRDefault="006C0642" w:rsidP="006C0642">
      <w:pPr>
        <w:pStyle w:val="Odstavecseseznamem"/>
        <w:numPr>
          <w:ilvl w:val="0"/>
          <w:numId w:val="20"/>
        </w:numPr>
        <w:spacing w:after="0"/>
        <w:contextualSpacing w:val="0"/>
        <w:jc w:val="left"/>
      </w:pPr>
      <w:r w:rsidRPr="006C0642">
        <w:t xml:space="preserve">venkovské infrastruktury </w:t>
      </w:r>
    </w:p>
    <w:p w14:paraId="66B1B753" w14:textId="77777777" w:rsidR="006C0642" w:rsidRDefault="006C0642" w:rsidP="00A27B07">
      <w:pPr>
        <w:pStyle w:val="Odstavecseseznamem"/>
        <w:numPr>
          <w:ilvl w:val="0"/>
          <w:numId w:val="20"/>
        </w:numPr>
        <w:ind w:left="760" w:hanging="357"/>
        <w:contextualSpacing w:val="0"/>
        <w:jc w:val="left"/>
      </w:pPr>
      <w:r w:rsidRPr="006C0642">
        <w:t xml:space="preserve">inovativních projektů </w:t>
      </w:r>
    </w:p>
    <w:p w14:paraId="7E317219" w14:textId="07807914" w:rsidR="00E80ABC" w:rsidRDefault="00E80ABC" w:rsidP="006C0642">
      <w:r w:rsidRPr="00A76FF2">
        <w:t xml:space="preserve">Z dotačního titulu </w:t>
      </w:r>
      <w:r w:rsidRPr="006C0642">
        <w:rPr>
          <w:i/>
        </w:rPr>
        <w:t>Podpora aktivit v oblasti cestovního ruchu v Karlovarském kraji</w:t>
      </w:r>
      <w:r w:rsidRPr="00A76FF2">
        <w:t xml:space="preserve"> bylo podpořeno </w:t>
      </w:r>
      <w:r>
        <w:t>30</w:t>
      </w:r>
      <w:r w:rsidRPr="00A76FF2">
        <w:t xml:space="preserve"> žádostí v celkové výši 1</w:t>
      </w:r>
      <w:r>
        <w:t> 131 900</w:t>
      </w:r>
      <w:r w:rsidRPr="00A76FF2">
        <w:t xml:space="preserve"> Kč, prostřednictvím individuální dotace </w:t>
      </w:r>
      <w:r>
        <w:t xml:space="preserve">pro subjekt Spa and Medical Travel </w:t>
      </w:r>
      <w:r w:rsidRPr="00A76FF2">
        <w:t>v celkové výši 200 000 Kč</w:t>
      </w:r>
      <w:r>
        <w:t xml:space="preserve"> byl podpořen projekt </w:t>
      </w:r>
      <w:r w:rsidRPr="006C0642">
        <w:rPr>
          <w:i/>
          <w:color w:val="000000"/>
        </w:rPr>
        <w:t>Realizace propagačních spotů</w:t>
      </w:r>
      <w:r w:rsidRPr="006C0642">
        <w:rPr>
          <w:color w:val="000000"/>
        </w:rPr>
        <w:t xml:space="preserve"> se zaměřením na Rusky mluvící trh.</w:t>
      </w:r>
    </w:p>
    <w:p w14:paraId="65FB1871" w14:textId="77777777" w:rsidR="00E91B6D" w:rsidRDefault="0032753E" w:rsidP="005B7AA3">
      <w:r w:rsidRPr="00F36F86">
        <w:rPr>
          <w:b/>
        </w:rPr>
        <w:t>2.1.2 Rozvoj infrastruktury pro kongresovou a incentivní turistiku</w:t>
      </w:r>
      <w:r w:rsidR="00BA2D1F" w:rsidRPr="00F36F86">
        <w:t xml:space="preserve"> </w:t>
      </w:r>
    </w:p>
    <w:p w14:paraId="1DEA24D1" w14:textId="4B621609" w:rsidR="009623ED" w:rsidRPr="00F36F86" w:rsidRDefault="00CA6F0E" w:rsidP="005B7AA3">
      <w:r w:rsidRPr="00547718">
        <w:t>OKPPLaCR</w:t>
      </w:r>
      <w:r w:rsidR="00661F25" w:rsidRPr="00547718">
        <w:t xml:space="preserve"> poskytl</w:t>
      </w:r>
      <w:r w:rsidR="005B7AA3" w:rsidRPr="00547718">
        <w:t xml:space="preserve"> </w:t>
      </w:r>
      <w:r w:rsidR="00547718" w:rsidRPr="00547718">
        <w:t xml:space="preserve">1 </w:t>
      </w:r>
      <w:r w:rsidR="005B7AA3" w:rsidRPr="00547718">
        <w:t xml:space="preserve">individuální </w:t>
      </w:r>
      <w:r w:rsidR="00661F25" w:rsidRPr="00547718">
        <w:t>dotaci</w:t>
      </w:r>
      <w:r w:rsidR="005B7AA3" w:rsidRPr="00547718">
        <w:t xml:space="preserve"> ve výši 150 000 Kč</w:t>
      </w:r>
      <w:r w:rsidR="00661F25" w:rsidRPr="00547718">
        <w:t xml:space="preserve"> </w:t>
      </w:r>
      <w:r w:rsidR="00547718" w:rsidRPr="00547718">
        <w:t xml:space="preserve">Carlsbad Convention Bureau, o.p.s. </w:t>
      </w:r>
      <w:r w:rsidR="00661F25" w:rsidRPr="00547718">
        <w:t>na podporu činnosti a marketing MICE</w:t>
      </w:r>
      <w:r w:rsidR="005B7AA3" w:rsidRPr="00547718">
        <w:t xml:space="preserve">. </w:t>
      </w:r>
      <w:r w:rsidR="00027E35" w:rsidRPr="00547718">
        <w:t xml:space="preserve">Hodnoty MI „Počet konferencí a jejich účastníků“ viz přílohu </w:t>
      </w:r>
      <w:r w:rsidR="007C7BC9" w:rsidRPr="00547718">
        <w:t>2</w:t>
      </w:r>
      <w:r w:rsidR="00027E35" w:rsidRPr="00547718">
        <w:t>.</w:t>
      </w:r>
    </w:p>
    <w:p w14:paraId="2B6025CC" w14:textId="77777777" w:rsidR="000A5A74" w:rsidRDefault="009E4720" w:rsidP="009E4720">
      <w:r w:rsidRPr="00F36F86">
        <w:rPr>
          <w:b/>
        </w:rPr>
        <w:t xml:space="preserve">2.1.3 Spolupráce </w:t>
      </w:r>
      <w:r w:rsidRPr="005F3239">
        <w:rPr>
          <w:b/>
        </w:rPr>
        <w:t>subjektů v oblasti cestovního ruchu</w:t>
      </w:r>
    </w:p>
    <w:p w14:paraId="1B35186D" w14:textId="132D6098" w:rsidR="00F33A30" w:rsidRDefault="00F34BCE" w:rsidP="009E4720">
      <w:r w:rsidRPr="005F3239">
        <w:t xml:space="preserve">DA spolupracuje se stakeholdery a profesními organizacemi. DA </w:t>
      </w:r>
      <w:r w:rsidR="00B254ED" w:rsidRPr="005F3239">
        <w:rPr>
          <w:lang w:eastAsia="en-US"/>
        </w:rPr>
        <w:t>uspořádala</w:t>
      </w:r>
      <w:r w:rsidR="00B254ED" w:rsidRPr="00F36F86">
        <w:t xml:space="preserve"> </w:t>
      </w:r>
      <w:r w:rsidR="00754B0C">
        <w:t>8</w:t>
      </w:r>
      <w:r w:rsidR="00B254ED" w:rsidRPr="00F36F86">
        <w:t xml:space="preserve">. ročník </w:t>
      </w:r>
      <w:r w:rsidR="00B254ED" w:rsidRPr="000A5A74">
        <w:rPr>
          <w:i/>
        </w:rPr>
        <w:t>Regionální konference cestovního ruchu</w:t>
      </w:r>
      <w:r w:rsidR="00C64ACB" w:rsidRPr="005F3239">
        <w:t>.</w:t>
      </w:r>
      <w:r w:rsidR="00B254ED" w:rsidRPr="00F36F86">
        <w:t xml:space="preserve"> Konference se zúčastnilo téměř </w:t>
      </w:r>
      <w:r w:rsidR="00E80ABC" w:rsidRPr="00E80ABC">
        <w:t>6</w:t>
      </w:r>
      <w:r w:rsidR="00B254ED" w:rsidRPr="00E80ABC">
        <w:t>0</w:t>
      </w:r>
      <w:r w:rsidR="00B254ED" w:rsidRPr="00F36F86">
        <w:t xml:space="preserve"> profesionálů z oblasti cestovního ruchu, mezi kterými byli profesionální průvodci, zástupci ubytovatelů, informačních center, vlastníci a provozovatelé památkových objektů a další. </w:t>
      </w:r>
      <w:r w:rsidR="00B254ED" w:rsidRPr="00754B0C">
        <w:t>Program konference byl zaměřen převážně na prezentaci novinek a činností aktérů cestovního ruchu v Karlovarském kraji, přičemž se účastníkům představily i méně známé aktivity realizované na území regionu, které však velkou mírou přispívají ke zlepšení kvality turistické nabídky</w:t>
      </w:r>
      <w:r w:rsidR="007C7BC9" w:rsidRPr="00754B0C">
        <w:t>.</w:t>
      </w:r>
      <w:r w:rsidR="007C7BC9">
        <w:t xml:space="preserve"> </w:t>
      </w:r>
    </w:p>
    <w:p w14:paraId="660973C9" w14:textId="1D726F10" w:rsidR="00B65404" w:rsidRPr="008E660B" w:rsidRDefault="009E4720" w:rsidP="00306319">
      <w:r w:rsidRPr="008E660B">
        <w:rPr>
          <w:b/>
        </w:rPr>
        <w:t>2.1.4 Diverzifikace zdrojových zemí</w:t>
      </w:r>
      <w:r w:rsidRPr="008E660B">
        <w:t xml:space="preserve"> </w:t>
      </w:r>
    </w:p>
    <w:p w14:paraId="693EDDD6" w14:textId="1B6F437D" w:rsidR="006C7A02" w:rsidRPr="008E660B" w:rsidRDefault="00B65404" w:rsidP="00306319">
      <w:pPr>
        <w:rPr>
          <w:rFonts w:eastAsiaTheme="minorHAnsi"/>
          <w:color w:val="000000"/>
          <w:lang w:eastAsia="en-US"/>
        </w:rPr>
      </w:pPr>
      <w:r w:rsidRPr="008E660B">
        <w:t>N</w:t>
      </w:r>
      <w:r w:rsidR="007176B6" w:rsidRPr="008E660B">
        <w:t xml:space="preserve">utnost diverzifikace zdrojových zemí plyne ze  závislosti lázeňství na </w:t>
      </w:r>
      <w:r w:rsidR="007176B6" w:rsidRPr="008E660B">
        <w:rPr>
          <w:rFonts w:eastAsiaTheme="minorHAnsi"/>
          <w:color w:val="000000"/>
          <w:lang w:eastAsia="en-US"/>
        </w:rPr>
        <w:t xml:space="preserve">ruské a německé klientele, která v současnosti tvoří téměř dvě třetiny návštěvníků kraje. </w:t>
      </w:r>
      <w:r w:rsidR="0075616B" w:rsidRPr="008E660B">
        <w:rPr>
          <w:rFonts w:eastAsiaTheme="minorHAnsi"/>
          <w:color w:val="000000"/>
          <w:lang w:eastAsia="en-US"/>
        </w:rPr>
        <w:t xml:space="preserve">DA </w:t>
      </w:r>
      <w:r w:rsidR="000A391E">
        <w:rPr>
          <w:rFonts w:eastAsiaTheme="minorHAnsi"/>
          <w:color w:val="000000"/>
          <w:lang w:eastAsia="en-US"/>
        </w:rPr>
        <w:t xml:space="preserve">se </w:t>
      </w:r>
      <w:r w:rsidR="0075616B" w:rsidRPr="008E660B">
        <w:rPr>
          <w:rFonts w:eastAsiaTheme="minorHAnsi"/>
          <w:color w:val="000000"/>
          <w:lang w:eastAsia="en-US"/>
        </w:rPr>
        <w:t>snaží na základě statistik</w:t>
      </w:r>
      <w:r w:rsidR="008E660B" w:rsidRPr="008E660B">
        <w:rPr>
          <w:rFonts w:eastAsiaTheme="minorHAnsi"/>
          <w:color w:val="000000"/>
          <w:lang w:eastAsia="en-US"/>
        </w:rPr>
        <w:t xml:space="preserve"> ČSÚ či agentury CzechTourism o</w:t>
      </w:r>
      <w:r w:rsidR="001E5310">
        <w:rPr>
          <w:rFonts w:eastAsiaTheme="minorHAnsi"/>
          <w:color w:val="000000"/>
          <w:lang w:eastAsia="en-US"/>
        </w:rPr>
        <w:t xml:space="preserve"> návštěvnících a</w:t>
      </w:r>
      <w:r w:rsidR="008E660B" w:rsidRPr="008E660B">
        <w:rPr>
          <w:rFonts w:eastAsiaTheme="minorHAnsi"/>
          <w:color w:val="000000"/>
          <w:lang w:eastAsia="en-US"/>
        </w:rPr>
        <w:t xml:space="preserve"> zdrojových zemích zacílit marketingové nástroje tak, aby podpořili příliv </w:t>
      </w:r>
      <w:r w:rsidR="001E5310">
        <w:rPr>
          <w:rFonts w:eastAsiaTheme="minorHAnsi"/>
          <w:color w:val="000000"/>
          <w:lang w:eastAsia="en-US"/>
        </w:rPr>
        <w:t xml:space="preserve">turistů </w:t>
      </w:r>
      <w:r w:rsidR="008E660B" w:rsidRPr="008E660B">
        <w:rPr>
          <w:rFonts w:eastAsiaTheme="minorHAnsi"/>
          <w:color w:val="000000"/>
          <w:lang w:eastAsia="en-US"/>
        </w:rPr>
        <w:t>či přilákali klienty z nových destinací</w:t>
      </w:r>
      <w:r w:rsidR="001E5310">
        <w:rPr>
          <w:rFonts w:eastAsiaTheme="minorHAnsi"/>
          <w:color w:val="000000"/>
          <w:lang w:eastAsia="en-US"/>
        </w:rPr>
        <w:t xml:space="preserve"> (plán veletrhů</w:t>
      </w:r>
      <w:r w:rsidR="008E660B">
        <w:rPr>
          <w:rFonts w:eastAsiaTheme="minorHAnsi"/>
          <w:color w:val="000000"/>
          <w:lang w:eastAsia="en-US"/>
        </w:rPr>
        <w:t>, prezentace ad.)</w:t>
      </w:r>
      <w:r w:rsidR="0075616B" w:rsidRPr="008E660B">
        <w:rPr>
          <w:rFonts w:eastAsiaTheme="minorHAnsi"/>
          <w:color w:val="000000"/>
          <w:lang w:eastAsia="en-US"/>
        </w:rPr>
        <w:t>.</w:t>
      </w:r>
      <w:r w:rsidR="00027E35" w:rsidRPr="008E660B">
        <w:rPr>
          <w:rFonts w:eastAsiaTheme="minorHAnsi"/>
          <w:color w:val="000000"/>
          <w:lang w:eastAsia="en-US"/>
        </w:rPr>
        <w:t xml:space="preserve"> Ze strany letiště KV je snaha </w:t>
      </w:r>
      <w:r w:rsidR="0075616B" w:rsidRPr="008E660B">
        <w:rPr>
          <w:rFonts w:eastAsiaTheme="minorHAnsi"/>
          <w:color w:val="000000"/>
          <w:lang w:eastAsia="en-US"/>
        </w:rPr>
        <w:t xml:space="preserve">zprovoznit nové </w:t>
      </w:r>
      <w:r w:rsidR="00027E35" w:rsidRPr="008E660B">
        <w:rPr>
          <w:rFonts w:eastAsiaTheme="minorHAnsi"/>
          <w:color w:val="000000"/>
          <w:lang w:eastAsia="en-US"/>
        </w:rPr>
        <w:t>linky</w:t>
      </w:r>
      <w:r w:rsidR="0075616B" w:rsidRPr="008E660B">
        <w:rPr>
          <w:rFonts w:eastAsiaTheme="minorHAnsi"/>
          <w:color w:val="000000"/>
          <w:lang w:eastAsia="en-US"/>
        </w:rPr>
        <w:t xml:space="preserve">. </w:t>
      </w:r>
    </w:p>
    <w:p w14:paraId="06764FB6" w14:textId="77777777" w:rsidR="005C4FF9" w:rsidRDefault="009E4720" w:rsidP="00306319">
      <w:pPr>
        <w:rPr>
          <w:b/>
          <w:lang w:eastAsia="en-US"/>
        </w:rPr>
      </w:pPr>
      <w:r w:rsidRPr="008E660B">
        <w:rPr>
          <w:b/>
          <w:lang w:eastAsia="en-US"/>
        </w:rPr>
        <w:t>2.1.5 Zpracování a naplňování Koncepce</w:t>
      </w:r>
      <w:r w:rsidRPr="00F36F86">
        <w:rPr>
          <w:b/>
          <w:lang w:eastAsia="en-US"/>
        </w:rPr>
        <w:t xml:space="preserve"> cestovního ruchu Karlovarského kraje</w:t>
      </w:r>
    </w:p>
    <w:p w14:paraId="42B7252E" w14:textId="040C702D" w:rsidR="00E45AFD" w:rsidRDefault="009E4720" w:rsidP="00306319">
      <w:pPr>
        <w:rPr>
          <w:lang w:eastAsia="en-US"/>
        </w:rPr>
      </w:pPr>
      <w:r w:rsidRPr="00F36F86">
        <w:rPr>
          <w:i/>
          <w:color w:val="000000"/>
          <w:szCs w:val="18"/>
          <w:shd w:val="clear" w:color="auto" w:fill="FFFFFF"/>
        </w:rPr>
        <w:t>Koncepce cestovního ruchu v</w:t>
      </w:r>
      <w:r w:rsidRPr="00F36F86">
        <w:rPr>
          <w:i/>
          <w:lang w:eastAsia="en-US"/>
        </w:rPr>
        <w:t> Karlovarském kraji na období 2018 – 2023</w:t>
      </w:r>
      <w:r w:rsidR="00DD094D">
        <w:rPr>
          <w:i/>
          <w:lang w:eastAsia="en-US"/>
        </w:rPr>
        <w:t xml:space="preserve"> </w:t>
      </w:r>
      <w:r w:rsidR="00DD094D">
        <w:t>byla zpracována a schválena v roce 2018.</w:t>
      </w:r>
      <w:r w:rsidR="00E45AFD">
        <w:t xml:space="preserve"> Jedním z jejích cílů bylo založení </w:t>
      </w:r>
      <w:r w:rsidR="00E45AFD" w:rsidRPr="00E45AFD">
        <w:rPr>
          <w:lang w:eastAsia="en-US"/>
        </w:rPr>
        <w:t>Institut</w:t>
      </w:r>
      <w:r w:rsidR="00E45AFD">
        <w:rPr>
          <w:lang w:eastAsia="en-US"/>
        </w:rPr>
        <w:t>u</w:t>
      </w:r>
      <w:r w:rsidR="00E45AFD" w:rsidRPr="00E45AFD">
        <w:rPr>
          <w:lang w:eastAsia="en-US"/>
        </w:rPr>
        <w:t xml:space="preserve"> lázeňství a balneologie, v.v.i.</w:t>
      </w:r>
      <w:r w:rsidR="00E45AFD">
        <w:rPr>
          <w:lang w:eastAsia="en-US"/>
        </w:rPr>
        <w:t xml:space="preserve"> – viz 1.1.2</w:t>
      </w:r>
    </w:p>
    <w:p w14:paraId="6585E99F" w14:textId="446EA116" w:rsidR="00E80ABC" w:rsidRDefault="00E80ABC" w:rsidP="00E80ABC">
      <w:pPr>
        <w:rPr>
          <w:lang w:eastAsia="en-US"/>
        </w:rPr>
      </w:pPr>
      <w:r>
        <w:rPr>
          <w:lang w:eastAsia="en-US"/>
        </w:rPr>
        <w:t>Byla zahájena spolupráce se společností KROKEM s.r.o. v rámci nastavování destinačního managementu v Karlovarském kraji. Záměrem je založení oblastních organizací dotačního managemetu v KK.</w:t>
      </w:r>
    </w:p>
    <w:p w14:paraId="67B63EBD" w14:textId="0BB0DFE5" w:rsidR="00B65404" w:rsidRDefault="00334024" w:rsidP="00577BCE">
      <w:pPr>
        <w:rPr>
          <w:b/>
        </w:rPr>
      </w:pPr>
      <w:r w:rsidRPr="00F36F86">
        <w:rPr>
          <w:b/>
        </w:rPr>
        <w:t xml:space="preserve">2.1.6 Chránit a rozvíjet kulturní dědictví kraje </w:t>
      </w:r>
    </w:p>
    <w:p w14:paraId="6BA14F44" w14:textId="77777777" w:rsidR="00445B31" w:rsidRDefault="00445B31" w:rsidP="00445B31">
      <w:r>
        <w:t>V červenci 2019 došlo k zápisu Hornického</w:t>
      </w:r>
      <w:r w:rsidRPr="00785D69">
        <w:t xml:space="preserve"> region</w:t>
      </w:r>
      <w:r>
        <w:t>u</w:t>
      </w:r>
      <w:r w:rsidRPr="00785D69">
        <w:t xml:space="preserve"> Krušnohoří/Erzgebirge</w:t>
      </w:r>
      <w:r>
        <w:t xml:space="preserve"> </w:t>
      </w:r>
      <w:r w:rsidRPr="00785D69">
        <w:t xml:space="preserve">na Seznam světového </w:t>
      </w:r>
      <w:r>
        <w:t xml:space="preserve">kulturního a přírodního </w:t>
      </w:r>
      <w:r w:rsidRPr="00785D69">
        <w:t>dědictví UNESCO</w:t>
      </w:r>
      <w:r>
        <w:t xml:space="preserve">. </w:t>
      </w:r>
    </w:p>
    <w:p w14:paraId="266ADE36" w14:textId="76208D63" w:rsidR="00445B31" w:rsidRDefault="00445B31" w:rsidP="00445B31">
      <w:r>
        <w:t>Karlovarský kraj získal dotaci od Ministerstva kultury ČR, a to na výrobu outdoorové putovní výstavy, která prezentuje nominované i zapsané statky UNESCO a na doplnění fotobanky. Výstava má 16 panelů a představuje UNESCO v Karlovarském kraji - Hornický kulturní region Erzgebirge/ Krušnohoří, Slavné lázně Evropy a Kynžvartskou daguerrotypii. Momentální fotobanka byla doplněna o 45 snímků objektů a lokalit z Krušnohoří a lázeňských měst (Karlovy Vary, Mariánské Lázně a Františkovy Lázně).</w:t>
      </w:r>
    </w:p>
    <w:p w14:paraId="6CDB96DB" w14:textId="77777777" w:rsidR="00445B31" w:rsidRDefault="00445B31" w:rsidP="00445B31">
      <w:r>
        <w:t>V roce 2019 také vyšla brožura Slavné lázně Evropy/ Great spas of Europe, která je v české a anglické verzi. Její layout vychází z grafického manuálu mezinárodní dokumentace nominace Slavné lázně Evropy.</w:t>
      </w:r>
    </w:p>
    <w:p w14:paraId="26046654" w14:textId="4C791F01" w:rsidR="00445B31" w:rsidRPr="00486B0B" w:rsidRDefault="00445B31" w:rsidP="00445B31">
      <w:r>
        <w:t>Na podzim 2019 došlo k finalizaci nominační dokumentace pro Slavné lázně Evropy, které jsou v průběhu roku 2020 podrobovány kontrole a posouzení.</w:t>
      </w:r>
      <w:r w:rsidRPr="00445B31">
        <w:t xml:space="preserve"> </w:t>
      </w:r>
      <w:r>
        <w:t xml:space="preserve">Do nominace byly zahrnuty např. </w:t>
      </w:r>
      <w:r w:rsidRPr="00486B0B">
        <w:t>Cí</w:t>
      </w:r>
      <w:r>
        <w:t xml:space="preserve">sařské lázně </w:t>
      </w:r>
      <w:r w:rsidRPr="00486B0B">
        <w:t>jako součást histo</w:t>
      </w:r>
      <w:r>
        <w:t xml:space="preserve">rického centra Karlových Varů. </w:t>
      </w:r>
      <w:r w:rsidRPr="00486B0B">
        <w:t xml:space="preserve">Na konci roku 2019 byl zahájen projekt celkové revitalizace Císařských lázní, který bude financován z rozpočtu Karlovarského kraje, statutárního města Karlovy Vary a ze státního  rozpočtu. </w:t>
      </w:r>
    </w:p>
    <w:p w14:paraId="442789C3" w14:textId="77777777" w:rsidR="00445B31" w:rsidRDefault="00445B31" w:rsidP="00445B31">
      <w:r>
        <w:t xml:space="preserve">Na podzim 2019 uspořádal OKPPLaCR informativní seminář pro podnikatele ze sféry služeb a hoteliérů na téma Podnikatelské příležitosti po zápisu Slavné lázně Evropy na Seznam UNESCO. </w:t>
      </w:r>
    </w:p>
    <w:p w14:paraId="679A94CF" w14:textId="77777777" w:rsidR="00445B31" w:rsidRPr="00445B31" w:rsidRDefault="00445B31" w:rsidP="00445B31">
      <w:r w:rsidRPr="00445B31">
        <w:t xml:space="preserve">OKPPLaCR podpořil prostřednictvím dotačního titulu </w:t>
      </w:r>
      <w:r w:rsidRPr="00445B31">
        <w:rPr>
          <w:i/>
        </w:rPr>
        <w:t>Obnova a využití kulturních památek, památkově hodnotných objektů a movitých věcí</w:t>
      </w:r>
      <w:r w:rsidRPr="00445B31">
        <w:t xml:space="preserve"> celkem 99 subjektů a poskytl jim finanční podporu ve výši 14 000 000 Kč. Dalšími dotačními tituly OKPPLaCR jsou </w:t>
      </w:r>
      <w:r w:rsidRPr="00445B31">
        <w:rPr>
          <w:i/>
        </w:rPr>
        <w:t>Program pro poskytování dotací z rozpočtu Karlovarského kraje na podporu kulturních aktivit,</w:t>
      </w:r>
      <w:r w:rsidRPr="00445B31">
        <w:t xml:space="preserve"> ve kterém bylo podpořeno 160 žádostí v celkové výši 3 923 000 Kč a </w:t>
      </w:r>
      <w:r w:rsidRPr="00445B31">
        <w:rPr>
          <w:i/>
        </w:rPr>
        <w:t>Program pro poskytování dotací z rozpočtu Karlovarského kraje na podporu vydávání neperiodických publikací</w:t>
      </w:r>
      <w:r w:rsidRPr="00445B31">
        <w:t xml:space="preserve">, ve kterém bylo podpořeno 24 žadatelů ve výši 531 652 Kč. </w:t>
      </w:r>
    </w:p>
    <w:p w14:paraId="304BB339" w14:textId="77777777" w:rsidR="00445B31" w:rsidRPr="00F36F86" w:rsidRDefault="00445B31" w:rsidP="00445B31">
      <w:r w:rsidRPr="00445B31">
        <w:t>V rámci individuálních dotací získalo podporu celkem 8 žádostí ve výši 1 629 860 na podporu památek.</w:t>
      </w:r>
    </w:p>
    <w:p w14:paraId="3041F711" w14:textId="610D7DF7" w:rsidR="00306319" w:rsidRPr="00144F0C" w:rsidRDefault="00306319" w:rsidP="00306319">
      <w:r w:rsidRPr="00F36F86">
        <w:t xml:space="preserve">Od roku 2017 probíhá realizace projektu </w:t>
      </w:r>
      <w:r w:rsidRPr="00DC0CD2">
        <w:rPr>
          <w:i/>
        </w:rPr>
        <w:t>Rekonstrukce a zpřístupnění chebského statku v Milíkově,</w:t>
      </w:r>
      <w:r w:rsidRPr="00F36F86">
        <w:t xml:space="preserve"> jehož cílem jsou stavební a památková obnova statku a jeho funkční využití jako </w:t>
      </w:r>
      <w:r w:rsidRPr="00144F0C">
        <w:t>muzea v přírodě s expozicí venkovského životního stylu. Projekt je financován z IROP a výše jeho rozpočtu činí 21 951 427 Kč. Předpokládané ukončení projektu je v roce 2021.</w:t>
      </w:r>
    </w:p>
    <w:p w14:paraId="5E26E8F2" w14:textId="12BABDC7" w:rsidR="00B65404" w:rsidRDefault="00334024" w:rsidP="00334024">
      <w:pPr>
        <w:rPr>
          <w:b/>
        </w:rPr>
      </w:pPr>
      <w:r w:rsidRPr="00144F0C">
        <w:rPr>
          <w:b/>
        </w:rPr>
        <w:t xml:space="preserve">2.1.7 Podpora budování doprovodné infrastruktury pro aktivní formy udržitelné turistiky </w:t>
      </w:r>
    </w:p>
    <w:p w14:paraId="48E9159D" w14:textId="752A3E73" w:rsidR="00443B09" w:rsidRDefault="00B65404" w:rsidP="00144F0C">
      <w:r w:rsidRPr="00144F0C">
        <w:t>N</w:t>
      </w:r>
      <w:r w:rsidR="00334024" w:rsidRPr="00144F0C">
        <w:t xml:space="preserve">a realizaci tohoto opatření </w:t>
      </w:r>
      <w:r w:rsidR="00C073BD" w:rsidRPr="00144F0C">
        <w:t xml:space="preserve">poskytují </w:t>
      </w:r>
      <w:r w:rsidR="00CA6F0E" w:rsidRPr="00144F0C">
        <w:t>OKPPLaCR</w:t>
      </w:r>
      <w:r w:rsidR="00C073BD" w:rsidRPr="00144F0C">
        <w:t xml:space="preserve">, </w:t>
      </w:r>
      <w:r w:rsidR="00031C86" w:rsidRPr="00144F0C">
        <w:t>a ORR</w:t>
      </w:r>
      <w:r w:rsidR="00334024" w:rsidRPr="00144F0C">
        <w:t xml:space="preserve"> individuální dotace např. Klubu českých turistů na údržbu </w:t>
      </w:r>
      <w:r w:rsidR="00DD5DAA" w:rsidRPr="00144F0C">
        <w:t xml:space="preserve">a nové značení </w:t>
      </w:r>
      <w:r w:rsidR="00334024" w:rsidRPr="00144F0C">
        <w:t>turistických tras</w:t>
      </w:r>
      <w:r w:rsidR="00031C86" w:rsidRPr="00144F0C">
        <w:t xml:space="preserve"> </w:t>
      </w:r>
      <w:r w:rsidR="00DD5DAA" w:rsidRPr="00144F0C">
        <w:t>a cyklotras</w:t>
      </w:r>
      <w:r w:rsidR="0038051D" w:rsidRPr="00144F0C">
        <w:t xml:space="preserve"> </w:t>
      </w:r>
      <w:r w:rsidR="00333E5C" w:rsidRPr="00144F0C">
        <w:t>(</w:t>
      </w:r>
      <w:r w:rsidR="00DD5DAA" w:rsidRPr="00144F0C">
        <w:t xml:space="preserve">celkem </w:t>
      </w:r>
      <w:r w:rsidR="00CA43D5" w:rsidRPr="00144F0C">
        <w:t>5</w:t>
      </w:r>
      <w:r w:rsidR="00D51616" w:rsidRPr="00144F0C">
        <w:t>00</w:t>
      </w:r>
      <w:r w:rsidR="00031C86" w:rsidRPr="00144F0C">
        <w:t xml:space="preserve"> </w:t>
      </w:r>
      <w:r w:rsidR="00FC1188" w:rsidRPr="00144F0C">
        <w:t>000</w:t>
      </w:r>
      <w:r w:rsidR="00031C86" w:rsidRPr="00144F0C">
        <w:t xml:space="preserve"> Kč</w:t>
      </w:r>
      <w:r w:rsidR="00333E5C" w:rsidRPr="00144F0C">
        <w:t>)</w:t>
      </w:r>
      <w:r w:rsidR="00031C86" w:rsidRPr="00144F0C">
        <w:t>, Českým drahám</w:t>
      </w:r>
      <w:r w:rsidR="00DD5DAA" w:rsidRPr="00144F0C">
        <w:t xml:space="preserve"> na dovybavení a provoz půjčoven kol v železničních stanicích v KVK (1</w:t>
      </w:r>
      <w:r w:rsidR="00820593" w:rsidRPr="00144F0C">
        <w:t>5</w:t>
      </w:r>
      <w:r w:rsidR="00DD5DAA" w:rsidRPr="00144F0C">
        <w:t>0 tis.</w:t>
      </w:r>
      <w:r w:rsidR="00C073BD" w:rsidRPr="00144F0C">
        <w:t xml:space="preserve"> </w:t>
      </w:r>
      <w:r w:rsidR="00DD5DAA" w:rsidRPr="00144F0C">
        <w:t>Kč)</w:t>
      </w:r>
      <w:r w:rsidR="00031C86" w:rsidRPr="00144F0C">
        <w:t xml:space="preserve">, </w:t>
      </w:r>
      <w:r w:rsidR="00C073BD" w:rsidRPr="00144F0C">
        <w:t xml:space="preserve">společnosti Autobusy KV, a.s. </w:t>
      </w:r>
      <w:r w:rsidR="00333E5C" w:rsidRPr="00144F0C">
        <w:t xml:space="preserve">na úhradu nákladů spojených s provozováním </w:t>
      </w:r>
      <w:r w:rsidR="00BD125D" w:rsidRPr="00144F0C">
        <w:t>cyklodopravy</w:t>
      </w:r>
      <w:r w:rsidR="00DD5DAA" w:rsidRPr="00144F0C">
        <w:t xml:space="preserve"> (cca 200 </w:t>
      </w:r>
      <w:r w:rsidR="00FC1188" w:rsidRPr="00144F0C">
        <w:t>000</w:t>
      </w:r>
      <w:r w:rsidR="00DD5DAA" w:rsidRPr="00144F0C">
        <w:t xml:space="preserve"> Kč</w:t>
      </w:r>
      <w:r w:rsidR="00C073BD" w:rsidRPr="00144F0C">
        <w:t>)</w:t>
      </w:r>
      <w:r w:rsidR="000F7545" w:rsidRPr="00144F0C">
        <w:t xml:space="preserve"> v rámci </w:t>
      </w:r>
      <w:r w:rsidR="000F7545" w:rsidRPr="00443B09">
        <w:rPr>
          <w:i/>
        </w:rPr>
        <w:t>Strategie cyklodopravy</w:t>
      </w:r>
      <w:r w:rsidR="00C073BD" w:rsidRPr="00144F0C">
        <w:t xml:space="preserve">. </w:t>
      </w:r>
      <w:r w:rsidR="00443B09">
        <w:t>V roce 2019 bylo Klubem českých turistů obnoveno</w:t>
      </w:r>
      <w:r w:rsidR="00443B09" w:rsidRPr="00443B09">
        <w:t xml:space="preserve"> značení jedné třetiny z celkového počtu 1578 km všech vyznačených pěších turistických tras na území </w:t>
      </w:r>
      <w:r w:rsidR="00443B09">
        <w:t>KK</w:t>
      </w:r>
      <w:r w:rsidR="00443B09" w:rsidRPr="00443B09">
        <w:t xml:space="preserve"> (přibližně tedy 550 km) včetně výroby a instalace nových smě</w:t>
      </w:r>
      <w:r w:rsidR="00443B09">
        <w:t>rovek, tabulek a nástěnných map.</w:t>
      </w:r>
    </w:p>
    <w:p w14:paraId="4F2295AC" w14:textId="755B4167" w:rsidR="00144F0C" w:rsidRPr="00144F0C" w:rsidRDefault="00334024" w:rsidP="00144F0C">
      <w:pPr>
        <w:rPr>
          <w:iCs w:val="0"/>
          <w:sz w:val="22"/>
          <w:szCs w:val="22"/>
        </w:rPr>
      </w:pPr>
      <w:r w:rsidRPr="00144F0C">
        <w:t>ORR v</w:t>
      </w:r>
      <w:r w:rsidR="000A391E" w:rsidRPr="00144F0C">
        <w:t>yhlásil</w:t>
      </w:r>
      <w:r w:rsidRPr="00144F0C">
        <w:t xml:space="preserve"> </w:t>
      </w:r>
      <w:r w:rsidR="003C6738" w:rsidRPr="00144F0C">
        <w:t xml:space="preserve">rovněž </w:t>
      </w:r>
      <w:r w:rsidRPr="00144F0C">
        <w:t xml:space="preserve">dotační programy </w:t>
      </w:r>
      <w:r w:rsidRPr="00144F0C">
        <w:rPr>
          <w:i/>
        </w:rPr>
        <w:t xml:space="preserve">Podpora budování a údržby lyžařských běžeckých tras </w:t>
      </w:r>
      <w:r w:rsidR="00BD125D" w:rsidRPr="00144F0C">
        <w:rPr>
          <w:i/>
        </w:rPr>
        <w:t>v KK</w:t>
      </w:r>
      <w:r w:rsidR="00BD125D" w:rsidRPr="00144F0C">
        <w:t xml:space="preserve"> </w:t>
      </w:r>
      <w:r w:rsidR="00144F0C" w:rsidRPr="00144F0C">
        <w:t xml:space="preserve">(v roce 2019 bylo podpořeno 14 žádostí ve výši 1 120 000 Kč) a </w:t>
      </w:r>
      <w:r w:rsidR="00144F0C" w:rsidRPr="00144F0C">
        <w:rPr>
          <w:i/>
          <w:iCs w:val="0"/>
        </w:rPr>
        <w:t>Podpora rozvoje cyklistické infrastruktury</w:t>
      </w:r>
      <w:r w:rsidR="00144F0C" w:rsidRPr="00144F0C">
        <w:t xml:space="preserve"> (v roce 2018 bylo podpořeno 15 subjektů v celkové částce 3 759 000 Kč). V roce 2019 byla také podpořena žádost o poskytnutí individuální dotace od města Loket ve výši 200.000 Kč na zajištění skalních sesuvů nad Cyklostezkou Ohři ve městě Loket. Těmito DT a ID je zároveň plněno i opatření 5.4.1</w:t>
      </w:r>
    </w:p>
    <w:p w14:paraId="087660B1" w14:textId="3D12DB1D" w:rsidR="00B71E98" w:rsidRDefault="00334024" w:rsidP="00B71E98">
      <w:r w:rsidRPr="00F36F86">
        <w:t>ORR</w:t>
      </w:r>
      <w:r w:rsidR="00031C86" w:rsidRPr="00F36F86">
        <w:t xml:space="preserve"> také</w:t>
      </w:r>
      <w:r w:rsidRPr="00F36F86">
        <w:t xml:space="preserve"> koordinuje aktivity</w:t>
      </w:r>
      <w:r w:rsidR="00031C86" w:rsidRPr="00F36F86">
        <w:t xml:space="preserve"> </w:t>
      </w:r>
      <w:r w:rsidRPr="00F36F86">
        <w:t>k vybudování a zajištění cyklistické infrastruktury všech aktérů (obcí, mikroregionů, MAS, kraje) vče</w:t>
      </w:r>
      <w:r w:rsidR="00031C86" w:rsidRPr="00F36F86">
        <w:t>tně podpory značení a udržitelných</w:t>
      </w:r>
      <w:r w:rsidRPr="00F36F86">
        <w:t xml:space="preserve"> f</w:t>
      </w:r>
      <w:r w:rsidR="00031C86" w:rsidRPr="00F36F86">
        <w:t>orem</w:t>
      </w:r>
      <w:r w:rsidRPr="00F36F86">
        <w:t xml:space="preserve"> dopravy</w:t>
      </w:r>
      <w:r w:rsidR="00031C86" w:rsidRPr="00F36F86">
        <w:t>. Marketingové aktivity zajišťuje Destinační agentura.</w:t>
      </w:r>
      <w:r w:rsidR="00CA43D5" w:rsidRPr="00F36F86">
        <w:t xml:space="preserve"> Ze strany </w:t>
      </w:r>
      <w:r w:rsidR="00CA6F0E">
        <w:t>OKPPLaCR</w:t>
      </w:r>
      <w:r w:rsidR="00CA43D5" w:rsidRPr="00F36F86">
        <w:t xml:space="preserve"> plynou dotace v oblasti cestovního ruchu (podpora přístřešků, apod.). </w:t>
      </w:r>
      <w:r w:rsidR="00CA43D5" w:rsidRPr="00B71E98">
        <w:t>Z </w:t>
      </w:r>
      <w:r w:rsidR="00CA43D5" w:rsidRPr="005373B9">
        <w:t xml:space="preserve">dotačního titulu </w:t>
      </w:r>
      <w:r w:rsidR="00CA6F0E" w:rsidRPr="005373B9">
        <w:t>OKPPLaCR</w:t>
      </w:r>
      <w:r w:rsidR="00CA43D5" w:rsidRPr="005373B9">
        <w:t xml:space="preserve"> </w:t>
      </w:r>
      <w:r w:rsidR="00CA43D5" w:rsidRPr="005373B9">
        <w:rPr>
          <w:i/>
        </w:rPr>
        <w:t>Podpora aktivit v oblasti cestovního ruchu v KK</w:t>
      </w:r>
      <w:r w:rsidR="00CA43D5" w:rsidRPr="005373B9">
        <w:t xml:space="preserve"> bylo podpořeno</w:t>
      </w:r>
      <w:r w:rsidR="005373B9" w:rsidRPr="005373B9">
        <w:t xml:space="preserve"> 12</w:t>
      </w:r>
      <w:r w:rsidR="00CA43D5" w:rsidRPr="005373B9">
        <w:t xml:space="preserve"> žádostí ve výši</w:t>
      </w:r>
      <w:r w:rsidR="00FC1188" w:rsidRPr="005373B9">
        <w:t xml:space="preserve"> </w:t>
      </w:r>
      <w:r w:rsidR="00B71E98" w:rsidRPr="005373B9">
        <w:t>595 000</w:t>
      </w:r>
      <w:r w:rsidR="00CA43D5" w:rsidRPr="005373B9">
        <w:t xml:space="preserve"> Kč.</w:t>
      </w:r>
      <w:r w:rsidR="00B71E98">
        <w:t xml:space="preserve"> </w:t>
      </w:r>
    </w:p>
    <w:p w14:paraId="5B287671" w14:textId="39D9C109" w:rsidR="00B65404" w:rsidRDefault="00334024" w:rsidP="00334024">
      <w:r w:rsidRPr="00F36F86">
        <w:rPr>
          <w:b/>
        </w:rPr>
        <w:t>2.1.8 Podpora kulturních, sportovních aj. volnočasových aktivit</w:t>
      </w:r>
      <w:r w:rsidR="00FB3B3E" w:rsidRPr="00F36F86">
        <w:rPr>
          <w:b/>
        </w:rPr>
        <w:t xml:space="preserve"> </w:t>
      </w:r>
    </w:p>
    <w:p w14:paraId="3C0B0BF9" w14:textId="66C9081C" w:rsidR="00445B31" w:rsidRPr="00C206E6" w:rsidRDefault="00B65404" w:rsidP="00445B31">
      <w:pPr>
        <w:rPr>
          <w:iCs w:val="0"/>
          <w:color w:val="000000"/>
          <w:szCs w:val="24"/>
        </w:rPr>
      </w:pPr>
      <w:r>
        <w:t>R</w:t>
      </w:r>
      <w:r w:rsidR="00CB7583" w:rsidRPr="00F36F86">
        <w:t>ealizace</w:t>
      </w:r>
      <w:r w:rsidR="00FB3B3E" w:rsidRPr="00F36F86">
        <w:t xml:space="preserve"> </w:t>
      </w:r>
      <w:r w:rsidR="00C073BD" w:rsidRPr="00F36F86">
        <w:t>projektů a akcí</w:t>
      </w:r>
      <w:r w:rsidR="00CB7583" w:rsidRPr="00F36F86">
        <w:t xml:space="preserve"> je podporována napříč odbory KÚKK prostřednictvím</w:t>
      </w:r>
      <w:r w:rsidR="00C073BD" w:rsidRPr="00F36F86">
        <w:t xml:space="preserve"> </w:t>
      </w:r>
      <w:r w:rsidR="00CB7583" w:rsidRPr="00F36F86">
        <w:t xml:space="preserve">dotačních titulů a individuálních dotací. </w:t>
      </w:r>
      <w:r w:rsidR="00B5158B" w:rsidRPr="005373B9">
        <w:t>V roce 201</w:t>
      </w:r>
      <w:r w:rsidR="00B71E98" w:rsidRPr="005373B9">
        <w:t>9</w:t>
      </w:r>
      <w:r w:rsidR="00B5158B" w:rsidRPr="005373B9">
        <w:t xml:space="preserve"> bylo vydáno </w:t>
      </w:r>
      <w:r w:rsidR="00CA6F0E" w:rsidRPr="005373B9">
        <w:t>OKPPLaCR</w:t>
      </w:r>
      <w:r w:rsidR="00B5158B" w:rsidRPr="005373B9">
        <w:t xml:space="preserve"> v rámci </w:t>
      </w:r>
      <w:r w:rsidR="00CA43D5" w:rsidRPr="005373B9">
        <w:rPr>
          <w:i/>
        </w:rPr>
        <w:t>Programu pro poskytování dotací z rozpočtu Karlovarského kraje na podporu kulturních aktivit</w:t>
      </w:r>
      <w:r w:rsidR="00CA43D5" w:rsidRPr="005373B9">
        <w:t xml:space="preserve"> </w:t>
      </w:r>
      <w:r w:rsidR="005373B9" w:rsidRPr="005373B9">
        <w:t xml:space="preserve">3 923 000 </w:t>
      </w:r>
      <w:r w:rsidR="00B5158B" w:rsidRPr="005373B9">
        <w:t>Kč</w:t>
      </w:r>
      <w:r w:rsidR="00CA43D5" w:rsidRPr="005373B9">
        <w:t xml:space="preserve"> (</w:t>
      </w:r>
      <w:r w:rsidR="005373B9" w:rsidRPr="005373B9">
        <w:t>160</w:t>
      </w:r>
      <w:r w:rsidR="00CA43D5" w:rsidRPr="005373B9">
        <w:t xml:space="preserve"> žádostí)</w:t>
      </w:r>
      <w:r w:rsidR="005373B9" w:rsidRPr="005373B9">
        <w:t xml:space="preserve"> a z </w:t>
      </w:r>
      <w:r w:rsidR="005373B9" w:rsidRPr="005373B9">
        <w:rPr>
          <w:i/>
        </w:rPr>
        <w:t>Programu na podporu aktivit v oblasti cestního ruchu v KK</w:t>
      </w:r>
      <w:r w:rsidR="005373B9" w:rsidRPr="005373B9">
        <w:t xml:space="preserve"> 2 žádosti ve výši 85 000 Kč</w:t>
      </w:r>
      <w:r w:rsidR="005373B9" w:rsidRPr="00445B31">
        <w:t xml:space="preserve">. Oddělení kultury OKPPLaCR </w:t>
      </w:r>
      <w:r w:rsidR="00445B31">
        <w:t>podpořil</w:t>
      </w:r>
      <w:r w:rsidR="005373B9" w:rsidRPr="00445B31">
        <w:t xml:space="preserve"> </w:t>
      </w:r>
      <w:r w:rsidR="00B5158B" w:rsidRPr="00445B31">
        <w:t>v rámci ID</w:t>
      </w:r>
      <w:r w:rsidR="0038051D" w:rsidRPr="00445B31">
        <w:t xml:space="preserve"> </w:t>
      </w:r>
      <w:r w:rsidR="00445B31" w:rsidRPr="00445B31">
        <w:t>celkem</w:t>
      </w:r>
      <w:r w:rsidR="00445B31">
        <w:t xml:space="preserve"> 37 žádostí celkovou částkou </w:t>
      </w:r>
      <w:r w:rsidR="005373B9" w:rsidRPr="00445B31">
        <w:t xml:space="preserve">23 441 984 </w:t>
      </w:r>
      <w:r w:rsidR="00B5158B" w:rsidRPr="00445B31">
        <w:t>Kč</w:t>
      </w:r>
      <w:r w:rsidR="00445B31">
        <w:t>. Některé akce nelze pod toto opatření přiřadit, nicméně p</w:t>
      </w:r>
      <w:r w:rsidR="00445B31" w:rsidRPr="00445B31">
        <w:t xml:space="preserve">odpořeny byly </w:t>
      </w:r>
      <w:r w:rsidR="00445B31">
        <w:t xml:space="preserve">akce jako </w:t>
      </w:r>
      <w:r w:rsidR="00445B31" w:rsidRPr="00445B31">
        <w:t xml:space="preserve">např. </w:t>
      </w:r>
      <w:r w:rsidR="00445B31" w:rsidRPr="00445B31">
        <w:rPr>
          <w:szCs w:val="24"/>
        </w:rPr>
        <w:t xml:space="preserve">MFF (8 mil. Kč), </w:t>
      </w:r>
      <w:r w:rsidR="00445B31" w:rsidRPr="00445B31">
        <w:rPr>
          <w:iCs w:val="0"/>
          <w:color w:val="000000"/>
          <w:szCs w:val="24"/>
        </w:rPr>
        <w:t>Valdštejnské slavnosti (150 tis. Kč), Marienbad Film Festival 2019 (200 tis. Kč), 60. CHOPINŮV FESTIVAL 2019 (200 tis. Kč), 54. Mezinárodní pěveckou soutěž Antonína Dvořáka 2019 (200 tis. Kč</w:t>
      </w:r>
      <w:r w:rsidR="00445B31" w:rsidRPr="00C206E6">
        <w:rPr>
          <w:iCs w:val="0"/>
          <w:color w:val="000000"/>
          <w:szCs w:val="24"/>
        </w:rPr>
        <w:t>)</w:t>
      </w:r>
      <w:r w:rsidR="00445B31">
        <w:rPr>
          <w:iCs w:val="0"/>
          <w:color w:val="000000"/>
          <w:szCs w:val="24"/>
        </w:rPr>
        <w:t>, Realizaci</w:t>
      </w:r>
      <w:r w:rsidR="00445B31" w:rsidRPr="00C206E6">
        <w:rPr>
          <w:iCs w:val="0"/>
          <w:color w:val="000000"/>
          <w:szCs w:val="24"/>
        </w:rPr>
        <w:t xml:space="preserve"> XXXVI. mezinárodního jazzového festivalu JazzFest Karlovy Vary - Sokolov 2019 (190 tis. Kč)</w:t>
      </w:r>
      <w:r w:rsidR="00445B31">
        <w:rPr>
          <w:iCs w:val="0"/>
          <w:color w:val="000000"/>
          <w:szCs w:val="24"/>
        </w:rPr>
        <w:t xml:space="preserve"> a mnoho dalších.</w:t>
      </w:r>
    </w:p>
    <w:p w14:paraId="02E9B3A1" w14:textId="798A7219" w:rsidR="00763EFA" w:rsidRDefault="00F2337C" w:rsidP="00374719">
      <w:r w:rsidRPr="005373B9">
        <w:t>Z</w:t>
      </w:r>
      <w:r w:rsidR="00763EFA" w:rsidRPr="005373B9">
        <w:t> </w:t>
      </w:r>
      <w:r w:rsidR="00763EFA" w:rsidRPr="005373B9">
        <w:rPr>
          <w:i/>
        </w:rPr>
        <w:t>Programu na podporu</w:t>
      </w:r>
      <w:r w:rsidR="00CA43D5" w:rsidRPr="005373B9">
        <w:rPr>
          <w:i/>
        </w:rPr>
        <w:t xml:space="preserve"> údržby a obnovy </w:t>
      </w:r>
      <w:r w:rsidR="000410C9" w:rsidRPr="005373B9">
        <w:rPr>
          <w:i/>
        </w:rPr>
        <w:t>s</w:t>
      </w:r>
      <w:r w:rsidR="00CA43D5" w:rsidRPr="005373B9">
        <w:rPr>
          <w:i/>
        </w:rPr>
        <w:t>portovních zařízení v</w:t>
      </w:r>
      <w:r w:rsidR="008B4D5A" w:rsidRPr="005373B9">
        <w:rPr>
          <w:i/>
        </w:rPr>
        <w:t> </w:t>
      </w:r>
      <w:r w:rsidR="00CA43D5" w:rsidRPr="005373B9">
        <w:rPr>
          <w:i/>
        </w:rPr>
        <w:t>KK</w:t>
      </w:r>
      <w:r w:rsidR="008B4D5A" w:rsidRPr="005373B9">
        <w:t xml:space="preserve"> </w:t>
      </w:r>
      <w:r w:rsidRPr="005373B9">
        <w:t xml:space="preserve">pak </w:t>
      </w:r>
      <w:r w:rsidR="008B4D5A" w:rsidRPr="005373B9">
        <w:t>získa</w:t>
      </w:r>
      <w:r w:rsidR="00450A38" w:rsidRPr="005373B9">
        <w:t>lo finance 84</w:t>
      </w:r>
      <w:r w:rsidR="000D3FE6" w:rsidRPr="005373B9">
        <w:t xml:space="preserve"> subjektů ve výši 9 874 000</w:t>
      </w:r>
      <w:r w:rsidR="008B4D5A" w:rsidRPr="005373B9">
        <w:t>. Kč.</w:t>
      </w:r>
      <w:r w:rsidR="00AC1BC3" w:rsidRPr="005373B9">
        <w:t xml:space="preserve"> </w:t>
      </w:r>
      <w:r w:rsidR="00374719" w:rsidRPr="005373B9">
        <w:t>Rovněž OŠMT vydává každoročně</w:t>
      </w:r>
      <w:r w:rsidR="00374719" w:rsidRPr="000410C9">
        <w:t xml:space="preserve"> prostředky na sportovní a volnočasové aktivity, nelze je však je</w:t>
      </w:r>
      <w:r w:rsidR="00FA617D" w:rsidRPr="000410C9">
        <w:t>d</w:t>
      </w:r>
      <w:r w:rsidR="00374719" w:rsidRPr="000410C9">
        <w:t>noznačně obsa</w:t>
      </w:r>
      <w:r w:rsidR="00015D3B">
        <w:t xml:space="preserve">hově přiřadit k tomuto opatření. </w:t>
      </w:r>
    </w:p>
    <w:p w14:paraId="2FC9ED2A" w14:textId="4FE553DB" w:rsidR="00F86E07" w:rsidRPr="00F36F86" w:rsidRDefault="00F86E07" w:rsidP="00F86E07">
      <w:pPr>
        <w:pStyle w:val="Nadpis3"/>
        <w:rPr>
          <w:rFonts w:cs="Times New Roman"/>
        </w:rPr>
      </w:pPr>
      <w:bookmarkStart w:id="24" w:name="_Toc56423558"/>
      <w:r w:rsidRPr="00F36F86">
        <w:rPr>
          <w:rFonts w:cs="Times New Roman"/>
        </w:rPr>
        <w:t xml:space="preserve">Prioritní oblast </w:t>
      </w:r>
      <w:r w:rsidR="00DD704C" w:rsidRPr="00F36F86">
        <w:rPr>
          <w:rFonts w:cs="Times New Roman"/>
        </w:rPr>
        <w:t>3 - Sociální oblast a zdravotnictví</w:t>
      </w:r>
      <w:bookmarkEnd w:id="24"/>
      <w:r w:rsidR="00DD704C" w:rsidRPr="00F36F86">
        <w:rPr>
          <w:rFonts w:cs="Times New Roman"/>
        </w:rPr>
        <w:t xml:space="preserve"> </w:t>
      </w:r>
    </w:p>
    <w:p w14:paraId="59C5738C" w14:textId="6021F5A5" w:rsidR="009556B4" w:rsidRDefault="009556B4" w:rsidP="00B762FE">
      <w:pPr>
        <w:pStyle w:val="Nadpis4"/>
        <w:rPr>
          <w:rFonts w:cs="Times New Roman"/>
          <w:b/>
          <w:iCs/>
          <w:color w:val="5B9BD5" w:themeColor="accent1"/>
          <w:szCs w:val="24"/>
          <w:u w:val="none"/>
        </w:rPr>
      </w:pPr>
      <w:r w:rsidRPr="00F36F86">
        <w:rPr>
          <w:rFonts w:cs="Times New Roman"/>
          <w:b/>
          <w:iCs/>
          <w:color w:val="5B9BD5" w:themeColor="accent1"/>
          <w:szCs w:val="24"/>
          <w:u w:val="none"/>
        </w:rPr>
        <w:t>Sociální oblast</w:t>
      </w:r>
    </w:p>
    <w:p w14:paraId="6F607B55" w14:textId="77777777" w:rsidR="002701B8" w:rsidRDefault="002701B8" w:rsidP="002701B8">
      <w:pPr>
        <w:pStyle w:val="Nadpis3"/>
      </w:pPr>
      <w:bookmarkStart w:id="25" w:name="_Toc56423559"/>
      <w:r w:rsidRPr="0038051D">
        <w:t>3.1 Dostupnost poskytovaných sociálních služeb v</w:t>
      </w:r>
      <w:r>
        <w:t> </w:t>
      </w:r>
      <w:r w:rsidRPr="0038051D">
        <w:t>kraji</w:t>
      </w:r>
      <w:bookmarkEnd w:id="25"/>
    </w:p>
    <w:p w14:paraId="63686DBB" w14:textId="77777777" w:rsidR="002701B8" w:rsidRDefault="002701B8" w:rsidP="002701B8">
      <w:pPr>
        <w:rPr>
          <w:b/>
        </w:rPr>
      </w:pPr>
      <w:r w:rsidRPr="00D9355D">
        <w:rPr>
          <w:b/>
        </w:rPr>
        <w:t xml:space="preserve">3.1.1 Zajištění dostupnosti a územní rovnoměrnosti rozložení sítě sociálních služeb pro </w:t>
      </w:r>
      <w:r w:rsidRPr="00355ADF">
        <w:rPr>
          <w:b/>
        </w:rPr>
        <w:t xml:space="preserve">všechny cílové skupiny v souladu s definovanými potřebami </w:t>
      </w:r>
    </w:p>
    <w:p w14:paraId="38468776" w14:textId="77777777" w:rsidR="002701B8" w:rsidRDefault="002701B8" w:rsidP="002701B8">
      <w:pPr>
        <w:spacing w:after="160" w:line="259" w:lineRule="auto"/>
      </w:pPr>
      <w:r w:rsidRPr="00CD1552">
        <w:t>V</w:t>
      </w:r>
      <w:r w:rsidRPr="00355ADF">
        <w:t xml:space="preserve"> </w:t>
      </w:r>
      <w:r>
        <w:t> roce 2019</w:t>
      </w:r>
      <w:r w:rsidRPr="00D9355D">
        <w:t xml:space="preserve"> bylo podpořeno celkem </w:t>
      </w:r>
      <w:r>
        <w:t>144</w:t>
      </w:r>
      <w:r w:rsidRPr="00D9355D">
        <w:t xml:space="preserve"> žádostí, resp. sociálních služeb poskytovaných 68 organizacemi. Celková výše poskytnutých finančních prostředků ze zdrojů KK, MPSV a EU (OPZ) činila </w:t>
      </w:r>
      <w:r>
        <w:t xml:space="preserve">664 539 200 </w:t>
      </w:r>
      <w:r w:rsidRPr="00D9355D">
        <w:t>Kč.</w:t>
      </w:r>
      <w:r w:rsidRPr="00355ADF">
        <w:t xml:space="preserve"> </w:t>
      </w:r>
      <w:r>
        <w:t>Celkové poskytnuté finanční prostředky tvořily: dotace z OPZ v rámci projektu Podpora vybraných služeb sociální prevence I a II – celkem 74 722 400 Kč (60 639 900 + 14 082 500) a dotace z MPSV a KK v rámci Programu na zajištění sociálních služeb v Karlovarském kraji v roce 2019 – celkem 589 816 800 Kč.</w:t>
      </w:r>
      <w:r w:rsidRPr="00F23E9A">
        <w:t xml:space="preserve"> </w:t>
      </w:r>
      <w:r w:rsidRPr="00355ADF">
        <w:t>Částka byla rozdělena na zajištění služeb sociální péče, s</w:t>
      </w:r>
      <w:r>
        <w:t xml:space="preserve">ociální prevence a odborného sociálního poradenství, a to i prostřednictvím DT </w:t>
      </w:r>
      <w:r w:rsidRPr="00BC6BA0">
        <w:t>v oblasti zajištění financování sociálních slu</w:t>
      </w:r>
      <w:r>
        <w:t>žeb, služeb sociální prevence, investiční a neinvestiční podpory</w:t>
      </w:r>
      <w:r w:rsidRPr="00BC6BA0">
        <w:t xml:space="preserve"> ambulantních a teré</w:t>
      </w:r>
      <w:r>
        <w:t>nních sociálních služeb a podpory</w:t>
      </w:r>
      <w:r w:rsidRPr="00BC6BA0">
        <w:t xml:space="preserve"> sociálních služeb s nadregionální a celostátní působností</w:t>
      </w:r>
      <w:r>
        <w:t>.</w:t>
      </w:r>
    </w:p>
    <w:p w14:paraId="04C77C42" w14:textId="50F1C402" w:rsidR="002701B8" w:rsidRPr="001F2633" w:rsidRDefault="002701B8" w:rsidP="002701B8">
      <w:pPr>
        <w:pStyle w:val="Titulek"/>
      </w:pPr>
      <w:bookmarkStart w:id="26" w:name="_Toc56423524"/>
      <w:r>
        <w:t xml:space="preserve">Tabulka </w:t>
      </w:r>
      <w:r w:rsidR="00890A87">
        <w:fldChar w:fldCharType="begin"/>
      </w:r>
      <w:r w:rsidR="00890A87">
        <w:instrText xml:space="preserve"> SEQ Tabulka \* ARABIC </w:instrText>
      </w:r>
      <w:r w:rsidR="00890A87">
        <w:fldChar w:fldCharType="separate"/>
      </w:r>
      <w:r w:rsidR="00A046B5">
        <w:rPr>
          <w:noProof/>
        </w:rPr>
        <w:t>5</w:t>
      </w:r>
      <w:r w:rsidR="00890A87">
        <w:rPr>
          <w:noProof/>
        </w:rPr>
        <w:fldChar w:fldCharType="end"/>
      </w:r>
      <w:r>
        <w:t xml:space="preserve">: </w:t>
      </w:r>
      <w:r w:rsidRPr="001F2633">
        <w:t xml:space="preserve">Počet podpořených sociálních služeb a výše podpory </w:t>
      </w:r>
      <w:r>
        <w:t xml:space="preserve">v </w:t>
      </w:r>
      <w:r w:rsidRPr="001F2633">
        <w:t>jednotliv</w:t>
      </w:r>
      <w:r>
        <w:t>ých oblastech zajištění sociálních služeb</w:t>
      </w:r>
      <w:bookmarkEnd w:id="26"/>
    </w:p>
    <w:tbl>
      <w:tblPr>
        <w:tblW w:w="5000" w:type="pct"/>
        <w:tblCellMar>
          <w:left w:w="70" w:type="dxa"/>
          <w:right w:w="70" w:type="dxa"/>
        </w:tblCellMar>
        <w:tblLook w:val="04A0" w:firstRow="1" w:lastRow="0" w:firstColumn="1" w:lastColumn="0" w:noHBand="0" w:noVBand="1"/>
      </w:tblPr>
      <w:tblGrid>
        <w:gridCol w:w="4651"/>
        <w:gridCol w:w="2862"/>
        <w:gridCol w:w="1547"/>
      </w:tblGrid>
      <w:tr w:rsidR="002701B8" w:rsidRPr="00BC6279" w14:paraId="022A65FA" w14:textId="77777777" w:rsidTr="003C4E09">
        <w:trPr>
          <w:trHeight w:val="288"/>
        </w:trPr>
        <w:tc>
          <w:tcPr>
            <w:tcW w:w="2259" w:type="pct"/>
            <w:tcBorders>
              <w:top w:val="single" w:sz="4" w:space="0" w:color="auto"/>
              <w:left w:val="single" w:sz="4" w:space="0" w:color="auto"/>
              <w:bottom w:val="single" w:sz="4" w:space="0" w:color="auto"/>
              <w:right w:val="single" w:sz="4" w:space="0" w:color="auto"/>
            </w:tcBorders>
            <w:shd w:val="clear" w:color="auto" w:fill="auto"/>
            <w:noWrap/>
            <w:hideMark/>
          </w:tcPr>
          <w:p w14:paraId="73F6A0E7" w14:textId="77777777" w:rsidR="002701B8" w:rsidRPr="00BC6279" w:rsidRDefault="002701B8" w:rsidP="003C4E09">
            <w:pPr>
              <w:spacing w:after="0"/>
              <w:rPr>
                <w:b/>
                <w:bCs/>
                <w:iCs w:val="0"/>
                <w:color w:val="000000"/>
                <w:sz w:val="22"/>
                <w:szCs w:val="22"/>
              </w:rPr>
            </w:pPr>
            <w:r w:rsidRPr="00BC6279">
              <w:rPr>
                <w:b/>
                <w:bCs/>
                <w:iCs w:val="0"/>
                <w:color w:val="000000"/>
                <w:sz w:val="22"/>
                <w:szCs w:val="22"/>
              </w:rPr>
              <w:t>Oblast podpory</w:t>
            </w:r>
          </w:p>
        </w:tc>
        <w:tc>
          <w:tcPr>
            <w:tcW w:w="2038" w:type="pct"/>
            <w:tcBorders>
              <w:top w:val="single" w:sz="4" w:space="0" w:color="auto"/>
              <w:left w:val="nil"/>
              <w:bottom w:val="single" w:sz="4" w:space="0" w:color="auto"/>
              <w:right w:val="single" w:sz="4" w:space="0" w:color="auto"/>
            </w:tcBorders>
            <w:shd w:val="clear" w:color="auto" w:fill="auto"/>
            <w:noWrap/>
            <w:vAlign w:val="bottom"/>
            <w:hideMark/>
          </w:tcPr>
          <w:p w14:paraId="5787AF35" w14:textId="77777777" w:rsidR="002701B8" w:rsidRPr="00BC6279" w:rsidRDefault="002701B8" w:rsidP="003C4E09">
            <w:pPr>
              <w:spacing w:after="0"/>
              <w:jc w:val="center"/>
              <w:rPr>
                <w:b/>
                <w:bCs/>
                <w:iCs w:val="0"/>
                <w:color w:val="000000"/>
                <w:sz w:val="22"/>
                <w:szCs w:val="22"/>
              </w:rPr>
            </w:pPr>
            <w:r w:rsidRPr="00BC6279">
              <w:rPr>
                <w:b/>
                <w:bCs/>
                <w:iCs w:val="0"/>
                <w:color w:val="000000"/>
                <w:sz w:val="22"/>
                <w:szCs w:val="22"/>
              </w:rPr>
              <w:t>Počet podpořených sociálních služeb</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0B5976AC" w14:textId="77777777" w:rsidR="002701B8" w:rsidRPr="00BC6279" w:rsidRDefault="002701B8" w:rsidP="003C4E09">
            <w:pPr>
              <w:spacing w:after="0"/>
              <w:jc w:val="center"/>
              <w:rPr>
                <w:b/>
                <w:bCs/>
                <w:iCs w:val="0"/>
                <w:color w:val="000000"/>
                <w:sz w:val="22"/>
                <w:szCs w:val="22"/>
              </w:rPr>
            </w:pPr>
            <w:r w:rsidRPr="00BC6279">
              <w:rPr>
                <w:b/>
                <w:bCs/>
                <w:iCs w:val="0"/>
                <w:color w:val="000000"/>
                <w:sz w:val="22"/>
                <w:szCs w:val="22"/>
              </w:rPr>
              <w:t>Výše podpory (Kč)</w:t>
            </w:r>
          </w:p>
        </w:tc>
      </w:tr>
      <w:tr w:rsidR="002701B8" w:rsidRPr="00BC6279" w14:paraId="52F9E2D5" w14:textId="77777777" w:rsidTr="003C4E09">
        <w:trPr>
          <w:trHeight w:val="288"/>
        </w:trPr>
        <w:tc>
          <w:tcPr>
            <w:tcW w:w="2259" w:type="pct"/>
            <w:tcBorders>
              <w:top w:val="nil"/>
              <w:left w:val="single" w:sz="4" w:space="0" w:color="auto"/>
              <w:bottom w:val="single" w:sz="4" w:space="0" w:color="auto"/>
              <w:right w:val="single" w:sz="4" w:space="0" w:color="auto"/>
            </w:tcBorders>
            <w:shd w:val="clear" w:color="auto" w:fill="auto"/>
            <w:noWrap/>
            <w:vAlign w:val="bottom"/>
            <w:hideMark/>
          </w:tcPr>
          <w:p w14:paraId="2F96D1DB" w14:textId="77777777" w:rsidR="002701B8" w:rsidRPr="00BC6279" w:rsidRDefault="002701B8" w:rsidP="003C4E09">
            <w:pPr>
              <w:spacing w:after="0"/>
              <w:jc w:val="left"/>
              <w:rPr>
                <w:iCs w:val="0"/>
                <w:color w:val="000000"/>
                <w:sz w:val="22"/>
                <w:szCs w:val="22"/>
              </w:rPr>
            </w:pPr>
            <w:r w:rsidRPr="00BC6279">
              <w:rPr>
                <w:iCs w:val="0"/>
                <w:color w:val="000000"/>
                <w:sz w:val="22"/>
                <w:szCs w:val="22"/>
              </w:rPr>
              <w:t xml:space="preserve">Podpora vybraných služeb sociální prevence </w:t>
            </w:r>
          </w:p>
        </w:tc>
        <w:tc>
          <w:tcPr>
            <w:tcW w:w="2038" w:type="pct"/>
            <w:tcBorders>
              <w:top w:val="nil"/>
              <w:left w:val="nil"/>
              <w:bottom w:val="single" w:sz="4" w:space="0" w:color="auto"/>
              <w:right w:val="single" w:sz="4" w:space="0" w:color="auto"/>
            </w:tcBorders>
            <w:shd w:val="clear" w:color="auto" w:fill="auto"/>
            <w:noWrap/>
            <w:vAlign w:val="bottom"/>
            <w:hideMark/>
          </w:tcPr>
          <w:p w14:paraId="47FD9494" w14:textId="77777777" w:rsidR="002701B8" w:rsidRPr="00BC6279" w:rsidRDefault="002701B8" w:rsidP="003C4E09">
            <w:pPr>
              <w:spacing w:after="0"/>
              <w:jc w:val="center"/>
              <w:rPr>
                <w:iCs w:val="0"/>
                <w:color w:val="000000"/>
                <w:sz w:val="22"/>
                <w:szCs w:val="22"/>
              </w:rPr>
            </w:pPr>
            <w:r w:rsidRPr="00BC6279">
              <w:rPr>
                <w:iCs w:val="0"/>
                <w:color w:val="000000"/>
                <w:sz w:val="22"/>
                <w:szCs w:val="22"/>
              </w:rPr>
              <w:t>21</w:t>
            </w:r>
          </w:p>
        </w:tc>
        <w:tc>
          <w:tcPr>
            <w:tcW w:w="703" w:type="pct"/>
            <w:tcBorders>
              <w:top w:val="nil"/>
              <w:left w:val="nil"/>
              <w:bottom w:val="single" w:sz="4" w:space="0" w:color="auto"/>
              <w:right w:val="single" w:sz="4" w:space="0" w:color="auto"/>
            </w:tcBorders>
            <w:shd w:val="clear" w:color="auto" w:fill="auto"/>
            <w:noWrap/>
            <w:vAlign w:val="bottom"/>
            <w:hideMark/>
          </w:tcPr>
          <w:p w14:paraId="6639D053" w14:textId="77777777" w:rsidR="002701B8" w:rsidRPr="00BC6279" w:rsidRDefault="002701B8" w:rsidP="003C4E09">
            <w:pPr>
              <w:spacing w:after="0"/>
              <w:jc w:val="center"/>
              <w:rPr>
                <w:iCs w:val="0"/>
                <w:color w:val="000000"/>
                <w:sz w:val="22"/>
                <w:szCs w:val="22"/>
              </w:rPr>
            </w:pPr>
            <w:r w:rsidRPr="00BC6279">
              <w:rPr>
                <w:iCs w:val="0"/>
                <w:color w:val="000000"/>
                <w:sz w:val="22"/>
                <w:szCs w:val="22"/>
              </w:rPr>
              <w:t>60 639 900</w:t>
            </w:r>
          </w:p>
        </w:tc>
      </w:tr>
      <w:tr w:rsidR="002701B8" w:rsidRPr="00BC6279" w14:paraId="01E7BE9C" w14:textId="77777777" w:rsidTr="003C4E09">
        <w:trPr>
          <w:trHeight w:val="288"/>
        </w:trPr>
        <w:tc>
          <w:tcPr>
            <w:tcW w:w="2259" w:type="pct"/>
            <w:tcBorders>
              <w:top w:val="nil"/>
              <w:left w:val="single" w:sz="4" w:space="0" w:color="auto"/>
              <w:bottom w:val="single" w:sz="4" w:space="0" w:color="auto"/>
              <w:right w:val="single" w:sz="4" w:space="0" w:color="auto"/>
            </w:tcBorders>
            <w:shd w:val="clear" w:color="auto" w:fill="auto"/>
            <w:noWrap/>
            <w:vAlign w:val="bottom"/>
            <w:hideMark/>
          </w:tcPr>
          <w:p w14:paraId="577FE7AF" w14:textId="77777777" w:rsidR="002701B8" w:rsidRPr="00BC6279" w:rsidRDefault="002701B8" w:rsidP="003C4E09">
            <w:pPr>
              <w:spacing w:after="0"/>
              <w:jc w:val="left"/>
              <w:rPr>
                <w:iCs w:val="0"/>
                <w:color w:val="000000"/>
                <w:sz w:val="22"/>
                <w:szCs w:val="22"/>
              </w:rPr>
            </w:pPr>
            <w:r w:rsidRPr="00BC6279">
              <w:rPr>
                <w:iCs w:val="0"/>
                <w:color w:val="000000"/>
                <w:sz w:val="22"/>
                <w:szCs w:val="22"/>
              </w:rPr>
              <w:t xml:space="preserve">Podpora vybraných služeb sociální prevence II podpořeno </w:t>
            </w:r>
          </w:p>
        </w:tc>
        <w:tc>
          <w:tcPr>
            <w:tcW w:w="2038" w:type="pct"/>
            <w:tcBorders>
              <w:top w:val="nil"/>
              <w:left w:val="nil"/>
              <w:bottom w:val="single" w:sz="4" w:space="0" w:color="auto"/>
              <w:right w:val="single" w:sz="4" w:space="0" w:color="auto"/>
            </w:tcBorders>
            <w:shd w:val="clear" w:color="auto" w:fill="auto"/>
            <w:noWrap/>
            <w:vAlign w:val="bottom"/>
            <w:hideMark/>
          </w:tcPr>
          <w:p w14:paraId="60E80A66" w14:textId="77777777" w:rsidR="002701B8" w:rsidRPr="00BC6279" w:rsidRDefault="002701B8" w:rsidP="003C4E09">
            <w:pPr>
              <w:spacing w:after="0"/>
              <w:jc w:val="center"/>
              <w:rPr>
                <w:iCs w:val="0"/>
                <w:color w:val="000000"/>
                <w:sz w:val="22"/>
                <w:szCs w:val="22"/>
              </w:rPr>
            </w:pPr>
            <w:r w:rsidRPr="00BC6279">
              <w:rPr>
                <w:iCs w:val="0"/>
                <w:color w:val="000000"/>
                <w:sz w:val="22"/>
                <w:szCs w:val="22"/>
              </w:rPr>
              <w:t>8</w:t>
            </w:r>
          </w:p>
        </w:tc>
        <w:tc>
          <w:tcPr>
            <w:tcW w:w="703" w:type="pct"/>
            <w:tcBorders>
              <w:top w:val="nil"/>
              <w:left w:val="nil"/>
              <w:bottom w:val="single" w:sz="4" w:space="0" w:color="auto"/>
              <w:right w:val="single" w:sz="4" w:space="0" w:color="auto"/>
            </w:tcBorders>
            <w:shd w:val="clear" w:color="auto" w:fill="auto"/>
            <w:noWrap/>
            <w:vAlign w:val="bottom"/>
            <w:hideMark/>
          </w:tcPr>
          <w:p w14:paraId="40E3E57D" w14:textId="77777777" w:rsidR="002701B8" w:rsidRPr="00BC6279" w:rsidRDefault="002701B8" w:rsidP="003C4E09">
            <w:pPr>
              <w:spacing w:after="0"/>
              <w:jc w:val="center"/>
              <w:rPr>
                <w:iCs w:val="0"/>
                <w:color w:val="000000"/>
                <w:sz w:val="22"/>
                <w:szCs w:val="22"/>
              </w:rPr>
            </w:pPr>
            <w:r w:rsidRPr="00BC6279">
              <w:rPr>
                <w:iCs w:val="0"/>
                <w:color w:val="000000"/>
                <w:sz w:val="22"/>
                <w:szCs w:val="22"/>
              </w:rPr>
              <w:t>14 082 500</w:t>
            </w:r>
          </w:p>
        </w:tc>
      </w:tr>
      <w:tr w:rsidR="002701B8" w:rsidRPr="00BC6279" w14:paraId="36AD919C" w14:textId="77777777" w:rsidTr="003C4E09">
        <w:trPr>
          <w:trHeight w:val="288"/>
        </w:trPr>
        <w:tc>
          <w:tcPr>
            <w:tcW w:w="2259" w:type="pct"/>
            <w:tcBorders>
              <w:top w:val="nil"/>
              <w:left w:val="single" w:sz="4" w:space="0" w:color="auto"/>
              <w:bottom w:val="single" w:sz="4" w:space="0" w:color="auto"/>
              <w:right w:val="single" w:sz="4" w:space="0" w:color="auto"/>
            </w:tcBorders>
            <w:shd w:val="clear" w:color="auto" w:fill="auto"/>
            <w:noWrap/>
            <w:vAlign w:val="bottom"/>
            <w:hideMark/>
          </w:tcPr>
          <w:p w14:paraId="3288241D" w14:textId="77777777" w:rsidR="002701B8" w:rsidRPr="00BC6279" w:rsidRDefault="002701B8" w:rsidP="003C4E09">
            <w:pPr>
              <w:spacing w:after="0"/>
              <w:jc w:val="left"/>
              <w:rPr>
                <w:iCs w:val="0"/>
                <w:color w:val="000000"/>
                <w:sz w:val="22"/>
                <w:szCs w:val="22"/>
              </w:rPr>
            </w:pPr>
            <w:r w:rsidRPr="00BC6279">
              <w:rPr>
                <w:iCs w:val="0"/>
                <w:color w:val="000000"/>
                <w:sz w:val="22"/>
                <w:szCs w:val="22"/>
              </w:rPr>
              <w:t xml:space="preserve">Program na zajištění sociálních služeb v KK - podpořeno </w:t>
            </w:r>
          </w:p>
        </w:tc>
        <w:tc>
          <w:tcPr>
            <w:tcW w:w="2038" w:type="pct"/>
            <w:tcBorders>
              <w:top w:val="nil"/>
              <w:left w:val="nil"/>
              <w:bottom w:val="single" w:sz="4" w:space="0" w:color="auto"/>
              <w:right w:val="single" w:sz="4" w:space="0" w:color="auto"/>
            </w:tcBorders>
            <w:shd w:val="clear" w:color="auto" w:fill="auto"/>
            <w:noWrap/>
            <w:vAlign w:val="bottom"/>
            <w:hideMark/>
          </w:tcPr>
          <w:p w14:paraId="2BDE4448" w14:textId="77777777" w:rsidR="002701B8" w:rsidRPr="00BC6279" w:rsidRDefault="002701B8" w:rsidP="003C4E09">
            <w:pPr>
              <w:spacing w:after="0"/>
              <w:jc w:val="center"/>
              <w:rPr>
                <w:iCs w:val="0"/>
                <w:color w:val="000000"/>
                <w:sz w:val="22"/>
                <w:szCs w:val="22"/>
              </w:rPr>
            </w:pPr>
            <w:r w:rsidRPr="00BC6279">
              <w:rPr>
                <w:iCs w:val="0"/>
                <w:color w:val="000000"/>
                <w:sz w:val="22"/>
                <w:szCs w:val="22"/>
              </w:rPr>
              <w:t>144</w:t>
            </w:r>
          </w:p>
        </w:tc>
        <w:tc>
          <w:tcPr>
            <w:tcW w:w="703" w:type="pct"/>
            <w:tcBorders>
              <w:top w:val="nil"/>
              <w:left w:val="nil"/>
              <w:bottom w:val="single" w:sz="4" w:space="0" w:color="auto"/>
              <w:right w:val="single" w:sz="4" w:space="0" w:color="auto"/>
            </w:tcBorders>
            <w:shd w:val="clear" w:color="auto" w:fill="auto"/>
            <w:noWrap/>
            <w:vAlign w:val="bottom"/>
            <w:hideMark/>
          </w:tcPr>
          <w:p w14:paraId="08EE3D2D" w14:textId="77777777" w:rsidR="002701B8" w:rsidRPr="00BC6279" w:rsidRDefault="002701B8" w:rsidP="003C4E09">
            <w:pPr>
              <w:spacing w:after="0"/>
              <w:jc w:val="center"/>
              <w:rPr>
                <w:iCs w:val="0"/>
                <w:color w:val="000000"/>
                <w:sz w:val="22"/>
                <w:szCs w:val="22"/>
              </w:rPr>
            </w:pPr>
            <w:r w:rsidRPr="00BC6279">
              <w:rPr>
                <w:iCs w:val="0"/>
                <w:color w:val="000000"/>
                <w:sz w:val="22"/>
                <w:szCs w:val="22"/>
              </w:rPr>
              <w:t>589 816 800</w:t>
            </w:r>
          </w:p>
        </w:tc>
      </w:tr>
      <w:tr w:rsidR="002701B8" w:rsidRPr="00BC6279" w14:paraId="79F31F92" w14:textId="77777777" w:rsidTr="003C4E09">
        <w:trPr>
          <w:trHeight w:val="288"/>
        </w:trPr>
        <w:tc>
          <w:tcPr>
            <w:tcW w:w="2259" w:type="pct"/>
            <w:tcBorders>
              <w:top w:val="nil"/>
              <w:left w:val="single" w:sz="4" w:space="0" w:color="auto"/>
              <w:bottom w:val="single" w:sz="4" w:space="0" w:color="auto"/>
              <w:right w:val="single" w:sz="4" w:space="0" w:color="auto"/>
            </w:tcBorders>
            <w:shd w:val="clear" w:color="auto" w:fill="auto"/>
            <w:noWrap/>
            <w:vAlign w:val="bottom"/>
            <w:hideMark/>
          </w:tcPr>
          <w:p w14:paraId="3BB7D23B" w14:textId="77777777" w:rsidR="002701B8" w:rsidRPr="00BC6279" w:rsidRDefault="002701B8" w:rsidP="003C4E09">
            <w:pPr>
              <w:spacing w:after="0"/>
              <w:jc w:val="left"/>
              <w:rPr>
                <w:iCs w:val="0"/>
                <w:color w:val="000000"/>
                <w:sz w:val="22"/>
                <w:szCs w:val="22"/>
              </w:rPr>
            </w:pPr>
            <w:r w:rsidRPr="00BC6279">
              <w:rPr>
                <w:iCs w:val="0"/>
                <w:color w:val="000000"/>
                <w:sz w:val="22"/>
                <w:szCs w:val="22"/>
              </w:rPr>
              <w:t xml:space="preserve">nadregionální sociální služby </w:t>
            </w:r>
          </w:p>
        </w:tc>
        <w:tc>
          <w:tcPr>
            <w:tcW w:w="2038" w:type="pct"/>
            <w:tcBorders>
              <w:top w:val="nil"/>
              <w:left w:val="nil"/>
              <w:bottom w:val="single" w:sz="4" w:space="0" w:color="auto"/>
              <w:right w:val="single" w:sz="4" w:space="0" w:color="auto"/>
            </w:tcBorders>
            <w:shd w:val="clear" w:color="auto" w:fill="auto"/>
            <w:noWrap/>
            <w:vAlign w:val="bottom"/>
            <w:hideMark/>
          </w:tcPr>
          <w:p w14:paraId="160902FE" w14:textId="77777777" w:rsidR="002701B8" w:rsidRPr="00BC6279" w:rsidRDefault="002701B8" w:rsidP="003C4E09">
            <w:pPr>
              <w:spacing w:after="0"/>
              <w:jc w:val="center"/>
              <w:rPr>
                <w:iCs w:val="0"/>
                <w:color w:val="000000"/>
                <w:sz w:val="22"/>
                <w:szCs w:val="22"/>
              </w:rPr>
            </w:pPr>
            <w:r w:rsidRPr="00BC6279">
              <w:rPr>
                <w:iCs w:val="0"/>
                <w:color w:val="000000"/>
                <w:sz w:val="22"/>
                <w:szCs w:val="22"/>
              </w:rPr>
              <w:t>3</w:t>
            </w:r>
          </w:p>
        </w:tc>
        <w:tc>
          <w:tcPr>
            <w:tcW w:w="703" w:type="pct"/>
            <w:tcBorders>
              <w:top w:val="nil"/>
              <w:left w:val="nil"/>
              <w:bottom w:val="single" w:sz="4" w:space="0" w:color="auto"/>
              <w:right w:val="single" w:sz="4" w:space="0" w:color="auto"/>
            </w:tcBorders>
            <w:shd w:val="clear" w:color="auto" w:fill="auto"/>
            <w:noWrap/>
            <w:vAlign w:val="bottom"/>
            <w:hideMark/>
          </w:tcPr>
          <w:p w14:paraId="72C490C7" w14:textId="77777777" w:rsidR="002701B8" w:rsidRPr="00BC6279" w:rsidRDefault="002701B8" w:rsidP="003C4E09">
            <w:pPr>
              <w:spacing w:after="0"/>
              <w:jc w:val="center"/>
              <w:rPr>
                <w:iCs w:val="0"/>
                <w:color w:val="000000"/>
                <w:sz w:val="22"/>
                <w:szCs w:val="22"/>
              </w:rPr>
            </w:pPr>
            <w:r w:rsidRPr="00BC6279">
              <w:rPr>
                <w:iCs w:val="0"/>
                <w:color w:val="000000"/>
                <w:sz w:val="22"/>
                <w:szCs w:val="22"/>
              </w:rPr>
              <w:t>95 200</w:t>
            </w:r>
          </w:p>
        </w:tc>
      </w:tr>
      <w:tr w:rsidR="002701B8" w:rsidRPr="00BC6279" w14:paraId="65DD0BC0" w14:textId="77777777" w:rsidTr="003C4E09">
        <w:trPr>
          <w:trHeight w:val="288"/>
        </w:trPr>
        <w:tc>
          <w:tcPr>
            <w:tcW w:w="2259" w:type="pct"/>
            <w:tcBorders>
              <w:top w:val="nil"/>
              <w:left w:val="single" w:sz="4" w:space="0" w:color="auto"/>
              <w:bottom w:val="single" w:sz="4" w:space="0" w:color="auto"/>
              <w:right w:val="single" w:sz="4" w:space="0" w:color="auto"/>
            </w:tcBorders>
            <w:shd w:val="clear" w:color="auto" w:fill="auto"/>
            <w:noWrap/>
            <w:vAlign w:val="bottom"/>
            <w:hideMark/>
          </w:tcPr>
          <w:p w14:paraId="7F0F18D9" w14:textId="77777777" w:rsidR="002701B8" w:rsidRPr="00BC6279" w:rsidRDefault="002701B8" w:rsidP="003C4E09">
            <w:pPr>
              <w:spacing w:after="0"/>
              <w:jc w:val="left"/>
              <w:rPr>
                <w:iCs w:val="0"/>
                <w:color w:val="000000"/>
                <w:sz w:val="22"/>
                <w:szCs w:val="22"/>
              </w:rPr>
            </w:pPr>
            <w:r w:rsidRPr="00BC6279">
              <w:rPr>
                <w:iCs w:val="0"/>
                <w:color w:val="000000"/>
                <w:sz w:val="22"/>
                <w:szCs w:val="22"/>
              </w:rPr>
              <w:t xml:space="preserve">neinvestiční podpora ambulantních a terénních sociálních služeb </w:t>
            </w:r>
          </w:p>
        </w:tc>
        <w:tc>
          <w:tcPr>
            <w:tcW w:w="2038" w:type="pct"/>
            <w:tcBorders>
              <w:top w:val="nil"/>
              <w:left w:val="nil"/>
              <w:bottom w:val="single" w:sz="4" w:space="0" w:color="auto"/>
              <w:right w:val="single" w:sz="4" w:space="0" w:color="auto"/>
            </w:tcBorders>
            <w:shd w:val="clear" w:color="auto" w:fill="auto"/>
            <w:noWrap/>
            <w:vAlign w:val="bottom"/>
            <w:hideMark/>
          </w:tcPr>
          <w:p w14:paraId="013943EF" w14:textId="77777777" w:rsidR="002701B8" w:rsidRPr="00BC6279" w:rsidRDefault="002701B8" w:rsidP="003C4E09">
            <w:pPr>
              <w:spacing w:after="0"/>
              <w:jc w:val="center"/>
              <w:rPr>
                <w:iCs w:val="0"/>
                <w:color w:val="000000"/>
                <w:sz w:val="22"/>
                <w:szCs w:val="22"/>
              </w:rPr>
            </w:pPr>
            <w:r w:rsidRPr="00BC6279">
              <w:rPr>
                <w:iCs w:val="0"/>
                <w:color w:val="000000"/>
                <w:sz w:val="22"/>
                <w:szCs w:val="22"/>
              </w:rPr>
              <w:t>10</w:t>
            </w:r>
          </w:p>
        </w:tc>
        <w:tc>
          <w:tcPr>
            <w:tcW w:w="703" w:type="pct"/>
            <w:tcBorders>
              <w:top w:val="nil"/>
              <w:left w:val="nil"/>
              <w:bottom w:val="single" w:sz="4" w:space="0" w:color="auto"/>
              <w:right w:val="single" w:sz="4" w:space="0" w:color="auto"/>
            </w:tcBorders>
            <w:shd w:val="clear" w:color="auto" w:fill="auto"/>
            <w:noWrap/>
            <w:vAlign w:val="bottom"/>
            <w:hideMark/>
          </w:tcPr>
          <w:p w14:paraId="0CEFC81F" w14:textId="77777777" w:rsidR="002701B8" w:rsidRPr="00BC6279" w:rsidRDefault="002701B8" w:rsidP="003C4E09">
            <w:pPr>
              <w:spacing w:after="0"/>
              <w:jc w:val="center"/>
              <w:rPr>
                <w:iCs w:val="0"/>
                <w:color w:val="000000"/>
                <w:sz w:val="22"/>
                <w:szCs w:val="22"/>
              </w:rPr>
            </w:pPr>
            <w:r w:rsidRPr="00BC6279">
              <w:rPr>
                <w:iCs w:val="0"/>
                <w:color w:val="000000"/>
                <w:sz w:val="22"/>
                <w:szCs w:val="22"/>
              </w:rPr>
              <w:t>694 118</w:t>
            </w:r>
          </w:p>
        </w:tc>
      </w:tr>
      <w:tr w:rsidR="002701B8" w:rsidRPr="00BC6279" w14:paraId="22EEEB50" w14:textId="77777777" w:rsidTr="003C4E09">
        <w:trPr>
          <w:trHeight w:val="288"/>
        </w:trPr>
        <w:tc>
          <w:tcPr>
            <w:tcW w:w="2259" w:type="pct"/>
            <w:tcBorders>
              <w:top w:val="nil"/>
              <w:left w:val="single" w:sz="4" w:space="0" w:color="auto"/>
              <w:bottom w:val="single" w:sz="4" w:space="0" w:color="auto"/>
              <w:right w:val="single" w:sz="4" w:space="0" w:color="auto"/>
            </w:tcBorders>
            <w:shd w:val="clear" w:color="auto" w:fill="auto"/>
            <w:noWrap/>
            <w:vAlign w:val="bottom"/>
            <w:hideMark/>
          </w:tcPr>
          <w:p w14:paraId="6C18BCD2" w14:textId="77777777" w:rsidR="002701B8" w:rsidRPr="00BC6279" w:rsidRDefault="002701B8" w:rsidP="003C4E09">
            <w:pPr>
              <w:spacing w:after="0"/>
              <w:jc w:val="left"/>
              <w:rPr>
                <w:iCs w:val="0"/>
                <w:color w:val="000000"/>
                <w:sz w:val="22"/>
                <w:szCs w:val="22"/>
              </w:rPr>
            </w:pPr>
            <w:r w:rsidRPr="00BC6279">
              <w:rPr>
                <w:iCs w:val="0"/>
                <w:color w:val="000000"/>
                <w:sz w:val="22"/>
                <w:szCs w:val="22"/>
              </w:rPr>
              <w:t>investiční podpora ambulantních a terénních sociálních služeb</w:t>
            </w:r>
          </w:p>
        </w:tc>
        <w:tc>
          <w:tcPr>
            <w:tcW w:w="2038" w:type="pct"/>
            <w:tcBorders>
              <w:top w:val="nil"/>
              <w:left w:val="nil"/>
              <w:bottom w:val="single" w:sz="4" w:space="0" w:color="auto"/>
              <w:right w:val="single" w:sz="4" w:space="0" w:color="auto"/>
            </w:tcBorders>
            <w:shd w:val="clear" w:color="auto" w:fill="auto"/>
            <w:noWrap/>
            <w:vAlign w:val="bottom"/>
            <w:hideMark/>
          </w:tcPr>
          <w:p w14:paraId="0C10B463" w14:textId="77777777" w:rsidR="002701B8" w:rsidRPr="00BC6279" w:rsidRDefault="002701B8" w:rsidP="003C4E09">
            <w:pPr>
              <w:spacing w:after="0"/>
              <w:jc w:val="center"/>
              <w:rPr>
                <w:iCs w:val="0"/>
                <w:color w:val="000000"/>
                <w:sz w:val="22"/>
                <w:szCs w:val="22"/>
              </w:rPr>
            </w:pPr>
            <w:r w:rsidRPr="00BC6279">
              <w:rPr>
                <w:iCs w:val="0"/>
                <w:color w:val="000000"/>
                <w:sz w:val="22"/>
                <w:szCs w:val="22"/>
              </w:rPr>
              <w:t>9</w:t>
            </w:r>
          </w:p>
        </w:tc>
        <w:tc>
          <w:tcPr>
            <w:tcW w:w="703" w:type="pct"/>
            <w:tcBorders>
              <w:top w:val="nil"/>
              <w:left w:val="nil"/>
              <w:bottom w:val="single" w:sz="4" w:space="0" w:color="auto"/>
              <w:right w:val="single" w:sz="4" w:space="0" w:color="auto"/>
            </w:tcBorders>
            <w:shd w:val="clear" w:color="auto" w:fill="auto"/>
            <w:noWrap/>
            <w:vAlign w:val="bottom"/>
            <w:hideMark/>
          </w:tcPr>
          <w:p w14:paraId="77E4E33F" w14:textId="77777777" w:rsidR="002701B8" w:rsidRPr="00BC6279" w:rsidRDefault="002701B8" w:rsidP="003C4E09">
            <w:pPr>
              <w:spacing w:after="0"/>
              <w:jc w:val="center"/>
              <w:rPr>
                <w:iCs w:val="0"/>
                <w:color w:val="000000"/>
                <w:sz w:val="22"/>
                <w:szCs w:val="22"/>
              </w:rPr>
            </w:pPr>
            <w:r w:rsidRPr="00BC6279">
              <w:rPr>
                <w:iCs w:val="0"/>
                <w:color w:val="000000"/>
                <w:sz w:val="22"/>
                <w:szCs w:val="22"/>
              </w:rPr>
              <w:t>999 999</w:t>
            </w:r>
          </w:p>
        </w:tc>
      </w:tr>
      <w:tr w:rsidR="002701B8" w:rsidRPr="00BC6279" w14:paraId="1EBDD7C0" w14:textId="77777777" w:rsidTr="003C4E09">
        <w:trPr>
          <w:trHeight w:val="288"/>
        </w:trPr>
        <w:tc>
          <w:tcPr>
            <w:tcW w:w="2259" w:type="pct"/>
            <w:tcBorders>
              <w:top w:val="nil"/>
              <w:left w:val="single" w:sz="4" w:space="0" w:color="auto"/>
              <w:bottom w:val="single" w:sz="4" w:space="0" w:color="auto"/>
              <w:right w:val="single" w:sz="4" w:space="0" w:color="auto"/>
            </w:tcBorders>
            <w:shd w:val="clear" w:color="auto" w:fill="auto"/>
            <w:noWrap/>
            <w:vAlign w:val="bottom"/>
            <w:hideMark/>
          </w:tcPr>
          <w:p w14:paraId="42C6269E" w14:textId="77777777" w:rsidR="002701B8" w:rsidRPr="00BC6279" w:rsidRDefault="002701B8" w:rsidP="003C4E09">
            <w:pPr>
              <w:spacing w:after="0"/>
              <w:jc w:val="left"/>
              <w:rPr>
                <w:b/>
                <w:bCs/>
                <w:iCs w:val="0"/>
                <w:color w:val="000000"/>
                <w:sz w:val="22"/>
                <w:szCs w:val="22"/>
              </w:rPr>
            </w:pPr>
            <w:r w:rsidRPr="00BC6279">
              <w:rPr>
                <w:b/>
                <w:bCs/>
                <w:iCs w:val="0"/>
                <w:color w:val="000000"/>
                <w:sz w:val="22"/>
                <w:szCs w:val="22"/>
              </w:rPr>
              <w:t>Celkem</w:t>
            </w:r>
          </w:p>
        </w:tc>
        <w:tc>
          <w:tcPr>
            <w:tcW w:w="2038" w:type="pct"/>
            <w:tcBorders>
              <w:top w:val="nil"/>
              <w:left w:val="nil"/>
              <w:bottom w:val="single" w:sz="4" w:space="0" w:color="auto"/>
              <w:right w:val="single" w:sz="4" w:space="0" w:color="auto"/>
            </w:tcBorders>
            <w:shd w:val="clear" w:color="auto" w:fill="auto"/>
            <w:noWrap/>
            <w:vAlign w:val="bottom"/>
            <w:hideMark/>
          </w:tcPr>
          <w:p w14:paraId="46C44AF9" w14:textId="77777777" w:rsidR="002701B8" w:rsidRPr="00BC6279" w:rsidRDefault="002701B8" w:rsidP="003C4E09">
            <w:pPr>
              <w:spacing w:after="0"/>
              <w:jc w:val="center"/>
              <w:rPr>
                <w:b/>
                <w:bCs/>
                <w:iCs w:val="0"/>
                <w:color w:val="000000"/>
                <w:sz w:val="22"/>
                <w:szCs w:val="22"/>
              </w:rPr>
            </w:pPr>
            <w:r w:rsidRPr="00BC6279">
              <w:rPr>
                <w:b/>
                <w:bCs/>
                <w:iCs w:val="0"/>
                <w:color w:val="000000"/>
                <w:sz w:val="22"/>
                <w:szCs w:val="22"/>
              </w:rPr>
              <w:t>195</w:t>
            </w:r>
          </w:p>
        </w:tc>
        <w:tc>
          <w:tcPr>
            <w:tcW w:w="703" w:type="pct"/>
            <w:tcBorders>
              <w:top w:val="nil"/>
              <w:left w:val="nil"/>
              <w:bottom w:val="single" w:sz="4" w:space="0" w:color="auto"/>
              <w:right w:val="single" w:sz="4" w:space="0" w:color="auto"/>
            </w:tcBorders>
            <w:shd w:val="clear" w:color="auto" w:fill="auto"/>
            <w:noWrap/>
            <w:vAlign w:val="bottom"/>
            <w:hideMark/>
          </w:tcPr>
          <w:p w14:paraId="737D088C" w14:textId="77777777" w:rsidR="002701B8" w:rsidRPr="00BC6279" w:rsidRDefault="002701B8" w:rsidP="003C4E09">
            <w:pPr>
              <w:spacing w:after="0"/>
              <w:jc w:val="center"/>
              <w:rPr>
                <w:b/>
                <w:bCs/>
                <w:iCs w:val="0"/>
                <w:color w:val="000000"/>
                <w:sz w:val="22"/>
                <w:szCs w:val="22"/>
              </w:rPr>
            </w:pPr>
            <w:r w:rsidRPr="00BC6279">
              <w:rPr>
                <w:b/>
                <w:bCs/>
                <w:iCs w:val="0"/>
                <w:color w:val="000000"/>
                <w:sz w:val="22"/>
                <w:szCs w:val="22"/>
              </w:rPr>
              <w:t>666 328 517</w:t>
            </w:r>
          </w:p>
        </w:tc>
      </w:tr>
    </w:tbl>
    <w:p w14:paraId="740AA202" w14:textId="77777777" w:rsidR="002701B8" w:rsidRPr="001F2633" w:rsidRDefault="002701B8" w:rsidP="002701B8">
      <w:pPr>
        <w:rPr>
          <w:rStyle w:val="Zdraznnjemn"/>
        </w:rPr>
      </w:pPr>
      <w:r w:rsidRPr="001F2633">
        <w:rPr>
          <w:rStyle w:val="Zdraznnjemn"/>
        </w:rPr>
        <w:t>Zdroj: OSV KÚKK</w:t>
      </w:r>
    </w:p>
    <w:p w14:paraId="56F62EF2" w14:textId="77777777" w:rsidR="002701B8" w:rsidRDefault="002701B8" w:rsidP="002701B8">
      <w:r w:rsidRPr="00355ADF">
        <w:t xml:space="preserve">Jednotlivé druhy sociálních služeb poskytovaných v roce </w:t>
      </w:r>
      <w:r w:rsidRPr="008B551D">
        <w:t>2019 viz přílohu 3:</w:t>
      </w:r>
      <w:r w:rsidRPr="00514082">
        <w:t xml:space="preserve"> MI 10 „Kapacita</w:t>
      </w:r>
      <w:r w:rsidRPr="00B76271">
        <w:t xml:space="preserve"> sociálních služeb</w:t>
      </w:r>
      <w:r w:rsidRPr="00355ADF">
        <w:t>“.</w:t>
      </w:r>
      <w:r>
        <w:t xml:space="preserve"> </w:t>
      </w:r>
    </w:p>
    <w:p w14:paraId="3D73DC72" w14:textId="77777777" w:rsidR="002701B8" w:rsidRDefault="002701B8" w:rsidP="002701B8">
      <w:r>
        <w:t>Dále probíhala realizace těchto projektů financovaných z EU a ČR:</w:t>
      </w:r>
    </w:p>
    <w:p w14:paraId="20DCD5C9" w14:textId="77777777" w:rsidR="002701B8" w:rsidRPr="00C6498D" w:rsidRDefault="002701B8" w:rsidP="002701B8">
      <w:pPr>
        <w:pStyle w:val="Odstavecseseznamem"/>
        <w:numPr>
          <w:ilvl w:val="0"/>
          <w:numId w:val="7"/>
        </w:numPr>
        <w:rPr>
          <w:szCs w:val="24"/>
        </w:rPr>
      </w:pPr>
      <w:r w:rsidRPr="00C6498D">
        <w:rPr>
          <w:i/>
        </w:rPr>
        <w:t>P</w:t>
      </w:r>
      <w:r w:rsidRPr="00C6498D">
        <w:rPr>
          <w:i/>
          <w:szCs w:val="24"/>
        </w:rPr>
        <w:t xml:space="preserve">odpora vybraných služeb sociální </w:t>
      </w:r>
      <w:r w:rsidRPr="00C6498D">
        <w:rPr>
          <w:szCs w:val="24"/>
        </w:rPr>
        <w:t>prevence (OPZ, doba realizace 1.11.2016 – 31.12.2019, výše rozpočtu 220 515 698 Kč)</w:t>
      </w:r>
      <w:r w:rsidRPr="00C6498D">
        <w:t xml:space="preserve"> - bylo podpořeno 21 služeb sociální prevence poskytovaných 11 subjekty</w:t>
      </w:r>
    </w:p>
    <w:p w14:paraId="530247BA" w14:textId="77777777" w:rsidR="002701B8" w:rsidRPr="00C6498D" w:rsidRDefault="002701B8" w:rsidP="002701B8">
      <w:pPr>
        <w:pStyle w:val="Odstavecseseznamem"/>
        <w:numPr>
          <w:ilvl w:val="0"/>
          <w:numId w:val="7"/>
        </w:numPr>
        <w:rPr>
          <w:szCs w:val="24"/>
        </w:rPr>
      </w:pPr>
      <w:r w:rsidRPr="00C6498D">
        <w:rPr>
          <w:i/>
        </w:rPr>
        <w:t>P</w:t>
      </w:r>
      <w:r w:rsidRPr="00C6498D">
        <w:rPr>
          <w:i/>
          <w:szCs w:val="24"/>
        </w:rPr>
        <w:t xml:space="preserve">odpora vybraných služeb sociální </w:t>
      </w:r>
      <w:r w:rsidRPr="00C6498D">
        <w:rPr>
          <w:szCs w:val="24"/>
        </w:rPr>
        <w:t>prevence II (OPZ, doba realizace 1.9.2019 – 31.12.2021, výše rozpočtu 141 938 051,04 Kč)</w:t>
      </w:r>
      <w:r w:rsidRPr="00C6498D">
        <w:t xml:space="preserve"> - bylo podpořeno 8 služeb sociální prevence poskytovaných 7 subjekty</w:t>
      </w:r>
    </w:p>
    <w:p w14:paraId="19867DE5" w14:textId="77777777" w:rsidR="002701B8" w:rsidRPr="00C6498D" w:rsidRDefault="002701B8" w:rsidP="002701B8">
      <w:pPr>
        <w:pStyle w:val="Odstavecseseznamem"/>
        <w:numPr>
          <w:ilvl w:val="0"/>
          <w:numId w:val="7"/>
        </w:numPr>
        <w:spacing w:after="160" w:line="259" w:lineRule="auto"/>
        <w:rPr>
          <w:szCs w:val="24"/>
        </w:rPr>
      </w:pPr>
      <w:r w:rsidRPr="00C6498D">
        <w:rPr>
          <w:i/>
          <w:szCs w:val="24"/>
        </w:rPr>
        <w:t xml:space="preserve">Podpora procesu střednědobého plánování rozvoje soc. služeb v KK </w:t>
      </w:r>
      <w:r w:rsidRPr="00C6498D">
        <w:rPr>
          <w:szCs w:val="24"/>
        </w:rPr>
        <w:t>(OPZ, doba realizace 1. 7. 2016 – 31. 1. 2019, výše rozpočtu 10 732 140 Kč).</w:t>
      </w:r>
    </w:p>
    <w:p w14:paraId="57986D11" w14:textId="77777777" w:rsidR="002701B8" w:rsidRPr="00C6498D" w:rsidRDefault="002701B8" w:rsidP="002701B8">
      <w:pPr>
        <w:pStyle w:val="Odstavecseseznamem"/>
        <w:numPr>
          <w:ilvl w:val="0"/>
          <w:numId w:val="7"/>
        </w:numPr>
        <w:spacing w:after="160" w:line="259" w:lineRule="auto"/>
      </w:pPr>
      <w:r w:rsidRPr="00C6498D">
        <w:rPr>
          <w:i/>
          <w:szCs w:val="24"/>
        </w:rPr>
        <w:t>Podpora procesu střednědobého plánování sociálních služeb v Karlovarském kraji II</w:t>
      </w:r>
      <w:r w:rsidRPr="00C6498D">
        <w:t xml:space="preserve"> (OPZ </w:t>
      </w:r>
      <w:r w:rsidRPr="00C6498D">
        <w:rPr>
          <w:szCs w:val="24"/>
        </w:rPr>
        <w:t>doba realizace 1.9.2019 – 30.6.2022 výše rozpočtu 16 605 762  Kč)</w:t>
      </w:r>
    </w:p>
    <w:p w14:paraId="0D9D0BD5" w14:textId="77777777" w:rsidR="002701B8" w:rsidRPr="00F36F86" w:rsidRDefault="002701B8" w:rsidP="002701B8">
      <w:pPr>
        <w:pStyle w:val="Odstavecseseznamem"/>
        <w:numPr>
          <w:ilvl w:val="0"/>
          <w:numId w:val="7"/>
        </w:numPr>
      </w:pPr>
      <w:r w:rsidRPr="00D9355D">
        <w:rPr>
          <w:i/>
        </w:rPr>
        <w:t>Výstavba objektů pro poskytování sociálních služeb v Hazlově</w:t>
      </w:r>
      <w:r w:rsidRPr="00F36F86">
        <w:t xml:space="preserve"> </w:t>
      </w:r>
      <w:r>
        <w:t>(</w:t>
      </w:r>
      <w:r w:rsidRPr="00F36F86">
        <w:t>IROP</w:t>
      </w:r>
      <w:r>
        <w:t xml:space="preserve">, </w:t>
      </w:r>
      <w:r w:rsidRPr="00130EDB">
        <w:rPr>
          <w:szCs w:val="24"/>
        </w:rPr>
        <w:t>doba realizace 19.3.2014 - 29.11.2019, výše rozpočtu 28 224 491 Kč)</w:t>
      </w:r>
    </w:p>
    <w:p w14:paraId="5CDB9802" w14:textId="77777777" w:rsidR="002701B8" w:rsidRPr="00F36F86" w:rsidRDefault="002701B8" w:rsidP="002701B8">
      <w:pPr>
        <w:pStyle w:val="Odstavecseseznamem"/>
        <w:numPr>
          <w:ilvl w:val="0"/>
          <w:numId w:val="7"/>
        </w:numPr>
      </w:pPr>
      <w:r w:rsidRPr="00130EDB">
        <w:rPr>
          <w:i/>
        </w:rPr>
        <w:t>Výstavba objektů pro poskytování sociálních služeb ve Skalné</w:t>
      </w:r>
      <w:r w:rsidRPr="00F36F86">
        <w:t xml:space="preserve"> </w:t>
      </w:r>
      <w:r>
        <w:t>(</w:t>
      </w:r>
      <w:r w:rsidRPr="00F36F86">
        <w:t>IROP</w:t>
      </w:r>
      <w:r>
        <w:t xml:space="preserve">, </w:t>
      </w:r>
      <w:r w:rsidRPr="00130EDB">
        <w:rPr>
          <w:szCs w:val="24"/>
        </w:rPr>
        <w:t>doba realizace 19.3.2014 - 30.9.2019, výše rozpočtu 16 819 468 Kč)</w:t>
      </w:r>
    </w:p>
    <w:p w14:paraId="6F637651" w14:textId="77777777" w:rsidR="002701B8" w:rsidRPr="00CA799F" w:rsidRDefault="002701B8" w:rsidP="002701B8">
      <w:pPr>
        <w:pStyle w:val="Odstavecseseznamem"/>
        <w:numPr>
          <w:ilvl w:val="0"/>
          <w:numId w:val="7"/>
        </w:numPr>
        <w:spacing w:after="160" w:line="259" w:lineRule="auto"/>
      </w:pPr>
      <w:r w:rsidRPr="00CA799F">
        <w:rPr>
          <w:i/>
        </w:rPr>
        <w:t>Výstavba objektů pro poskytování sociálních služeb v Aši</w:t>
      </w:r>
      <w:r w:rsidRPr="00F36F86">
        <w:t xml:space="preserve"> </w:t>
      </w:r>
      <w:r>
        <w:t>(</w:t>
      </w:r>
      <w:r w:rsidRPr="00F36F86">
        <w:t>IROP</w:t>
      </w:r>
      <w:r>
        <w:t xml:space="preserve">, </w:t>
      </w:r>
      <w:r w:rsidRPr="00CA799F">
        <w:rPr>
          <w:szCs w:val="24"/>
        </w:rPr>
        <w:t>doba realizace 17.2.2014 - 31.10.2019, výše rozpočtu 12 915 005 Kč)</w:t>
      </w:r>
    </w:p>
    <w:p w14:paraId="55BEE95A" w14:textId="135FC734" w:rsidR="002701B8" w:rsidRPr="00F36F86" w:rsidRDefault="002701B8" w:rsidP="002701B8">
      <w:r>
        <w:t>V rámci individuálních dotací byly podpořeny 2 žádosti ve výši 350 000 Kč. Podporu získaly Denn</w:t>
      </w:r>
      <w:r w:rsidR="00424773">
        <w:t>í centrum Mateřídouška o.p.s. a</w:t>
      </w:r>
      <w:r w:rsidRPr="00C97904">
        <w:t xml:space="preserve"> Pomoc v nouzi, o.p.s..</w:t>
      </w:r>
      <w:r>
        <w:t xml:space="preserve"> </w:t>
      </w:r>
    </w:p>
    <w:p w14:paraId="01BF82FE" w14:textId="68F8C5C0" w:rsidR="007F6CF7" w:rsidRPr="00514082" w:rsidRDefault="000A5A74" w:rsidP="00731BFD">
      <w:r w:rsidRPr="009D7013">
        <w:t>Opatření je podporováno i</w:t>
      </w:r>
      <w:r w:rsidR="007F6CF7" w:rsidRPr="009D7013">
        <w:t xml:space="preserve"> </w:t>
      </w:r>
      <w:r w:rsidRPr="009D7013">
        <w:t>programem</w:t>
      </w:r>
      <w:r w:rsidR="007F6CF7" w:rsidRPr="009D7013">
        <w:t xml:space="preserve"> pro poskytování dotací z rozpočtu Karlovarského kraje</w:t>
      </w:r>
      <w:r w:rsidRPr="009D7013">
        <w:t xml:space="preserve"> </w:t>
      </w:r>
      <w:r w:rsidR="007F6CF7" w:rsidRPr="009D7013">
        <w:t>Senior Expres</w:t>
      </w:r>
      <w:r w:rsidRPr="009D7013">
        <w:t>, který vypsal ORR</w:t>
      </w:r>
      <w:r w:rsidR="007F6CF7" w:rsidRPr="009D7013">
        <w:t xml:space="preserve">. </w:t>
      </w:r>
      <w:r w:rsidR="007F6CF7" w:rsidRPr="00731BFD">
        <w:t xml:space="preserve">Dotace byla poskytnuta 4 </w:t>
      </w:r>
      <w:r w:rsidR="006A0DC3" w:rsidRPr="00731BFD">
        <w:t xml:space="preserve">obcím po 250 000 Kč (obci </w:t>
      </w:r>
      <w:r w:rsidR="00731BFD">
        <w:t>Chýše, Královské Poříčí, Nová Role a Velká Hleďsebe</w:t>
      </w:r>
      <w:r w:rsidR="006A0DC3" w:rsidRPr="00731BFD">
        <w:t>)</w:t>
      </w:r>
      <w:r w:rsidR="007F6CF7" w:rsidRPr="00731BFD">
        <w:t>. </w:t>
      </w:r>
      <w:r w:rsidR="007F6CF7" w:rsidRPr="000632D5">
        <w:t>Účelem programu je pomoci obcím při realizaci zajištění důstojného života seniorů. Dotace musí být využita k pořízení automobilu, který bude sloužit k poskytování přepravy seniorů a občanů starších 18 let s průkazem ZTP nebo ZTP/P za účelem přepravy osob k lékařům, k jednání na úřadech, k zajištění služeb, k návštěvě rodiny a přátel atd.</w:t>
      </w:r>
    </w:p>
    <w:p w14:paraId="713D553C" w14:textId="4C99315C" w:rsidR="00B65404" w:rsidRDefault="00F82DA5" w:rsidP="00DE79AD">
      <w:pPr>
        <w:spacing w:after="160" w:line="259" w:lineRule="auto"/>
        <w:rPr>
          <w:b/>
          <w:szCs w:val="24"/>
        </w:rPr>
      </w:pPr>
      <w:r w:rsidRPr="00F36F86">
        <w:rPr>
          <w:b/>
          <w:szCs w:val="24"/>
        </w:rPr>
        <w:t>3.1.2 Posilování proklientského přístupu v poskytování sociálních služeb</w:t>
      </w:r>
      <w:r w:rsidR="00DE79AD" w:rsidRPr="00F36F86">
        <w:rPr>
          <w:b/>
          <w:szCs w:val="24"/>
        </w:rPr>
        <w:t xml:space="preserve"> </w:t>
      </w:r>
    </w:p>
    <w:p w14:paraId="6E7C3914" w14:textId="26A613FD" w:rsidR="006A3551" w:rsidRDefault="006A3551" w:rsidP="00DE79AD">
      <w:pPr>
        <w:spacing w:after="160" w:line="259" w:lineRule="auto"/>
        <w:rPr>
          <w:szCs w:val="24"/>
        </w:rPr>
      </w:pPr>
      <w:r>
        <w:rPr>
          <w:szCs w:val="24"/>
        </w:rPr>
        <w:t>O</w:t>
      </w:r>
      <w:r w:rsidRPr="00F36F86">
        <w:rPr>
          <w:szCs w:val="24"/>
        </w:rPr>
        <w:t xml:space="preserve">patření je podpořeno </w:t>
      </w:r>
      <w:r w:rsidRPr="00F36F86">
        <w:t xml:space="preserve">aktivitami v projektu </w:t>
      </w:r>
      <w:r w:rsidRPr="00471F14">
        <w:t xml:space="preserve">EU </w:t>
      </w:r>
      <w:r w:rsidRPr="00D9355D">
        <w:rPr>
          <w:i/>
        </w:rPr>
        <w:t>Pečovatelská služba - příležitost pro život doma II</w:t>
      </w:r>
      <w:r w:rsidRPr="00D9355D">
        <w:t>,</w:t>
      </w:r>
      <w:r w:rsidRPr="00471F14">
        <w:t xml:space="preserve"> v </w:t>
      </w:r>
      <w:r w:rsidRPr="00514082">
        <w:t xml:space="preserve">němž je KK partnerem (realizace probíhá od října 2018 do konce září 2020). </w:t>
      </w:r>
    </w:p>
    <w:p w14:paraId="759FE6A1" w14:textId="1EC108D3" w:rsidR="005B7994" w:rsidRDefault="00C97904" w:rsidP="00DE79AD">
      <w:pPr>
        <w:spacing w:after="160" w:line="259" w:lineRule="auto"/>
      </w:pPr>
      <w:r>
        <w:rPr>
          <w:szCs w:val="24"/>
        </w:rPr>
        <w:t>Toto o</w:t>
      </w:r>
      <w:r w:rsidR="00DE79AD" w:rsidRPr="00F36F86">
        <w:rPr>
          <w:szCs w:val="24"/>
        </w:rPr>
        <w:t xml:space="preserve">patření je </w:t>
      </w:r>
      <w:r>
        <w:rPr>
          <w:szCs w:val="24"/>
        </w:rPr>
        <w:t xml:space="preserve">částečně </w:t>
      </w:r>
      <w:r w:rsidR="00DE79AD" w:rsidRPr="00F36F86">
        <w:rPr>
          <w:szCs w:val="24"/>
        </w:rPr>
        <w:t>podpořeno</w:t>
      </w:r>
      <w:r>
        <w:rPr>
          <w:szCs w:val="24"/>
        </w:rPr>
        <w:t xml:space="preserve"> i</w:t>
      </w:r>
      <w:r w:rsidR="00DE79AD" w:rsidRPr="00F36F86">
        <w:rPr>
          <w:szCs w:val="24"/>
        </w:rPr>
        <w:t xml:space="preserve"> </w:t>
      </w:r>
      <w:r>
        <w:rPr>
          <w:szCs w:val="24"/>
        </w:rPr>
        <w:t xml:space="preserve">zvýšením kvality a standardu poskytování sociálních služeb ve smyslu materiálním, čili </w:t>
      </w:r>
      <w:r w:rsidR="00803D83" w:rsidRPr="00F36F86">
        <w:t>aktivitami</w:t>
      </w:r>
      <w:r w:rsidR="006B3B44" w:rsidRPr="00F36F86">
        <w:t xml:space="preserve"> </w:t>
      </w:r>
      <w:r>
        <w:t>zaměřenými na výstavbu</w:t>
      </w:r>
      <w:r w:rsidR="00A351E3" w:rsidRPr="00514082">
        <w:t xml:space="preserve"> objektů </w:t>
      </w:r>
      <w:r w:rsidR="00130EDB" w:rsidRPr="00514082">
        <w:t xml:space="preserve">sociálních služeb </w:t>
      </w:r>
      <w:r w:rsidR="00A351E3" w:rsidRPr="00514082">
        <w:t xml:space="preserve">či jejich rekonstrukce (viz </w:t>
      </w:r>
      <w:r w:rsidR="00355ADF" w:rsidRPr="00514082">
        <w:t xml:space="preserve">seznam realizovaných projektů </w:t>
      </w:r>
      <w:r>
        <w:t>výše).</w:t>
      </w:r>
    </w:p>
    <w:p w14:paraId="233DF4CF" w14:textId="236E8926" w:rsidR="009F6F9D" w:rsidRDefault="009F6F9D" w:rsidP="009F6F9D">
      <w:pPr>
        <w:pStyle w:val="Nadpis3"/>
      </w:pPr>
      <w:bookmarkStart w:id="27" w:name="_Toc56423560"/>
      <w:r w:rsidRPr="0036072B">
        <w:t>3.2 Rozvoj občanské společnosti a sociální soudržnosti</w:t>
      </w:r>
      <w:bookmarkEnd w:id="27"/>
    </w:p>
    <w:p w14:paraId="4C91457B" w14:textId="77777777" w:rsidR="00DB6B72" w:rsidRPr="004C23CC" w:rsidRDefault="00DB6B72" w:rsidP="00DB6B72">
      <w:pPr>
        <w:rPr>
          <w:b/>
        </w:rPr>
      </w:pPr>
      <w:r w:rsidRPr="004C23CC">
        <w:rPr>
          <w:b/>
        </w:rPr>
        <w:t xml:space="preserve">3.2.1 Podpora sociální soudržnosti a regionální identity obyvatel </w:t>
      </w:r>
    </w:p>
    <w:p w14:paraId="7C2351BA" w14:textId="6BBB55CD" w:rsidR="00DB6B72" w:rsidRDefault="00DB6B72" w:rsidP="00DB6B72">
      <w:r w:rsidRPr="004C23CC">
        <w:t>Prostřednictvím OŠMT je realizován projekt</w:t>
      </w:r>
      <w:r w:rsidRPr="004C23CC">
        <w:rPr>
          <w:color w:val="FF0000"/>
        </w:rPr>
        <w:t xml:space="preserve"> </w:t>
      </w:r>
      <w:r w:rsidRPr="004C23CC">
        <w:t xml:space="preserve">MSPV </w:t>
      </w:r>
      <w:r w:rsidRPr="004C23CC">
        <w:rPr>
          <w:i/>
        </w:rPr>
        <w:t>Obědy do škol v Karlovarském kraji 2019/2020</w:t>
      </w:r>
      <w:r w:rsidRPr="004C23CC">
        <w:t xml:space="preserve">, který navázal na ukončený projekt ze školního roku </w:t>
      </w:r>
      <w:r w:rsidRPr="004C23CC">
        <w:rPr>
          <w:i/>
        </w:rPr>
        <w:t xml:space="preserve">2018/2019. </w:t>
      </w:r>
      <w:r w:rsidRPr="004C23CC">
        <w:t>Nově bylo podpořeno 258</w:t>
      </w:r>
      <w:r w:rsidR="00B86DCA">
        <w:t xml:space="preserve"> </w:t>
      </w:r>
      <w:r w:rsidRPr="004C23CC">
        <w:t xml:space="preserve">dětí ze 42 škol. Cílem projektu je podpora dětí ve věku 3 - 15 let ze sociálně slabých rodin, které navštěvují mateřskou nebo základní školu, a to formou úhrady stravného. Mateřské a základní školy, jejichž děti a žáci mají být podpořeny, jsou finančními partnery Karlovarského kraje. </w:t>
      </w:r>
    </w:p>
    <w:p w14:paraId="7E93728F" w14:textId="77777777" w:rsidR="002701B8" w:rsidRDefault="002701B8" w:rsidP="002701B8">
      <w:r w:rsidRPr="00C6498D">
        <w:rPr>
          <w:szCs w:val="24"/>
        </w:rPr>
        <w:t>Opatření je podpořeno projekty z dotačních programů</w:t>
      </w:r>
      <w:r w:rsidRPr="00C6498D">
        <w:t xml:space="preserve"> OSV </w:t>
      </w:r>
      <w:r w:rsidRPr="00C6498D">
        <w:rPr>
          <w:i/>
        </w:rPr>
        <w:t>na podporu rodiny</w:t>
      </w:r>
      <w:r w:rsidRPr="00C6498D">
        <w:t xml:space="preserve"> (podpořeny </w:t>
      </w:r>
      <w:r w:rsidRPr="00C6498D">
        <w:br/>
        <w:t xml:space="preserve">4 subjekty částkou 159 300 Kč), </w:t>
      </w:r>
      <w:r w:rsidRPr="00C6498D">
        <w:rPr>
          <w:i/>
        </w:rPr>
        <w:t>aktivní činnosti seniorů</w:t>
      </w:r>
      <w:r w:rsidRPr="00C6498D">
        <w:t xml:space="preserve"> (podpořeno 10 subjektů částkou 403 000 Kč), na </w:t>
      </w:r>
      <w:r w:rsidRPr="00C6498D">
        <w:rPr>
          <w:i/>
        </w:rPr>
        <w:t>podporu dobrovolnictví</w:t>
      </w:r>
      <w:r w:rsidRPr="00C6498D">
        <w:t xml:space="preserve"> (podpořen 1 subjekt 100 000 Kč) či projektem </w:t>
      </w:r>
      <w:r w:rsidRPr="00C6498D">
        <w:rPr>
          <w:i/>
        </w:rPr>
        <w:t>Senior pas</w:t>
      </w:r>
      <w:r w:rsidRPr="00C6498D">
        <w:t xml:space="preserve">. Aktivity projektu byly realizovány za finanční spoluúčasti MPSV na základě poskytnutí neinvestiční dotace ze státního rozpočtu v rámci Dotačního řízení na podporu krajské samosprávy v oblasti stárnutí (DT: 427 130 Kč, rozpočet KK: 929 281 Kč, celkem 1 356 411 Kč). </w:t>
      </w:r>
    </w:p>
    <w:p w14:paraId="799ECB56" w14:textId="77777777" w:rsidR="002701B8" w:rsidRPr="00C6498D" w:rsidRDefault="002701B8" w:rsidP="002701B8">
      <w:pPr>
        <w:rPr>
          <w:sz w:val="22"/>
          <w:szCs w:val="22"/>
        </w:rPr>
      </w:pPr>
      <w:r w:rsidRPr="00C6498D">
        <w:t xml:space="preserve">Projekt Senior Pas byl spuštěn v Karlovarském kraji v roce 2017 a klade si za cíl podpořit aktivní stárnutí obyvatel v Karlovarském kraji a posílit postavení seniorů ve společnosti. Akce tohoto typu podporuje mezi seniory soudržnost, občanskou důležitost, tvořivost a potřebu se i nadále aktivně zapojovat do projektů a aktivit ve svém okolí. Aktivity jsou určené pro občany starší 55 let a jejich zapojení je díky KK zdarma. V roce 2019 byly uspořádány pro seniory např. tyto akce: oslavy </w:t>
      </w:r>
      <w:r w:rsidRPr="00C6498D">
        <w:rPr>
          <w:i/>
        </w:rPr>
        <w:t>Dne seniorů</w:t>
      </w:r>
      <w:r w:rsidRPr="00C6498D">
        <w:t xml:space="preserve">, </w:t>
      </w:r>
      <w:r w:rsidRPr="00C6498D">
        <w:rPr>
          <w:i/>
        </w:rPr>
        <w:t>Kurz tréninku paměti</w:t>
      </w:r>
      <w:r w:rsidRPr="00C6498D">
        <w:t xml:space="preserve">, seminář </w:t>
      </w:r>
      <w:r w:rsidRPr="00C6498D">
        <w:rPr>
          <w:i/>
        </w:rPr>
        <w:t>Senior v dopravě</w:t>
      </w:r>
      <w:r w:rsidRPr="00C6498D">
        <w:t xml:space="preserve"> a bezpečnostní kurzy atd.</w:t>
      </w:r>
    </w:p>
    <w:p w14:paraId="1D971A2C" w14:textId="77777777" w:rsidR="002701B8" w:rsidRPr="00C6498D" w:rsidRDefault="002701B8" w:rsidP="002701B8">
      <w:r w:rsidRPr="00C6498D">
        <w:t xml:space="preserve">Byly realizovány i další projekty pro seniory podpořené z rozpočtu KK. </w:t>
      </w:r>
      <w:r w:rsidRPr="00C6498D">
        <w:rPr>
          <w:i/>
        </w:rPr>
        <w:t>Soutěž Babička roku Karlovarského kraje 2019</w:t>
      </w:r>
      <w:r w:rsidRPr="00C6498D">
        <w:t xml:space="preserve"> - cílem soutěže je podpora aktivního stárnutí, je ukázkou lidských hodnot a krásy člověka v seniorském věku. Anketa </w:t>
      </w:r>
      <w:r w:rsidRPr="00C6498D">
        <w:rPr>
          <w:i/>
        </w:rPr>
        <w:t>Senior roku 2019</w:t>
      </w:r>
      <w:r w:rsidRPr="00C6498D">
        <w:t xml:space="preserve"> – jedná se o setkání seniorů, s nabitým kulturně a informačně-vzdělávacím programem, které probíhá jako poděkování seniorům za jejich celoživotní práci a úsilí.  </w:t>
      </w:r>
    </w:p>
    <w:p w14:paraId="48D3BEF5" w14:textId="28A14A53" w:rsidR="002701B8" w:rsidRDefault="002701B8" w:rsidP="002701B8">
      <w:r w:rsidRPr="00C6498D">
        <w:t>Karlovarský kraj v rámci podpory náhradní rodinné péče pokračoval i v roce 2019 realizací kampaně „</w:t>
      </w:r>
      <w:r w:rsidRPr="00C6498D">
        <w:rPr>
          <w:i/>
        </w:rPr>
        <w:t>Staňte se pěstounem</w:t>
      </w:r>
      <w:r w:rsidRPr="00C6498D">
        <w:t xml:space="preserve">“. Cílem kampaně je zvýšit informovanost široké veřejnosti o pěstounské péči, jako jedné z forem náhradní rodinné péče o děti, které z různých důvodů nemohou vyrůstat v biologické rodině. V rámci kampaně je každoročně (od r. 2016) zpracováván plán aktivit kampaně. V rámci kampaně provozuje </w:t>
      </w:r>
      <w:r>
        <w:t>KK</w:t>
      </w:r>
      <w:r w:rsidRPr="00C6498D">
        <w:t xml:space="preserve"> facebookové a webové stránky </w:t>
      </w:r>
      <w:hyperlink r:id="rId28" w:history="1">
        <w:r w:rsidRPr="00C6498D">
          <w:rPr>
            <w:rStyle w:val="Hypertextovodkaz"/>
            <w:color w:val="0070C0"/>
          </w:rPr>
          <w:t>www.pestounskapecevkk.cz</w:t>
        </w:r>
      </w:hyperlink>
      <w:r w:rsidRPr="00C6498D">
        <w:t>.</w:t>
      </w:r>
    </w:p>
    <w:p w14:paraId="4EAD271F" w14:textId="2F7DE77D" w:rsidR="00624567" w:rsidRDefault="00624567" w:rsidP="002701B8">
      <w:r>
        <w:t>Podpoře regionální identity a sounáležitosti obyvatel s krajem přispěla soutěž pro žáky ZŠ Karlovarský pohárek. Soutěž byla pořádána KARP, p.o.</w:t>
      </w:r>
    </w:p>
    <w:p w14:paraId="50811311" w14:textId="52259C4F" w:rsidR="009F6F9D" w:rsidRDefault="009F6F9D" w:rsidP="009F6F9D">
      <w:r w:rsidRPr="00F36F86">
        <w:rPr>
          <w:b/>
        </w:rPr>
        <w:t>3.2.2 Opatření vedoucí k eliminaci odlivu mozků</w:t>
      </w:r>
      <w:r w:rsidRPr="00F36F86">
        <w:t xml:space="preserve"> </w:t>
      </w:r>
    </w:p>
    <w:p w14:paraId="6E0D4A55" w14:textId="012E0BFA" w:rsidR="00045B4E" w:rsidRDefault="002701B8" w:rsidP="00AB56C1">
      <w:r w:rsidRPr="00045B4E">
        <w:t xml:space="preserve">OŠMT vypsal stipendijní program pro studenty vysokých škol se závazkem k návratu zpět do kraje po úspěšném absolvování studia. Zvýšena podpora je určena pro studenty vybraných studijních programů pedagogických fakult. Ze stipendijního (dotačního) programu Karlovarského kraje ke zlepšení vzdělanostní struktury obyvatelstva bylo v roce 2019 </w:t>
      </w:r>
      <w:r w:rsidR="00045B4E" w:rsidRPr="00045B4E">
        <w:t>podpořeno nově 20 studentů</w:t>
      </w:r>
      <w:r w:rsidR="009A579E">
        <w:t xml:space="preserve"> ve výši 792 000 Kč</w:t>
      </w:r>
      <w:r w:rsidR="00045B4E" w:rsidRPr="00045B4E">
        <w:t>, z minulých let</w:t>
      </w:r>
      <w:r w:rsidR="009A579E">
        <w:t xml:space="preserve"> bylo zároveň</w:t>
      </w:r>
      <w:r w:rsidR="00045B4E" w:rsidRPr="00045B4E">
        <w:t xml:space="preserve"> podpořeno </w:t>
      </w:r>
      <w:r w:rsidR="009A579E">
        <w:br/>
      </w:r>
      <w:r w:rsidR="00045B4E" w:rsidRPr="00045B4E">
        <w:t>19 studentů</w:t>
      </w:r>
      <w:r w:rsidR="009A579E">
        <w:t xml:space="preserve"> ve výši 456 000 Kč. Celkem bylo tedy v akademickém roce 2019/2020 vyplaceno</w:t>
      </w:r>
      <w:r w:rsidR="00045B4E" w:rsidRPr="00045B4E">
        <w:t xml:space="preserve"> 1</w:t>
      </w:r>
      <w:r w:rsidR="00F12B58">
        <w:t xml:space="preserve"> 248 </w:t>
      </w:r>
      <w:r w:rsidR="00045B4E" w:rsidRPr="00045B4E">
        <w:t>000 Kč</w:t>
      </w:r>
      <w:r w:rsidR="00E23A21">
        <w:t>.</w:t>
      </w:r>
    </w:p>
    <w:p w14:paraId="47628B9D" w14:textId="77777777" w:rsidR="00AB56C1" w:rsidRDefault="00AB56C1" w:rsidP="00AB56C1">
      <w:r w:rsidRPr="007646AB">
        <w:t>KARP pokračuje v realizaci marketingové kampaně</w:t>
      </w:r>
      <w:r w:rsidRPr="007646AB">
        <w:rPr>
          <w:i/>
        </w:rPr>
        <w:t xml:space="preserve"> Žijeme regionem</w:t>
      </w:r>
      <w:r>
        <w:t xml:space="preserve"> -</w:t>
      </w:r>
      <w:r w:rsidRPr="007646AB">
        <w:t xml:space="preserve"> </w:t>
      </w:r>
      <w:hyperlink r:id="rId29" w:history="1">
        <w:r w:rsidRPr="007646AB">
          <w:rPr>
            <w:rStyle w:val="Hypertextovodkaz"/>
          </w:rPr>
          <w:t>www.zijemeregionem.cz</w:t>
        </w:r>
      </w:hyperlink>
      <w:r w:rsidRPr="007646AB">
        <w:t>.</w:t>
      </w:r>
      <w:r w:rsidRPr="00D4776F">
        <w:t xml:space="preserve"> </w:t>
      </w:r>
      <w:r>
        <w:t>K</w:t>
      </w:r>
      <w:r w:rsidRPr="005D4131">
        <w:t xml:space="preserve">ampaň získává přízeň ze strany subjektů </w:t>
      </w:r>
      <w:r>
        <w:t>KK</w:t>
      </w:r>
      <w:r w:rsidRPr="005D4131">
        <w:t xml:space="preserve">, které se ke kampani připojují svými aktivitami. Od </w:t>
      </w:r>
      <w:r>
        <w:t xml:space="preserve">konce dubna do září </w:t>
      </w:r>
      <w:r w:rsidRPr="005D4131">
        <w:t xml:space="preserve">probíhalo představení jednotlivých ambasadorů kampaně v živém vysílání Českého rozhlasu Karlovy Vary. </w:t>
      </w:r>
      <w:r>
        <w:t>V prosinci</w:t>
      </w:r>
      <w:r w:rsidRPr="00D4776F">
        <w:t xml:space="preserve"> se uskutečnilo setkání ambasadorů kampaně Žijeme regionem</w:t>
      </w:r>
      <w:r>
        <w:t>,</w:t>
      </w:r>
      <w:r w:rsidRPr="00D4776F">
        <w:t xml:space="preserve"> za účelem nastavení dalšího směřování této aktivity. Na setkání byl deklarován zájem o pokračování </w:t>
      </w:r>
      <w:r>
        <w:t xml:space="preserve">této </w:t>
      </w:r>
      <w:r w:rsidRPr="00D4776F">
        <w:t>aktivity. Přítomní ambasadoři se shodli na realizac</w:t>
      </w:r>
      <w:r>
        <w:t>i</w:t>
      </w:r>
      <w:r w:rsidRPr="00D4776F">
        <w:t xml:space="preserve"> workshopu, na kterém budou vydefinovány cíle kampaně pro rok </w:t>
      </w:r>
      <w:r>
        <w:t xml:space="preserve">2020 </w:t>
      </w:r>
      <w:r w:rsidRPr="00D4776F">
        <w:t>a cíle do konce realizace projektu</w:t>
      </w:r>
      <w:r>
        <w:t xml:space="preserve"> Smart Akcelerátor 2.0</w:t>
      </w:r>
      <w:r w:rsidRPr="00D4776F">
        <w:t xml:space="preserve">. </w:t>
      </w:r>
    </w:p>
    <w:p w14:paraId="2A92D011" w14:textId="77777777" w:rsidR="00AB56C1" w:rsidRPr="00F50B06" w:rsidRDefault="00AB56C1" w:rsidP="00AB56C1">
      <w:pPr>
        <w:rPr>
          <w:rFonts w:eastAsiaTheme="minorHAnsi"/>
          <w:b/>
          <w:bCs/>
          <w:szCs w:val="24"/>
          <w:lang w:eastAsia="en-US"/>
        </w:rPr>
      </w:pPr>
      <w:r w:rsidRPr="00F50B06">
        <w:rPr>
          <w:szCs w:val="24"/>
        </w:rPr>
        <w:t>KARP byla oslovena s nabídkou účasti v roli interního garanta do projektu „</w:t>
      </w:r>
      <w:r w:rsidRPr="00F50B06">
        <w:rPr>
          <w:rFonts w:eastAsiaTheme="minorHAnsi"/>
          <w:b/>
          <w:bCs/>
          <w:i/>
          <w:szCs w:val="24"/>
          <w:lang w:eastAsia="en-US"/>
        </w:rPr>
        <w:t>Design modelu metropolitních oblastí ČR zasažených depopulací</w:t>
      </w:r>
      <w:r w:rsidRPr="00F50B06">
        <w:rPr>
          <w:i/>
          <w:szCs w:val="24"/>
        </w:rPr>
        <w:t>“</w:t>
      </w:r>
      <w:r w:rsidRPr="00F50B06">
        <w:rPr>
          <w:szCs w:val="24"/>
        </w:rPr>
        <w:t xml:space="preserve">, který </w:t>
      </w:r>
      <w:r>
        <w:rPr>
          <w:szCs w:val="24"/>
        </w:rPr>
        <w:t>připravil</w:t>
      </w:r>
      <w:r w:rsidRPr="00F50B06">
        <w:rPr>
          <w:szCs w:val="24"/>
        </w:rPr>
        <w:t xml:space="preserve"> Ústav regionálního rozvoje, veřejné správy a práva </w:t>
      </w:r>
      <w:r>
        <w:rPr>
          <w:szCs w:val="24"/>
        </w:rPr>
        <w:t xml:space="preserve">z </w:t>
      </w:r>
      <w:r w:rsidRPr="00F50B06">
        <w:rPr>
          <w:szCs w:val="24"/>
        </w:rPr>
        <w:t>Fakult</w:t>
      </w:r>
      <w:r>
        <w:rPr>
          <w:szCs w:val="24"/>
        </w:rPr>
        <w:t>y</w:t>
      </w:r>
      <w:r w:rsidRPr="00F50B06">
        <w:rPr>
          <w:szCs w:val="24"/>
        </w:rPr>
        <w:t xml:space="preserve"> managementu a ekonomiky</w:t>
      </w:r>
      <w:r w:rsidRPr="00F50B06" w:rsidDel="00E13DD0">
        <w:rPr>
          <w:szCs w:val="24"/>
        </w:rPr>
        <w:t xml:space="preserve"> </w:t>
      </w:r>
      <w:r w:rsidRPr="00F50B06">
        <w:rPr>
          <w:szCs w:val="24"/>
        </w:rPr>
        <w:t>Univerzit</w:t>
      </w:r>
      <w:r>
        <w:rPr>
          <w:szCs w:val="24"/>
        </w:rPr>
        <w:t>y</w:t>
      </w:r>
      <w:r w:rsidRPr="00F50B06">
        <w:rPr>
          <w:szCs w:val="24"/>
        </w:rPr>
        <w:t xml:space="preserve"> Tomáše Bati ve Zlíně</w:t>
      </w:r>
      <w:r>
        <w:rPr>
          <w:szCs w:val="24"/>
        </w:rPr>
        <w:t>. Projekt byl podán</w:t>
      </w:r>
      <w:r w:rsidRPr="00F50B06">
        <w:rPr>
          <w:szCs w:val="24"/>
        </w:rPr>
        <w:t xml:space="preserve"> </w:t>
      </w:r>
      <w:r>
        <w:rPr>
          <w:szCs w:val="24"/>
        </w:rPr>
        <w:t xml:space="preserve">dne 29.10.2019 </w:t>
      </w:r>
      <w:r w:rsidRPr="00F50B06">
        <w:rPr>
          <w:szCs w:val="24"/>
        </w:rPr>
        <w:t>do programu ÉTA Technologické agentury ČR. KARP tedy spolupracovala na přípravě projektu a projektové žádosti. Předmětem projektu je zejm. identifikace faktorů, pro které mladá generace odchází z určitých částí ČR za takzvaně „lepším životem“ a návrh opatření, které pomohou vylidňování území zmírnit či eliminovat. Projekt bude realizován na území Karlovarského kraje, Zlínského kraje a Olomouckého kraje.</w:t>
      </w:r>
      <w:r>
        <w:rPr>
          <w:rFonts w:eastAsiaTheme="minorHAnsi"/>
          <w:b/>
          <w:bCs/>
          <w:szCs w:val="24"/>
          <w:lang w:eastAsia="en-US"/>
        </w:rPr>
        <w:t xml:space="preserve"> </w:t>
      </w:r>
      <w:r w:rsidRPr="00F50B06">
        <w:t>Projekt „Metropolitní oblasti“ je zaměřen na socioekonomický aplikovaný výzkum v cílové skupině ve věku mileniálů (věk cca 18 až 38 let) a generace Z (narozeni po roce 2000)</w:t>
      </w:r>
      <w:r>
        <w:t>.</w:t>
      </w:r>
      <w:r w:rsidRPr="00F50B06">
        <w:t xml:space="preserve"> Na projektu s diseminací (rozšiřováním) výsledků po celé ČR se interně budou účastnit výzkumné týmy reprezentující Karlovarský kraj (prostřednictvím KARP), krajské město Zlín (prostřednictvím Technologického inovačního centra) a obec s rozšířenou působností Jeseník (platforma PositivJE). Je tedy kompletně pokryto spektrum územních členění. Karlovarský kraj je vylidňováním dlouhodobě zasažen a dlouhodobě se snaží tom</w:t>
      </w:r>
      <w:r>
        <w:t>u</w:t>
      </w:r>
      <w:r w:rsidRPr="00F50B06">
        <w:t>to trendu čelit. Navrhovaný projekt by mohl velmi dobře dosavadní snahy doplnit. Významným cílem projektu je totiž předložit podklady (portfolio business plánů s validovanou poptávkou po službách k doplnění veřejného prostoru nabídkami), které pomohou „vylidňování“ území zmírnit či eliminovat.</w:t>
      </w:r>
      <w:r>
        <w:rPr>
          <w:rFonts w:eastAsiaTheme="minorHAnsi"/>
          <w:b/>
          <w:bCs/>
          <w:szCs w:val="24"/>
          <w:lang w:eastAsia="en-US"/>
        </w:rPr>
        <w:t xml:space="preserve"> </w:t>
      </w:r>
    </w:p>
    <w:p w14:paraId="037672FE" w14:textId="3FDACD58" w:rsidR="002701B8" w:rsidRPr="00922BF5" w:rsidRDefault="002701B8" w:rsidP="00AB56C1">
      <w:pPr>
        <w:rPr>
          <w:sz w:val="22"/>
          <w:szCs w:val="22"/>
        </w:rPr>
      </w:pPr>
      <w:r w:rsidRPr="00C6498D">
        <w:rPr>
          <w:lang w:eastAsia="hi-IN" w:bidi="hi-IN"/>
        </w:rPr>
        <w:t>V roce 2019 byly vyplaceny náborové příspěvky příspěvkovým organizacím v sociální oblasti na pracovní pozice všeobecná zdravotní s</w:t>
      </w:r>
      <w:r w:rsidR="00AB56C1">
        <w:rPr>
          <w:lang w:eastAsia="hi-IN" w:bidi="hi-IN"/>
        </w:rPr>
        <w:t xml:space="preserve">estra, pracovník v  přímé péči </w:t>
      </w:r>
      <w:r w:rsidRPr="00C6498D">
        <w:rPr>
          <w:lang w:eastAsia="hi-IN" w:bidi="hi-IN"/>
        </w:rPr>
        <w:t xml:space="preserve">a kuchař v celkové výši </w:t>
      </w:r>
      <w:r w:rsidRPr="00C6498D">
        <w:rPr>
          <w:lang w:eastAsia="hi-IN" w:bidi="hi-IN"/>
        </w:rPr>
        <w:br/>
      </w:r>
      <w:r w:rsidRPr="00C6498D">
        <w:rPr>
          <w:bCs/>
        </w:rPr>
        <w:t xml:space="preserve">1 095 255 </w:t>
      </w:r>
      <w:r w:rsidRPr="00C6498D">
        <w:rPr>
          <w:lang w:eastAsia="hi-IN" w:bidi="hi-IN"/>
        </w:rPr>
        <w:t>Kč.</w:t>
      </w:r>
      <w:r w:rsidDel="00922BF5">
        <w:rPr>
          <w:lang w:eastAsia="hi-IN" w:bidi="hi-IN"/>
        </w:rPr>
        <w:t xml:space="preserve"> </w:t>
      </w:r>
    </w:p>
    <w:p w14:paraId="2D8A0CCA" w14:textId="77777777" w:rsidR="003C4E09" w:rsidRDefault="003C4E09" w:rsidP="003C4E09">
      <w:pPr>
        <w:rPr>
          <w:b/>
          <w:szCs w:val="24"/>
        </w:rPr>
      </w:pPr>
      <w:r w:rsidRPr="00F36F86">
        <w:rPr>
          <w:b/>
          <w:szCs w:val="24"/>
        </w:rPr>
        <w:t>3</w:t>
      </w:r>
      <w:r w:rsidRPr="00D9355D">
        <w:rPr>
          <w:b/>
          <w:szCs w:val="24"/>
        </w:rPr>
        <w:t xml:space="preserve">.2.3 Prevence vzniku a řešení nepříznivé situace sociálně vyloučených osob a osob sociálním vyloučením ohrožených na celém území kraje </w:t>
      </w:r>
    </w:p>
    <w:p w14:paraId="24196FE9" w14:textId="77777777" w:rsidR="003C4E09" w:rsidRPr="00F23E9A" w:rsidRDefault="003C4E09" w:rsidP="003C4E09">
      <w:r w:rsidRPr="00F23E9A">
        <w:t>Skrze OSV byly poskytnuty dotace na zajištění sociálních služeb v KK z projektů Podpora vybraných služeb sociální prevence I a II (částky viz opatření 3.1.2)</w:t>
      </w:r>
    </w:p>
    <w:p w14:paraId="7EE6FEE7" w14:textId="77777777" w:rsidR="003C4E09" w:rsidRDefault="003C4E09" w:rsidP="003C4E09">
      <w:pPr>
        <w:rPr>
          <w:iCs w:val="0"/>
          <w:sz w:val="22"/>
          <w:szCs w:val="22"/>
        </w:rPr>
      </w:pPr>
      <w:r>
        <w:t xml:space="preserve">Také v roce 2019 byl průběžně naplňován </w:t>
      </w:r>
      <w:r w:rsidRPr="005B7903">
        <w:rPr>
          <w:i/>
        </w:rPr>
        <w:t>Krajský plán vyrovnávání příležitostí pro osoby se zdravotním postižením na období 2015-2020</w:t>
      </w:r>
      <w:r>
        <w:t xml:space="preserve">. Krajský úřad Karlovarského kraje, odbor stavení úřad ve spolupráci s Národní radou osob se zdravotním postižením pro Karlovarský kraj uspořádal vzdělávací seminář na téma „Bezbariérové prostředí a aktuální legislativa“. Seminář byl určen především pro zástupce stavebních úřadů (obecných i speciálních), dále pracovníky památkové péče a zástupce samospráv z měst a obcí KK. V rámci tohoto setkání se uskutečnil zážitkový seminář, kde si účastníci mohli sami prakticky vyzkoušet chůzi osoby se zrakovým postižením. </w:t>
      </w:r>
    </w:p>
    <w:p w14:paraId="7ECDEC22" w14:textId="77777777" w:rsidR="003C4E09" w:rsidRDefault="003C4E09" w:rsidP="003C4E09">
      <w:r>
        <w:t>Dále Úřad práce ČR v roce 2019 podporoval osoby se zdravotním postižením (dále jen „OZP“) v KK, kdy podpořil cca 230 OZP v jednotlivých nástrojích aktivní politiky zaměstnanosti (např. formou veřejně prospěšné práce, společensky účelných pracovních míst či rekvalifikací).</w:t>
      </w:r>
    </w:p>
    <w:p w14:paraId="34DCDFA3" w14:textId="77777777" w:rsidR="003C4E09" w:rsidRPr="00C6498D" w:rsidRDefault="003C4E09" w:rsidP="003C4E09">
      <w:r w:rsidRPr="00C6498D">
        <w:t>V rámci reformy psychiatrické péče jsou iniciovány systémové, organizační a legislativní změny vedoucí k nastavení odpovídajících úhradových mechanismů a k zavedení pevné a jasně strukturované meziresortní spolupráce v oblasti sociálních služeb, v oblastech pracovního trhu, školství, justice a bezpečnosti.</w:t>
      </w:r>
    </w:p>
    <w:p w14:paraId="187C2CFC" w14:textId="77777777" w:rsidR="003C4E09" w:rsidRPr="00C6498D" w:rsidRDefault="003C4E09" w:rsidP="003C4E09">
      <w:pPr>
        <w:pStyle w:val="Odstavecseseznamem"/>
        <w:numPr>
          <w:ilvl w:val="0"/>
          <w:numId w:val="15"/>
        </w:numPr>
        <w:spacing w:after="240" w:line="312" w:lineRule="auto"/>
      </w:pPr>
      <w:r w:rsidRPr="00C6498D">
        <w:t>Od května 2018 probíhají pravidelná setkání „Koordinační skupiny Karlovarského kraje pro zajištění změn v systému péče o osoby s duševním onemocněním“. Zástupci KÚKK jsou členy této skupiny a aktivně se podílí na výstupech této skupiny (Komunitní plán péče o duševní zdraví v KK).</w:t>
      </w:r>
    </w:p>
    <w:p w14:paraId="6ED67EEF" w14:textId="77777777" w:rsidR="003C4E09" w:rsidRPr="00C6498D" w:rsidRDefault="003C4E09" w:rsidP="003C4E09">
      <w:pPr>
        <w:pStyle w:val="Odstavecseseznamem"/>
        <w:numPr>
          <w:ilvl w:val="0"/>
          <w:numId w:val="15"/>
        </w:numPr>
        <w:spacing w:after="240" w:line="312" w:lineRule="auto"/>
      </w:pPr>
      <w:r w:rsidRPr="00C6498D">
        <w:t xml:space="preserve">Od května 2019 se pravidelně setkává pracovní skupina věnovaná problematice dětí a mládeže „Pracovní skupina pedopsychiatrie“. Členy této skupiny jsou rovněž zástupci sociálního a zdravotního odboru KÚKK. </w:t>
      </w:r>
    </w:p>
    <w:p w14:paraId="35D08A4A" w14:textId="77777777" w:rsidR="003C4E09" w:rsidRPr="00C6498D" w:rsidRDefault="003C4E09" w:rsidP="003C4E09">
      <w:pPr>
        <w:pStyle w:val="Odstavecseseznamem"/>
        <w:numPr>
          <w:ilvl w:val="0"/>
          <w:numId w:val="15"/>
        </w:numPr>
        <w:spacing w:after="240" w:line="312" w:lineRule="auto"/>
      </w:pPr>
      <w:r w:rsidRPr="00C6498D">
        <w:t>Probíhají pravidelná setkávání (1x za 2 měsíce) multitýmů v jednotlivých okresech KK, tj. zástupci neziskových organizací, pracovníci městských úřadů, pracovník psychiatrického oddělení nemocnice, zástupci center duševního zdraví (CDZ), orgánů sociálně právní ochrany dětí, veřejných opatrovníků, policie</w:t>
      </w:r>
    </w:p>
    <w:p w14:paraId="1C560F47" w14:textId="77777777" w:rsidR="003C4E09" w:rsidRPr="00C6498D" w:rsidRDefault="003C4E09" w:rsidP="003C4E09">
      <w:pPr>
        <w:pStyle w:val="Odstavecseseznamem"/>
        <w:numPr>
          <w:ilvl w:val="0"/>
          <w:numId w:val="15"/>
        </w:numPr>
        <w:spacing w:after="240" w:line="312" w:lineRule="auto"/>
      </w:pPr>
      <w:r w:rsidRPr="00C6498D">
        <w:t>Probíhají pravidelná setkávání (1x za 3 měsíce) úřadů práce s poskytovateli sociálních služeb a dalšími aktéry</w:t>
      </w:r>
    </w:p>
    <w:p w14:paraId="2C94DAD4" w14:textId="77777777" w:rsidR="003C4E09" w:rsidRPr="00C6498D" w:rsidRDefault="003C4E09" w:rsidP="003C4E09">
      <w:pPr>
        <w:pStyle w:val="Odstavecseseznamem"/>
        <w:numPr>
          <w:ilvl w:val="0"/>
          <w:numId w:val="15"/>
        </w:numPr>
        <w:spacing w:after="240" w:line="312" w:lineRule="auto"/>
      </w:pPr>
      <w:r w:rsidRPr="00C6498D">
        <w:t>Schází se svépomocná skupina rodičů a pečovatelů, svépomocná skupina při denním stacionáři psychiatricko-terapeutického oddělení v Ostrově, probíhají prezentace na téma reformy, deinstitucionalizace a destigmatizace pro veřejnost a ve školách</w:t>
      </w:r>
    </w:p>
    <w:p w14:paraId="659BCE28" w14:textId="77777777" w:rsidR="003C4E09" w:rsidRPr="00C6498D" w:rsidRDefault="003C4E09" w:rsidP="003C4E09">
      <w:pPr>
        <w:pStyle w:val="Odstavecseseznamem"/>
        <w:numPr>
          <w:ilvl w:val="0"/>
          <w:numId w:val="15"/>
        </w:numPr>
        <w:spacing w:after="240" w:line="312" w:lineRule="auto"/>
      </w:pPr>
      <w:r w:rsidRPr="00C6498D">
        <w:t>K datu 1.5.2019 byla otevřena CDZ v Chebu pro 91 klientů a v Karlových Varech pro 85 klientů. V Sokolově působí terénní tým pro osoby s duševním onemocněním.</w:t>
      </w:r>
    </w:p>
    <w:p w14:paraId="2540B7E3" w14:textId="77777777" w:rsidR="003C4E09" w:rsidRPr="00C6498D" w:rsidRDefault="003C4E09" w:rsidP="003C4E09">
      <w:pPr>
        <w:pStyle w:val="Odstavecseseznamem"/>
        <w:numPr>
          <w:ilvl w:val="0"/>
          <w:numId w:val="15"/>
        </w:numPr>
        <w:spacing w:after="240" w:line="312" w:lineRule="auto"/>
      </w:pPr>
      <w:r w:rsidRPr="00C6498D">
        <w:t>Zvažuje se zřízení akutních lůžek v rámci IROP – výzvy č. 75, ev. zřízení detašovaného pracoviště Psychiatrické nemocnice Dobřany v</w:t>
      </w:r>
      <w:r>
        <w:t> KK.</w:t>
      </w:r>
    </w:p>
    <w:p w14:paraId="3EDB53C2" w14:textId="77777777" w:rsidR="003C4E09" w:rsidRPr="00F031C1" w:rsidRDefault="003C4E09" w:rsidP="003C4E09">
      <w:r w:rsidRPr="00F031C1">
        <w:t xml:space="preserve">Dále již několik let probíhá realizace řady projektů </w:t>
      </w:r>
      <w:r>
        <w:t xml:space="preserve">obcí ve spolupráci s </w:t>
      </w:r>
      <w:r w:rsidRPr="00F031C1">
        <w:rPr>
          <w:b/>
        </w:rPr>
        <w:t>Agentur</w:t>
      </w:r>
      <w:r>
        <w:rPr>
          <w:b/>
        </w:rPr>
        <w:t>ou</w:t>
      </w:r>
      <w:r w:rsidRPr="00F031C1">
        <w:rPr>
          <w:b/>
        </w:rPr>
        <w:t xml:space="preserve"> pro sociální začleňování</w:t>
      </w:r>
      <w:r w:rsidRPr="00F031C1">
        <w:t xml:space="preserve">. </w:t>
      </w:r>
    </w:p>
    <w:p w14:paraId="7F292093" w14:textId="77777777" w:rsidR="003C4E09" w:rsidRPr="00F031C1" w:rsidRDefault="003C4E09" w:rsidP="003C4E09">
      <w:r w:rsidRPr="00F031C1">
        <w:t xml:space="preserve">V Chodově: </w:t>
      </w:r>
    </w:p>
    <w:p w14:paraId="67D3A534" w14:textId="77777777" w:rsidR="003C4E09" w:rsidRPr="00D9355D" w:rsidRDefault="003C4E09" w:rsidP="003C4E09">
      <w:pPr>
        <w:rPr>
          <w:shd w:val="clear" w:color="auto" w:fill="FFFFFF"/>
        </w:rPr>
      </w:pPr>
      <w:r w:rsidRPr="00D9355D">
        <w:rPr>
          <w:i/>
        </w:rPr>
        <w:t>Kom</w:t>
      </w:r>
      <w:r>
        <w:rPr>
          <w:i/>
        </w:rPr>
        <w:t>p</w:t>
      </w:r>
      <w:r w:rsidRPr="00D9355D">
        <w:rPr>
          <w:i/>
        </w:rPr>
        <w:t>lex sociální a pracovní integrace</w:t>
      </w:r>
      <w:r w:rsidRPr="00D9355D">
        <w:t xml:space="preserve"> (doba realizace projektu: 1.5.2016 – 30.4.2019, realizátor: Rubikon centrum, z.s.) - k</w:t>
      </w:r>
      <w:r w:rsidRPr="00D9355D">
        <w:rPr>
          <w:shd w:val="clear" w:color="auto" w:fill="FFFFFF"/>
        </w:rPr>
        <w:t>líčové aktivity představují ucelený komplex poradenských a motivačních intervencí zaměřených na zvýšení uplatnění osob sociálně vyloučených ve společnosti, zvýšení jejich uplatnitelnosti na trhu práce a řešení zadluženosti.</w:t>
      </w:r>
    </w:p>
    <w:p w14:paraId="3D75BB32" w14:textId="77777777" w:rsidR="003C4E09" w:rsidRPr="00D9355D" w:rsidRDefault="003C4E09" w:rsidP="003C4E09">
      <w:pPr>
        <w:rPr>
          <w:shd w:val="clear" w:color="auto" w:fill="FFFFFF"/>
        </w:rPr>
      </w:pPr>
      <w:r w:rsidRPr="00D9355D">
        <w:rPr>
          <w:i/>
        </w:rPr>
        <w:t xml:space="preserve">Prevence a sanace dluhů obyvatel Chodova ohrožených ztrátou bydlení </w:t>
      </w:r>
      <w:r w:rsidRPr="00D9355D">
        <w:t>(doba realizace projektu: 1.9.2016 - 31.8.2019, realizátor: město Chodov) - p</w:t>
      </w:r>
      <w:r w:rsidRPr="00D9355D">
        <w:rPr>
          <w:shd w:val="clear" w:color="auto" w:fill="FFFFFF"/>
        </w:rPr>
        <w:t>rojekt je zaměřen na prevenci ztráty bydlení prostřednictvím terénních prací, zřízením dluhové poradny a zlepšením finanční gramotnosti a informovanosti cílové skupiny.</w:t>
      </w:r>
    </w:p>
    <w:p w14:paraId="689B37F1" w14:textId="77777777" w:rsidR="003C4E09" w:rsidRPr="00D9355D" w:rsidRDefault="003C4E09" w:rsidP="003C4E09">
      <w:r w:rsidRPr="00D9355D">
        <w:rPr>
          <w:i/>
        </w:rPr>
        <w:t>Společná cesta - Jekhetano drom</w:t>
      </w:r>
      <w:r w:rsidRPr="00D9355D">
        <w:t xml:space="preserve"> (doba realizace projektu:1.1.2017 - 30.12.2019, realizátor: Khamoro, o.p.s.) – projekt naplňuje SPSZ Chodov v oblasti integrace mládeže ve věku 15 - 26 let žijící v soc. vyloučených lokalitách města. </w:t>
      </w:r>
    </w:p>
    <w:p w14:paraId="25BDFD08" w14:textId="77777777" w:rsidR="003C4E09" w:rsidRPr="00D9355D" w:rsidRDefault="003C4E09" w:rsidP="003C4E09">
      <w:r w:rsidRPr="00D9355D">
        <w:t>V roce 2017 také Člověk v tísni, o.p.s. poskytoval sociálně aktivizační služby v oblastech zajištění základních dokladů, vzdělávání a pracovního uplatnění, hospodaření s finančními prostředky, řešení dluhové problematiky, s orientací v oblasti využití sociálních dávek, hledání nového bydlení či udržení si bydlení současného ad.</w:t>
      </w:r>
    </w:p>
    <w:p w14:paraId="04A0E5A4" w14:textId="77777777" w:rsidR="003C4E09" w:rsidRPr="00D9355D" w:rsidRDefault="003C4E09" w:rsidP="003C4E09">
      <w:r w:rsidRPr="00D9355D">
        <w:t>V Kraslicích:</w:t>
      </w:r>
    </w:p>
    <w:p w14:paraId="2B966DDD" w14:textId="77777777" w:rsidR="003C4E09" w:rsidRPr="00D9355D" w:rsidRDefault="003C4E09" w:rsidP="003C4E09">
      <w:r w:rsidRPr="00D9355D">
        <w:rPr>
          <w:i/>
        </w:rPr>
        <w:t>Spolu a lépe - poradenství pro Kraslice</w:t>
      </w:r>
      <w:r w:rsidRPr="00D9355D">
        <w:t xml:space="preserve"> (doba realizace: 1.2.2017 - 31.1.2020, realizátor: Člověk v tísni, o.p.s.) - projekt je zaměřen na přímou podporu sociálně vyloučených nebo sociálním vyloučením ohrožených rodin a jednotlivců v Kraslicích prostřednictvím sociálně aktivizační služby pro rodiny s dětmi a poradenských služeb zaměřených na dluhovou a pracovní problematiku. </w:t>
      </w:r>
    </w:p>
    <w:p w14:paraId="45019459" w14:textId="77777777" w:rsidR="003C4E09" w:rsidRPr="00D9355D" w:rsidRDefault="003C4E09" w:rsidP="003C4E09">
      <w:r w:rsidRPr="00D9355D">
        <w:rPr>
          <w:i/>
        </w:rPr>
        <w:t xml:space="preserve">Terénní sociální práce v Kraslicích </w:t>
      </w:r>
      <w:r w:rsidRPr="00D9355D">
        <w:t xml:space="preserve">(doba realizace: 1.5.2017 - </w:t>
      </w:r>
      <w:r>
        <w:t>29.2.2020, realizátor: KOTEC o.p.</w:t>
      </w:r>
      <w:r w:rsidRPr="00D9355D">
        <w:t>s.) - projekt se zaměřuje na poskytování registrované sociální služby dle § 69 terénní programy zákona č. 108/2006 Sb. o sociálních službách v platném znění a doplňkových poradenských činností. Základní cílovou skupinou jsou obyvatelé sociálně vyloučených lokalit. Terénní práce je doplněna o fakultativní poradenské a motivační činnosti.</w:t>
      </w:r>
    </w:p>
    <w:p w14:paraId="68A4E4BC" w14:textId="77777777" w:rsidR="003C4E09" w:rsidRPr="00D9355D" w:rsidRDefault="003C4E09" w:rsidP="003C4E09">
      <w:r w:rsidRPr="00D9355D">
        <w:t xml:space="preserve">Na Žluticku: </w:t>
      </w:r>
    </w:p>
    <w:p w14:paraId="18E7E84D" w14:textId="77777777" w:rsidR="003C4E09" w:rsidRPr="00D9355D" w:rsidRDefault="003C4E09" w:rsidP="003C4E09">
      <w:r w:rsidRPr="00D9355D">
        <w:rPr>
          <w:i/>
        </w:rPr>
        <w:t xml:space="preserve">Terénní program Žlutice, Valeč včetně místních částí obcí </w:t>
      </w:r>
      <w:r w:rsidRPr="00D9355D">
        <w:t xml:space="preserve">(doba realizace: 1.3.2017 - 28.2.2020, realizátor: Světlo Kadaň z.s.) – terénní program zaměřený na integraci sociálně vyloučených osob či osoby ohrožené soc. vyloučením a osoby závislé nebo ohrožené závislostí. </w:t>
      </w:r>
    </w:p>
    <w:p w14:paraId="13C789F2" w14:textId="77777777" w:rsidR="003C4E09" w:rsidRPr="00D9355D" w:rsidRDefault="003C4E09" w:rsidP="003C4E09">
      <w:r w:rsidRPr="00D9355D">
        <w:rPr>
          <w:i/>
        </w:rPr>
        <w:t xml:space="preserve">Sociálně aktivizační služby pro rodiny s dětmi na Žluticku a Valečsku </w:t>
      </w:r>
      <w:r w:rsidRPr="00D9355D">
        <w:t xml:space="preserve">(doba realizace: 1.5.2017 - 30.4.2020, realizátor: SOS dětské vesničky, z.s.) - cílem projektu je zlepšení životní situace ohrožených rodin a zvýšení uplatnitelnosti osob ohrožených sociálním vyloučením ve společnosti a na trhu práce v regionech Žluticka a Valečska. Toho bude dosaženo podporou rodin s dětmi prostřednictvím sociálně aktivizační služby. </w:t>
      </w:r>
    </w:p>
    <w:p w14:paraId="6903D6B0" w14:textId="1B00E454" w:rsidR="003C4E09" w:rsidRDefault="003C4E09" w:rsidP="003C4E09">
      <w:r w:rsidRPr="00D9355D">
        <w:rPr>
          <w:i/>
        </w:rPr>
        <w:t xml:space="preserve">Sociální a poradenské služby Žlutice – Valeč </w:t>
      </w:r>
      <w:r w:rsidRPr="00D9355D">
        <w:t>(doba realizace: 1.6.2017 - 30.5.2020, realizátor: Člověk v tísni, o.p.s.) - projekt je zaměřen na zmírnění dopadů sociálního vyloučení rodin s dětmi a jednotlivců žijících ve Žluticích a Valči. Pomocí sociálně aktivizačních služeb pro rodiny s dětmi a dluhového poradenství přispívá ke zlepšení sociálně-ekonomické situace sociálně vyloučených obyvatel Žluticka a podporuje tak jejich zapojení do společenského života a na trh práce.</w:t>
      </w:r>
      <w:r w:rsidRPr="005F3239">
        <w:t xml:space="preserve"> </w:t>
      </w:r>
    </w:p>
    <w:p w14:paraId="0C442603" w14:textId="43078421" w:rsidR="00BA7FDE" w:rsidRPr="00066C3D" w:rsidRDefault="00BA7FDE" w:rsidP="003C4E09">
      <w:r w:rsidRPr="00066C3D">
        <w:t xml:space="preserve">Ze strany OBKŘ byly podpořeny prostřednictvím dotačního programu </w:t>
      </w:r>
      <w:r w:rsidR="00ED4821" w:rsidRPr="00066C3D">
        <w:t xml:space="preserve">na podporu aktivit v oblasti prevence kriminality </w:t>
      </w:r>
      <w:r w:rsidRPr="00066C3D">
        <w:t xml:space="preserve">organizace Útočiště, o.p.s. a Český západ o.p.s. v celkové výši 198 400 Kč. </w:t>
      </w:r>
    </w:p>
    <w:p w14:paraId="35385E96" w14:textId="00375101" w:rsidR="009F6F9D" w:rsidRPr="00066C3D" w:rsidRDefault="009F6F9D" w:rsidP="009F6F9D">
      <w:pPr>
        <w:rPr>
          <w:b/>
          <w:szCs w:val="24"/>
        </w:rPr>
      </w:pPr>
      <w:r w:rsidRPr="00066C3D">
        <w:rPr>
          <w:b/>
          <w:szCs w:val="24"/>
        </w:rPr>
        <w:t xml:space="preserve">3.2.4 Prevence kriminality a sociálně patologických jevů </w:t>
      </w:r>
    </w:p>
    <w:p w14:paraId="3F390840" w14:textId="77777777" w:rsidR="003C4E09" w:rsidRPr="00066C3D" w:rsidRDefault="003C4E09" w:rsidP="003C4E09">
      <w:r w:rsidRPr="00066C3D">
        <w:rPr>
          <w:szCs w:val="24"/>
        </w:rPr>
        <w:t xml:space="preserve">OSV poskytuje dotace </w:t>
      </w:r>
      <w:r w:rsidRPr="00066C3D">
        <w:t>v programu  </w:t>
      </w:r>
      <w:r w:rsidRPr="00066C3D">
        <w:rPr>
          <w:i/>
        </w:rPr>
        <w:t>Podpora vybraných služeb sociální prevence I a II</w:t>
      </w:r>
      <w:r w:rsidRPr="00066C3D">
        <w:t xml:space="preserve"> (viz výše). Toto opatření je podpořeno i dotačním titulem OŠMT </w:t>
      </w:r>
      <w:r w:rsidRPr="00066C3D">
        <w:rPr>
          <w:i/>
        </w:rPr>
        <w:t>Prevence rizikového chování u dětí a mládeže v KK</w:t>
      </w:r>
      <w:r w:rsidRPr="00066C3D">
        <w:t xml:space="preserve"> (podpořeno bylo 12 žádostí celkovou částkou 497 670 Kč). </w:t>
      </w:r>
    </w:p>
    <w:p w14:paraId="54F4B88D" w14:textId="10C37143" w:rsidR="004C23CC" w:rsidRPr="00066C3D" w:rsidRDefault="009F6F9D" w:rsidP="009F6F9D">
      <w:r w:rsidRPr="00066C3D">
        <w:t xml:space="preserve">Odbor bezpečnosti a krizového řízení (OBKŘ) </w:t>
      </w:r>
      <w:r w:rsidR="00584773" w:rsidRPr="00066C3D">
        <w:t xml:space="preserve">poskytl </w:t>
      </w:r>
      <w:r w:rsidRPr="00066C3D">
        <w:t xml:space="preserve">na podporu tohoto opatření </w:t>
      </w:r>
      <w:r w:rsidR="00584773" w:rsidRPr="00066C3D">
        <w:t xml:space="preserve">individuální dotaci Krajskému ředitelství policie KK na projekt </w:t>
      </w:r>
      <w:r w:rsidR="00584773" w:rsidRPr="00066C3D">
        <w:rPr>
          <w:i/>
        </w:rPr>
        <w:t>Ajaxův zápisník 2019</w:t>
      </w:r>
      <w:r w:rsidR="00BA7FDE" w:rsidRPr="00066C3D">
        <w:t xml:space="preserve"> ve výši 200 000 Kč a Asociaci Záchranný kruh 185 130 Kč. </w:t>
      </w:r>
    </w:p>
    <w:p w14:paraId="1B39B393" w14:textId="15CDF7FD" w:rsidR="007F74E8" w:rsidRPr="00066C3D" w:rsidRDefault="007F74E8" w:rsidP="009F6F9D">
      <w:r w:rsidRPr="00066C3D">
        <w:t>V</w:t>
      </w:r>
      <w:r w:rsidR="009F6F9D" w:rsidRPr="00066C3D">
        <w:t> </w:t>
      </w:r>
      <w:r w:rsidR="009F6F9D" w:rsidRPr="00066C3D">
        <w:rPr>
          <w:i/>
        </w:rPr>
        <w:t>Programu na podporu aktivit v oblasti prevence kriminality</w:t>
      </w:r>
      <w:r w:rsidRPr="00066C3D">
        <w:t xml:space="preserve"> bylo </w:t>
      </w:r>
      <w:r w:rsidR="00066C3D" w:rsidRPr="00066C3D">
        <w:t>na ralizaci</w:t>
      </w:r>
      <w:r w:rsidR="00D307CD" w:rsidRPr="00066C3D">
        <w:t xml:space="preserve"> tohoto opatření</w:t>
      </w:r>
      <w:r w:rsidR="00066C3D" w:rsidRPr="00066C3D">
        <w:t xml:space="preserve"> podpořeno 5</w:t>
      </w:r>
      <w:r w:rsidR="00D307CD" w:rsidRPr="00066C3D">
        <w:t xml:space="preserve"> projekt</w:t>
      </w:r>
      <w:r w:rsidR="00066C3D" w:rsidRPr="00066C3D">
        <w:t>ů</w:t>
      </w:r>
      <w:r w:rsidR="00D307CD" w:rsidRPr="00066C3D">
        <w:t xml:space="preserve"> ve výši 309 500 Kč.</w:t>
      </w:r>
      <w:r w:rsidRPr="00066C3D">
        <w:t>.</w:t>
      </w:r>
    </w:p>
    <w:p w14:paraId="3CFDCCD6" w14:textId="77777777" w:rsidR="009F6F9D" w:rsidRDefault="009F6F9D" w:rsidP="009F6F9D">
      <w:pPr>
        <w:rPr>
          <w:szCs w:val="24"/>
        </w:rPr>
      </w:pPr>
      <w:r w:rsidRPr="00066C3D">
        <w:rPr>
          <w:b/>
          <w:szCs w:val="24"/>
        </w:rPr>
        <w:t>3.2.5 Podpora bydlení jako nástroje sociální soudržnosti</w:t>
      </w:r>
      <w:r w:rsidRPr="00F36F86">
        <w:rPr>
          <w:b/>
          <w:szCs w:val="24"/>
        </w:rPr>
        <w:t xml:space="preserve"> </w:t>
      </w:r>
    </w:p>
    <w:p w14:paraId="3E068AC3" w14:textId="77777777" w:rsidR="000A5A8E" w:rsidRDefault="000A5A8E" w:rsidP="000A5A8E">
      <w:r w:rsidRPr="000A5A8E">
        <w:t>Projekty tohoto typu nespadají do působnosti kraje, ale jednotlivých obcí.</w:t>
      </w:r>
    </w:p>
    <w:p w14:paraId="1B400B29" w14:textId="5FAEBCBE" w:rsidR="000A5A8E" w:rsidRDefault="002F124C" w:rsidP="000A5A8E">
      <w:r>
        <w:t xml:space="preserve">Město Sokolovo vybudovalo v roce 2019 17 sociálních bytů pro občany starší 60 let. </w:t>
      </w:r>
      <w:r w:rsidR="00D21746">
        <w:t xml:space="preserve">Také v Kralicích byl dokončen projekt </w:t>
      </w:r>
      <w:r w:rsidR="00D21746" w:rsidRPr="00D21746">
        <w:rPr>
          <w:i/>
        </w:rPr>
        <w:t>Sociální byty – vestavba 2 bytových jednotek, Kraslice, B. Smetany 1700.</w:t>
      </w:r>
      <w:r w:rsidR="00D21746">
        <w:rPr>
          <w:i/>
        </w:rPr>
        <w:t xml:space="preserve"> </w:t>
      </w:r>
      <w:r w:rsidR="00D21746">
        <w:t>Jedná o dva nájemní byty určené</w:t>
      </w:r>
      <w:r w:rsidR="00D21746" w:rsidRPr="00D21746">
        <w:t xml:space="preserve"> osobám v bytové nouz</w:t>
      </w:r>
      <w:r w:rsidR="00D21746">
        <w:t>i</w:t>
      </w:r>
      <w:r w:rsidR="00D21746" w:rsidRPr="00D21746">
        <w:t xml:space="preserve">. </w:t>
      </w:r>
      <w:r w:rsidR="005E60D3">
        <w:t>M</w:t>
      </w:r>
      <w:r w:rsidR="000A5A8E">
        <w:t xml:space="preserve">ěsto Aš rozhodlo v roce 2019 o vybudování bytů na místo stávajících chátrajících objektů s cílem nabídnout </w:t>
      </w:r>
      <w:r w:rsidR="005E60D3">
        <w:t xml:space="preserve">je </w:t>
      </w:r>
      <w:r w:rsidR="000A5A8E">
        <w:t xml:space="preserve">lékařům, seniorům či lidem v mimořádné situaci. </w:t>
      </w:r>
    </w:p>
    <w:p w14:paraId="6475E4E6" w14:textId="4560A68C" w:rsidR="000A5A8E" w:rsidRPr="00DF7304" w:rsidRDefault="000A5A8E" w:rsidP="000A5A8E">
      <w:r>
        <w:t>Co se sociálních bytů v</w:t>
      </w:r>
      <w:r w:rsidR="00BE363F">
        <w:t> dalších obcích</w:t>
      </w:r>
      <w:r w:rsidRPr="000A5A8E">
        <w:t xml:space="preserve"> </w:t>
      </w:r>
      <w:r>
        <w:t xml:space="preserve">týče, </w:t>
      </w:r>
      <w:r w:rsidR="00051B23">
        <w:t xml:space="preserve">byl např. </w:t>
      </w:r>
      <w:r w:rsidR="00D21746" w:rsidRPr="000A5A8E">
        <w:t xml:space="preserve">v roce </w:t>
      </w:r>
      <w:r w:rsidR="00051B23">
        <w:t xml:space="preserve">2018 </w:t>
      </w:r>
      <w:r w:rsidR="00D21746" w:rsidRPr="000A5A8E">
        <w:t xml:space="preserve">ukončen projekt Vybudování </w:t>
      </w:r>
      <w:r w:rsidR="00D21746">
        <w:t>sociálních bytů ve městě Rotava, který byl zaměřen na vytvoření 11 nájemních sociálních bytů ve městě Rotava, která je územím se sociálně vyloučenou lokalitou. Prostřednictvím rekonstrukce stávajících bytů v panelových domech, které město odkoupilo od dlužníků zpět do svého vlastnictví, došlo k vytvoření nájemního sociálního bydlení.</w:t>
      </w:r>
      <w:r w:rsidR="005E60D3">
        <w:t xml:space="preserve"> </w:t>
      </w:r>
      <w:r w:rsidRPr="00DF7304">
        <w:t>V Karlových Varech je k dispozici 6 tzv. krizových bytů.</w:t>
      </w:r>
      <w:r w:rsidR="00DF7304" w:rsidRPr="00DF7304">
        <w:t xml:space="preserve"> Projekt města Karlovy Vary na výstavbu sociálních bytů v Komenského ulici 27 byl</w:t>
      </w:r>
      <w:r w:rsidR="00DF7304">
        <w:t xml:space="preserve"> v roce 2019</w:t>
      </w:r>
      <w:r w:rsidR="00DF7304" w:rsidRPr="00DF7304">
        <w:t xml:space="preserve"> </w:t>
      </w:r>
      <w:r w:rsidR="00264CDA">
        <w:t xml:space="preserve">bohužel </w:t>
      </w:r>
      <w:r w:rsidR="00DF7304" w:rsidRPr="00DF7304">
        <w:t xml:space="preserve">zastaven a </w:t>
      </w:r>
      <w:r w:rsidR="00F94B1D">
        <w:t xml:space="preserve">záměr </w:t>
      </w:r>
      <w:r w:rsidR="00DF7304" w:rsidRPr="00DF7304">
        <w:t xml:space="preserve">změn – 7 bytů sice vybudováno bude, ale ne jako byty sociálního typu. </w:t>
      </w:r>
    </w:p>
    <w:p w14:paraId="44C1751D" w14:textId="77777777" w:rsidR="009F6F9D" w:rsidRDefault="009F6F9D" w:rsidP="009F6F9D">
      <w:pPr>
        <w:pStyle w:val="Nadpis4"/>
        <w:rPr>
          <w:rFonts w:cs="Times New Roman"/>
          <w:b/>
          <w:iCs/>
          <w:color w:val="5B9BD5" w:themeColor="accent1"/>
          <w:szCs w:val="24"/>
          <w:u w:val="none"/>
        </w:rPr>
      </w:pPr>
      <w:r w:rsidRPr="00F36F86">
        <w:rPr>
          <w:rFonts w:cs="Times New Roman"/>
          <w:b/>
          <w:iCs/>
          <w:color w:val="5B9BD5" w:themeColor="accent1"/>
          <w:szCs w:val="24"/>
          <w:u w:val="none"/>
        </w:rPr>
        <w:t>Zdravotnictví</w:t>
      </w:r>
    </w:p>
    <w:p w14:paraId="742153E3" w14:textId="436B1FB0" w:rsidR="0038051D" w:rsidRPr="0038051D" w:rsidRDefault="0038051D" w:rsidP="002375FE">
      <w:pPr>
        <w:pStyle w:val="Nadpis3"/>
        <w:rPr>
          <w:rFonts w:cs="Times New Roman"/>
        </w:rPr>
      </w:pPr>
      <w:bookmarkStart w:id="28" w:name="_Toc56423561"/>
      <w:r w:rsidRPr="002375FE">
        <w:rPr>
          <w:rFonts w:cs="Times New Roman"/>
        </w:rPr>
        <w:t>3.3 Zlepšování dostupnosti a kvality zdravotní péče, podpora zdravého životního stylu</w:t>
      </w:r>
      <w:bookmarkEnd w:id="28"/>
    </w:p>
    <w:p w14:paraId="4E4CBDE7" w14:textId="77777777" w:rsidR="00117033" w:rsidRPr="00E45C72" w:rsidRDefault="00117033" w:rsidP="00117033">
      <w:pPr>
        <w:rPr>
          <w:b/>
        </w:rPr>
      </w:pPr>
      <w:r w:rsidRPr="00E45C72">
        <w:rPr>
          <w:b/>
        </w:rPr>
        <w:t xml:space="preserve">3.3.1 Podpora vzdělávání pracovníků ve zdravotnictví </w:t>
      </w:r>
    </w:p>
    <w:p w14:paraId="711E2553" w14:textId="77777777" w:rsidR="00117033" w:rsidRPr="00E45C72" w:rsidRDefault="00117033" w:rsidP="00117033">
      <w:r w:rsidRPr="00E45C72">
        <w:t xml:space="preserve">Plnění opatření podporuje dotační program OZ </w:t>
      </w:r>
      <w:r w:rsidRPr="00E45C72">
        <w:rPr>
          <w:i/>
        </w:rPr>
        <w:t>Podpora zdravotnické osvěty, výchovy a zmírňování následků onemocnění</w:t>
      </w:r>
      <w:r w:rsidRPr="00E45C72">
        <w:t xml:space="preserve"> (podpořeno bylo 17 žádostí, výše schválené podpory 800 000 Kč). Z ID byly podpořeny 4 subjekty ve 340 000 Kč.</w:t>
      </w:r>
    </w:p>
    <w:p w14:paraId="2C8ADC43" w14:textId="77777777" w:rsidR="00117033" w:rsidRPr="00E45C72" w:rsidRDefault="00117033" w:rsidP="00117033">
      <w:r w:rsidRPr="00E45C72">
        <w:rPr>
          <w:b/>
        </w:rPr>
        <w:t>3.3.2 Motivace lékařů a zdravotnického personálu pro práci ve zdravotnických zařízeních v kraji</w:t>
      </w:r>
      <w:r w:rsidRPr="00E45C72">
        <w:t xml:space="preserve"> </w:t>
      </w:r>
    </w:p>
    <w:p w14:paraId="6630BA99" w14:textId="77777777" w:rsidR="00117033" w:rsidRPr="00E45C72" w:rsidRDefault="00117033" w:rsidP="00117033">
      <w:r w:rsidRPr="00E45C72">
        <w:t xml:space="preserve">OZ poskytl </w:t>
      </w:r>
      <w:r w:rsidRPr="00E45C72">
        <w:rPr>
          <w:i/>
        </w:rPr>
        <w:t>motivační příspěvky určené na podporu specializačního vzdělávání k výkonu zdravotnického povolání lékaře v oborech všeobecné praktické lékařství a praktické lékařství pro děti a dorost/pediatrie v KK</w:t>
      </w:r>
      <w:r w:rsidRPr="00E45C72">
        <w:t xml:space="preserve"> (7 podpořených osob ve výši 1 560 000 Kč) a dále </w:t>
      </w:r>
      <w:r w:rsidRPr="00E45C72">
        <w:rPr>
          <w:i/>
        </w:rPr>
        <w:t xml:space="preserve">náborové příspěvky určené zdravotnickému personálu nemocnic, poskytujících akutní lůžkovou péči na území KK </w:t>
      </w:r>
      <w:r w:rsidRPr="00E45C72">
        <w:t>(72 osob ve výši 15 396 468 Kč).</w:t>
      </w:r>
    </w:p>
    <w:p w14:paraId="76736BA0" w14:textId="77777777" w:rsidR="00117033" w:rsidRPr="00E45C72" w:rsidRDefault="00117033" w:rsidP="00117033">
      <w:r w:rsidRPr="00E45C72">
        <w:rPr>
          <w:b/>
        </w:rPr>
        <w:t xml:space="preserve">3.3.3 Zajištění dostatečné vybavenosti a dostupnosti zdravotnických zařízení </w:t>
      </w:r>
    </w:p>
    <w:p w14:paraId="44F4D67B" w14:textId="4F0D56AD" w:rsidR="00117033" w:rsidRPr="00E45C72" w:rsidRDefault="00117033" w:rsidP="00117033">
      <w:r w:rsidRPr="00E45C72">
        <w:t xml:space="preserve">OZ vypsal </w:t>
      </w:r>
      <w:r w:rsidRPr="00E45C72">
        <w:rPr>
          <w:i/>
        </w:rPr>
        <w:t>Program KK na podporu vybavení ordinací praktických lékařů informačními technologiemi v souvislosti s eReceptem.</w:t>
      </w:r>
      <w:r w:rsidRPr="00E45C72">
        <w:t xml:space="preserve"> Celkem byly podpořeny 4 projekty v celkové výši </w:t>
      </w:r>
      <w:r w:rsidR="004A14CA">
        <w:br/>
      </w:r>
      <w:r w:rsidRPr="00E45C72">
        <w:t xml:space="preserve">140 000 Kč. V DT </w:t>
      </w:r>
      <w:r w:rsidRPr="00E45C72">
        <w:rPr>
          <w:i/>
        </w:rPr>
        <w:t>provozování domácí hospicové péče</w:t>
      </w:r>
      <w:r w:rsidRPr="00E45C72">
        <w:t xml:space="preserve"> bylo schváleno 5 žádostí ve výši 2 180 000 Kč.</w:t>
      </w:r>
    </w:p>
    <w:p w14:paraId="1DE1610C" w14:textId="77777777" w:rsidR="004A14CA" w:rsidRPr="00976FCB" w:rsidRDefault="004A14CA" w:rsidP="004A14CA">
      <w:r w:rsidRPr="00246B7E">
        <w:t>OZ financoval ze svého rozpočtu stavební akce na Gynekologicko-porodnickém oddělení Karlovarské krajské nemocnice a.s. (KKN) (předpokládaná cena stavební akce je cca 18 mil. Kč). Zároveň bylo z rozpočtu Odboru investic a správa majetku v roce 2019 na tuto akci proinvestováno</w:t>
      </w:r>
      <w:r w:rsidRPr="00976FCB">
        <w:t xml:space="preserve"> 73 218 054 Kč. Dále byl v areálu KKN odstraněn objekt bývalé patologie. Na tuto akci OI proinvestoval 2 198 794 Kč. Na dokončení revitalizace areálu nemocnice v Chebu byla OI proinvestovaná částka 52 885 378 Kč, na opravu komunikace a parkovacího stání Nemocnice Cheb pak 133 112 Kč. V nemocnici Sokolov pak dosáhly investice do stavebních ad. úprav 75 380 383 Kč.</w:t>
      </w:r>
    </w:p>
    <w:p w14:paraId="29C15BDB" w14:textId="77777777" w:rsidR="00117033" w:rsidRPr="00E45C72" w:rsidRDefault="00117033" w:rsidP="00117033">
      <w:r w:rsidRPr="00E45C72">
        <w:t xml:space="preserve">V roce 2019 probíhala realizace těchto projektů spolufinancovaných ze zdrojů EU: </w:t>
      </w:r>
    </w:p>
    <w:p w14:paraId="79ED9C6C" w14:textId="77777777" w:rsidR="00117033" w:rsidRPr="00E45C72" w:rsidRDefault="00117033" w:rsidP="00117033">
      <w:pPr>
        <w:pStyle w:val="Odstavecseseznamem"/>
        <w:numPr>
          <w:ilvl w:val="0"/>
          <w:numId w:val="9"/>
        </w:numPr>
      </w:pPr>
      <w:r w:rsidRPr="00E45C72">
        <w:rPr>
          <w:i/>
        </w:rPr>
        <w:t>Přístrojové vybavení KKN a.s. - návazná péče, projekt</w:t>
      </w:r>
      <w:r w:rsidRPr="00E45C72">
        <w:t xml:space="preserve"> </w:t>
      </w:r>
      <w:r w:rsidRPr="00E45C72">
        <w:rPr>
          <w:i/>
        </w:rPr>
        <w:t>I</w:t>
      </w:r>
      <w:r w:rsidRPr="00E45C72">
        <w:t xml:space="preserve"> (IROP, doba realizace 1.6.2016 - 30.4.2019, výše výdajů 85 707 040 Kč)</w:t>
      </w:r>
    </w:p>
    <w:p w14:paraId="2B96E075" w14:textId="77777777" w:rsidR="00117033" w:rsidRPr="00E45C72" w:rsidRDefault="00117033" w:rsidP="00117033">
      <w:pPr>
        <w:pStyle w:val="Odstavecseseznamem"/>
        <w:numPr>
          <w:ilvl w:val="0"/>
          <w:numId w:val="9"/>
        </w:numPr>
      </w:pPr>
      <w:r w:rsidRPr="00E45C72">
        <w:rPr>
          <w:i/>
        </w:rPr>
        <w:t>Modernizace provozního informačního systému KKN</w:t>
      </w:r>
      <w:r w:rsidRPr="00E45C72">
        <w:t xml:space="preserve"> (IROP, doba realizace 1.1.2018 - 31.12.2019, výše výdajů 41.312.631 Kč) </w:t>
      </w:r>
    </w:p>
    <w:p w14:paraId="562DC0D8" w14:textId="77777777" w:rsidR="00117033" w:rsidRPr="00E45C72" w:rsidRDefault="00117033" w:rsidP="00117033">
      <w:pPr>
        <w:pStyle w:val="Odstavecseseznamem"/>
        <w:numPr>
          <w:ilvl w:val="0"/>
          <w:numId w:val="9"/>
        </w:numPr>
      </w:pPr>
      <w:r w:rsidRPr="00E45C72">
        <w:rPr>
          <w:i/>
        </w:rPr>
        <w:t>Zefektivnění komunikace jednotlivých článků ve zdravotnickém řetězci Karlovarského kraje a zvýšení připravenosti zdravotnických zařízení na mimořádné události a krizové situace</w:t>
      </w:r>
      <w:r w:rsidRPr="00E45C72">
        <w:t xml:space="preserve"> (IROP, doba realizace 26.3.2018 – 4.2.2020, výše výdajů 10.859.750 Kč, projekt nerealizován, ukončení projektu Rozhodnutím MMR ČR, doba udržitelnosti 0)</w:t>
      </w:r>
    </w:p>
    <w:p w14:paraId="344BFE3A" w14:textId="77777777" w:rsidR="00117033" w:rsidRPr="00E45C72" w:rsidRDefault="00117033" w:rsidP="00117033">
      <w:pPr>
        <w:pStyle w:val="Odstavecseseznamem"/>
        <w:numPr>
          <w:ilvl w:val="0"/>
          <w:numId w:val="9"/>
        </w:numPr>
      </w:pPr>
      <w:r w:rsidRPr="00E45C72">
        <w:rPr>
          <w:i/>
        </w:rPr>
        <w:t>Zodolnění výjezdové základny Zdravotnické záchranné služby Karlovarského kraje v Sokolově</w:t>
      </w:r>
      <w:r w:rsidRPr="00E45C72">
        <w:t xml:space="preserve"> (IROP, doba realizace 1.6.2017 - 31.12.2020, výše výdajů 21 139 691 Kč)</w:t>
      </w:r>
    </w:p>
    <w:p w14:paraId="6264D627" w14:textId="77777777" w:rsidR="00117033" w:rsidRPr="00E45C72" w:rsidRDefault="00117033" w:rsidP="00117033">
      <w:pPr>
        <w:rPr>
          <w:b/>
        </w:rPr>
      </w:pPr>
      <w:r w:rsidRPr="00E45C72">
        <w:rPr>
          <w:b/>
        </w:rPr>
        <w:t xml:space="preserve">3.3.4 Podpora zdravého životního stylu </w:t>
      </w:r>
    </w:p>
    <w:p w14:paraId="51788343" w14:textId="77777777" w:rsidR="00117033" w:rsidRDefault="00117033" w:rsidP="00117033">
      <w:r w:rsidRPr="00E45C72">
        <w:t xml:space="preserve">K plnění opatření slouží </w:t>
      </w:r>
      <w:r w:rsidRPr="00E45C72">
        <w:rPr>
          <w:i/>
        </w:rPr>
        <w:t xml:space="preserve">Program zdravotnické osvěty, výchovy a zmírňování následků onemocnění v KK </w:t>
      </w:r>
      <w:r w:rsidRPr="00E45C72">
        <w:t xml:space="preserve">vypsaným OZ (dotaci získalo 17 subjektů v celkové výši 800 000 Kč), z části i program OŠMT </w:t>
      </w:r>
      <w:r w:rsidRPr="00E45C72">
        <w:rPr>
          <w:i/>
        </w:rPr>
        <w:t xml:space="preserve">Prevence rizikového chování u dětí a mládeže v KK </w:t>
      </w:r>
      <w:r w:rsidRPr="00E45C72">
        <w:t>(podporu získalo 12 subjektů v celkové výši 497 670 Kč).</w:t>
      </w:r>
    </w:p>
    <w:p w14:paraId="7E3EEBC2" w14:textId="213DA0A1" w:rsidR="00870AF3" w:rsidRDefault="00F2624C" w:rsidP="009F2E25">
      <w:r w:rsidRPr="00F36F86">
        <w:rPr>
          <w:b/>
        </w:rPr>
        <w:t>3.3.5 Propagace lázeňství jako součásti zdravotnictví</w:t>
      </w:r>
      <w:r w:rsidR="00A159E4" w:rsidRPr="00F36F86">
        <w:rPr>
          <w:b/>
        </w:rPr>
        <w:t xml:space="preserve"> </w:t>
      </w:r>
    </w:p>
    <w:p w14:paraId="082C0FE1" w14:textId="05A7D362" w:rsidR="0095725B" w:rsidRPr="0095725B" w:rsidRDefault="00870AF3" w:rsidP="0095725B">
      <w:r>
        <w:t>O</w:t>
      </w:r>
      <w:r w:rsidR="00E963A1">
        <w:t>patření jako takové nebylo realizováno. V</w:t>
      </w:r>
      <w:r w:rsidR="00000A7E">
        <w:t> roce 2018</w:t>
      </w:r>
      <w:r w:rsidR="004D708C" w:rsidRPr="00F36F86">
        <w:t xml:space="preserve"> byla vytvořena </w:t>
      </w:r>
      <w:r w:rsidR="009F2E25" w:rsidRPr="00F36F86">
        <w:rPr>
          <w:i/>
        </w:rPr>
        <w:t>Koncepce rozvoje lázeňství a balneologie Karlovarského kraje</w:t>
      </w:r>
      <w:r w:rsidR="004D708C" w:rsidRPr="00737AE5">
        <w:t>.</w:t>
      </w:r>
      <w:r w:rsidR="00AE0AF1" w:rsidRPr="00737AE5">
        <w:t xml:space="preserve"> </w:t>
      </w:r>
      <w:r w:rsidR="0095725B">
        <w:t>V</w:t>
      </w:r>
      <w:r w:rsidR="0095725B" w:rsidRPr="0095725B">
        <w:t> rámci plnění koncepce CR došlo k založení ILaB, v.v.i. a aktivitám spojeným s nastavováním de</w:t>
      </w:r>
      <w:r w:rsidR="0095725B">
        <w:t>stinačního managementu v kraji (viz opatření 2.1.1)</w:t>
      </w:r>
    </w:p>
    <w:p w14:paraId="08ED1F90" w14:textId="0A048D0A" w:rsidR="00CE51B6" w:rsidRDefault="00CE51B6">
      <w:pPr>
        <w:spacing w:after="160" w:line="259" w:lineRule="auto"/>
        <w:jc w:val="left"/>
        <w:rPr>
          <w:iCs w:val="0"/>
          <w:sz w:val="22"/>
          <w:szCs w:val="22"/>
        </w:rPr>
      </w:pPr>
      <w:r>
        <w:rPr>
          <w:iCs w:val="0"/>
          <w:sz w:val="22"/>
          <w:szCs w:val="22"/>
        </w:rPr>
        <w:br w:type="page"/>
      </w:r>
    </w:p>
    <w:p w14:paraId="55689E78" w14:textId="77777777" w:rsidR="00B2358C" w:rsidRPr="00F36F86" w:rsidRDefault="00B2358C" w:rsidP="00B2358C">
      <w:pPr>
        <w:pStyle w:val="Nadpis3"/>
        <w:rPr>
          <w:rFonts w:cs="Times New Roman"/>
        </w:rPr>
      </w:pPr>
      <w:bookmarkStart w:id="29" w:name="_Toc56423562"/>
      <w:r w:rsidRPr="00F36F86">
        <w:rPr>
          <w:rFonts w:cs="Times New Roman"/>
        </w:rPr>
        <w:t>Prioritní oblast 4 - Životní prostředí</w:t>
      </w:r>
      <w:bookmarkEnd w:id="29"/>
    </w:p>
    <w:p w14:paraId="29943D3C" w14:textId="77777777" w:rsidR="00B2358C" w:rsidRPr="00F36F86" w:rsidRDefault="00B2358C" w:rsidP="00B2358C">
      <w:pPr>
        <w:pStyle w:val="Nadpis3"/>
      </w:pPr>
      <w:bookmarkStart w:id="30" w:name="_Toc56423563"/>
      <w:r w:rsidRPr="00F36F86">
        <w:t>4.1 Zavedení energetického managementu kraje</w:t>
      </w:r>
      <w:bookmarkEnd w:id="30"/>
      <w:r w:rsidRPr="00F36F86">
        <w:t xml:space="preserve"> </w:t>
      </w:r>
    </w:p>
    <w:p w14:paraId="4AC89445" w14:textId="77777777" w:rsidR="00D41912" w:rsidRDefault="00D41912" w:rsidP="00D41912">
      <w:pPr>
        <w:spacing w:after="160" w:line="259" w:lineRule="auto"/>
        <w:rPr>
          <w:b/>
        </w:rPr>
      </w:pPr>
      <w:r w:rsidRPr="00F36F86">
        <w:rPr>
          <w:b/>
        </w:rPr>
        <w:t>4.1.1 Podpora využívání obnovitelných zdrojů pro výrobu tepla a elektrické energie</w:t>
      </w:r>
    </w:p>
    <w:p w14:paraId="0BECF00A" w14:textId="77777777" w:rsidR="00D41912" w:rsidRDefault="00D41912" w:rsidP="00D41912">
      <w:r>
        <w:t xml:space="preserve">Odbor životního prostředí a zemědělství (OŽPaZ) vydává změny povolení provozu zdrojů znečišťování ovzduší. Dále plánuje instalace kogeneračních jednotek u příspěvkových organizací kraje a obcí kraje a poskytuje jim v této oblasti také poradenství. </w:t>
      </w:r>
    </w:p>
    <w:p w14:paraId="1BC1625D" w14:textId="77777777" w:rsidR="00D41912" w:rsidRDefault="00D41912" w:rsidP="00D41912">
      <w:r>
        <w:t>N</w:t>
      </w:r>
      <w:r w:rsidRPr="00F36F86">
        <w:t>aplňová</w:t>
      </w:r>
      <w:r>
        <w:t>n</w:t>
      </w:r>
      <w:r w:rsidRPr="00F36F86">
        <w:t xml:space="preserve">í </w:t>
      </w:r>
      <w:r w:rsidRPr="008B551D">
        <w:t>opatření je sledováno pomocí MI „Výroba elektrické energie z obnovitelných zdrojů energie“ – viz přílohu 2.</w:t>
      </w:r>
    </w:p>
    <w:p w14:paraId="64E73C23" w14:textId="77777777" w:rsidR="00D41912" w:rsidRDefault="00D41912" w:rsidP="00D41912">
      <w:r w:rsidRPr="00F36F86">
        <w:rPr>
          <w:b/>
        </w:rPr>
        <w:t>4.1.2 Podpora úspor energií a snižování energetické náročnosti veřejných budov</w:t>
      </w:r>
      <w:r w:rsidRPr="00F36F86">
        <w:t xml:space="preserve"> </w:t>
      </w:r>
    </w:p>
    <w:p w14:paraId="15FAE6F4" w14:textId="77777777" w:rsidR="00D41912" w:rsidRPr="00F36F86" w:rsidRDefault="00D41912" w:rsidP="00D41912">
      <w:r>
        <w:t xml:space="preserve">V roce 2019 probíhala tvorba dokumentů (pravidel a směrnic) související se zaváděním energetického managementu. </w:t>
      </w:r>
    </w:p>
    <w:p w14:paraId="557AE91E" w14:textId="77777777" w:rsidR="00D41912" w:rsidRDefault="00D41912" w:rsidP="00D41912">
      <w:pPr>
        <w:spacing w:after="160" w:line="259" w:lineRule="auto"/>
        <w:rPr>
          <w:b/>
        </w:rPr>
      </w:pPr>
      <w:r w:rsidRPr="00F36F86">
        <w:rPr>
          <w:b/>
        </w:rPr>
        <w:t xml:space="preserve">4.1.3 Zpracování a naplňování Energetické koncepce kraje </w:t>
      </w:r>
    </w:p>
    <w:p w14:paraId="674E12DD" w14:textId="77777777" w:rsidR="00D41912" w:rsidRDefault="00D41912" w:rsidP="00D41912">
      <w:r>
        <w:t xml:space="preserve">V roce 2018 byla zpracována a schválena aktualizace </w:t>
      </w:r>
      <w:r>
        <w:rPr>
          <w:i/>
        </w:rPr>
        <w:t>Územní energetické</w:t>
      </w:r>
      <w:r w:rsidRPr="00D07050">
        <w:rPr>
          <w:i/>
        </w:rPr>
        <w:t xml:space="preserve"> koncepce KK, aktualizace 2017- 2042.</w:t>
      </w:r>
      <w:r>
        <w:t xml:space="preserve"> V roce 2019 byl zpracován </w:t>
      </w:r>
      <w:r w:rsidRPr="00313767">
        <w:rPr>
          <w:i/>
        </w:rPr>
        <w:t>Akční plán Územní energetické koncepce</w:t>
      </w:r>
      <w:r>
        <w:t>.</w:t>
      </w:r>
    </w:p>
    <w:p w14:paraId="3936A8DD" w14:textId="77777777" w:rsidR="00D41912" w:rsidRDefault="00D41912" w:rsidP="00D41912">
      <w:r>
        <w:t xml:space="preserve">OŽPaZ zajišťuje centrální nákup zemního plynu a elektrické energie pro příspěvkové organizace a obce kraje. V roce 2019 zajistil OŽPaZ centrální nákup zemního plynu na roky 2020 – 2021.  Pro ty obce a příspěvkové organizace, které se připojí k centrálnímu nákupu na burze, pak poskytuje poradenství a zajišťuje administrativní agendu s tím spojenou. </w:t>
      </w:r>
    </w:p>
    <w:p w14:paraId="00F8F471" w14:textId="77777777" w:rsidR="00D41912" w:rsidRPr="00F36F86" w:rsidRDefault="00D41912" w:rsidP="00D41912">
      <w:pPr>
        <w:pStyle w:val="Nadpis3"/>
      </w:pPr>
      <w:bookmarkStart w:id="31" w:name="_Toc56423564"/>
      <w:r w:rsidRPr="00F36F86">
        <w:t>4.2 Snížení produkce odpadů a podpora jejich dalšího zpracování a využívání</w:t>
      </w:r>
      <w:bookmarkEnd w:id="31"/>
    </w:p>
    <w:p w14:paraId="69C63178" w14:textId="77777777" w:rsidR="00D41912" w:rsidRDefault="00D41912" w:rsidP="00D41912">
      <w:pPr>
        <w:spacing w:after="160" w:line="259" w:lineRule="auto"/>
      </w:pPr>
      <w:r w:rsidRPr="00F36F86">
        <w:rPr>
          <w:b/>
        </w:rPr>
        <w:t xml:space="preserve">4.2.1 Snížení produkce komunálního odpadu a zvýšení jeho materiálního využití </w:t>
      </w:r>
    </w:p>
    <w:p w14:paraId="7364BF0E" w14:textId="77777777" w:rsidR="00D41912" w:rsidRDefault="00D41912" w:rsidP="00D41912">
      <w:r>
        <w:t>OŽPaZ vydává stanovis</w:t>
      </w:r>
      <w:r w:rsidRPr="0096627F">
        <w:t>k</w:t>
      </w:r>
      <w:r>
        <w:t>a</w:t>
      </w:r>
      <w:r w:rsidRPr="0096627F">
        <w:t xml:space="preserve"> k podpoře projektů financova</w:t>
      </w:r>
      <w:r>
        <w:t>ných z OPŽP dle vyhlášených aktuálních</w:t>
      </w:r>
      <w:r w:rsidRPr="0096627F">
        <w:t xml:space="preserve"> </w:t>
      </w:r>
      <w:r>
        <w:t>výzev – projektové žádosti musí být v souladu s </w:t>
      </w:r>
      <w:r w:rsidRPr="00D07050">
        <w:rPr>
          <w:i/>
        </w:rPr>
        <w:t>Plánem odpadového hospodářství KK</w:t>
      </w:r>
      <w:r>
        <w:t>. Dále vydává</w:t>
      </w:r>
      <w:r w:rsidRPr="0096627F">
        <w:t xml:space="preserve"> rozhodnutí o souhlasu k provozu zařízení ke sběru, výkupu a využití odpadů v souladu s </w:t>
      </w:r>
      <w:r w:rsidRPr="005C3500">
        <w:rPr>
          <w:i/>
        </w:rPr>
        <w:t>Plánem odpadového hospodářství KK.</w:t>
      </w:r>
    </w:p>
    <w:p w14:paraId="7B02680E" w14:textId="77777777" w:rsidR="00D41912" w:rsidRDefault="00D41912" w:rsidP="00D41912">
      <w:pPr>
        <w:spacing w:after="160" w:line="259" w:lineRule="auto"/>
        <w:rPr>
          <w:b/>
        </w:rPr>
      </w:pPr>
      <w:r w:rsidRPr="00F36F86">
        <w:rPr>
          <w:b/>
        </w:rPr>
        <w:t xml:space="preserve">4.2.2 Podpora třídění komunálního odpadu a jeho dalšího využití </w:t>
      </w:r>
    </w:p>
    <w:p w14:paraId="265ED78D" w14:textId="77777777" w:rsidR="00D41912" w:rsidRPr="0096627F" w:rsidRDefault="00D41912" w:rsidP="00D41912">
      <w:r w:rsidRPr="00F36F86">
        <w:t xml:space="preserve">OŽPaZ </w:t>
      </w:r>
      <w:r>
        <w:t>provádí obdobné činnosti jako u bodu 4.2.1. Dále</w:t>
      </w:r>
      <w:r w:rsidRPr="0096627F">
        <w:t xml:space="preserve"> </w:t>
      </w:r>
      <w:r>
        <w:t xml:space="preserve">podporuje </w:t>
      </w:r>
      <w:r w:rsidRPr="0096627F">
        <w:t xml:space="preserve">soutěže </w:t>
      </w:r>
      <w:r>
        <w:t>pro obce a školy</w:t>
      </w:r>
      <w:r w:rsidRPr="0096627F">
        <w:t xml:space="preserve"> v třídění odpadů</w:t>
      </w:r>
      <w:r>
        <w:t>,</w:t>
      </w:r>
      <w:r w:rsidRPr="0096627F">
        <w:t xml:space="preserve"> </w:t>
      </w:r>
      <w:r>
        <w:t xml:space="preserve">zajišťuje </w:t>
      </w:r>
      <w:r w:rsidRPr="0096627F">
        <w:t>školení a odb</w:t>
      </w:r>
      <w:r>
        <w:t>orné exkurze pro pracovníky veřejné</w:t>
      </w:r>
      <w:r w:rsidRPr="0096627F">
        <w:t xml:space="preserve"> správy</w:t>
      </w:r>
      <w:r>
        <w:t>.</w:t>
      </w:r>
    </w:p>
    <w:p w14:paraId="1F7FF672" w14:textId="77777777" w:rsidR="00D41912" w:rsidRDefault="00D41912" w:rsidP="00D41912">
      <w:pPr>
        <w:spacing w:after="160" w:line="259" w:lineRule="auto"/>
      </w:pPr>
      <w:r w:rsidRPr="00F36F86">
        <w:rPr>
          <w:b/>
        </w:rPr>
        <w:t xml:space="preserve">4.2.3 Zajištění dostatečných kapacit zařízení na zpracování a využití odpadu, spalovny </w:t>
      </w:r>
      <w:r>
        <w:rPr>
          <w:b/>
        </w:rPr>
        <w:br/>
      </w:r>
      <w:r w:rsidRPr="00F36F86">
        <w:rPr>
          <w:b/>
        </w:rPr>
        <w:t xml:space="preserve">a bioplynové stanice </w:t>
      </w:r>
    </w:p>
    <w:p w14:paraId="0B1E2C10" w14:textId="77777777" w:rsidR="00D41912" w:rsidRDefault="00D41912" w:rsidP="00D41912">
      <w:r w:rsidRPr="00F36F86">
        <w:t>OŽPaZ každoročně vydává řadě žadatelů o dotace</w:t>
      </w:r>
      <w:r>
        <w:t xml:space="preserve"> z Operačního programu Životní prostředí</w:t>
      </w:r>
      <w:r w:rsidRPr="00F36F86">
        <w:t>, zda je jejich projektový záměr v souladu s</w:t>
      </w:r>
      <w:r>
        <w:rPr>
          <w:i/>
        </w:rPr>
        <w:t> Plánem odpadového hospodářství</w:t>
      </w:r>
      <w:r w:rsidRPr="005C3500">
        <w:rPr>
          <w:i/>
        </w:rPr>
        <w:t> KK</w:t>
      </w:r>
      <w:r w:rsidRPr="00F36F86">
        <w:t xml:space="preserve"> a rozhodnutí o souhlasu k provozu zařízení ke sběru, výkupu a využi</w:t>
      </w:r>
      <w:r>
        <w:t>tí odpadů (kompostárny, bioplynové</w:t>
      </w:r>
      <w:r w:rsidRPr="00F36F86">
        <w:t xml:space="preserve"> stanice aj.). Dále</w:t>
      </w:r>
      <w:r>
        <w:t xml:space="preserve"> poskytuje metodickou pomoc ORP</w:t>
      </w:r>
      <w:r w:rsidRPr="00F36F86">
        <w:t xml:space="preserve"> a žadatelům zařízení</w:t>
      </w:r>
      <w:r>
        <w:t xml:space="preserve"> </w:t>
      </w:r>
      <w:r w:rsidRPr="00F36F86">
        <w:t>(semináře, exkurze).</w:t>
      </w:r>
    </w:p>
    <w:p w14:paraId="1F8D2194" w14:textId="77777777" w:rsidR="00D41912" w:rsidRPr="00D8556E" w:rsidRDefault="00D41912" w:rsidP="00D41912">
      <w:pPr>
        <w:pStyle w:val="Nadpis3"/>
      </w:pPr>
      <w:bookmarkStart w:id="32" w:name="_Toc56423565"/>
      <w:r w:rsidRPr="003C1C54">
        <w:rPr>
          <w:b w:val="0"/>
          <w:iCs w:val="0"/>
        </w:rPr>
        <w:t>4.3 Obnova/zachování přírodního prostředí a kulturní krajiny</w:t>
      </w:r>
      <w:bookmarkEnd w:id="32"/>
    </w:p>
    <w:p w14:paraId="044DF459" w14:textId="77777777" w:rsidR="00D41912" w:rsidRDefault="00D41912" w:rsidP="00D41912">
      <w:pPr>
        <w:spacing w:after="160" w:line="259" w:lineRule="auto"/>
      </w:pPr>
      <w:r w:rsidRPr="00F36F86">
        <w:rPr>
          <w:b/>
        </w:rPr>
        <w:t>4.3.1 Zachování/obnova kulturní krajiny</w:t>
      </w:r>
      <w:r w:rsidRPr="00F36F86">
        <w:t xml:space="preserve"> </w:t>
      </w:r>
    </w:p>
    <w:p w14:paraId="3DA3BC0B" w14:textId="77777777" w:rsidR="00D41912" w:rsidRPr="00EA69B1" w:rsidRDefault="00D41912" w:rsidP="00D41912">
      <w:r>
        <w:t xml:space="preserve">Opatření je </w:t>
      </w:r>
      <w:r w:rsidRPr="00F36F86">
        <w:t>sledováno pomocí MI „Počet maloplošných zvláště chráněných území v působnosti Karlovarského kraje mimo území Chráněn</w:t>
      </w:r>
      <w:r>
        <w:t>é</w:t>
      </w:r>
      <w:r w:rsidRPr="00F36F86">
        <w:t xml:space="preserve"> krajinné oblasti Slavkovský les a území Vojenského újezdu Hradiště</w:t>
      </w:r>
      <w:r w:rsidRPr="008B551D">
        <w:t>“. Počet těchto území je nyní 50. OŽPaZ</w:t>
      </w:r>
      <w:r w:rsidRPr="00F36F86">
        <w:t xml:space="preserve"> zajišťuje přípravu nových projektů a udržitelnost již realizovaných projektů zvláště chráněných území a evropsky významných </w:t>
      </w:r>
      <w:r w:rsidRPr="00EA69B1">
        <w:t>lokalit v</w:t>
      </w:r>
      <w:r>
        <w:t> </w:t>
      </w:r>
      <w:r w:rsidRPr="00EA69B1">
        <w:t>KK</w:t>
      </w:r>
      <w:r>
        <w:t>. V roce 2019 začala realizace projektů v evropsky významných lokalitách Borecké rybníky a Vladař</w:t>
      </w:r>
      <w:r w:rsidRPr="00EA69B1">
        <w:t xml:space="preserve"> (v přípravě j</w:t>
      </w:r>
      <w:r>
        <w:t xml:space="preserve">e projekt </w:t>
      </w:r>
      <w:r w:rsidRPr="00EA69B1">
        <w:t xml:space="preserve"> Doupovské hory 2). </w:t>
      </w:r>
      <w:r>
        <w:t>Dále poskytuje metodickou pomoc žadatelům o dotace.</w:t>
      </w:r>
    </w:p>
    <w:p w14:paraId="4D71D74C" w14:textId="77777777" w:rsidR="00D41912" w:rsidRDefault="00D41912" w:rsidP="00D41912">
      <w:r w:rsidRPr="00EA69B1">
        <w:t xml:space="preserve">OŽPaZ také podpořil </w:t>
      </w:r>
      <w:r>
        <w:t>45 subjektů ve výši 4 955 86</w:t>
      </w:r>
      <w:r w:rsidRPr="00EA69B1">
        <w:t xml:space="preserve">8 Kč v rámci dotačního </w:t>
      </w:r>
      <w:r w:rsidRPr="00EA69B1">
        <w:rPr>
          <w:i/>
        </w:rPr>
        <w:t>Programu na opakovanou umělou obnovu lesů poškozených suchem a ochranu lesa proti zvěři oplocenkami.</w:t>
      </w:r>
      <w:r w:rsidRPr="00EA69B1">
        <w:t xml:space="preserve"> Z části bylo opatření podpořeno i projekty realizovanými z dotač</w:t>
      </w:r>
      <w:r>
        <w:t xml:space="preserve">ního </w:t>
      </w:r>
      <w:r w:rsidRPr="00D07050">
        <w:rPr>
          <w:i/>
        </w:rPr>
        <w:t>Programu na</w:t>
      </w:r>
      <w:r>
        <w:t xml:space="preserve"> </w:t>
      </w:r>
      <w:r w:rsidRPr="00D07050">
        <w:rPr>
          <w:i/>
        </w:rPr>
        <w:t>po</w:t>
      </w:r>
      <w:r w:rsidRPr="00254941">
        <w:rPr>
          <w:i/>
        </w:rPr>
        <w:t>dpor</w:t>
      </w:r>
      <w:r>
        <w:rPr>
          <w:i/>
        </w:rPr>
        <w:t>u</w:t>
      </w:r>
      <w:r w:rsidRPr="00254941">
        <w:rPr>
          <w:i/>
        </w:rPr>
        <w:t xml:space="preserve"> ochrany životního prostředí a EVVO</w:t>
      </w:r>
      <w:r w:rsidRPr="00F36F86">
        <w:t xml:space="preserve"> </w:t>
      </w:r>
      <w:r>
        <w:t>(</w:t>
      </w:r>
      <w:r w:rsidRPr="00F36F86">
        <w:t xml:space="preserve">finanční podporu </w:t>
      </w:r>
      <w:r>
        <w:t xml:space="preserve">získalo </w:t>
      </w:r>
      <w:r w:rsidRPr="00FC62FB">
        <w:t>36 žádostí</w:t>
      </w:r>
      <w:r w:rsidRPr="00F36F86">
        <w:t xml:space="preserve"> </w:t>
      </w:r>
      <w:r>
        <w:t>ve výši 1 487 965</w:t>
      </w:r>
      <w:r w:rsidRPr="00F36F86">
        <w:t xml:space="preserve"> Kč</w:t>
      </w:r>
      <w:r>
        <w:t>), který spadá primárně do opatření 4.4.1</w:t>
      </w:r>
      <w:r w:rsidRPr="00DD1B4C">
        <w:t>. Environmentální vzdělávání, výchova a osvěta</w:t>
      </w:r>
      <w:r>
        <w:t>.</w:t>
      </w:r>
    </w:p>
    <w:p w14:paraId="235D6EA1" w14:textId="77777777" w:rsidR="00D41912" w:rsidRDefault="00D41912" w:rsidP="00D41912">
      <w:pPr>
        <w:spacing w:after="160" w:line="259" w:lineRule="auto"/>
        <w:rPr>
          <w:b/>
        </w:rPr>
      </w:pPr>
      <w:r w:rsidRPr="00F36F86">
        <w:rPr>
          <w:b/>
        </w:rPr>
        <w:t xml:space="preserve">4.3.2 Ochrana přírodně cenných lokalit a biodiverzity území </w:t>
      </w:r>
    </w:p>
    <w:p w14:paraId="5269DF2B" w14:textId="77777777" w:rsidR="00D41912" w:rsidRPr="00EA69B1" w:rsidRDefault="00D41912" w:rsidP="00D41912">
      <w:r w:rsidRPr="00F36F86">
        <w:t>OŽPaZ zajišťuje přípravu nových projektů a udržitelnost již realizovaných projektů zvláště chráněných území a evropsky významných lokalit v KK (</w:t>
      </w:r>
      <w:r>
        <w:t xml:space="preserve">v přípravě projekty </w:t>
      </w:r>
      <w:r w:rsidRPr="00F36F86">
        <w:t>Borecké rybníky, Vladař, Doupovské hory 2).</w:t>
      </w:r>
      <w:r>
        <w:t xml:space="preserve"> Dále poskytuje metodickou pomoc žadatelům o dotace.</w:t>
      </w:r>
    </w:p>
    <w:p w14:paraId="42A355CE" w14:textId="77777777" w:rsidR="00D41912" w:rsidRDefault="00D41912" w:rsidP="00D41912">
      <w:pPr>
        <w:spacing w:after="160" w:line="259" w:lineRule="auto"/>
      </w:pPr>
      <w:r>
        <w:t>Toto opatření je z části naplňováno také poskytováním dotací z </w:t>
      </w:r>
      <w:r w:rsidRPr="00CA0BFE">
        <w:rPr>
          <w:i/>
        </w:rPr>
        <w:t>Programu na likvidaci</w:t>
      </w:r>
      <w:r w:rsidRPr="00E04384">
        <w:rPr>
          <w:i/>
        </w:rPr>
        <w:t xml:space="preserve"> invazních druhů rostlin</w:t>
      </w:r>
      <w:r w:rsidRPr="00F36F86">
        <w:t xml:space="preserve"> </w:t>
      </w:r>
      <w:r>
        <w:t xml:space="preserve">v KK - bylo </w:t>
      </w:r>
      <w:r w:rsidRPr="00F36F86">
        <w:t xml:space="preserve">podpořeno </w:t>
      </w:r>
      <w:r>
        <w:t>26</w:t>
      </w:r>
      <w:r w:rsidRPr="00F36F86">
        <w:t xml:space="preserve"> žádostí v celkové výši </w:t>
      </w:r>
      <w:r>
        <w:t>1 426 430</w:t>
      </w:r>
      <w:r w:rsidRPr="00F36F86">
        <w:t xml:space="preserve"> Kč. Tematicky sem lze zahrnout i podpor</w:t>
      </w:r>
      <w:r>
        <w:t>u</w:t>
      </w:r>
      <w:r w:rsidRPr="00F36F86">
        <w:t xml:space="preserve"> poskytovan</w:t>
      </w:r>
      <w:r>
        <w:t>ou</w:t>
      </w:r>
      <w:r w:rsidRPr="00F36F86">
        <w:t xml:space="preserve"> z dotačního </w:t>
      </w:r>
      <w:r w:rsidRPr="00CA0BFE">
        <w:rPr>
          <w:i/>
        </w:rPr>
        <w:t>Programu na opakovanou</w:t>
      </w:r>
      <w:r w:rsidRPr="00E04384">
        <w:rPr>
          <w:i/>
        </w:rPr>
        <w:t xml:space="preserve"> uměl</w:t>
      </w:r>
      <w:r>
        <w:rPr>
          <w:i/>
        </w:rPr>
        <w:t>ou</w:t>
      </w:r>
      <w:r w:rsidRPr="00E04384">
        <w:rPr>
          <w:i/>
        </w:rPr>
        <w:t xml:space="preserve"> obnov</w:t>
      </w:r>
      <w:r>
        <w:rPr>
          <w:i/>
        </w:rPr>
        <w:t>u</w:t>
      </w:r>
      <w:r w:rsidRPr="00E04384">
        <w:rPr>
          <w:i/>
        </w:rPr>
        <w:t xml:space="preserve"> lesů poškozených suchem a ochran</w:t>
      </w:r>
      <w:r>
        <w:rPr>
          <w:i/>
        </w:rPr>
        <w:t>u</w:t>
      </w:r>
      <w:r w:rsidRPr="00E04384">
        <w:rPr>
          <w:i/>
        </w:rPr>
        <w:t xml:space="preserve"> lesa proti zvěři oplocením</w:t>
      </w:r>
      <w:r w:rsidRPr="00F36F86">
        <w:t xml:space="preserve"> - viz výše. </w:t>
      </w:r>
    </w:p>
    <w:p w14:paraId="0F1F89DE" w14:textId="77777777" w:rsidR="00D41912" w:rsidRDefault="00D41912" w:rsidP="00D41912">
      <w:r w:rsidRPr="00921F4D">
        <w:rPr>
          <w:b/>
        </w:rPr>
        <w:t>4.3.3 Ochrana jedinečného přírodního bohatství kraje (termominerální vody apod.)</w:t>
      </w:r>
      <w:r>
        <w:t xml:space="preserve"> </w:t>
      </w:r>
    </w:p>
    <w:p w14:paraId="47F8CECF" w14:textId="77777777" w:rsidR="00D41912" w:rsidRPr="00E04384" w:rsidRDefault="00D41912" w:rsidP="00D41912">
      <w:r>
        <w:t>O</w:t>
      </w:r>
      <w:r w:rsidRPr="00921F4D">
        <w:t>patření nebylo realizováno.</w:t>
      </w:r>
    </w:p>
    <w:p w14:paraId="2F22A7C7" w14:textId="77777777" w:rsidR="00D41912" w:rsidRDefault="00D41912" w:rsidP="00D41912">
      <w:r w:rsidRPr="00921F4D">
        <w:rPr>
          <w:b/>
        </w:rPr>
        <w:t>4.3.4 Sanace starých ekologických zátěží</w:t>
      </w:r>
      <w:r w:rsidRPr="00E04384">
        <w:t xml:space="preserve"> </w:t>
      </w:r>
    </w:p>
    <w:p w14:paraId="5F8B4932" w14:textId="77777777" w:rsidR="00D41912" w:rsidRDefault="00D41912" w:rsidP="00D41912">
      <w:r w:rsidRPr="00E04384">
        <w:t>OPŽaZ vydává rozhodnutí o sanačním čerpání.</w:t>
      </w:r>
    </w:p>
    <w:p w14:paraId="7D83DD13" w14:textId="77777777" w:rsidR="00D41912" w:rsidRDefault="00D41912" w:rsidP="00D41912">
      <w:r w:rsidRPr="00D9355D">
        <w:rPr>
          <w:b/>
        </w:rPr>
        <w:t xml:space="preserve">4.3.5 Rekultivace, revitalizace a resocializace krajiny po těžební </w:t>
      </w:r>
      <w:r w:rsidRPr="00921F4D">
        <w:rPr>
          <w:b/>
        </w:rPr>
        <w:t>činnosti</w:t>
      </w:r>
      <w:r>
        <w:t xml:space="preserve"> </w:t>
      </w:r>
    </w:p>
    <w:p w14:paraId="46C520E8" w14:textId="77777777" w:rsidR="00D41912" w:rsidRPr="00184601" w:rsidRDefault="00D41912" w:rsidP="00D41912">
      <w:r w:rsidRPr="00E04384">
        <w:t xml:space="preserve">OPŽaZ zajišťuje činnosti související s koordinací staveb a předkládáním žádostí za kraj a obce do </w:t>
      </w:r>
      <w:r w:rsidRPr="00D9355D">
        <w:rPr>
          <w:i/>
        </w:rPr>
        <w:t xml:space="preserve">Programu řešení ekologických škod vzniklých před privatizací hnědouhelných těžebních </w:t>
      </w:r>
      <w:r w:rsidRPr="00184601">
        <w:rPr>
          <w:i/>
        </w:rPr>
        <w:t>společností v Karlovarském a Ústeckém kraji</w:t>
      </w:r>
      <w:r w:rsidRPr="00184601">
        <w:t xml:space="preserve">. </w:t>
      </w:r>
    </w:p>
    <w:p w14:paraId="138C39A1" w14:textId="77777777" w:rsidR="00D41912" w:rsidRPr="00DD1B4C" w:rsidRDefault="00D41912" w:rsidP="00D41912">
      <w:pPr>
        <w:rPr>
          <w:shd w:val="clear" w:color="auto" w:fill="FFFFFF"/>
        </w:rPr>
      </w:pPr>
      <w:r w:rsidRPr="00DD1B4C">
        <w:t xml:space="preserve">Karlovarský kraj podepsal se společností BMW memorandum o vybudování dopravního napojení budoucího areálu polygonu na krajskou silniční síť. Mělo by zde vzniknout vývojové a testovací centrum pro autonomní vozy. </w:t>
      </w:r>
      <w:r w:rsidRPr="00DD1B4C">
        <w:rPr>
          <w:shd w:val="clear" w:color="auto" w:fill="FFFFFF"/>
        </w:rPr>
        <w:t>Polygon s řadou budov a okruhem v délce přes 100 kilometrů má vzniknout do roku 2022 na ploše asi 500 hektarů severně od Sokolova,</w:t>
      </w:r>
      <w:r w:rsidRPr="00DD1B4C">
        <w:t xml:space="preserve"> na území bývalé výsypky. </w:t>
      </w:r>
      <w:r>
        <w:rPr>
          <w:shd w:val="clear" w:color="auto" w:fill="FFFFFF"/>
        </w:rPr>
        <w:t xml:space="preserve">Stavba napojení Krušnohorské výsypky na krajskou silnici </w:t>
      </w:r>
      <w:r w:rsidRPr="00DD1B4C">
        <w:t xml:space="preserve">II/210 </w:t>
      </w:r>
      <w:r>
        <w:rPr>
          <w:shd w:val="clear" w:color="auto" w:fill="FFFFFF"/>
        </w:rPr>
        <w:t>včetně kruhové křižovatky a nájezdové rampy by měla být dokončena v roce 2021.</w:t>
      </w:r>
      <w:r w:rsidRPr="00DD1B4C">
        <w:rPr>
          <w:shd w:val="clear" w:color="auto" w:fill="FFFFFF"/>
        </w:rPr>
        <w:t xml:space="preserve"> Tato aktivita je zahrnuta v akčním plánu Strategie RE:START. </w:t>
      </w:r>
    </w:p>
    <w:p w14:paraId="058B84B2" w14:textId="77777777" w:rsidR="00D41912" w:rsidRDefault="00D41912" w:rsidP="00D41912">
      <w:r w:rsidRPr="00D9355D">
        <w:rPr>
          <w:b/>
        </w:rPr>
        <w:t>4.3.6 Opatření k eliminaci svahových nestabilit</w:t>
      </w:r>
      <w:r>
        <w:rPr>
          <w:b/>
        </w:rPr>
        <w:t xml:space="preserve"> </w:t>
      </w:r>
    </w:p>
    <w:p w14:paraId="546E64C6" w14:textId="77777777" w:rsidR="00D41912" w:rsidRPr="00E04384" w:rsidRDefault="00D41912" w:rsidP="00D41912">
      <w:r>
        <w:t>O</w:t>
      </w:r>
      <w:r w:rsidRPr="00E04384">
        <w:t>patření nebylo realizováno.</w:t>
      </w:r>
    </w:p>
    <w:p w14:paraId="2A1CDE0B" w14:textId="77777777" w:rsidR="00D41912" w:rsidRDefault="00D41912" w:rsidP="00D41912">
      <w:pPr>
        <w:rPr>
          <w:b/>
        </w:rPr>
      </w:pPr>
      <w:r w:rsidRPr="00921F4D">
        <w:rPr>
          <w:b/>
        </w:rPr>
        <w:t>4.3.7 Využívání a revitalizace brownfields</w:t>
      </w:r>
      <w:r>
        <w:rPr>
          <w:b/>
        </w:rPr>
        <w:t xml:space="preserve"> </w:t>
      </w:r>
    </w:p>
    <w:p w14:paraId="4458DF0B" w14:textId="7880D76F" w:rsidR="00CE51B6" w:rsidRDefault="00D41912" w:rsidP="00E072F4">
      <w:r w:rsidRPr="001C14D1">
        <w:t xml:space="preserve">Během roku byly MMR na základě plnění opatření akčního plánu RE:START vyhlášeny v rámci národních dotací výzvy pro strukturálně postižené regiony v programech </w:t>
      </w:r>
      <w:r w:rsidRPr="001C14D1">
        <w:rPr>
          <w:i/>
        </w:rPr>
        <w:t>Regenerace brownfieldů pro nepodnikatelské využití</w:t>
      </w:r>
      <w:r w:rsidRPr="001C14D1">
        <w:t xml:space="preserve"> a </w:t>
      </w:r>
      <w:r w:rsidRPr="001C14D1">
        <w:rPr>
          <w:i/>
        </w:rPr>
        <w:t xml:space="preserve">Regenerace a podnikatelské využití brownfieldů. </w:t>
      </w:r>
      <w:r w:rsidRPr="001C14D1">
        <w:t>Do programu Regenerace brownfieldů pro podnikat</w:t>
      </w:r>
      <w:r w:rsidR="00E072F4">
        <w:t>elské využití podalo v roce 2019</w:t>
      </w:r>
      <w:r w:rsidRPr="001C14D1">
        <w:t xml:space="preserve"> </w:t>
      </w:r>
      <w:r w:rsidR="00E072F4">
        <w:t xml:space="preserve">žádost 5 obcí </w:t>
      </w:r>
      <w:r w:rsidR="00E072F4" w:rsidRPr="00E072F4">
        <w:t xml:space="preserve">(Horní Slavkov, Sokolov, Kraslice, Pomezí n. Ohří, Královské Poříčí), do programu </w:t>
      </w:r>
      <w:r w:rsidR="00E072F4" w:rsidRPr="001C14D1">
        <w:t>Regenerace brownfieldů pro podnikat</w:t>
      </w:r>
      <w:r w:rsidR="00E072F4">
        <w:t xml:space="preserve">elské využití </w:t>
      </w:r>
      <w:r w:rsidR="00E072F4" w:rsidRPr="00E072F4">
        <w:t>žádosti 2 (Horní Slavkov, Valeč).</w:t>
      </w:r>
    </w:p>
    <w:p w14:paraId="01D5B7D6" w14:textId="77777777" w:rsidR="00CE51B6" w:rsidRDefault="00CE51B6">
      <w:pPr>
        <w:spacing w:after="160" w:line="259" w:lineRule="auto"/>
        <w:jc w:val="left"/>
      </w:pPr>
      <w:r>
        <w:br w:type="page"/>
      </w:r>
    </w:p>
    <w:p w14:paraId="13EA8D52" w14:textId="77777777" w:rsidR="00D41912" w:rsidRDefault="00D41912" w:rsidP="00D41912">
      <w:pPr>
        <w:rPr>
          <w:b/>
        </w:rPr>
      </w:pPr>
      <w:r w:rsidRPr="00921F4D">
        <w:rPr>
          <w:b/>
        </w:rPr>
        <w:t xml:space="preserve">4.3.8 Posílení preventivních opatření proti vzniku živelných pohrom a obnova území </w:t>
      </w:r>
      <w:r>
        <w:rPr>
          <w:b/>
        </w:rPr>
        <w:br/>
      </w:r>
      <w:r w:rsidRPr="00921F4D">
        <w:rPr>
          <w:b/>
        </w:rPr>
        <w:t>po vzniku živelných pohrom</w:t>
      </w:r>
      <w:r>
        <w:rPr>
          <w:b/>
        </w:rPr>
        <w:t xml:space="preserve"> </w:t>
      </w:r>
    </w:p>
    <w:p w14:paraId="283C4002" w14:textId="77777777" w:rsidR="00D41912" w:rsidRPr="00DD1B4C" w:rsidRDefault="00D41912" w:rsidP="00D41912">
      <w:r w:rsidRPr="00F36F86">
        <w:t xml:space="preserve">OŽPaZ </w:t>
      </w:r>
      <w:r w:rsidRPr="00921F4D">
        <w:t>administr</w:t>
      </w:r>
      <w:r>
        <w:t>uje dotace a poskytuje metodickou</w:t>
      </w:r>
      <w:r w:rsidRPr="00921F4D">
        <w:t xml:space="preserve"> pomoc žadatelům </w:t>
      </w:r>
      <w:r w:rsidRPr="00F36F86">
        <w:t xml:space="preserve">v rámci dotačního </w:t>
      </w:r>
      <w:r w:rsidRPr="00CA0BFE">
        <w:rPr>
          <w:i/>
        </w:rPr>
        <w:t>Programu na realizaci</w:t>
      </w:r>
      <w:r>
        <w:t xml:space="preserve"> </w:t>
      </w:r>
      <w:r w:rsidRPr="006B7FCA">
        <w:rPr>
          <w:i/>
        </w:rPr>
        <w:t>opatření na ochranu před povodněmi v územích ohrožených povodněmi</w:t>
      </w:r>
      <w:r w:rsidRPr="00F36F86">
        <w:t xml:space="preserve">. </w:t>
      </w:r>
      <w:r>
        <w:t>V</w:t>
      </w:r>
      <w:r w:rsidRPr="00F36F86">
        <w:t> roce 201</w:t>
      </w:r>
      <w:r>
        <w:t>9 získalo</w:t>
      </w:r>
      <w:r w:rsidRPr="00F36F86">
        <w:t xml:space="preserve"> podporu </w:t>
      </w:r>
      <w:r>
        <w:t xml:space="preserve">9 </w:t>
      </w:r>
      <w:r w:rsidRPr="00F36F86">
        <w:t>subjek</w:t>
      </w:r>
      <w:r>
        <w:t>tů</w:t>
      </w:r>
      <w:r w:rsidRPr="00F36F86">
        <w:t xml:space="preserve"> </w:t>
      </w:r>
      <w:r w:rsidRPr="00547158">
        <w:t>ve výši 817 924</w:t>
      </w:r>
      <w:r w:rsidRPr="00547158">
        <w:rPr>
          <w:rFonts w:ascii="Calibri" w:hAnsi="Calibri" w:cs="Calibri"/>
          <w:iCs w:val="0"/>
          <w:color w:val="000000"/>
          <w:sz w:val="20"/>
          <w:szCs w:val="20"/>
        </w:rPr>
        <w:t xml:space="preserve"> </w:t>
      </w:r>
      <w:r w:rsidRPr="00F36F86">
        <w:t>Kč</w:t>
      </w:r>
      <w:r>
        <w:t>.</w:t>
      </w:r>
      <w:r w:rsidRPr="00F36F86">
        <w:t xml:space="preserve"> </w:t>
      </w:r>
      <w:r>
        <w:t>Projekty v tomto DT zároveň podporují plnění opatření 4.5.3</w:t>
      </w:r>
      <w:r w:rsidRPr="00DD1B4C">
        <w:rPr>
          <w:b/>
        </w:rPr>
        <w:t xml:space="preserve"> </w:t>
      </w:r>
      <w:r w:rsidRPr="00DD1B4C">
        <w:t>Omezování rizika povodní a jejích následků</w:t>
      </w:r>
      <w:r>
        <w:t xml:space="preserve"> </w:t>
      </w:r>
      <w:r w:rsidRPr="00A1553E">
        <w:t>a 4.5.6 De</w:t>
      </w:r>
      <w:r>
        <w:t>regulace vodních toků v krajině.</w:t>
      </w:r>
    </w:p>
    <w:p w14:paraId="2A704F90" w14:textId="1B84B91F" w:rsidR="00D41912" w:rsidRDefault="00D41912" w:rsidP="00D41912">
      <w:r>
        <w:t xml:space="preserve">Byla zveřejněna aktualizace </w:t>
      </w:r>
      <w:r w:rsidRPr="00921F4D">
        <w:rPr>
          <w:i/>
        </w:rPr>
        <w:t>Strategie ochrany před povodněmi KK</w:t>
      </w:r>
      <w:r>
        <w:t xml:space="preserve"> </w:t>
      </w:r>
      <w:r w:rsidRPr="00547158">
        <w:t>s 290 konkrétními opatřeními v záplavových územích na významných i drobných vodních tocích</w:t>
      </w:r>
      <w:r>
        <w:t>.</w:t>
      </w:r>
    </w:p>
    <w:p w14:paraId="4DBEA617" w14:textId="16EDB898" w:rsidR="00E072F4" w:rsidRPr="00F36F86" w:rsidRDefault="00E072F4" w:rsidP="00D41912">
      <w:r w:rsidRPr="00E072F4">
        <w:t>Také proběhla každoroční aktualizace</w:t>
      </w:r>
      <w:r>
        <w:rPr>
          <w:i/>
        </w:rPr>
        <w:t xml:space="preserve"> </w:t>
      </w:r>
      <w:r w:rsidRPr="00921F4D">
        <w:rPr>
          <w:i/>
        </w:rPr>
        <w:t>Digitální</w:t>
      </w:r>
      <w:r>
        <w:rPr>
          <w:i/>
        </w:rPr>
        <w:t>ho povodňového</w:t>
      </w:r>
      <w:r w:rsidRPr="00921F4D">
        <w:rPr>
          <w:i/>
        </w:rPr>
        <w:t xml:space="preserve"> plán</w:t>
      </w:r>
      <w:r>
        <w:rPr>
          <w:i/>
        </w:rPr>
        <w:t>u</w:t>
      </w:r>
      <w:r w:rsidRPr="00921F4D">
        <w:rPr>
          <w:i/>
        </w:rPr>
        <w:t xml:space="preserve"> KK</w:t>
      </w:r>
      <w:r>
        <w:t xml:space="preserve">. </w:t>
      </w:r>
    </w:p>
    <w:p w14:paraId="31A9220D" w14:textId="77777777" w:rsidR="00D41912" w:rsidRPr="003C1C54" w:rsidRDefault="00D41912" w:rsidP="00D41912">
      <w:pPr>
        <w:pStyle w:val="Nadpis3"/>
      </w:pPr>
      <w:bookmarkStart w:id="33" w:name="_Toc56423566"/>
      <w:r w:rsidRPr="003C1C54">
        <w:t>4.4 Environmentální vzdělávání, výchova a osvěta</w:t>
      </w:r>
      <w:bookmarkEnd w:id="33"/>
    </w:p>
    <w:p w14:paraId="408C254A" w14:textId="77777777" w:rsidR="00D41912" w:rsidRDefault="00D41912" w:rsidP="00D41912">
      <w:r w:rsidRPr="00254941">
        <w:rPr>
          <w:b/>
        </w:rPr>
        <w:t>4.4.1 Environmentální vzdělávání, výchova a osvěta</w:t>
      </w:r>
      <w:r>
        <w:t xml:space="preserve"> </w:t>
      </w:r>
    </w:p>
    <w:p w14:paraId="5B7F562E" w14:textId="77777777" w:rsidR="00D41912" w:rsidRPr="00F36F86" w:rsidRDefault="00D41912" w:rsidP="00D41912">
      <w:r>
        <w:t xml:space="preserve">Naplňování tohoto opatření OŽPaZ zajišťuje prostřednictvím řady aktivit. Jednou z nich je poskytování finančních prostředků žadatelům, a to formou žádosti z dotačního programu nebo individuální žádosti. Z dotačního </w:t>
      </w:r>
      <w:r w:rsidRPr="00CA0BFE">
        <w:rPr>
          <w:i/>
        </w:rPr>
        <w:t>Programu na podporu ochrany životního prostředí a EVVO</w:t>
      </w:r>
      <w:r>
        <w:t xml:space="preserve"> poskytl OŽPaZ finanční podporu celkem 36 žádostem ve výši 1 487 965 Kč. V rámci individuálních dotací bylo podpořeno 13 žádostí částkou 545 000 Kč.</w:t>
      </w:r>
    </w:p>
    <w:p w14:paraId="3F1A1BCC" w14:textId="77777777" w:rsidR="00D41912" w:rsidRDefault="00D41912" w:rsidP="00D41912">
      <w:r>
        <w:t xml:space="preserve">Na základě smluv o spolupráci s organizacemi AOPK, ČSCH, ČRS, ČSZ prováděl OŽPaZ další aktivity, jako např. vydávání publikací, odborné přednášky pro veřejnost a studenty. OŽPaZ organizoval řadu odborných školení a exkurzí pro pracovníky obcí a měst, exkurze pro školy, soutěže škol a obcí a další akce pro veřejnost. </w:t>
      </w:r>
    </w:p>
    <w:p w14:paraId="67A928F7" w14:textId="77777777" w:rsidR="00D41912" w:rsidRPr="003C1C54" w:rsidRDefault="00D41912" w:rsidP="00D41912">
      <w:pPr>
        <w:pStyle w:val="Nadpis3"/>
      </w:pPr>
      <w:bookmarkStart w:id="34" w:name="_Toc56423567"/>
      <w:r w:rsidRPr="003C1C54">
        <w:rPr>
          <w:iCs w:val="0"/>
        </w:rPr>
        <w:t>4.5 Zlepšování hospodaření s vodou</w:t>
      </w:r>
      <w:bookmarkEnd w:id="34"/>
    </w:p>
    <w:p w14:paraId="5F956CFC" w14:textId="77777777" w:rsidR="00D41912" w:rsidRDefault="00D41912" w:rsidP="00D41912">
      <w:r w:rsidRPr="00F36F86">
        <w:rPr>
          <w:b/>
        </w:rPr>
        <w:t>4.5.1 Snížení znečištění vod</w:t>
      </w:r>
      <w:r w:rsidRPr="00F36F86">
        <w:t xml:space="preserve"> </w:t>
      </w:r>
    </w:p>
    <w:p w14:paraId="0282F6E9" w14:textId="77777777" w:rsidR="00D41912" w:rsidRDefault="00D41912" w:rsidP="00D41912">
      <w:r>
        <w:t>P</w:t>
      </w:r>
      <w:r w:rsidRPr="00F36F86">
        <w:t xml:space="preserve">ro naplňování opatření byla </w:t>
      </w:r>
      <w:r>
        <w:t>6</w:t>
      </w:r>
      <w:r w:rsidRPr="00F36F86">
        <w:t xml:space="preserve"> žadatelům poskytnuta </w:t>
      </w:r>
      <w:r w:rsidRPr="0033129C">
        <w:t>d</w:t>
      </w:r>
      <w:r w:rsidRPr="0033129C">
        <w:rPr>
          <w:rFonts w:eastAsiaTheme="minorHAnsi"/>
        </w:rPr>
        <w:t>otace</w:t>
      </w:r>
      <w:r>
        <w:rPr>
          <w:rFonts w:eastAsiaTheme="minorHAnsi"/>
          <w:i/>
        </w:rPr>
        <w:t xml:space="preserve"> </w:t>
      </w:r>
      <w:r>
        <w:rPr>
          <w:rFonts w:eastAsiaTheme="minorHAnsi"/>
        </w:rPr>
        <w:t xml:space="preserve">z </w:t>
      </w:r>
      <w:r w:rsidRPr="00CA0BFE">
        <w:rPr>
          <w:rFonts w:eastAsiaTheme="minorHAnsi"/>
          <w:i/>
        </w:rPr>
        <w:t>Programu</w:t>
      </w:r>
      <w:r w:rsidRPr="0033129C">
        <w:rPr>
          <w:rFonts w:eastAsiaTheme="minorHAnsi"/>
          <w:i/>
        </w:rPr>
        <w:t xml:space="preserve"> </w:t>
      </w:r>
      <w:r>
        <w:rPr>
          <w:rFonts w:eastAsiaTheme="minorHAnsi"/>
          <w:i/>
        </w:rPr>
        <w:t xml:space="preserve">na realizaci </w:t>
      </w:r>
      <w:r w:rsidRPr="0033129C">
        <w:rPr>
          <w:i/>
        </w:rPr>
        <w:t>drobných vodohospodářských ekologických akcí</w:t>
      </w:r>
      <w:r>
        <w:t xml:space="preserve"> ve výši 11 000 000</w:t>
      </w:r>
      <w:r w:rsidRPr="00F36F86">
        <w:t xml:space="preserve"> Kč</w:t>
      </w:r>
      <w:r>
        <w:t>, a to především na rekonstrukce vodovodů a výstavby čističek odpadních vod</w:t>
      </w:r>
      <w:r w:rsidRPr="00F36F86">
        <w:t xml:space="preserve">. </w:t>
      </w:r>
      <w:r>
        <w:t>Dále byla podpořena v rámci ID 1 žádost ve výši 5 000 000 Kč.</w:t>
      </w:r>
    </w:p>
    <w:p w14:paraId="754709AE" w14:textId="77777777" w:rsidR="00D41912" w:rsidRPr="00F36F86" w:rsidRDefault="00D41912" w:rsidP="00D41912">
      <w:r w:rsidRPr="00F36F86">
        <w:t xml:space="preserve">Vedle administrace dotací a metodické pomoci žadatelům vydává OŽPaZ povolení k nakládání s vodami - k vypouštění odpadních vod a stanovuje ochranná pásma vodních zdrojů na základě podaných návrhů. </w:t>
      </w:r>
      <w:r>
        <w:t xml:space="preserve">Dále </w:t>
      </w:r>
      <w:r w:rsidRPr="00F36F86">
        <w:t>OŽPaZ</w:t>
      </w:r>
      <w:r>
        <w:t xml:space="preserve"> zahájilo na základě i</w:t>
      </w:r>
      <w:r w:rsidRPr="00934B61">
        <w:t>nformací a návrhů správců povodí ohledně sledování kvality III. plánovací období v oblasti ochrany vod (na státní i krajské úrovni)</w:t>
      </w:r>
      <w:r>
        <w:t>.</w:t>
      </w:r>
    </w:p>
    <w:p w14:paraId="414B4B87" w14:textId="77777777" w:rsidR="00D41912" w:rsidRDefault="00D41912" w:rsidP="00D41912">
      <w:r>
        <w:t>Opatření je sledováno prostřednictvím MI</w:t>
      </w:r>
      <w:r w:rsidRPr="00F36F86">
        <w:t xml:space="preserve"> „Počet podpořených projektů v rámci dotací z</w:t>
      </w:r>
      <w:r>
        <w:t xml:space="preserve">aměřených na vodohospodářství“, který se rovnal zmíněným 6 žádostem a </w:t>
      </w:r>
      <w:r w:rsidRPr="00F36F86">
        <w:t xml:space="preserve">„Kvalita povrchových vod na vybraných měrných místech v kraji“. Hodnoty MI za rok </w:t>
      </w:r>
      <w:r>
        <w:t>2019</w:t>
      </w:r>
      <w:r w:rsidRPr="00F36F86">
        <w:t xml:space="preserve"> jsou </w:t>
      </w:r>
      <w:r w:rsidRPr="00D36388">
        <w:t>uvedeny v příloze 2.</w:t>
      </w:r>
      <w:r>
        <w:t xml:space="preserve"> Tento MI byl upraven z důvodu dostupnosti dat - byly změněny úseky, na kterých jsou hodnoty měřeny.</w:t>
      </w:r>
    </w:p>
    <w:p w14:paraId="009D596E" w14:textId="77777777" w:rsidR="00D41912" w:rsidRDefault="00D41912" w:rsidP="00D41912">
      <w:pPr>
        <w:rPr>
          <w:b/>
        </w:rPr>
      </w:pPr>
      <w:r w:rsidRPr="00F36F86">
        <w:rPr>
          <w:b/>
        </w:rPr>
        <w:t>4.5.2 Zlepšení jakosti pitné vody</w:t>
      </w:r>
    </w:p>
    <w:p w14:paraId="2F7C8D34" w14:textId="7A43ECD9" w:rsidR="00CE51B6" w:rsidRDefault="00D41912" w:rsidP="00D41912">
      <w:r>
        <w:t xml:space="preserve">Opatření je naplňováno aktivitami uvedenými v opatření 4.5.1 a </w:t>
      </w:r>
      <w:r w:rsidRPr="00F36F86">
        <w:t>je</w:t>
      </w:r>
      <w:r>
        <w:t>ho plnění je</w:t>
      </w:r>
      <w:r w:rsidRPr="00F36F86">
        <w:t xml:space="preserve"> možné </w:t>
      </w:r>
      <w:r>
        <w:t xml:space="preserve"> rozvněž </w:t>
      </w:r>
      <w:r w:rsidRPr="00F36F86">
        <w:t xml:space="preserve">sledovat počtem podpořených projektových žádostí </w:t>
      </w:r>
      <w:r>
        <w:t xml:space="preserve">v rámci dotačního titulu OŽPaZ </w:t>
      </w:r>
      <w:r w:rsidRPr="00CA0BFE">
        <w:rPr>
          <w:i/>
        </w:rPr>
        <w:t>Program na realizaci</w:t>
      </w:r>
      <w:r>
        <w:t xml:space="preserve"> </w:t>
      </w:r>
      <w:r w:rsidRPr="0033129C">
        <w:rPr>
          <w:i/>
        </w:rPr>
        <w:t>drobných vodohospodářských ekologických akcí</w:t>
      </w:r>
      <w:r>
        <w:t xml:space="preserve"> (viz výše).</w:t>
      </w:r>
    </w:p>
    <w:p w14:paraId="1AE23B31" w14:textId="77777777" w:rsidR="00CE51B6" w:rsidRDefault="00CE51B6">
      <w:pPr>
        <w:spacing w:after="160" w:line="259" w:lineRule="auto"/>
        <w:jc w:val="left"/>
      </w:pPr>
      <w:r>
        <w:br w:type="page"/>
      </w:r>
    </w:p>
    <w:p w14:paraId="5841DF3A" w14:textId="77777777" w:rsidR="00D41912" w:rsidRDefault="00D41912" w:rsidP="00D41912">
      <w:pPr>
        <w:rPr>
          <w:b/>
        </w:rPr>
      </w:pPr>
      <w:r w:rsidRPr="00F36F86">
        <w:rPr>
          <w:b/>
        </w:rPr>
        <w:t>4.5.3 Omezování rizika povodní a jejích následků</w:t>
      </w:r>
    </w:p>
    <w:p w14:paraId="721DA985" w14:textId="77777777" w:rsidR="00D41912" w:rsidRPr="00DD1B4C" w:rsidRDefault="00D41912" w:rsidP="00D41912">
      <w:r>
        <w:t xml:space="preserve">Opatření lze sledovat stejně jako opatření 4.3.8 </w:t>
      </w:r>
      <w:r w:rsidRPr="009917CC">
        <w:t>Posílení preventivních opatření proti vzniku živelných pohrom a obnova území po vzniku živelných pohrom</w:t>
      </w:r>
      <w:r>
        <w:rPr>
          <w:b/>
        </w:rPr>
        <w:t xml:space="preserve"> </w:t>
      </w:r>
      <w:r w:rsidRPr="00F36F86">
        <w:t>skrze počet podpořených projektových žádostí z</w:t>
      </w:r>
      <w:r>
        <w:t xml:space="preserve"> </w:t>
      </w:r>
      <w:r w:rsidRPr="00CA0BFE">
        <w:rPr>
          <w:i/>
        </w:rPr>
        <w:t>Program</w:t>
      </w:r>
      <w:r>
        <w:rPr>
          <w:i/>
        </w:rPr>
        <w:t>u</w:t>
      </w:r>
      <w:r w:rsidRPr="00CA0BFE">
        <w:rPr>
          <w:i/>
        </w:rPr>
        <w:t xml:space="preserve"> na realizaci</w:t>
      </w:r>
      <w:r w:rsidRPr="00F36F86">
        <w:t xml:space="preserve"> </w:t>
      </w:r>
      <w:r w:rsidRPr="0033129C">
        <w:rPr>
          <w:i/>
        </w:rPr>
        <w:t>opatření na ochranu před povodněmi v území ohrožených povodněmi</w:t>
      </w:r>
      <w:r>
        <w:t>. V roce 2019</w:t>
      </w:r>
      <w:r w:rsidRPr="00F36F86">
        <w:t xml:space="preserve"> byl</w:t>
      </w:r>
      <w:r>
        <w:t>y schváleny 9 žádosti</w:t>
      </w:r>
      <w:r w:rsidRPr="00F36F86">
        <w:t xml:space="preserve"> v celkové výši </w:t>
      </w:r>
      <w:r w:rsidRPr="00547158">
        <w:t>817</w:t>
      </w:r>
      <w:r>
        <w:t> </w:t>
      </w:r>
      <w:r w:rsidRPr="00547158">
        <w:t>924</w:t>
      </w:r>
      <w:r w:rsidRPr="00547158">
        <w:rPr>
          <w:rFonts w:ascii="Calibri" w:hAnsi="Calibri" w:cs="Calibri"/>
          <w:iCs w:val="0"/>
          <w:color w:val="000000"/>
          <w:sz w:val="20"/>
          <w:szCs w:val="20"/>
        </w:rPr>
        <w:t xml:space="preserve"> </w:t>
      </w:r>
      <w:r w:rsidRPr="00F36F86">
        <w:t>Kč</w:t>
      </w:r>
      <w:r>
        <w:t xml:space="preserve">. Projekty v tomto DT zároveň podporují i plnění opatření </w:t>
      </w:r>
      <w:r w:rsidRPr="00A1553E">
        <w:t>4.5.6 De</w:t>
      </w:r>
      <w:r>
        <w:t>regulace vodních toků v krajině.</w:t>
      </w:r>
    </w:p>
    <w:p w14:paraId="76FD359F" w14:textId="77777777" w:rsidR="00D41912" w:rsidRDefault="00D41912" w:rsidP="00D41912">
      <w:r w:rsidRPr="00F36F86">
        <w:t>Vedle administrace dotací a metodické pomoci žadatelům vydává OŽPaZ vyjádření k územním plánům obcí z hlediska povodní z přívalových srážek a povodní velkého rozsahu a stanovuje záplavová území vodních toků na základě návrhu správce vodního toku.</w:t>
      </w:r>
    </w:p>
    <w:p w14:paraId="6AFEFA96" w14:textId="77777777" w:rsidR="00D41912" w:rsidRDefault="00D41912" w:rsidP="00D41912">
      <w:r>
        <w:t>Dále byla zveřejněna aktualizace</w:t>
      </w:r>
      <w:r w:rsidRPr="0033129C">
        <w:t xml:space="preserve"> </w:t>
      </w:r>
      <w:r w:rsidRPr="0083750F">
        <w:rPr>
          <w:i/>
        </w:rPr>
        <w:t>Strategie ochrany před povodněmi KK</w:t>
      </w:r>
      <w:r>
        <w:rPr>
          <w:i/>
        </w:rPr>
        <w:t xml:space="preserve"> </w:t>
      </w:r>
      <w:r>
        <w:t xml:space="preserve">a zahájeno </w:t>
      </w:r>
      <w:r w:rsidRPr="00CB65D3">
        <w:t>III. plánovací období v oblasti ochrany vod (na státní i krajské úrovni).</w:t>
      </w:r>
    </w:p>
    <w:p w14:paraId="52E04700" w14:textId="77777777" w:rsidR="00D41912" w:rsidRDefault="00D41912" w:rsidP="00D41912">
      <w:pPr>
        <w:rPr>
          <w:b/>
        </w:rPr>
      </w:pPr>
      <w:r w:rsidRPr="00F36F86">
        <w:rPr>
          <w:b/>
        </w:rPr>
        <w:t xml:space="preserve">4.5.4 Zajištění dostatečných zásob vody a eliminace jejich ohrožení </w:t>
      </w:r>
    </w:p>
    <w:p w14:paraId="0110A43E" w14:textId="77777777" w:rsidR="00D41912" w:rsidRPr="00281DEC" w:rsidRDefault="00D41912" w:rsidP="00D41912">
      <w:r w:rsidRPr="00281DEC">
        <w:t xml:space="preserve">V roce 2019 probíhala spolupráce OŽPaZ s MZE a MŽP na </w:t>
      </w:r>
      <w:r w:rsidRPr="00281DEC">
        <w:rPr>
          <w:i/>
        </w:rPr>
        <w:t xml:space="preserve">Plánu rozvoje vodovodů a kanalizací ČR </w:t>
      </w:r>
      <w:r>
        <w:rPr>
          <w:i/>
        </w:rPr>
        <w:t>–</w:t>
      </w:r>
      <w:r w:rsidRPr="00281DEC">
        <w:rPr>
          <w:i/>
        </w:rPr>
        <w:t xml:space="preserve"> SUCHO</w:t>
      </w:r>
      <w:r>
        <w:t>. Dále OŽPaZ spolupracoval</w:t>
      </w:r>
      <w:r w:rsidRPr="00281DEC">
        <w:t xml:space="preserve"> s HZS Karlovarského kraje a provozovateli vodovodů a kanalizací na krajských dokumentech pro zajištění pitné vody za krizových situací</w:t>
      </w:r>
      <w:r>
        <w:t>. OŽPaZ rovněž zajišťuje aktualizace</w:t>
      </w:r>
      <w:r w:rsidRPr="00281DEC">
        <w:t xml:space="preserve"> </w:t>
      </w:r>
      <w:r w:rsidRPr="00281DEC">
        <w:rPr>
          <w:i/>
        </w:rPr>
        <w:t>Plánu rozvoje vodovodů a kanalizací Karlovarského kraje</w:t>
      </w:r>
      <w:r w:rsidRPr="00281DEC">
        <w:t xml:space="preserve"> dle návrhu obcí</w:t>
      </w:r>
      <w:r>
        <w:t xml:space="preserve">, nabízí obcím podporu při zpracování </w:t>
      </w:r>
      <w:r w:rsidRPr="00281DEC">
        <w:t xml:space="preserve">projektů </w:t>
      </w:r>
      <w:r>
        <w:t xml:space="preserve">a jejich </w:t>
      </w:r>
      <w:r w:rsidRPr="00281DEC">
        <w:t>žádostí o státní či evropské dotace</w:t>
      </w:r>
      <w:r>
        <w:t>. Bylo zahájeno III. plánovací</w:t>
      </w:r>
      <w:r w:rsidRPr="00281DEC">
        <w:t xml:space="preserve"> období v oblasti ochrany vod (na státní i krajské úrovni)</w:t>
      </w:r>
      <w:r>
        <w:t>.</w:t>
      </w:r>
    </w:p>
    <w:p w14:paraId="76799ECF" w14:textId="77777777" w:rsidR="00D41912" w:rsidRDefault="00D41912" w:rsidP="00D41912">
      <w:r w:rsidRPr="00F36F86">
        <w:rPr>
          <w:b/>
        </w:rPr>
        <w:t xml:space="preserve">4.5.5 Zvýšení retenční schopnosti krajiny </w:t>
      </w:r>
    </w:p>
    <w:p w14:paraId="32CE658F" w14:textId="77777777" w:rsidR="00D41912" w:rsidRPr="00F36F86" w:rsidRDefault="00D41912" w:rsidP="00D41912">
      <w:pPr>
        <w:rPr>
          <w:b/>
        </w:rPr>
      </w:pPr>
      <w:r>
        <w:t xml:space="preserve">Opatření nebylo </w:t>
      </w:r>
      <w:r w:rsidRPr="00F36F86">
        <w:t>realizováno.</w:t>
      </w:r>
    </w:p>
    <w:p w14:paraId="331AF5CB" w14:textId="77777777" w:rsidR="00D41912" w:rsidRDefault="00D41912" w:rsidP="00D41912">
      <w:r w:rsidRPr="00F36F86">
        <w:rPr>
          <w:b/>
        </w:rPr>
        <w:t xml:space="preserve">4.5.6 Deregulace vodních toků v krajině </w:t>
      </w:r>
    </w:p>
    <w:p w14:paraId="2C54343B" w14:textId="77777777" w:rsidR="00D41912" w:rsidRDefault="00D41912" w:rsidP="00D41912">
      <w:r>
        <w:t>R</w:t>
      </w:r>
      <w:r w:rsidRPr="00F36F86">
        <w:t>ealizace opatření souvisí s</w:t>
      </w:r>
      <w:r>
        <w:t> </w:t>
      </w:r>
      <w:r w:rsidRPr="00A1553E">
        <w:t xml:space="preserve">opatřeními 4.3.8 Posílení preventivních opatření proti vzniku živelných pohrom a obnova území po vzniku živelných pohrom </w:t>
      </w:r>
      <w:r>
        <w:t xml:space="preserve">a </w:t>
      </w:r>
      <w:r w:rsidRPr="00F36F86">
        <w:t>4.5.</w:t>
      </w:r>
      <w:r w:rsidRPr="009917CC">
        <w:t>3 Omezování rizika povodní a jejích následků</w:t>
      </w:r>
      <w:r>
        <w:t xml:space="preserve"> a jeho plnění</w:t>
      </w:r>
      <w:r w:rsidRPr="00F36F86">
        <w:t xml:space="preserve"> je podpořeno </w:t>
      </w:r>
      <w:r>
        <w:t xml:space="preserve">rovněž dotačním </w:t>
      </w:r>
      <w:r w:rsidRPr="00CA0BFE">
        <w:rPr>
          <w:i/>
        </w:rPr>
        <w:t>Programem na</w:t>
      </w:r>
      <w:r>
        <w:t xml:space="preserve"> </w:t>
      </w:r>
      <w:r w:rsidRPr="00D94DE1">
        <w:rPr>
          <w:i/>
        </w:rPr>
        <w:t>r</w:t>
      </w:r>
      <w:r w:rsidRPr="009917CC">
        <w:rPr>
          <w:i/>
        </w:rPr>
        <w:t>ealizac</w:t>
      </w:r>
      <w:r>
        <w:rPr>
          <w:i/>
        </w:rPr>
        <w:t>i</w:t>
      </w:r>
      <w:r w:rsidRPr="009917CC">
        <w:rPr>
          <w:i/>
        </w:rPr>
        <w:t xml:space="preserve"> opatření na ochranu před povodněmi v územích ohrožených povodněmi</w:t>
      </w:r>
      <w:r w:rsidRPr="009917CC">
        <w:t xml:space="preserve"> </w:t>
      </w:r>
      <w:r w:rsidRPr="00F36F86">
        <w:t>(</w:t>
      </w:r>
      <w:r>
        <w:t xml:space="preserve">podpořeno 9 žádostí v celkové výši </w:t>
      </w:r>
      <w:r w:rsidRPr="00F62F34">
        <w:t xml:space="preserve">817 924 </w:t>
      </w:r>
      <w:r w:rsidRPr="00F36F86">
        <w:t xml:space="preserve">Kč). </w:t>
      </w:r>
      <w:r>
        <w:t xml:space="preserve">V souvislosti s DT OŽPaZ administruje projektové žádosti </w:t>
      </w:r>
      <w:r>
        <w:br/>
        <w:t xml:space="preserve">a poskytuje metodickou pomoc žadatelům. </w:t>
      </w:r>
    </w:p>
    <w:p w14:paraId="5D62BF31" w14:textId="77777777" w:rsidR="00B2358C" w:rsidRPr="00D9355D" w:rsidRDefault="00B2358C" w:rsidP="00B2358C">
      <w:pPr>
        <w:rPr>
          <w:rStyle w:val="Nadpis3Char"/>
        </w:rPr>
      </w:pPr>
      <w:bookmarkStart w:id="35" w:name="_Toc56423568"/>
      <w:r w:rsidRPr="00D9355D">
        <w:rPr>
          <w:rStyle w:val="Nadpis3Char"/>
        </w:rPr>
        <w:t>4.6 Omezování negativních vlivů zdrojů znečišťování na obyvatele a krajinu</w:t>
      </w:r>
      <w:bookmarkEnd w:id="35"/>
    </w:p>
    <w:p w14:paraId="304DA773" w14:textId="77777777" w:rsidR="00B2358C" w:rsidRDefault="00B2358C" w:rsidP="00B2358C">
      <w:r w:rsidRPr="00F36F86">
        <w:rPr>
          <w:b/>
        </w:rPr>
        <w:t>4.6.1 Opatření ke snižování primární a sekundární prašnosti</w:t>
      </w:r>
      <w:r w:rsidRPr="00F36F86">
        <w:t xml:space="preserve"> </w:t>
      </w:r>
    </w:p>
    <w:p w14:paraId="2E1DA8CA" w14:textId="2D74B696" w:rsidR="00B2358C" w:rsidRDefault="00B2358C" w:rsidP="00B2358C">
      <w:r>
        <w:t>O</w:t>
      </w:r>
      <w:r w:rsidRPr="00F36F86">
        <w:t>patření je sledováno prostřednictvím MI „</w:t>
      </w:r>
      <w:r w:rsidRPr="00B52497">
        <w:t>Počet proplacených žádostí o výměnu lokálních zdrojů vytápění</w:t>
      </w:r>
      <w:r w:rsidR="00BB2383">
        <w:t xml:space="preserve">“. </w:t>
      </w:r>
      <w:r w:rsidR="00081444">
        <w:t>V</w:t>
      </w:r>
      <w:r>
        <w:t xml:space="preserve"> rámci </w:t>
      </w:r>
      <w:r w:rsidR="00081444">
        <w:t>p</w:t>
      </w:r>
      <w:r>
        <w:t xml:space="preserve">rojektu </w:t>
      </w:r>
      <w:r w:rsidRPr="00032BEE">
        <w:rPr>
          <w:i/>
        </w:rPr>
        <w:t xml:space="preserve">Podpora výměny zdrojů tepla na pevná paliva v rodinných domech v Karlovarském kraji v rámci OP </w:t>
      </w:r>
      <w:r w:rsidR="00081444">
        <w:rPr>
          <w:i/>
        </w:rPr>
        <w:t xml:space="preserve">ŽP 2014-2020, </w:t>
      </w:r>
      <w:r w:rsidR="00081444" w:rsidRPr="00081444">
        <w:t>resp. v dotačním programu</w:t>
      </w:r>
      <w:r w:rsidRPr="00081444">
        <w:t xml:space="preserve"> </w:t>
      </w:r>
      <w:r>
        <w:rPr>
          <w:i/>
        </w:rPr>
        <w:t>Kotlíkové dotace</w:t>
      </w:r>
      <w:r w:rsidR="00081444">
        <w:rPr>
          <w:i/>
        </w:rPr>
        <w:t xml:space="preserve"> </w:t>
      </w:r>
      <w:r w:rsidR="00081444" w:rsidRPr="00081444">
        <w:rPr>
          <w:i/>
        </w:rPr>
        <w:t>II</w:t>
      </w:r>
      <w:r w:rsidR="00081444" w:rsidRPr="00081444">
        <w:t xml:space="preserve"> </w:t>
      </w:r>
      <w:r w:rsidR="00081444">
        <w:t xml:space="preserve">byly v roce 2019 </w:t>
      </w:r>
      <w:r w:rsidR="00081444" w:rsidRPr="00081444">
        <w:t xml:space="preserve">schváleny 3 žádosti ve výši 290 000Kč a proplaceno 148 žádostí v celkové výši </w:t>
      </w:r>
      <w:r w:rsidR="00081444">
        <w:t>15 004 501,48</w:t>
      </w:r>
      <w:r w:rsidR="00081444" w:rsidRPr="00081444">
        <w:t xml:space="preserve"> Kč, v programu </w:t>
      </w:r>
      <w:r w:rsidR="00081444">
        <w:rPr>
          <w:i/>
        </w:rPr>
        <w:t xml:space="preserve">Kotlíkové dotace III </w:t>
      </w:r>
      <w:r w:rsidR="00081444" w:rsidRPr="00081444">
        <w:t>pak 596 žádostí</w:t>
      </w:r>
      <w:r w:rsidRPr="00081444">
        <w:t xml:space="preserve"> v celkové výši </w:t>
      </w:r>
      <w:r w:rsidR="00081444" w:rsidRPr="00081444">
        <w:t xml:space="preserve">65 893 517,70 </w:t>
      </w:r>
      <w:r w:rsidRPr="00081444">
        <w:t>Kč a proplaceno</w:t>
      </w:r>
      <w:r w:rsidRPr="00032BEE">
        <w:t xml:space="preserve"> </w:t>
      </w:r>
      <w:r w:rsidR="00081444">
        <w:t>191</w:t>
      </w:r>
      <w:r w:rsidRPr="00032BEE">
        <w:t xml:space="preserve"> žádostí  v celkové výši </w:t>
      </w:r>
      <w:r w:rsidR="00081444">
        <w:t xml:space="preserve">21 233 825,78 </w:t>
      </w:r>
      <w:r w:rsidRPr="00032BEE">
        <w:t xml:space="preserve">Kč. </w:t>
      </w:r>
      <w:r>
        <w:t>Tento DT administruje Odbor investic a správa majetku.</w:t>
      </w:r>
    </w:p>
    <w:p w14:paraId="42E12832" w14:textId="1CF3DCC6" w:rsidR="00CE51B6" w:rsidRDefault="00B2358C" w:rsidP="00B2358C">
      <w:r w:rsidRPr="00F36F86">
        <w:t xml:space="preserve">OŽPaZ vydává závazná stanoviska a povolení provozu ke zdrojům znečištění ovzduší </w:t>
      </w:r>
      <w:r w:rsidR="00CA0BFE">
        <w:br/>
      </w:r>
      <w:r w:rsidRPr="00F36F86">
        <w:t>a stanovení podmínek např. opatření ke snižování prašnosti. Dále poskytuje metodickou pomoc ORP a žadatelům, zajišťuje šetření na místě u znečišťovatelů ovzduší a spolupracuje s Českou inspekcí životního prostředí.</w:t>
      </w:r>
    </w:p>
    <w:p w14:paraId="52696747" w14:textId="77777777" w:rsidR="00CE51B6" w:rsidRDefault="00CE51B6">
      <w:pPr>
        <w:spacing w:after="160" w:line="259" w:lineRule="auto"/>
        <w:jc w:val="left"/>
      </w:pPr>
      <w:r>
        <w:br w:type="page"/>
      </w:r>
    </w:p>
    <w:p w14:paraId="52CFE5B2" w14:textId="77777777" w:rsidR="00B2358C" w:rsidRDefault="00B2358C" w:rsidP="00B2358C">
      <w:r w:rsidRPr="00F36F86">
        <w:rPr>
          <w:b/>
        </w:rPr>
        <w:t>4.6.2 Zlepšení systému centrálního zásobování teplem</w:t>
      </w:r>
      <w:r w:rsidRPr="00F36F86">
        <w:t xml:space="preserve"> </w:t>
      </w:r>
    </w:p>
    <w:p w14:paraId="0CABCE36" w14:textId="77777777" w:rsidR="00B2358C" w:rsidRPr="00C37C9C" w:rsidRDefault="00B2358C" w:rsidP="00B2358C">
      <w:r w:rsidRPr="00F36F86">
        <w:t>OŽPaZ dbá na dodržování zákona č. 201/2012</w:t>
      </w:r>
      <w:r>
        <w:t xml:space="preserve"> o ochraně ovzduší</w:t>
      </w:r>
      <w:r w:rsidRPr="00F36F86">
        <w:t>, par. 16</w:t>
      </w:r>
      <w:r>
        <w:t xml:space="preserve">, </w:t>
      </w:r>
      <w:r w:rsidRPr="00F36F86">
        <w:t>odst. 7</w:t>
      </w:r>
      <w:r>
        <w:t>, který zní: „</w:t>
      </w:r>
      <w:r w:rsidRPr="00C37C9C">
        <w:t>Právnická a fyzická osoba je povinna, je-li to technicky možné, u nových staveb nebo při změnách stávajících staveb využít pro vytápění teplo ze soustavy zásobování tepelnou energií nebo zdroje, který není stacionárním zdrojem. Tato povinnost se nevztahuje na rodinné domy a stavby pro rodinnou rekreaci a na případy, kdy energetický posudek prokáže, že využití tepla ze soustavy zásobování tepelnou energií nebo zdroje energie, který není stacionárním zdrojem, není pro povinnou osobu ekonomicky přijatelné</w:t>
      </w:r>
      <w:r>
        <w:t>“</w:t>
      </w:r>
      <w:r w:rsidRPr="00C37C9C">
        <w:t>.</w:t>
      </w:r>
    </w:p>
    <w:p w14:paraId="36129A5A" w14:textId="77777777" w:rsidR="00B2358C" w:rsidRDefault="00B2358C" w:rsidP="00B2358C">
      <w:r w:rsidRPr="00F36F86">
        <w:rPr>
          <w:b/>
        </w:rPr>
        <w:t>4.6.3 Snižování emisí</w:t>
      </w:r>
      <w:r>
        <w:t xml:space="preserve"> </w:t>
      </w:r>
    </w:p>
    <w:p w14:paraId="02B83309" w14:textId="114CDB69" w:rsidR="00B2358C" w:rsidRDefault="00B2358C" w:rsidP="00B2358C">
      <w:r>
        <w:t>P</w:t>
      </w:r>
      <w:r w:rsidRPr="00F36F86">
        <w:t xml:space="preserve">lnění opatření je sledováno prostřednictvím MI „Emise základních znečišťujících látek </w:t>
      </w:r>
      <w:r>
        <w:br/>
      </w:r>
      <w:r w:rsidRPr="00F36F86">
        <w:t xml:space="preserve">do ovzduší“ – hodnoty MI jsou </w:t>
      </w:r>
      <w:r w:rsidRPr="001C6F10">
        <w:t>uvedeny v příloze 2. OŽPaZ</w:t>
      </w:r>
      <w:r w:rsidRPr="00F36F86">
        <w:t xml:space="preserve"> vydává závazná stanoviska </w:t>
      </w:r>
      <w:r>
        <w:br/>
      </w:r>
      <w:r w:rsidRPr="00F36F86">
        <w:t xml:space="preserve">a povolení provozu ke zdrojům znečištění ovzduší a stanoví podmínky např. opatření </w:t>
      </w:r>
      <w:r>
        <w:br/>
      </w:r>
      <w:r w:rsidRPr="00F36F86">
        <w:t>ke snižování prašnosti. Dále poskytuje metodickou pomoc ORP a žadatelům a vydává platební výměry - poplatky za znečištění ovzduší.</w:t>
      </w:r>
    </w:p>
    <w:p w14:paraId="44848CB4" w14:textId="1619FF1D" w:rsidR="005874E9" w:rsidRDefault="005874E9" w:rsidP="005874E9">
      <w:pPr>
        <w:pStyle w:val="Nadpis3"/>
        <w:rPr>
          <w:rFonts w:cs="Times New Roman"/>
        </w:rPr>
      </w:pPr>
      <w:bookmarkStart w:id="36" w:name="_Toc56423569"/>
      <w:r w:rsidRPr="00F36F86">
        <w:rPr>
          <w:rFonts w:cs="Times New Roman"/>
        </w:rPr>
        <w:t>Prioritní oblast 5 – Doprava</w:t>
      </w:r>
      <w:bookmarkEnd w:id="36"/>
    </w:p>
    <w:p w14:paraId="7B0F172E" w14:textId="77777777" w:rsidR="00883877" w:rsidRPr="00E43055" w:rsidRDefault="00883877" w:rsidP="00883877">
      <w:pPr>
        <w:pStyle w:val="Nadpis3"/>
      </w:pPr>
      <w:bookmarkStart w:id="37" w:name="_Toc56423570"/>
      <w:r>
        <w:t>5.1</w:t>
      </w:r>
      <w:r w:rsidRPr="00E43055">
        <w:t xml:space="preserve"> Zlepšení napojení kraje na vnější nadřazenou dopravní síť a vnitřní dopravní prostupnosti kraje</w:t>
      </w:r>
      <w:bookmarkEnd w:id="37"/>
    </w:p>
    <w:p w14:paraId="0CF943AA" w14:textId="77777777" w:rsidR="00883877" w:rsidRPr="00164074" w:rsidRDefault="00883877" w:rsidP="00883877">
      <w:pPr>
        <w:spacing w:after="160" w:line="259" w:lineRule="auto"/>
      </w:pPr>
      <w:r w:rsidRPr="00164074">
        <w:rPr>
          <w:b/>
        </w:rPr>
        <w:t>5.1.1 Dořešení silničního napojení kraje na evropskou dálniční síť</w:t>
      </w:r>
      <w:r w:rsidRPr="00164074">
        <w:t xml:space="preserve"> </w:t>
      </w:r>
    </w:p>
    <w:p w14:paraId="51A57F4A" w14:textId="23B3C4E7" w:rsidR="00883877" w:rsidRPr="00883877" w:rsidRDefault="00883877" w:rsidP="00883877">
      <w:pPr>
        <w:spacing w:after="160" w:line="259" w:lineRule="auto"/>
      </w:pPr>
      <w:r w:rsidRPr="00883877">
        <w:t>Aktuálně probíhá výstavba na úsecích Lubenec obchvat, Nové Strašecí - Řevničov a Řevničov obchvat. Předpokládané dokončení úseků bylo upřesněno na 2. polovinu roku 2020</w:t>
      </w:r>
      <w:r>
        <w:t xml:space="preserve"> resp. 1. polovinu</w:t>
      </w:r>
      <w:r w:rsidRPr="00883877">
        <w:t xml:space="preserve"> roku 2021. Dále finalizovala příprava staveb úseků Petrohrad – Lubenec, obchvat; Hořovičky, obchvat a Hořesedly, přeložka.</w:t>
      </w:r>
    </w:p>
    <w:p w14:paraId="55110C01" w14:textId="0A1F0D8D" w:rsidR="00883877" w:rsidRPr="00883877" w:rsidRDefault="00883877" w:rsidP="00883877">
      <w:pPr>
        <w:spacing w:after="160" w:line="259" w:lineRule="auto"/>
      </w:pPr>
      <w:r w:rsidRPr="00883877">
        <w:t xml:space="preserve">Zároveň na ŘSD probíhala projektová příprava u dalších 4 úseků: Knínice–Bošov, Žalmanov –Knínice, Olšová Vrata–Žalmanov, Karlovy Vary –Olšová Vrata, které v roce 2019 získaly souhlas s EIA. Opatření je </w:t>
      </w:r>
      <w:r w:rsidRPr="008B551D">
        <w:t>sledováno skrze MI „Počet úseků dálnice D6“</w:t>
      </w:r>
      <w:r w:rsidR="0050013F">
        <w:t xml:space="preserve"> – viz Přílohu 2</w:t>
      </w:r>
      <w:r w:rsidRPr="008B551D">
        <w:t xml:space="preserve">. Fáze realizace jednotlivých úseků jsou </w:t>
      </w:r>
      <w:r w:rsidRPr="0050013F">
        <w:t>uvedeny v </w:t>
      </w:r>
      <w:r w:rsidR="0050013F" w:rsidRPr="0050013F">
        <w:t>Příloze 5</w:t>
      </w:r>
      <w:r w:rsidRPr="0050013F">
        <w:t>.</w:t>
      </w:r>
    </w:p>
    <w:p w14:paraId="0A065F34" w14:textId="77777777" w:rsidR="00883877" w:rsidRPr="00883877" w:rsidRDefault="00883877" w:rsidP="00883877">
      <w:pPr>
        <w:spacing w:after="160" w:line="259" w:lineRule="auto"/>
        <w:rPr>
          <w:b/>
        </w:rPr>
      </w:pPr>
      <w:r w:rsidRPr="00883877">
        <w:rPr>
          <w:b/>
        </w:rPr>
        <w:t xml:space="preserve">5.1.2 Zlepšení kvality místních komunikací na území kraje </w:t>
      </w:r>
    </w:p>
    <w:p w14:paraId="317F0364" w14:textId="77777777" w:rsidR="00883877" w:rsidRPr="00883877" w:rsidRDefault="00883877" w:rsidP="00883877">
      <w:r w:rsidRPr="00883877">
        <w:t>Z </w:t>
      </w:r>
      <w:r w:rsidRPr="00883877">
        <w:rPr>
          <w:i/>
        </w:rPr>
        <w:t>Programu pro poskytování dotací z rozpočtu Karlovarského kraje na podporu oprav a stavebních úprav místních komunikací</w:t>
      </w:r>
      <w:r w:rsidRPr="00883877">
        <w:t xml:space="preserve"> bylo podpořeno 47 žádostí v celkové výši 9 999 909 Kč.</w:t>
      </w:r>
    </w:p>
    <w:p w14:paraId="70B1E153" w14:textId="77777777" w:rsidR="00883877" w:rsidRPr="00883877" w:rsidRDefault="00883877" w:rsidP="00883877">
      <w:r w:rsidRPr="00883877">
        <w:t>Opatření bylo rovněž podpořeno poskytnutím individuální dotace projektu „Sanace skalního masivu - I/6 Karlovy Vary“ ve výši 2 000 000 Kč.</w:t>
      </w:r>
    </w:p>
    <w:p w14:paraId="731E30B9" w14:textId="77777777" w:rsidR="00883877" w:rsidRPr="00883877" w:rsidRDefault="00883877" w:rsidP="00883877">
      <w:pPr>
        <w:spacing w:after="160" w:line="259" w:lineRule="auto"/>
      </w:pPr>
      <w:r w:rsidRPr="00883877">
        <w:rPr>
          <w:b/>
        </w:rPr>
        <w:t>5.1.3 Zvýšení propustnosti silniční sítě prostřednictvím zlepšení stavebně-technického stavu komunikací</w:t>
      </w:r>
    </w:p>
    <w:p w14:paraId="684027E9" w14:textId="77777777" w:rsidR="00883877" w:rsidRPr="00883877" w:rsidRDefault="00883877" w:rsidP="00883877">
      <w:pPr>
        <w:rPr>
          <w:iCs w:val="0"/>
          <w:sz w:val="22"/>
          <w:szCs w:val="22"/>
        </w:rPr>
      </w:pPr>
      <w:r w:rsidRPr="00883877">
        <w:t>V roce 2019 byly realizovány celkem 4 projekty z IROP (z toho dokončen 1) v celkové délce 16,7 km (z toho dokončeno cca 2,2 km) a o celkových nákladech cca 173,4 mil. Kč.</w:t>
      </w:r>
    </w:p>
    <w:p w14:paraId="0047F57B" w14:textId="77777777" w:rsidR="00883877" w:rsidRPr="00883877" w:rsidRDefault="00883877" w:rsidP="00883877">
      <w:pPr>
        <w:rPr>
          <w:iCs w:val="0"/>
          <w:sz w:val="22"/>
          <w:szCs w:val="22"/>
        </w:rPr>
      </w:pPr>
      <w:r w:rsidRPr="00883877">
        <w:t xml:space="preserve">Opatření je plněno v rámci projektu </w:t>
      </w:r>
      <w:r w:rsidRPr="00883877">
        <w:rPr>
          <w:i/>
        </w:rPr>
        <w:t>Rozvoj a modernizace silnic II. a III. třídy v Karlovarském kraji</w:t>
      </w:r>
      <w:r w:rsidRPr="00883877">
        <w:t>, který realizuje Krajská správa a údržba silnic Karlovarského kraje, p. o. (IROP, IPRÚ, přeshraniční spolupráce, doba realizace 2015 – 2023, výše rozpočtu 1 565 000 000 Kč).</w:t>
      </w:r>
    </w:p>
    <w:p w14:paraId="63A12F5F" w14:textId="77777777" w:rsidR="00883877" w:rsidRPr="00883877" w:rsidRDefault="00883877" w:rsidP="00883877">
      <w:pPr>
        <w:spacing w:after="160" w:line="259" w:lineRule="auto"/>
        <w:rPr>
          <w:b/>
        </w:rPr>
      </w:pPr>
      <w:r w:rsidRPr="00883877">
        <w:rPr>
          <w:b/>
        </w:rPr>
        <w:t>5.1.4 Rozvoj napojení kraje veřejnou dopravou na vnější dopravní síť</w:t>
      </w:r>
    </w:p>
    <w:p w14:paraId="39A3387D" w14:textId="77777777" w:rsidR="00883877" w:rsidRPr="00883877" w:rsidRDefault="00883877" w:rsidP="00883877">
      <w:r w:rsidRPr="00883877">
        <w:t>Ve spolupráci s Plzeňským krajem byla v roce 2018 podepsána smlouva o veřejných službách na tratích 170 a 140 s dopravcem České dráhy ohledně přímého vlakového spojení Karlovy Vary – Plzeň. V roce 2019 proběhla soutěž a byla zahájena výroba vlaků, které by měly být dodány a uvedeny do provozu do poloviny roku 2021.</w:t>
      </w:r>
    </w:p>
    <w:p w14:paraId="45BAE7A1" w14:textId="77777777" w:rsidR="00883877" w:rsidRDefault="00883877" w:rsidP="00883877">
      <w:r>
        <w:t>T</w:t>
      </w:r>
      <w:r w:rsidRPr="00F36F86">
        <w:t xml:space="preserve">ato aktivita zároveň </w:t>
      </w:r>
      <w:r>
        <w:t>přispívá k plnění</w:t>
      </w:r>
      <w:r w:rsidRPr="00F36F86">
        <w:t xml:space="preserve"> opatření </w:t>
      </w:r>
      <w:r w:rsidRPr="00E43055">
        <w:t xml:space="preserve">5.1.5 Optimalizace využití infrastruktury železniční dopravy. </w:t>
      </w:r>
    </w:p>
    <w:p w14:paraId="1F600C92" w14:textId="23005022" w:rsidR="00E43055" w:rsidRPr="00F36F86" w:rsidRDefault="00E43055" w:rsidP="00E43055">
      <w:pPr>
        <w:pStyle w:val="Nadpis3"/>
      </w:pPr>
      <w:bookmarkStart w:id="38" w:name="_Toc56423571"/>
      <w:r>
        <w:t>5.2 Rozvoj potenciálu letecké dopravy</w:t>
      </w:r>
      <w:bookmarkEnd w:id="38"/>
    </w:p>
    <w:p w14:paraId="6140C86C" w14:textId="2513B2B3" w:rsidR="00E43055" w:rsidRDefault="00272082" w:rsidP="00E860A2">
      <w:r w:rsidRPr="00F36F86">
        <w:rPr>
          <w:b/>
        </w:rPr>
        <w:t xml:space="preserve">5.2.1 Rozvoj technické infrastruktury letecké dopravy letiště Karlovy Vary </w:t>
      </w:r>
    </w:p>
    <w:p w14:paraId="67F345B5" w14:textId="5469A8A1" w:rsidR="00455621" w:rsidRDefault="00455621" w:rsidP="001536D6">
      <w:r w:rsidRPr="002F7C16">
        <w:rPr>
          <w:rFonts w:eastAsiaTheme="minorHAnsi"/>
          <w:color w:val="000000"/>
          <w:lang w:eastAsia="en-US"/>
        </w:rPr>
        <w:t xml:space="preserve">Karlovarský kraj proto pokračuje v záměru realizace modernizace letiště – IV. etapy: prodloužení a rozšíření vzletové a přistávací </w:t>
      </w:r>
      <w:r w:rsidRPr="001C2F8B">
        <w:rPr>
          <w:rFonts w:eastAsiaTheme="minorHAnsi"/>
          <w:color w:val="000000"/>
          <w:lang w:eastAsia="en-US"/>
        </w:rPr>
        <w:t>dráhy</w:t>
      </w:r>
      <w:r w:rsidR="001536D6">
        <w:rPr>
          <w:rFonts w:eastAsiaTheme="minorHAnsi"/>
          <w:color w:val="000000"/>
          <w:lang w:eastAsia="en-US"/>
        </w:rPr>
        <w:t>. T</w:t>
      </w:r>
      <w:r>
        <w:rPr>
          <w:rFonts w:eastAsiaTheme="minorHAnsi"/>
          <w:color w:val="000000"/>
          <w:lang w:eastAsia="en-US"/>
        </w:rPr>
        <w:t xml:space="preserve">ento záměr </w:t>
      </w:r>
      <w:r w:rsidR="001536D6">
        <w:rPr>
          <w:rFonts w:eastAsiaTheme="minorHAnsi"/>
          <w:color w:val="000000"/>
          <w:lang w:eastAsia="en-US"/>
        </w:rPr>
        <w:t>byl zařazen</w:t>
      </w:r>
      <w:r>
        <w:rPr>
          <w:rFonts w:eastAsiaTheme="minorHAnsi"/>
          <w:color w:val="000000"/>
          <w:lang w:eastAsia="en-US"/>
        </w:rPr>
        <w:t xml:space="preserve"> </w:t>
      </w:r>
      <w:r w:rsidRPr="00F63D1D">
        <w:t xml:space="preserve">mezi strategické projekty do akčního plánu RE:START. V roce 2017 byla dokončena dokumentace ke zjišťovacímu řízení ohledně záměru realizace </w:t>
      </w:r>
      <w:r>
        <w:t xml:space="preserve">rozšíření a </w:t>
      </w:r>
      <w:r w:rsidRPr="000C1EAF">
        <w:t>prodloužení vzletové a přistávací dráhy letiště Karlovy Vary</w:t>
      </w:r>
      <w:r>
        <w:t xml:space="preserve">. </w:t>
      </w:r>
      <w:r w:rsidRPr="00F63D1D">
        <w:t xml:space="preserve">V rámci </w:t>
      </w:r>
      <w:r>
        <w:t>zjišťovacího řízení bylo pak vydáno rozhodnutí MŽP</w:t>
      </w:r>
      <w:bookmarkStart w:id="39" w:name="_Hlk31051357"/>
      <w:r>
        <w:t>,</w:t>
      </w:r>
      <w:bookmarkEnd w:id="39"/>
      <w:r>
        <w:t xml:space="preserve"> které ukládá společnosti Letiště Karlovy Vary s.r.o. dopracovat dokumentaci pro posouzení vlivu záměru stavby na životní prostředí dle § 8 zákona 100/2001 Sb. V návaznosti na</w:t>
      </w:r>
      <w:r w:rsidR="001536D6">
        <w:t xml:space="preserve"> toto vyjádření</w:t>
      </w:r>
      <w:r>
        <w:t>, nechala společnost zpracov</w:t>
      </w:r>
      <w:r w:rsidR="001536D6">
        <w:t>at novou studii proveditelnosti, jejímž v</w:t>
      </w:r>
      <w:r>
        <w:t>ýstupem byl návrh celkem 3 nových variant úpravy</w:t>
      </w:r>
      <w:r w:rsidRPr="00F63D1D">
        <w:t xml:space="preserve"> dráhy</w:t>
      </w:r>
      <w:r>
        <w:t xml:space="preserve">. </w:t>
      </w:r>
      <w:r w:rsidR="001536D6">
        <w:t>V</w:t>
      </w:r>
      <w:r>
        <w:t xml:space="preserve">edením </w:t>
      </w:r>
      <w:r w:rsidR="001536D6">
        <w:t>KK pak byla schválena varianta</w:t>
      </w:r>
      <w:r>
        <w:t xml:space="preserve"> rozšíření dráhy na 45 m a její prodloužení na 2 510 m </w:t>
      </w:r>
      <w:r w:rsidRPr="00F63D1D">
        <w:t>s očekávanými náklady 7</w:t>
      </w:r>
      <w:r>
        <w:t>33 mil. Kč</w:t>
      </w:r>
      <w:r w:rsidRPr="00F63D1D">
        <w:t xml:space="preserve"> </w:t>
      </w:r>
      <w:r>
        <w:t>b</w:t>
      </w:r>
      <w:r w:rsidRPr="00F63D1D">
        <w:t>ez</w:t>
      </w:r>
      <w:r w:rsidRPr="00856859">
        <w:t xml:space="preserve"> </w:t>
      </w:r>
      <w:r w:rsidRPr="00F63D1D">
        <w:t>DPH.</w:t>
      </w:r>
      <w:r>
        <w:t xml:space="preserve"> V průběhu roku 2020 bude dopracována dokumentace pro posouzení vlivu záměru na životní prostředí, i s využitím aktualizované hlukové studie, která byla zprac</w:t>
      </w:r>
      <w:r w:rsidR="00F51465">
        <w:t xml:space="preserve">ována Karlovarským krajem v roce </w:t>
      </w:r>
      <w:r>
        <w:t>2020 a s cílem získat stanovisko EIA do konce roku 2020.</w:t>
      </w:r>
    </w:p>
    <w:p w14:paraId="501E9313" w14:textId="0233C3C1" w:rsidR="001C5990" w:rsidRPr="00F36F86" w:rsidRDefault="001C5990" w:rsidP="001C5990">
      <w:r w:rsidRPr="00F36F86">
        <w:rPr>
          <w:b/>
        </w:rPr>
        <w:t>5.2.2 Rozvoj potenciálu letecké dopravy letiště Karlovy Vary prostřednictvím spolupráce zainteresovaných subjektů</w:t>
      </w:r>
    </w:p>
    <w:p w14:paraId="15C1DC48" w14:textId="544812D0" w:rsidR="00A120ED" w:rsidRPr="00255263" w:rsidRDefault="00E466B0" w:rsidP="00255263">
      <w:r w:rsidRPr="00E267F3">
        <w:t>V</w:t>
      </w:r>
      <w:r w:rsidR="008213E5" w:rsidRPr="00E267F3">
        <w:t xml:space="preserve"> roce 2015 bylo založeno </w:t>
      </w:r>
      <w:r w:rsidR="00D63ECD" w:rsidRPr="00E267F3">
        <w:t>s</w:t>
      </w:r>
      <w:r w:rsidR="008213E5" w:rsidRPr="00E267F3">
        <w:t xml:space="preserve">družení Karlovarského kraje pro rozvoj leteckých linek, jehož </w:t>
      </w:r>
      <w:r w:rsidR="008213E5" w:rsidRPr="00255263">
        <w:t>hlavními úkoly jsou zejména shromáždění zdrojů na podporu linek, vyhledávání potenciálních destinací pro zavedení nových linek, komunikace s leteckými společnostmi a dalšími potenciálními partnery.</w:t>
      </w:r>
      <w:r w:rsidR="00BE7A21" w:rsidRPr="00255263">
        <w:t xml:space="preserve"> </w:t>
      </w:r>
      <w:r w:rsidR="00467123">
        <w:t>Od roku</w:t>
      </w:r>
      <w:r w:rsidR="001C5990" w:rsidRPr="00255263">
        <w:t xml:space="preserve"> 2018 </w:t>
      </w:r>
      <w:r w:rsidR="00467123">
        <w:t>byla znovu zavedena</w:t>
      </w:r>
      <w:r w:rsidR="00DA7020">
        <w:t xml:space="preserve"> </w:t>
      </w:r>
      <w:r w:rsidR="00467123">
        <w:t>letecká linka</w:t>
      </w:r>
      <w:r w:rsidR="001C5990" w:rsidRPr="00255263">
        <w:t xml:space="preserve"> KV – Moskva (POBEDA).</w:t>
      </w:r>
      <w:r w:rsidR="00467123">
        <w:t xml:space="preserve"> Letecké linky do jiných destinací se sjednat nepodařilo. </w:t>
      </w:r>
    </w:p>
    <w:p w14:paraId="131DCD8A" w14:textId="229BC7C6" w:rsidR="00255263" w:rsidRPr="00255263" w:rsidRDefault="00CF6FAE" w:rsidP="00255263">
      <w:r>
        <w:t>O</w:t>
      </w:r>
      <w:r w:rsidRPr="00255263">
        <w:t xml:space="preserve">hledně záměru zřídit na Letišti KV výukové </w:t>
      </w:r>
      <w:r w:rsidRPr="005B6BB3">
        <w:t>středisko pro piloty civilních letadel</w:t>
      </w:r>
      <w:r>
        <w:t xml:space="preserve"> p</w:t>
      </w:r>
      <w:r w:rsidR="00A11BFD">
        <w:t>robíhala řada</w:t>
      </w:r>
      <w:r w:rsidR="00E267F3" w:rsidRPr="00255263">
        <w:t xml:space="preserve"> jednání vedení Letiště KV se starosty, zastupiteli a obyvateli měst a obcí z okolí letiště, </w:t>
      </w:r>
      <w:r w:rsidR="00A11BFD">
        <w:t xml:space="preserve">vedení KK, </w:t>
      </w:r>
      <w:r w:rsidR="00467123">
        <w:t>zástupci společnosti F</w:t>
      </w:r>
      <w:r w:rsidR="00E267F3" w:rsidRPr="00255263">
        <w:t>AIR, subjekty civilního letectví v České republice ad.</w:t>
      </w:r>
      <w:r w:rsidR="001C5990" w:rsidRPr="00255263">
        <w:t xml:space="preserve"> </w:t>
      </w:r>
      <w:r w:rsidR="00A11BFD">
        <w:t xml:space="preserve">Z důvodu </w:t>
      </w:r>
      <w:r w:rsidR="00A11BFD" w:rsidRPr="00255263">
        <w:t>obav zvýšení hluku a snížení komfortu bydlení</w:t>
      </w:r>
      <w:r w:rsidR="00A11BFD">
        <w:t xml:space="preserve"> </w:t>
      </w:r>
      <w:r>
        <w:t xml:space="preserve">vystupuje proti </w:t>
      </w:r>
      <w:r w:rsidR="005B6BB3">
        <w:t>tomuto záměru</w:t>
      </w:r>
      <w:r w:rsidR="00255263" w:rsidRPr="00255263">
        <w:t xml:space="preserve"> Spolek přátel Olšových Vrat </w:t>
      </w:r>
      <w:r w:rsidR="00A11BFD">
        <w:t>a byla sepsána petice. V</w:t>
      </w:r>
      <w:r w:rsidR="004E3114">
        <w:t>edení</w:t>
      </w:r>
      <w:r w:rsidR="002F46D5">
        <w:t xml:space="preserve"> Letiště </w:t>
      </w:r>
      <w:r>
        <w:t xml:space="preserve">KV </w:t>
      </w:r>
      <w:r w:rsidR="00C0304D">
        <w:t xml:space="preserve">proto </w:t>
      </w:r>
      <w:r w:rsidR="004E3114">
        <w:t xml:space="preserve">(a i ve vazbě na zpracování studie proveditelnosti) </w:t>
      </w:r>
      <w:r w:rsidR="00C0304D">
        <w:t>nechalo zpracovat</w:t>
      </w:r>
      <w:r w:rsidR="00255263" w:rsidRPr="00255263">
        <w:t xml:space="preserve"> </w:t>
      </w:r>
      <w:r w:rsidR="00C0304D">
        <w:t>aktualizaci</w:t>
      </w:r>
      <w:r w:rsidR="00255263" w:rsidRPr="00255263">
        <w:t xml:space="preserve"> </w:t>
      </w:r>
      <w:r w:rsidR="002F46D5">
        <w:t>hlukové</w:t>
      </w:r>
      <w:r w:rsidR="00255263" w:rsidRPr="00255263">
        <w:t xml:space="preserve"> studie</w:t>
      </w:r>
      <w:r w:rsidR="004E3114">
        <w:t>. Ta byla dokončena v roce 2020.</w:t>
      </w:r>
    </w:p>
    <w:p w14:paraId="7948FD03" w14:textId="0A7F36A3" w:rsidR="00A120ED" w:rsidRPr="00F36F86" w:rsidRDefault="008A048A" w:rsidP="00E43055">
      <w:pPr>
        <w:pStyle w:val="Nadpis3"/>
      </w:pPr>
      <w:bookmarkStart w:id="40" w:name="_Toc56423572"/>
      <w:r>
        <w:t xml:space="preserve">5.3 </w:t>
      </w:r>
      <w:r w:rsidR="00A120ED" w:rsidRPr="00F36F86">
        <w:t>Zajištění veřejné dopravy a snížení deficitů veřejné dopravy</w:t>
      </w:r>
      <w:bookmarkEnd w:id="40"/>
    </w:p>
    <w:p w14:paraId="394B5809" w14:textId="64F64B7A" w:rsidR="00075422" w:rsidRDefault="00075422" w:rsidP="004B7489">
      <w:pPr>
        <w:spacing w:after="0" w:line="259" w:lineRule="auto"/>
        <w:rPr>
          <w:b/>
        </w:rPr>
      </w:pPr>
      <w:r w:rsidRPr="00B13163">
        <w:rPr>
          <w:b/>
        </w:rPr>
        <w:t>5.3.1 Zvýšení intenzity přepravy cestujících (silniční i železniční dopravou) v</w:t>
      </w:r>
      <w:r w:rsidR="00800445">
        <w:rPr>
          <w:b/>
        </w:rPr>
        <w:t> </w:t>
      </w:r>
      <w:r w:rsidRPr="00B13163">
        <w:rPr>
          <w:b/>
        </w:rPr>
        <w:t>kraji</w:t>
      </w:r>
    </w:p>
    <w:p w14:paraId="10A992B2" w14:textId="2252932C" w:rsidR="00792193" w:rsidRPr="00B13163" w:rsidRDefault="00792193" w:rsidP="00800445">
      <w:r>
        <w:t xml:space="preserve">Vládou přijatá opatření </w:t>
      </w:r>
      <w:r w:rsidR="00C47B5F">
        <w:t>týkající se zavedení</w:t>
      </w:r>
      <w:r>
        <w:t xml:space="preserve"> státních slev pro seniory, žáky a studenty vedla ke zvýšení </w:t>
      </w:r>
      <w:r w:rsidR="003735F7">
        <w:t xml:space="preserve">zájmu cestujících, </w:t>
      </w:r>
      <w:r>
        <w:t xml:space="preserve">intenzity přepravy </w:t>
      </w:r>
      <w:r w:rsidR="00C47B5F">
        <w:t>i</w:t>
      </w:r>
      <w:r w:rsidR="003735F7">
        <w:t xml:space="preserve"> tržeb dopravců. </w:t>
      </w:r>
      <w:r>
        <w:t xml:space="preserve"> </w:t>
      </w:r>
    </w:p>
    <w:p w14:paraId="1A7D1768" w14:textId="25D6351E" w:rsidR="00075422" w:rsidRDefault="00075422" w:rsidP="004B7489">
      <w:pPr>
        <w:spacing w:after="0" w:line="259" w:lineRule="auto"/>
        <w:rPr>
          <w:b/>
        </w:rPr>
      </w:pPr>
      <w:r w:rsidRPr="00B13163">
        <w:rPr>
          <w:b/>
        </w:rPr>
        <w:t>5.3.2 Dokončení integrace veřejné dopravy</w:t>
      </w:r>
    </w:p>
    <w:p w14:paraId="08EE051D" w14:textId="30538DCE" w:rsidR="00D31CB2" w:rsidRDefault="00D31CB2" w:rsidP="00D31CB2">
      <w:r>
        <w:t>Od 1. 10. 2019</w:t>
      </w:r>
      <w:r w:rsidRPr="00D31CB2">
        <w:t xml:space="preserve"> </w:t>
      </w:r>
      <w:r>
        <w:t xml:space="preserve">funguje ve veřejné dopravě na území kraje </w:t>
      </w:r>
      <w:r w:rsidRPr="008031AB">
        <w:t xml:space="preserve">Integrovaný dopravní systém Karlovarského kraje (IDOK), který umožňuje cestování dopravními prostředky městské hromadné dopravy, autobusy příměstské dopravy, osobními a spěšnými vlaky po území </w:t>
      </w:r>
      <w:r>
        <w:t>KK</w:t>
      </w:r>
      <w:r w:rsidRPr="008031AB">
        <w:t xml:space="preserve"> na jeden jízdní doklad, tzv.</w:t>
      </w:r>
      <w:r>
        <w:rPr>
          <w:rFonts w:ascii="Arial" w:hAnsi="Arial" w:cs="Arial"/>
          <w:color w:val="00463E"/>
          <w:sz w:val="19"/>
          <w:szCs w:val="19"/>
        </w:rPr>
        <w:t xml:space="preserve"> </w:t>
      </w:r>
      <w:r>
        <w:t xml:space="preserve">IDOK kartu. Tato karta funguje na infrastruktuře společné pro Plzeňskou kartu a České dráhy, na které fungují dopravní systémy i dalších měst. Budoucím cílem MD pravděpodobně bude další propojení a integrace plateb za dopravu na celém území ČR. </w:t>
      </w:r>
    </w:p>
    <w:p w14:paraId="4BF7A4DB" w14:textId="26E5B3B8" w:rsidR="00075422" w:rsidRDefault="00075422" w:rsidP="004B7489">
      <w:pPr>
        <w:spacing w:after="0" w:line="259" w:lineRule="auto"/>
        <w:rPr>
          <w:b/>
        </w:rPr>
      </w:pPr>
      <w:r w:rsidRPr="00B13163">
        <w:rPr>
          <w:b/>
        </w:rPr>
        <w:t>5.3.3 Výstavba infrastruktury umožňující využívání veřejné dopravy (např. P+R, Bike + R, přestupní terminály, cyklostojany)</w:t>
      </w:r>
    </w:p>
    <w:p w14:paraId="6D397227" w14:textId="1489F3CF" w:rsidR="00834927" w:rsidRDefault="000B789C" w:rsidP="004E3114">
      <w:r>
        <w:t xml:space="preserve">Tyto aktivity jsou v kompetenci jednotlivých </w:t>
      </w:r>
      <w:r w:rsidR="00834927">
        <w:t>obecních a městských samospráv</w:t>
      </w:r>
      <w:r>
        <w:t xml:space="preserve"> a jsou realizovány ve spolupráci s dopravci</w:t>
      </w:r>
      <w:r w:rsidR="00834927">
        <w:t>.</w:t>
      </w:r>
      <w:r>
        <w:t xml:space="preserve"> Kraj jako takový tyto</w:t>
      </w:r>
      <w:r w:rsidR="00520130">
        <w:t xml:space="preserve"> aktivity neeviduje a v roce 2019 neproběhly v tomto smyslu ze strany KK žádné investiční akce.</w:t>
      </w:r>
    </w:p>
    <w:p w14:paraId="61902FA5" w14:textId="668F1571" w:rsidR="00834927" w:rsidRPr="00B13163" w:rsidRDefault="000B789C" w:rsidP="004E3114">
      <w:r>
        <w:t>V Karlový</w:t>
      </w:r>
      <w:r w:rsidR="00D92D1A">
        <w:t>ch Varech bylo např. dokončeno H</w:t>
      </w:r>
      <w:r>
        <w:t xml:space="preserve">orní nádraží, kde byla vybudována parkovací místa, stojany pro kola i nájezd pro kola na nástupiště. </w:t>
      </w:r>
    </w:p>
    <w:p w14:paraId="294425EE" w14:textId="77777777" w:rsidR="00800445" w:rsidRDefault="00075422" w:rsidP="00E37738">
      <w:pPr>
        <w:spacing w:line="259" w:lineRule="auto"/>
        <w:rPr>
          <w:b/>
        </w:rPr>
      </w:pPr>
      <w:r w:rsidRPr="00B13163">
        <w:rPr>
          <w:b/>
        </w:rPr>
        <w:t>5.3.4 Zajištění dlouhodobého smluvního vztahu s poskytovateli veřejné dopravy</w:t>
      </w:r>
      <w:r w:rsidR="00153147" w:rsidRPr="00B13163">
        <w:rPr>
          <w:b/>
        </w:rPr>
        <w:t xml:space="preserve"> </w:t>
      </w:r>
    </w:p>
    <w:p w14:paraId="474F2DEF" w14:textId="77777777" w:rsidR="00D6338C" w:rsidRDefault="00D31CB2" w:rsidP="00D31CB2">
      <w:r>
        <w:t>KK</w:t>
      </w:r>
      <w:r w:rsidRPr="00EC1B23">
        <w:t xml:space="preserve"> jako objednatel, vyčlenil ve svém rozpočtu na pokrytí prokazatelné ztráty dopravců na základě smluv o závazku veřejné služby k zajištění dopravní obslužnosti svého územního obvodu pro rok 2019 prostředky v objemu ve výši 422,4 milionu Kč.</w:t>
      </w:r>
      <w:r w:rsidR="00D6338C" w:rsidRPr="00D6338C">
        <w:t xml:space="preserve"> </w:t>
      </w:r>
    </w:p>
    <w:p w14:paraId="18943B83" w14:textId="6F4DD0A1" w:rsidR="00D31CB2" w:rsidRPr="00EC1B23" w:rsidRDefault="00D6338C" w:rsidP="00D31CB2">
      <w:r>
        <w:t>Smlouvy se stávajícími dopravci zajišťujícími veřejnou dopravu končí ke konci roku 2021.</w:t>
      </w:r>
    </w:p>
    <w:p w14:paraId="5F4E1EB4" w14:textId="4375ADDF" w:rsidR="00D6338C" w:rsidRDefault="00FB4FF7" w:rsidP="00D6338C">
      <w:pPr>
        <w:spacing w:line="259" w:lineRule="auto"/>
      </w:pPr>
      <w:r>
        <w:t xml:space="preserve">Během roku 2019 zpracoval KK podklady </w:t>
      </w:r>
      <w:r w:rsidR="00D6338C">
        <w:t xml:space="preserve">jak </w:t>
      </w:r>
      <w:r>
        <w:t xml:space="preserve">pro přímé uzavření tří smluv o veřejných službách pro oblasti Bochovsko, Toužimsko, Žluticko – Tepelsko a pro zadávací řízení veřejné zakázky na služby pro zbylé tři územní obvody, </w:t>
      </w:r>
      <w:r w:rsidR="00D6338C">
        <w:t>tak</w:t>
      </w:r>
      <w:r>
        <w:t xml:space="preserve"> </w:t>
      </w:r>
      <w:r w:rsidRPr="001F11B8">
        <w:t>4 projektové žádosti</w:t>
      </w:r>
      <w:r>
        <w:t xml:space="preserve"> do výzvy </w:t>
      </w:r>
      <w:r w:rsidRPr="001F11B8">
        <w:t>MMR č. 93 „Nízkoemisní a bezemisní vozidla pro uhelné regiony</w:t>
      </w:r>
      <w:r>
        <w:t xml:space="preserve">“, která má být vyhlášena v roce 2020. Toto rozhodnutí vyšlo z požadavku, že součástí zadávacího řízení bude i </w:t>
      </w:r>
      <w:r w:rsidRPr="00163EEE">
        <w:t>dodání autobusů</w:t>
      </w:r>
      <w:r>
        <w:t xml:space="preserve">. Protože </w:t>
      </w:r>
      <w:r w:rsidRPr="00163EEE">
        <w:t xml:space="preserve">pro výběr dodavatele </w:t>
      </w:r>
      <w:r>
        <w:t xml:space="preserve">je zpravidla </w:t>
      </w:r>
      <w:r w:rsidRPr="00163EEE">
        <w:t>rozhodující cena</w:t>
      </w:r>
      <w:r>
        <w:t xml:space="preserve">, přičemž </w:t>
      </w:r>
      <w:r w:rsidRPr="00163EEE">
        <w:t xml:space="preserve">provozní náklady jsou pro všechny </w:t>
      </w:r>
      <w:r>
        <w:t xml:space="preserve">dopravce </w:t>
      </w:r>
      <w:r w:rsidRPr="00163EEE">
        <w:t xml:space="preserve">přibližně stejné, </w:t>
      </w:r>
      <w:r>
        <w:t>spočíval</w:t>
      </w:r>
      <w:r w:rsidRPr="00163EEE">
        <w:t xml:space="preserve"> by rozdíl v</w:t>
      </w:r>
      <w:r>
        <w:t> </w:t>
      </w:r>
      <w:r w:rsidRPr="00163EEE">
        <w:t>nabíd</w:t>
      </w:r>
      <w:r>
        <w:t xml:space="preserve">kách dopravců </w:t>
      </w:r>
      <w:r w:rsidRPr="00BF00BF">
        <w:t>pravděpodobně</w:t>
      </w:r>
      <w:r w:rsidRPr="0044660A">
        <w:t xml:space="preserve"> </w:t>
      </w:r>
      <w:r w:rsidRPr="00163EEE">
        <w:t xml:space="preserve">v ceně pořízení autobusů. </w:t>
      </w:r>
      <w:r w:rsidRPr="001F11B8">
        <w:t>Aby nebyly vysoutěženy ty nejlevnější autobusy a byla doprava zajištěna kvalitními vozidly, bylo vedením KK rozhodnuto, že pořizovatelem vozového parku</w:t>
      </w:r>
      <w:r>
        <w:t xml:space="preserve">, </w:t>
      </w:r>
      <w:r w:rsidRPr="001F11B8">
        <w:t>CNG autobus</w:t>
      </w:r>
      <w:r>
        <w:t>ů (</w:t>
      </w:r>
      <w:r w:rsidRPr="001F11B8">
        <w:t xml:space="preserve">Compressed Natural Gas - </w:t>
      </w:r>
      <w:r>
        <w:t xml:space="preserve">stlačený zemní plyn, metan) bude KK. </w:t>
      </w:r>
      <w:r w:rsidR="00D6338C">
        <w:t xml:space="preserve">V závislosti na úspěšnosti žádostí bude KK </w:t>
      </w:r>
      <w:r w:rsidR="004E3114">
        <w:t>rozhodnuto o dalším postupu, re</w:t>
      </w:r>
      <w:r w:rsidR="00D6338C">
        <w:t>s</w:t>
      </w:r>
      <w:r w:rsidR="004E3114">
        <w:t>p</w:t>
      </w:r>
      <w:r w:rsidR="00D6338C">
        <w:t>. o způsobu zajištění</w:t>
      </w:r>
      <w:r w:rsidR="00D6338C" w:rsidRPr="00D6338C">
        <w:t xml:space="preserve"> </w:t>
      </w:r>
      <w:r w:rsidR="00D6338C" w:rsidRPr="00EC1B23">
        <w:t>dopravní obslužnosti svého územního obvodu</w:t>
      </w:r>
      <w:r w:rsidR="00D6338C">
        <w:t>.</w:t>
      </w:r>
    </w:p>
    <w:p w14:paraId="15194D2E" w14:textId="340E7A28" w:rsidR="00A120ED" w:rsidRPr="00F36F86" w:rsidRDefault="008A048A" w:rsidP="00E43055">
      <w:pPr>
        <w:pStyle w:val="Nadpis3"/>
      </w:pPr>
      <w:bookmarkStart w:id="41" w:name="_Toc56423573"/>
      <w:r>
        <w:t>5.4</w:t>
      </w:r>
      <w:r w:rsidR="00A120ED" w:rsidRPr="00F36F86">
        <w:t xml:space="preserve"> Dostatečně využitý potenciál udržitelných forem dopravy</w:t>
      </w:r>
      <w:bookmarkEnd w:id="41"/>
    </w:p>
    <w:p w14:paraId="573C397B" w14:textId="77777777" w:rsidR="00612DB8" w:rsidRDefault="00075422" w:rsidP="00AF1D22">
      <w:pPr>
        <w:spacing w:after="160" w:line="259" w:lineRule="auto"/>
      </w:pPr>
      <w:r w:rsidRPr="00F36F86">
        <w:rPr>
          <w:b/>
        </w:rPr>
        <w:t>5.4.1 Podpora budování a údržby sítě cyklostezek a cyklotras</w:t>
      </w:r>
      <w:r w:rsidR="00153147" w:rsidRPr="00F36F86">
        <w:t xml:space="preserve"> </w:t>
      </w:r>
    </w:p>
    <w:p w14:paraId="6EA35AEC" w14:textId="77777777" w:rsidR="00D6338C" w:rsidRPr="00D6338C" w:rsidRDefault="00D6338C" w:rsidP="00D6338C">
      <w:pPr>
        <w:rPr>
          <w:iCs w:val="0"/>
          <w:sz w:val="22"/>
          <w:szCs w:val="22"/>
        </w:rPr>
      </w:pPr>
      <w:r w:rsidRPr="00D6338C">
        <w:t xml:space="preserve">V roce 2019 probíhala ze strany ORR koordinace aktivit k vybudování a zajištění údržby cyklistické infrastruktury s obcemi, mikroregiony, MAS v rámci dotačního programu </w:t>
      </w:r>
      <w:r w:rsidRPr="00D6338C">
        <w:rPr>
          <w:i/>
          <w:iCs w:val="0"/>
        </w:rPr>
        <w:t>Podpora rozvoje cyklistické infrastruktury v Karlovarském kraji</w:t>
      </w:r>
      <w:r w:rsidRPr="00D6338C">
        <w:t xml:space="preserve">. V roce 2019 bylo podpořeno celkem 15 žádostí v celkové výši 3 759 000 Kč v rámci uvedeného titulu. </w:t>
      </w:r>
    </w:p>
    <w:p w14:paraId="0C05A9C4" w14:textId="12DD23C3" w:rsidR="004E3114" w:rsidRPr="00D6338C" w:rsidRDefault="00D6338C" w:rsidP="004E3114">
      <w:r w:rsidRPr="00D6338C">
        <w:t xml:space="preserve">Dále byly formou ID podpořeny České dráhy a.s., které od KK obdrželi dotaci ve výši 150 000 Kč </w:t>
      </w:r>
      <w:r w:rsidR="004E3114" w:rsidRPr="004E3114">
        <w:t xml:space="preserve">na nákup nových kol, dalšího příslušenství a jejich servisu do cyklopůjčoven ČD v </w:t>
      </w:r>
      <w:r w:rsidR="004E3114">
        <w:t>KK</w:t>
      </w:r>
      <w:r w:rsidR="004E3114" w:rsidRPr="004E3114">
        <w:t xml:space="preserve"> a případně i pro zavedení mimořádného cyklovlaku objednaného </w:t>
      </w:r>
      <w:r w:rsidR="004E3114">
        <w:t>KK.</w:t>
      </w:r>
    </w:p>
    <w:p w14:paraId="1FE71BC7" w14:textId="79D5466E" w:rsidR="004E3114" w:rsidRDefault="004E3114" w:rsidP="00D6338C">
      <w:r>
        <w:t>ID získal také</w:t>
      </w:r>
      <w:r w:rsidR="00D6338C" w:rsidRPr="00D6338C">
        <w:t xml:space="preserve"> Klub českých turistů</w:t>
      </w:r>
      <w:r>
        <w:t>, a to</w:t>
      </w:r>
      <w:r w:rsidR="00D6338C" w:rsidRPr="00D6338C">
        <w:t xml:space="preserve"> ve</w:t>
      </w:r>
      <w:r>
        <w:t xml:space="preserve"> </w:t>
      </w:r>
      <w:r w:rsidRPr="004E3114">
        <w:t>výši 3</w:t>
      </w:r>
      <w:r w:rsidR="00D6338C" w:rsidRPr="004E3114">
        <w:t>00 000 Kč</w:t>
      </w:r>
      <w:r>
        <w:t xml:space="preserve"> na zajištění značení a údržbu</w:t>
      </w:r>
      <w:r w:rsidRPr="004E3114">
        <w:t xml:space="preserve"> cyklotras</w:t>
      </w:r>
      <w:r>
        <w:t xml:space="preserve">. </w:t>
      </w:r>
      <w:r w:rsidRPr="00D6338C">
        <w:t>Klub českých turistů</w:t>
      </w:r>
      <w:r w:rsidRPr="004E3114">
        <w:t xml:space="preserve"> provádí kontrolu všech vyznačených cyklotras na úz</w:t>
      </w:r>
      <w:r>
        <w:t xml:space="preserve">emí KK, zajišťuje na nich zjištěné </w:t>
      </w:r>
      <w:r w:rsidRPr="004E3114">
        <w:t>závad</w:t>
      </w:r>
      <w:r>
        <w:t xml:space="preserve">y, upravuje a </w:t>
      </w:r>
      <w:r w:rsidR="00443B09">
        <w:t>aktualizuje</w:t>
      </w:r>
      <w:r>
        <w:t xml:space="preserve"> sítě cyklotras.</w:t>
      </w:r>
      <w:r w:rsidRPr="004E3114">
        <w:t xml:space="preserve"> </w:t>
      </w:r>
    </w:p>
    <w:p w14:paraId="02C2AD4C" w14:textId="77777777" w:rsidR="00443B09" w:rsidRDefault="00D6338C" w:rsidP="00D6338C">
      <w:r w:rsidRPr="00D6338C">
        <w:t xml:space="preserve">ODaSH poskytl ID ve výši 200 000 Kč společnosti Autobusy Karlovy Vary na provoz cyklobusů. </w:t>
      </w:r>
    </w:p>
    <w:p w14:paraId="42DA9D12" w14:textId="754702ED" w:rsidR="00D6338C" w:rsidRPr="00D6338C" w:rsidRDefault="00D6338C" w:rsidP="00D6338C">
      <w:r w:rsidRPr="00D6338C">
        <w:t xml:space="preserve">Aktivity těchto </w:t>
      </w:r>
      <w:r w:rsidR="00443B09">
        <w:t xml:space="preserve">3 </w:t>
      </w:r>
      <w:r w:rsidRPr="00D6338C">
        <w:t xml:space="preserve">subjektů naplňují zároveň opatření 2.1.7. Podpora budování doprovodné infrastruktury pro aktivní formy udržitelné turistiky. </w:t>
      </w:r>
    </w:p>
    <w:p w14:paraId="0D0BD3F7" w14:textId="77777777" w:rsidR="00520130" w:rsidRDefault="00520130" w:rsidP="00520130">
      <w:r w:rsidRPr="00D6338C">
        <w:t>ORR také zahájil realizaci projektu „Cyklostezka Ohře: Dalovice – Šemnice II. část chatov</w:t>
      </w:r>
      <w:r>
        <w:t xml:space="preserve">á osada Všeborovice – Šemnice“. V minulém roce byla zahájena výstavba úseku </w:t>
      </w:r>
      <w:r w:rsidRPr="00520130">
        <w:t>Všeborovice – Šemnice</w:t>
      </w:r>
      <w:r>
        <w:t xml:space="preserve"> v délce 4,7 km. Úsek je financován z rozpočtu kraje. Ukončení stavby bude nejdéle v měsíci říjnu 2021. Cena za stavbu činí cca. 21.500.000 Kč.</w:t>
      </w:r>
    </w:p>
    <w:p w14:paraId="563E82CB" w14:textId="24FF047F" w:rsidR="00520130" w:rsidRDefault="00D6338C" w:rsidP="00520130">
      <w:r w:rsidRPr="00D6338C">
        <w:t>Rovněž byla zahájena realizace projektu „Lávka přes řeku Ohři ve Svatošských skalách“.</w:t>
      </w:r>
      <w:r w:rsidR="00520130">
        <w:t xml:space="preserve"> Akce je financována z rozpočtu kraje a hotova bude koncem roku 2020. Cena za zhotovení a napojení na cyklostezku Ohři bude činit cca. 23.000.000 Kč. </w:t>
      </w:r>
    </w:p>
    <w:p w14:paraId="458D569C" w14:textId="77777777" w:rsidR="00D6338C" w:rsidRPr="00D6338C" w:rsidRDefault="00D6338C" w:rsidP="00D6338C">
      <w:r w:rsidRPr="00D6338C">
        <w:t>Ze strany Karlovarského kraje nebyla v roce 2019 vybudována žádná nová cyklotrasa či cyklostezka.</w:t>
      </w:r>
    </w:p>
    <w:p w14:paraId="030CD24C" w14:textId="77777777" w:rsidR="00B312B7" w:rsidRDefault="00153147" w:rsidP="00BF667F">
      <w:pPr>
        <w:spacing w:after="160" w:line="259" w:lineRule="auto"/>
      </w:pPr>
      <w:r w:rsidRPr="00F36F86">
        <w:rPr>
          <w:b/>
        </w:rPr>
        <w:t>5.4.2 Popularizace udržitelných forem dopravy</w:t>
      </w:r>
      <w:r w:rsidRPr="00F36F86">
        <w:t xml:space="preserve"> </w:t>
      </w:r>
    </w:p>
    <w:p w14:paraId="62E89B0E" w14:textId="55648CB3" w:rsidR="00924B47" w:rsidRPr="00924B47" w:rsidRDefault="00924B47" w:rsidP="00924B47">
      <w:r w:rsidRPr="00924B47">
        <w:t>KK byl prezentován a propagován pracovníky DA nebo ORR na akci ForBikes 2019 či v rámci projektu Clara 3.</w:t>
      </w:r>
    </w:p>
    <w:p w14:paraId="1091667E" w14:textId="77777777" w:rsidR="00924B47" w:rsidRDefault="00924B47" w:rsidP="00924B47">
      <w:pPr>
        <w:rPr>
          <w:szCs w:val="24"/>
        </w:rPr>
      </w:pPr>
      <w:r w:rsidRPr="00924B47">
        <w:t>ORR každoročně pořádá akci Den Cyklostezky Ohře, která se v roce 2019 konala ve městě Karlovy Vary, připomínkuje aktualizaci mapy cyklotras v Karlovarském kraji, připomínkuje informace, které se vkládají na cykloportál a portál Živý kraj, spolupořádá mezinárodní setkání cyklistů a jiné jednorázové cyklovýlety a akce pro podporu cyklistiky v Karlovarském kraji</w:t>
      </w:r>
      <w:r>
        <w:t>.</w:t>
      </w:r>
    </w:p>
    <w:p w14:paraId="4ADEDD07" w14:textId="31E368AE" w:rsidR="00D6338C" w:rsidRDefault="00D6338C" w:rsidP="00D6338C">
      <w:pPr>
        <w:spacing w:after="160" w:line="252" w:lineRule="auto"/>
        <w:rPr>
          <w:sz w:val="22"/>
          <w:szCs w:val="22"/>
        </w:rPr>
      </w:pPr>
      <w:r>
        <w:t xml:space="preserve">ODaSH pravidelně podporuje prostřednictvím individuální dotace provoz cyklobusů v rámci Strategie Cyklodopravy, a to částkou 200 000 Kč (je tím plněno zároveň opatření 5.4.1). </w:t>
      </w:r>
    </w:p>
    <w:p w14:paraId="6C837BB7" w14:textId="645C0B45" w:rsidR="005874E9" w:rsidRDefault="005874E9" w:rsidP="005874E9">
      <w:pPr>
        <w:pStyle w:val="Nadpis3"/>
        <w:rPr>
          <w:rFonts w:cs="Times New Roman"/>
        </w:rPr>
      </w:pPr>
      <w:bookmarkStart w:id="42" w:name="_Toc56423574"/>
      <w:r w:rsidRPr="00F36F86">
        <w:rPr>
          <w:rFonts w:cs="Times New Roman"/>
        </w:rPr>
        <w:t>Prioritní oblast 6 - Veřejná správa a systém řízení bezpečnosti</w:t>
      </w:r>
      <w:bookmarkEnd w:id="42"/>
    </w:p>
    <w:p w14:paraId="5FE78994" w14:textId="3C05035B" w:rsidR="0055525C" w:rsidRDefault="0055525C" w:rsidP="0055525C">
      <w:pPr>
        <w:rPr>
          <w:rFonts w:eastAsiaTheme="minorHAnsi"/>
        </w:rPr>
      </w:pPr>
      <w:r>
        <w:rPr>
          <w:szCs w:val="24"/>
        </w:rPr>
        <w:t xml:space="preserve">S blížícím se koncem programového období </w:t>
      </w:r>
      <w:r w:rsidR="00F51465">
        <w:rPr>
          <w:szCs w:val="24"/>
        </w:rPr>
        <w:t xml:space="preserve">probíhala mezi </w:t>
      </w:r>
      <w:r>
        <w:rPr>
          <w:szCs w:val="24"/>
        </w:rPr>
        <w:t>zástupci odborů regionáln</w:t>
      </w:r>
      <w:r w:rsidR="00F51465">
        <w:rPr>
          <w:szCs w:val="24"/>
        </w:rPr>
        <w:t xml:space="preserve">ího rozvoje jednotlivých krajů, </w:t>
      </w:r>
      <w:r>
        <w:rPr>
          <w:szCs w:val="24"/>
        </w:rPr>
        <w:t xml:space="preserve">sekretariáty RSK </w:t>
      </w:r>
      <w:r w:rsidR="00F51465">
        <w:rPr>
          <w:szCs w:val="24"/>
        </w:rPr>
        <w:t>a</w:t>
      </w:r>
      <w:r>
        <w:rPr>
          <w:szCs w:val="24"/>
        </w:rPr>
        <w:t xml:space="preserve"> </w:t>
      </w:r>
      <w:r w:rsidRPr="00567C89">
        <w:t xml:space="preserve">MMR jednání </w:t>
      </w:r>
      <w:r w:rsidR="00F51465">
        <w:t xml:space="preserve">a připomínkovací řízení k návrhům </w:t>
      </w:r>
      <w:r w:rsidRPr="00567C89">
        <w:rPr>
          <w:rFonts w:eastAsiaTheme="minorHAnsi"/>
        </w:rPr>
        <w:t xml:space="preserve">Strategie regionální rozvoje </w:t>
      </w:r>
      <w:r>
        <w:rPr>
          <w:rFonts w:eastAsiaTheme="minorHAnsi"/>
        </w:rPr>
        <w:t xml:space="preserve">ČR </w:t>
      </w:r>
      <w:r w:rsidRPr="00567C89">
        <w:rPr>
          <w:rFonts w:eastAsiaTheme="minorHAnsi"/>
        </w:rPr>
        <w:t>2021</w:t>
      </w:r>
      <w:r>
        <w:rPr>
          <w:rFonts w:eastAsiaTheme="minorHAnsi"/>
        </w:rPr>
        <w:t>+ (SRR)</w:t>
      </w:r>
      <w:r>
        <w:t>, N</w:t>
      </w:r>
      <w:r w:rsidR="00F51465">
        <w:rPr>
          <w:rFonts w:eastAsiaTheme="minorHAnsi"/>
        </w:rPr>
        <w:t>árodní koncepce</w:t>
      </w:r>
      <w:r w:rsidRPr="00270DBC">
        <w:rPr>
          <w:rFonts w:eastAsiaTheme="minorHAnsi"/>
        </w:rPr>
        <w:t xml:space="preserve"> realizace politiky soud</w:t>
      </w:r>
      <w:r>
        <w:rPr>
          <w:rFonts w:eastAsiaTheme="minorHAnsi"/>
        </w:rPr>
        <w:t>ržnosti po r. 2020 (NKR), Dohody</w:t>
      </w:r>
      <w:r w:rsidR="00F51465">
        <w:rPr>
          <w:rFonts w:eastAsiaTheme="minorHAnsi"/>
        </w:rPr>
        <w:t xml:space="preserve"> o partnerství 2021–2017 (DoP) či</w:t>
      </w:r>
      <w:r>
        <w:rPr>
          <w:rFonts w:eastAsiaTheme="minorHAnsi"/>
        </w:rPr>
        <w:t xml:space="preserve"> architektu</w:t>
      </w:r>
      <w:r w:rsidR="00F51465">
        <w:rPr>
          <w:rFonts w:eastAsiaTheme="minorHAnsi"/>
        </w:rPr>
        <w:t>ře</w:t>
      </w:r>
      <w:r>
        <w:rPr>
          <w:rFonts w:eastAsiaTheme="minorHAnsi"/>
        </w:rPr>
        <w:t xml:space="preserve"> </w:t>
      </w:r>
      <w:r w:rsidRPr="00270DBC">
        <w:rPr>
          <w:rFonts w:eastAsiaTheme="minorHAnsi"/>
        </w:rPr>
        <w:t>operačních programů a koncepce jednotného národního rámce</w:t>
      </w:r>
      <w:r>
        <w:rPr>
          <w:rFonts w:eastAsiaTheme="minorHAnsi"/>
        </w:rPr>
        <w:t xml:space="preserve"> </w:t>
      </w:r>
      <w:r w:rsidRPr="00270DBC">
        <w:rPr>
          <w:rFonts w:eastAsiaTheme="minorHAnsi"/>
        </w:rPr>
        <w:t>(JNR).</w:t>
      </w:r>
    </w:p>
    <w:p w14:paraId="0A67BE45" w14:textId="77777777" w:rsidR="00E80D1C" w:rsidRDefault="0055525C" w:rsidP="0055525C">
      <w:pPr>
        <w:rPr>
          <w:szCs w:val="24"/>
        </w:rPr>
      </w:pPr>
      <w:r>
        <w:rPr>
          <w:szCs w:val="24"/>
        </w:rPr>
        <w:t>Ze strany ORR a RSK byla připomínkována zejména analytická, návrhová a implementační část SRR,</w:t>
      </w:r>
      <w:r w:rsidR="00F51465">
        <w:rPr>
          <w:szCs w:val="24"/>
        </w:rPr>
        <w:t xml:space="preserve"> Koncepce rozvoje venkova,</w:t>
      </w:r>
      <w:r>
        <w:rPr>
          <w:szCs w:val="24"/>
        </w:rPr>
        <w:t xml:space="preserve"> územní dimenze</w:t>
      </w:r>
      <w:r w:rsidR="00F51465">
        <w:rPr>
          <w:szCs w:val="24"/>
        </w:rPr>
        <w:t xml:space="preserve">, </w:t>
      </w:r>
      <w:r>
        <w:rPr>
          <w:szCs w:val="24"/>
        </w:rPr>
        <w:t xml:space="preserve">integrované nástroje </w:t>
      </w:r>
      <w:r w:rsidR="00F51465">
        <w:rPr>
          <w:szCs w:val="24"/>
        </w:rPr>
        <w:t xml:space="preserve">(otázka ITI kraje/aglomerace) </w:t>
      </w:r>
      <w:r>
        <w:rPr>
          <w:szCs w:val="24"/>
        </w:rPr>
        <w:t>a nastavení</w:t>
      </w:r>
      <w:r w:rsidR="00E80D1C">
        <w:rPr>
          <w:szCs w:val="24"/>
        </w:rPr>
        <w:t xml:space="preserve"> budoucích operačních programů. </w:t>
      </w:r>
    </w:p>
    <w:p w14:paraId="31B3B42A" w14:textId="787D5793" w:rsidR="00A046B5" w:rsidRPr="001976EC" w:rsidRDefault="00E80D1C" w:rsidP="001976EC">
      <w:pPr>
        <w:autoSpaceDE w:val="0"/>
        <w:autoSpaceDN w:val="0"/>
        <w:adjustRightInd w:val="0"/>
        <w:spacing w:after="0" w:line="276" w:lineRule="auto"/>
        <w:rPr>
          <w:color w:val="000000"/>
          <w:szCs w:val="24"/>
        </w:rPr>
      </w:pPr>
      <w:r w:rsidRPr="00700C7B">
        <w:rPr>
          <w:szCs w:val="24"/>
        </w:rPr>
        <w:t>Na úrovni kraje přešla</w:t>
      </w:r>
      <w:r w:rsidR="00A046B5">
        <w:rPr>
          <w:szCs w:val="24"/>
        </w:rPr>
        <w:t xml:space="preserve"> na základě usnesení Rady KK (</w:t>
      </w:r>
      <w:r w:rsidR="00A046B5">
        <w:t xml:space="preserve">RK 1223/10/18 ze dne 22.10.2018) činnost </w:t>
      </w:r>
      <w:r w:rsidRPr="00700C7B">
        <w:rPr>
          <w:szCs w:val="24"/>
        </w:rPr>
        <w:t>RSK z </w:t>
      </w:r>
      <w:r w:rsidR="00776046" w:rsidRPr="00700C7B">
        <w:rPr>
          <w:szCs w:val="24"/>
        </w:rPr>
        <w:t>KARP</w:t>
      </w:r>
      <w:r w:rsidR="00A046B5">
        <w:rPr>
          <w:szCs w:val="24"/>
        </w:rPr>
        <w:t xml:space="preserve"> na KÚKK</w:t>
      </w:r>
      <w:r w:rsidR="001976EC">
        <w:rPr>
          <w:szCs w:val="24"/>
        </w:rPr>
        <w:t xml:space="preserve">. </w:t>
      </w:r>
      <w:r w:rsidR="001976EC" w:rsidRPr="00783FA2">
        <w:rPr>
          <w:color w:val="000000"/>
          <w:szCs w:val="24"/>
        </w:rPr>
        <w:t>Od 1. ledna 2019 vykonává činnost sekretariátu RSK a aktivity v programu RE:START/Platformy Uhelné regiony v transformaci oddělení projektový</w:t>
      </w:r>
      <w:r w:rsidR="001976EC">
        <w:rPr>
          <w:color w:val="000000"/>
          <w:szCs w:val="24"/>
        </w:rPr>
        <w:t>ch činností a metodiky v rámci O</w:t>
      </w:r>
      <w:r w:rsidR="001976EC" w:rsidRPr="00783FA2">
        <w:rPr>
          <w:color w:val="000000"/>
          <w:szCs w:val="24"/>
        </w:rPr>
        <w:t>dboru řízení projektů.</w:t>
      </w:r>
      <w:r w:rsidR="001976EC">
        <w:rPr>
          <w:color w:val="000000"/>
          <w:szCs w:val="24"/>
        </w:rPr>
        <w:t xml:space="preserve"> </w:t>
      </w:r>
      <w:r w:rsidRPr="00700C7B">
        <w:rPr>
          <w:szCs w:val="24"/>
        </w:rPr>
        <w:t>Zároveň byla zřízena pozice zástupc</w:t>
      </w:r>
      <w:r w:rsidR="00700C7B" w:rsidRPr="00700C7B">
        <w:rPr>
          <w:szCs w:val="24"/>
        </w:rPr>
        <w:t>e hejtman</w:t>
      </w:r>
      <w:r w:rsidR="002D326F">
        <w:rPr>
          <w:szCs w:val="24"/>
        </w:rPr>
        <w:t>a/-</w:t>
      </w:r>
      <w:r w:rsidR="00700C7B" w:rsidRPr="00700C7B">
        <w:rPr>
          <w:szCs w:val="24"/>
        </w:rPr>
        <w:t>ky KK pro RESTART a uhelnou platformu.</w:t>
      </w:r>
      <w:r w:rsidR="00A046B5">
        <w:rPr>
          <w:szCs w:val="24"/>
        </w:rPr>
        <w:t xml:space="preserve"> Z</w:t>
      </w:r>
      <w:r w:rsidR="00A046B5">
        <w:t xml:space="preserve"> tohoto důvodu byla </w:t>
      </w:r>
      <w:r w:rsidR="00DA504C">
        <w:t xml:space="preserve">k  31.12.2018 předčasně ukončen projekt </w:t>
      </w:r>
      <w:r w:rsidR="00A046B5">
        <w:t>Podpor</w:t>
      </w:r>
      <w:r w:rsidR="00DB1672">
        <w:t xml:space="preserve">a činnosti RSK KVK 2018 – 2019 </w:t>
      </w:r>
      <w:r w:rsidR="00DA504C">
        <w:t>realizovaným</w:t>
      </w:r>
      <w:r w:rsidR="00DB1672">
        <w:t xml:space="preserve"> KARP. </w:t>
      </w:r>
    </w:p>
    <w:p w14:paraId="240E4EFF" w14:textId="07BC6729" w:rsidR="00CE51B6" w:rsidRDefault="00A046B5" w:rsidP="00A046B5">
      <w:pPr>
        <w:spacing w:line="276" w:lineRule="auto"/>
      </w:pPr>
      <w:r>
        <w:t>Vedle</w:t>
      </w:r>
      <w:r w:rsidR="00654F9E">
        <w:t xml:space="preserve"> 6</w:t>
      </w:r>
      <w:r>
        <w:t xml:space="preserve"> pracovních skupin RSK</w:t>
      </w:r>
      <w:r w:rsidR="00654F9E">
        <w:t xml:space="preserve"> vzniklo</w:t>
      </w:r>
      <w:r>
        <w:t xml:space="preserve"> v březnu 2019 </w:t>
      </w:r>
      <w:r w:rsidR="00654F9E">
        <w:t xml:space="preserve">5 </w:t>
      </w:r>
      <w:r w:rsidRPr="00A046B5">
        <w:t>pracovní</w:t>
      </w:r>
      <w:r w:rsidR="00654F9E">
        <w:t>ch</w:t>
      </w:r>
      <w:r w:rsidRPr="00A046B5">
        <w:t xml:space="preserve"> s</w:t>
      </w:r>
      <w:r w:rsidR="00654F9E">
        <w:t>kupin</w:t>
      </w:r>
      <w:r>
        <w:t xml:space="preserve"> platformy Uhelné regiony</w:t>
      </w:r>
      <w:r w:rsidR="001976EC">
        <w:t xml:space="preserve">, jejichž </w:t>
      </w:r>
      <w:r w:rsidR="001B1D2C">
        <w:t xml:space="preserve">úkolem je vydefinovat </w:t>
      </w:r>
      <w:r w:rsidR="001976EC">
        <w:t>strategické a rozvojové projekty spjaté s ukončením těžby uhlí na Sokolovsku</w:t>
      </w:r>
      <w:r w:rsidR="001B1D2C">
        <w:t xml:space="preserve"> a transformací regionu</w:t>
      </w:r>
      <w:r w:rsidR="001976EC">
        <w:t>.</w:t>
      </w:r>
      <w:r>
        <w:t xml:space="preserve"> Jejich zaměření a počet setkání je uveden v tabulce </w:t>
      </w:r>
      <w:r w:rsidR="00CE51B6">
        <w:t>6</w:t>
      </w:r>
      <w:r>
        <w:t>.</w:t>
      </w:r>
    </w:p>
    <w:p w14:paraId="61CE43F8" w14:textId="77777777" w:rsidR="00CE51B6" w:rsidRDefault="00CE51B6">
      <w:pPr>
        <w:spacing w:after="160" w:line="259" w:lineRule="auto"/>
        <w:jc w:val="left"/>
      </w:pPr>
      <w:r>
        <w:br w:type="page"/>
      </w:r>
    </w:p>
    <w:p w14:paraId="24CA8671" w14:textId="1C60646C" w:rsidR="00A046B5" w:rsidRDefault="00A046B5" w:rsidP="00A046B5">
      <w:pPr>
        <w:pStyle w:val="Titulek"/>
      </w:pPr>
      <w:bookmarkStart w:id="43" w:name="_Toc56423525"/>
      <w:r>
        <w:t xml:space="preserve">Tabulka </w:t>
      </w:r>
      <w:r w:rsidR="00890A87">
        <w:fldChar w:fldCharType="begin"/>
      </w:r>
      <w:r w:rsidR="00890A87">
        <w:instrText xml:space="preserve"> SEQ Tabulka \* ARABIC </w:instrText>
      </w:r>
      <w:r w:rsidR="00890A87">
        <w:fldChar w:fldCharType="separate"/>
      </w:r>
      <w:r>
        <w:rPr>
          <w:noProof/>
        </w:rPr>
        <w:t>6</w:t>
      </w:r>
      <w:r w:rsidR="00890A87">
        <w:rPr>
          <w:noProof/>
        </w:rPr>
        <w:fldChar w:fldCharType="end"/>
      </w:r>
      <w:r>
        <w:t>: Přehled aktivit Pracovních skupin platformy Uhelné regiony</w:t>
      </w:r>
      <w:bookmarkEnd w:id="43"/>
    </w:p>
    <w:tbl>
      <w:tblPr>
        <w:tblW w:w="0" w:type="auto"/>
        <w:tblCellMar>
          <w:left w:w="70" w:type="dxa"/>
          <w:right w:w="70" w:type="dxa"/>
        </w:tblCellMar>
        <w:tblLook w:val="04A0" w:firstRow="1" w:lastRow="0" w:firstColumn="1" w:lastColumn="0" w:noHBand="0" w:noVBand="1"/>
      </w:tblPr>
      <w:tblGrid>
        <w:gridCol w:w="3530"/>
        <w:gridCol w:w="1141"/>
        <w:gridCol w:w="1161"/>
        <w:gridCol w:w="1094"/>
        <w:gridCol w:w="1020"/>
        <w:gridCol w:w="1114"/>
      </w:tblGrid>
      <w:tr w:rsidR="001976EC" w:rsidRPr="00CE51B6" w14:paraId="7D273B58" w14:textId="77777777" w:rsidTr="00CE51B6">
        <w:trPr>
          <w:trHeight w:val="288"/>
        </w:trPr>
        <w:tc>
          <w:tcPr>
            <w:tcW w:w="3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B2DD1" w14:textId="77777777" w:rsidR="001976EC" w:rsidRPr="00CE51B6" w:rsidRDefault="001976EC" w:rsidP="001976EC">
            <w:pPr>
              <w:spacing w:after="0"/>
              <w:jc w:val="left"/>
              <w:rPr>
                <w:b/>
                <w:bCs/>
                <w:iCs w:val="0"/>
                <w:color w:val="000000"/>
                <w:sz w:val="22"/>
                <w:szCs w:val="22"/>
              </w:rPr>
            </w:pPr>
            <w:r w:rsidRPr="00CE51B6">
              <w:rPr>
                <w:b/>
                <w:bCs/>
                <w:iCs w:val="0"/>
                <w:color w:val="000000"/>
                <w:sz w:val="22"/>
                <w:szCs w:val="22"/>
              </w:rPr>
              <w:t>Název PS</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78196E6F" w14:textId="77777777" w:rsidR="001976EC" w:rsidRPr="00CE51B6" w:rsidRDefault="001976EC" w:rsidP="001976EC">
            <w:pPr>
              <w:spacing w:after="0"/>
              <w:jc w:val="left"/>
              <w:rPr>
                <w:b/>
                <w:bCs/>
                <w:iCs w:val="0"/>
                <w:color w:val="000000"/>
                <w:sz w:val="22"/>
                <w:szCs w:val="22"/>
              </w:rPr>
            </w:pPr>
            <w:r w:rsidRPr="00CE51B6">
              <w:rPr>
                <w:b/>
                <w:bCs/>
                <w:iCs w:val="0"/>
                <w:color w:val="000000"/>
                <w:sz w:val="22"/>
                <w:szCs w:val="22"/>
              </w:rPr>
              <w:t>Garant</w:t>
            </w:r>
          </w:p>
        </w:tc>
        <w:tc>
          <w:tcPr>
            <w:tcW w:w="43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02AE8B6B" w14:textId="77777777" w:rsidR="001976EC" w:rsidRPr="00CE51B6" w:rsidRDefault="001976EC" w:rsidP="001976EC">
            <w:pPr>
              <w:spacing w:after="0"/>
              <w:jc w:val="center"/>
              <w:rPr>
                <w:b/>
                <w:bCs/>
                <w:iCs w:val="0"/>
                <w:color w:val="000000"/>
                <w:sz w:val="22"/>
                <w:szCs w:val="22"/>
              </w:rPr>
            </w:pPr>
            <w:r w:rsidRPr="00CE51B6">
              <w:rPr>
                <w:b/>
                <w:bCs/>
                <w:iCs w:val="0"/>
                <w:color w:val="000000"/>
                <w:sz w:val="22"/>
                <w:szCs w:val="22"/>
              </w:rPr>
              <w:t xml:space="preserve">Termíny jednání </w:t>
            </w:r>
          </w:p>
        </w:tc>
      </w:tr>
      <w:tr w:rsidR="001976EC" w:rsidRPr="00CE51B6" w14:paraId="420101F7" w14:textId="77777777" w:rsidTr="00CE51B6">
        <w:trPr>
          <w:trHeight w:val="312"/>
        </w:trPr>
        <w:tc>
          <w:tcPr>
            <w:tcW w:w="3532" w:type="dxa"/>
            <w:tcBorders>
              <w:top w:val="nil"/>
              <w:left w:val="single" w:sz="4" w:space="0" w:color="auto"/>
              <w:bottom w:val="single" w:sz="4" w:space="0" w:color="auto"/>
              <w:right w:val="single" w:sz="4" w:space="0" w:color="auto"/>
            </w:tcBorders>
            <w:shd w:val="clear" w:color="auto" w:fill="auto"/>
            <w:noWrap/>
            <w:vAlign w:val="center"/>
            <w:hideMark/>
          </w:tcPr>
          <w:p w14:paraId="651C9701" w14:textId="77777777" w:rsidR="001976EC" w:rsidRPr="00CE51B6" w:rsidRDefault="001976EC" w:rsidP="001976EC">
            <w:pPr>
              <w:spacing w:after="0"/>
              <w:rPr>
                <w:iCs w:val="0"/>
                <w:color w:val="000000"/>
                <w:sz w:val="22"/>
                <w:szCs w:val="22"/>
              </w:rPr>
            </w:pPr>
            <w:r w:rsidRPr="00CE51B6">
              <w:rPr>
                <w:iCs w:val="0"/>
                <w:color w:val="000000"/>
                <w:sz w:val="22"/>
                <w:szCs w:val="22"/>
              </w:rPr>
              <w:t>Dekarbonizace regionu (energetika, teplárenství)</w:t>
            </w:r>
          </w:p>
        </w:tc>
        <w:tc>
          <w:tcPr>
            <w:tcW w:w="1141" w:type="dxa"/>
            <w:tcBorders>
              <w:top w:val="nil"/>
              <w:left w:val="nil"/>
              <w:bottom w:val="single" w:sz="4" w:space="0" w:color="auto"/>
              <w:right w:val="single" w:sz="4" w:space="0" w:color="auto"/>
            </w:tcBorders>
            <w:shd w:val="clear" w:color="auto" w:fill="auto"/>
            <w:noWrap/>
            <w:vAlign w:val="center"/>
            <w:hideMark/>
          </w:tcPr>
          <w:p w14:paraId="14D9F1D5" w14:textId="77777777" w:rsidR="001976EC" w:rsidRPr="00CE51B6" w:rsidRDefault="001976EC" w:rsidP="001976EC">
            <w:pPr>
              <w:spacing w:after="0"/>
              <w:jc w:val="left"/>
              <w:rPr>
                <w:iCs w:val="0"/>
                <w:color w:val="000000"/>
                <w:sz w:val="22"/>
                <w:szCs w:val="22"/>
              </w:rPr>
            </w:pPr>
            <w:r w:rsidRPr="00CE51B6">
              <w:rPr>
                <w:iCs w:val="0"/>
                <w:color w:val="000000"/>
                <w:sz w:val="22"/>
                <w:szCs w:val="22"/>
              </w:rPr>
              <w:t>Ing. Karel Jakobec</w:t>
            </w:r>
          </w:p>
        </w:tc>
        <w:tc>
          <w:tcPr>
            <w:tcW w:w="1161" w:type="dxa"/>
            <w:tcBorders>
              <w:top w:val="nil"/>
              <w:left w:val="nil"/>
              <w:bottom w:val="single" w:sz="4" w:space="0" w:color="auto"/>
              <w:right w:val="single" w:sz="4" w:space="0" w:color="auto"/>
            </w:tcBorders>
            <w:shd w:val="clear" w:color="auto" w:fill="auto"/>
            <w:noWrap/>
            <w:vAlign w:val="center"/>
            <w:hideMark/>
          </w:tcPr>
          <w:p w14:paraId="081F4483" w14:textId="77777777" w:rsidR="001976EC" w:rsidRPr="00CE51B6" w:rsidRDefault="001976EC" w:rsidP="001976EC">
            <w:pPr>
              <w:spacing w:after="0"/>
              <w:jc w:val="center"/>
              <w:rPr>
                <w:iCs w:val="0"/>
                <w:color w:val="000000"/>
                <w:sz w:val="22"/>
                <w:szCs w:val="22"/>
              </w:rPr>
            </w:pPr>
            <w:r w:rsidRPr="00CE51B6">
              <w:rPr>
                <w:iCs w:val="0"/>
                <w:color w:val="000000"/>
                <w:sz w:val="22"/>
                <w:szCs w:val="22"/>
              </w:rPr>
              <w:t>3.6.2019</w:t>
            </w:r>
          </w:p>
        </w:tc>
        <w:tc>
          <w:tcPr>
            <w:tcW w:w="1094" w:type="dxa"/>
            <w:tcBorders>
              <w:top w:val="nil"/>
              <w:left w:val="nil"/>
              <w:bottom w:val="single" w:sz="4" w:space="0" w:color="auto"/>
              <w:right w:val="single" w:sz="4" w:space="0" w:color="auto"/>
            </w:tcBorders>
            <w:shd w:val="clear" w:color="auto" w:fill="auto"/>
            <w:noWrap/>
            <w:vAlign w:val="center"/>
            <w:hideMark/>
          </w:tcPr>
          <w:p w14:paraId="3293F7AF" w14:textId="77777777" w:rsidR="001976EC" w:rsidRPr="00CE51B6" w:rsidRDefault="001976EC" w:rsidP="001976EC">
            <w:pPr>
              <w:spacing w:after="0"/>
              <w:jc w:val="center"/>
              <w:rPr>
                <w:iCs w:val="0"/>
                <w:color w:val="000000"/>
                <w:sz w:val="22"/>
                <w:szCs w:val="22"/>
              </w:rPr>
            </w:pPr>
            <w:r w:rsidRPr="00CE51B6">
              <w:rPr>
                <w:iCs w:val="0"/>
                <w:color w:val="000000"/>
                <w:sz w:val="22"/>
                <w:szCs w:val="22"/>
              </w:rPr>
              <w:t>10.6.2019</w:t>
            </w:r>
          </w:p>
        </w:tc>
        <w:tc>
          <w:tcPr>
            <w:tcW w:w="1018" w:type="dxa"/>
            <w:tcBorders>
              <w:top w:val="nil"/>
              <w:left w:val="nil"/>
              <w:bottom w:val="single" w:sz="4" w:space="0" w:color="auto"/>
              <w:right w:val="single" w:sz="4" w:space="0" w:color="auto"/>
            </w:tcBorders>
            <w:shd w:val="clear" w:color="auto" w:fill="auto"/>
            <w:noWrap/>
            <w:vAlign w:val="center"/>
            <w:hideMark/>
          </w:tcPr>
          <w:p w14:paraId="7191C0D9" w14:textId="77777777" w:rsidR="001976EC" w:rsidRPr="00CE51B6" w:rsidRDefault="001976EC" w:rsidP="001976EC">
            <w:pPr>
              <w:spacing w:after="0"/>
              <w:jc w:val="center"/>
              <w:rPr>
                <w:iCs w:val="0"/>
                <w:color w:val="000000"/>
                <w:sz w:val="22"/>
                <w:szCs w:val="22"/>
              </w:rPr>
            </w:pPr>
            <w:r w:rsidRPr="00CE51B6">
              <w:rPr>
                <w:iCs w:val="0"/>
                <w:color w:val="000000"/>
                <w:sz w:val="22"/>
                <w:szCs w:val="22"/>
              </w:rPr>
              <w:t>22.7.2019</w:t>
            </w:r>
          </w:p>
        </w:tc>
        <w:tc>
          <w:tcPr>
            <w:tcW w:w="1114" w:type="dxa"/>
            <w:tcBorders>
              <w:top w:val="nil"/>
              <w:left w:val="nil"/>
              <w:bottom w:val="single" w:sz="4" w:space="0" w:color="auto"/>
              <w:right w:val="single" w:sz="4" w:space="0" w:color="auto"/>
            </w:tcBorders>
            <w:shd w:val="clear" w:color="auto" w:fill="auto"/>
            <w:noWrap/>
            <w:vAlign w:val="center"/>
            <w:hideMark/>
          </w:tcPr>
          <w:p w14:paraId="7FA04196" w14:textId="77777777" w:rsidR="001976EC" w:rsidRPr="00CE51B6" w:rsidRDefault="001976EC" w:rsidP="001976EC">
            <w:pPr>
              <w:spacing w:after="0"/>
              <w:jc w:val="center"/>
              <w:rPr>
                <w:iCs w:val="0"/>
                <w:color w:val="000000"/>
                <w:sz w:val="22"/>
                <w:szCs w:val="22"/>
              </w:rPr>
            </w:pPr>
            <w:r w:rsidRPr="00CE51B6">
              <w:rPr>
                <w:iCs w:val="0"/>
                <w:color w:val="000000"/>
                <w:sz w:val="22"/>
                <w:szCs w:val="22"/>
              </w:rPr>
              <w:t> </w:t>
            </w:r>
          </w:p>
        </w:tc>
      </w:tr>
      <w:tr w:rsidR="001976EC" w:rsidRPr="00CE51B6" w14:paraId="68ACC955" w14:textId="77777777" w:rsidTr="00CE51B6">
        <w:trPr>
          <w:trHeight w:val="624"/>
        </w:trPr>
        <w:tc>
          <w:tcPr>
            <w:tcW w:w="3532" w:type="dxa"/>
            <w:tcBorders>
              <w:top w:val="nil"/>
              <w:left w:val="single" w:sz="4" w:space="0" w:color="auto"/>
              <w:bottom w:val="single" w:sz="4" w:space="0" w:color="auto"/>
              <w:right w:val="single" w:sz="4" w:space="0" w:color="auto"/>
            </w:tcBorders>
            <w:shd w:val="clear" w:color="auto" w:fill="auto"/>
            <w:noWrap/>
            <w:vAlign w:val="center"/>
            <w:hideMark/>
          </w:tcPr>
          <w:p w14:paraId="3BB53EEA" w14:textId="77777777" w:rsidR="001976EC" w:rsidRPr="00CE51B6" w:rsidRDefault="001976EC" w:rsidP="001976EC">
            <w:pPr>
              <w:spacing w:after="0"/>
              <w:rPr>
                <w:iCs w:val="0"/>
                <w:color w:val="000000"/>
                <w:sz w:val="22"/>
                <w:szCs w:val="22"/>
              </w:rPr>
            </w:pPr>
            <w:r w:rsidRPr="00CE51B6">
              <w:rPr>
                <w:iCs w:val="0"/>
                <w:color w:val="000000"/>
                <w:sz w:val="22"/>
                <w:szCs w:val="22"/>
              </w:rPr>
              <w:t>Ukončení těžby, následné využití dolů pohornické infrastruktury a krajiny, průmyslové zóny, životní prostředí</w:t>
            </w:r>
          </w:p>
        </w:tc>
        <w:tc>
          <w:tcPr>
            <w:tcW w:w="1141" w:type="dxa"/>
            <w:tcBorders>
              <w:top w:val="nil"/>
              <w:left w:val="nil"/>
              <w:bottom w:val="single" w:sz="4" w:space="0" w:color="auto"/>
              <w:right w:val="single" w:sz="4" w:space="0" w:color="auto"/>
            </w:tcBorders>
            <w:shd w:val="clear" w:color="auto" w:fill="auto"/>
            <w:noWrap/>
            <w:vAlign w:val="center"/>
            <w:hideMark/>
          </w:tcPr>
          <w:p w14:paraId="333B7D36" w14:textId="77777777" w:rsidR="001976EC" w:rsidRPr="00CE51B6" w:rsidRDefault="001976EC" w:rsidP="001976EC">
            <w:pPr>
              <w:spacing w:after="0"/>
              <w:jc w:val="left"/>
              <w:rPr>
                <w:iCs w:val="0"/>
                <w:color w:val="000000"/>
                <w:sz w:val="22"/>
                <w:szCs w:val="22"/>
              </w:rPr>
            </w:pPr>
            <w:r w:rsidRPr="00CE51B6">
              <w:rPr>
                <w:iCs w:val="0"/>
                <w:color w:val="000000"/>
                <w:sz w:val="22"/>
                <w:szCs w:val="22"/>
              </w:rPr>
              <w:t>Ing. Karel Jakobec</w:t>
            </w:r>
          </w:p>
        </w:tc>
        <w:tc>
          <w:tcPr>
            <w:tcW w:w="1161" w:type="dxa"/>
            <w:tcBorders>
              <w:top w:val="nil"/>
              <w:left w:val="nil"/>
              <w:bottom w:val="single" w:sz="4" w:space="0" w:color="auto"/>
              <w:right w:val="single" w:sz="4" w:space="0" w:color="auto"/>
            </w:tcBorders>
            <w:shd w:val="clear" w:color="auto" w:fill="auto"/>
            <w:noWrap/>
            <w:vAlign w:val="center"/>
            <w:hideMark/>
          </w:tcPr>
          <w:p w14:paraId="0C3F512B" w14:textId="77777777" w:rsidR="001976EC" w:rsidRPr="00CE51B6" w:rsidRDefault="001976EC" w:rsidP="001976EC">
            <w:pPr>
              <w:spacing w:after="0"/>
              <w:jc w:val="center"/>
              <w:rPr>
                <w:iCs w:val="0"/>
                <w:color w:val="000000"/>
                <w:sz w:val="22"/>
                <w:szCs w:val="22"/>
              </w:rPr>
            </w:pPr>
            <w:r w:rsidRPr="00CE51B6">
              <w:rPr>
                <w:iCs w:val="0"/>
                <w:color w:val="000000"/>
                <w:sz w:val="22"/>
                <w:szCs w:val="22"/>
              </w:rPr>
              <w:t>3.6.2019</w:t>
            </w:r>
          </w:p>
        </w:tc>
        <w:tc>
          <w:tcPr>
            <w:tcW w:w="1094" w:type="dxa"/>
            <w:tcBorders>
              <w:top w:val="nil"/>
              <w:left w:val="nil"/>
              <w:bottom w:val="single" w:sz="4" w:space="0" w:color="auto"/>
              <w:right w:val="single" w:sz="4" w:space="0" w:color="auto"/>
            </w:tcBorders>
            <w:shd w:val="clear" w:color="auto" w:fill="auto"/>
            <w:noWrap/>
            <w:vAlign w:val="center"/>
            <w:hideMark/>
          </w:tcPr>
          <w:p w14:paraId="74199C36" w14:textId="77777777" w:rsidR="001976EC" w:rsidRPr="00CE51B6" w:rsidRDefault="001976EC" w:rsidP="001976EC">
            <w:pPr>
              <w:spacing w:after="0"/>
              <w:jc w:val="center"/>
              <w:rPr>
                <w:iCs w:val="0"/>
                <w:color w:val="000000"/>
                <w:sz w:val="22"/>
                <w:szCs w:val="22"/>
              </w:rPr>
            </w:pPr>
            <w:r w:rsidRPr="00CE51B6">
              <w:rPr>
                <w:iCs w:val="0"/>
                <w:color w:val="000000"/>
                <w:sz w:val="22"/>
                <w:szCs w:val="22"/>
              </w:rPr>
              <w:t>10.6.2019</w:t>
            </w:r>
          </w:p>
        </w:tc>
        <w:tc>
          <w:tcPr>
            <w:tcW w:w="1018" w:type="dxa"/>
            <w:tcBorders>
              <w:top w:val="nil"/>
              <w:left w:val="nil"/>
              <w:bottom w:val="single" w:sz="4" w:space="0" w:color="auto"/>
              <w:right w:val="single" w:sz="4" w:space="0" w:color="auto"/>
            </w:tcBorders>
            <w:shd w:val="clear" w:color="auto" w:fill="auto"/>
            <w:noWrap/>
            <w:vAlign w:val="center"/>
            <w:hideMark/>
          </w:tcPr>
          <w:p w14:paraId="158AA94C" w14:textId="77777777" w:rsidR="001976EC" w:rsidRPr="00CE51B6" w:rsidRDefault="001976EC" w:rsidP="001976EC">
            <w:pPr>
              <w:spacing w:after="0"/>
              <w:jc w:val="center"/>
              <w:rPr>
                <w:iCs w:val="0"/>
                <w:color w:val="000000"/>
                <w:sz w:val="22"/>
                <w:szCs w:val="22"/>
              </w:rPr>
            </w:pPr>
            <w:r w:rsidRPr="00CE51B6">
              <w:rPr>
                <w:iCs w:val="0"/>
                <w:color w:val="000000"/>
                <w:sz w:val="22"/>
                <w:szCs w:val="22"/>
              </w:rPr>
              <w:t>22.7.2019</w:t>
            </w:r>
          </w:p>
        </w:tc>
        <w:tc>
          <w:tcPr>
            <w:tcW w:w="1114" w:type="dxa"/>
            <w:tcBorders>
              <w:top w:val="nil"/>
              <w:left w:val="nil"/>
              <w:bottom w:val="single" w:sz="4" w:space="0" w:color="auto"/>
              <w:right w:val="single" w:sz="4" w:space="0" w:color="auto"/>
            </w:tcBorders>
            <w:shd w:val="clear" w:color="auto" w:fill="auto"/>
            <w:noWrap/>
            <w:vAlign w:val="center"/>
            <w:hideMark/>
          </w:tcPr>
          <w:p w14:paraId="038D8ED2" w14:textId="77777777" w:rsidR="001976EC" w:rsidRPr="00CE51B6" w:rsidRDefault="001976EC" w:rsidP="001976EC">
            <w:pPr>
              <w:spacing w:after="0"/>
              <w:jc w:val="center"/>
              <w:rPr>
                <w:iCs w:val="0"/>
                <w:color w:val="000000"/>
                <w:sz w:val="22"/>
                <w:szCs w:val="22"/>
              </w:rPr>
            </w:pPr>
            <w:r w:rsidRPr="00CE51B6">
              <w:rPr>
                <w:iCs w:val="0"/>
                <w:color w:val="000000"/>
                <w:sz w:val="22"/>
                <w:szCs w:val="22"/>
              </w:rPr>
              <w:t> </w:t>
            </w:r>
          </w:p>
        </w:tc>
      </w:tr>
      <w:tr w:rsidR="001976EC" w:rsidRPr="00CE51B6" w14:paraId="266317EC" w14:textId="77777777" w:rsidTr="00CE51B6">
        <w:trPr>
          <w:trHeight w:val="312"/>
        </w:trPr>
        <w:tc>
          <w:tcPr>
            <w:tcW w:w="3532" w:type="dxa"/>
            <w:tcBorders>
              <w:top w:val="nil"/>
              <w:left w:val="single" w:sz="4" w:space="0" w:color="auto"/>
              <w:bottom w:val="single" w:sz="4" w:space="0" w:color="auto"/>
              <w:right w:val="single" w:sz="4" w:space="0" w:color="auto"/>
            </w:tcBorders>
            <w:shd w:val="clear" w:color="auto" w:fill="auto"/>
            <w:noWrap/>
            <w:vAlign w:val="center"/>
            <w:hideMark/>
          </w:tcPr>
          <w:p w14:paraId="47B4A0D0" w14:textId="77777777" w:rsidR="001976EC" w:rsidRPr="00CE51B6" w:rsidRDefault="001976EC" w:rsidP="001976EC">
            <w:pPr>
              <w:spacing w:after="0"/>
              <w:rPr>
                <w:iCs w:val="0"/>
                <w:color w:val="000000"/>
                <w:sz w:val="22"/>
                <w:szCs w:val="22"/>
              </w:rPr>
            </w:pPr>
            <w:r w:rsidRPr="00CE51B6">
              <w:rPr>
                <w:iCs w:val="0"/>
                <w:color w:val="000000"/>
                <w:sz w:val="22"/>
                <w:szCs w:val="22"/>
              </w:rPr>
              <w:t>Vzdělávání – vysoká škola, nové obory SŠ,</w:t>
            </w:r>
          </w:p>
        </w:tc>
        <w:tc>
          <w:tcPr>
            <w:tcW w:w="1141" w:type="dxa"/>
            <w:tcBorders>
              <w:top w:val="nil"/>
              <w:left w:val="nil"/>
              <w:bottom w:val="single" w:sz="4" w:space="0" w:color="auto"/>
              <w:right w:val="single" w:sz="4" w:space="0" w:color="auto"/>
            </w:tcBorders>
            <w:shd w:val="clear" w:color="auto" w:fill="auto"/>
            <w:noWrap/>
            <w:vAlign w:val="center"/>
            <w:hideMark/>
          </w:tcPr>
          <w:p w14:paraId="778A2AB8" w14:textId="77777777" w:rsidR="001976EC" w:rsidRPr="00CE51B6" w:rsidRDefault="001976EC" w:rsidP="001976EC">
            <w:pPr>
              <w:spacing w:after="0"/>
              <w:jc w:val="left"/>
              <w:rPr>
                <w:iCs w:val="0"/>
                <w:color w:val="000000"/>
                <w:sz w:val="22"/>
                <w:szCs w:val="22"/>
              </w:rPr>
            </w:pPr>
            <w:r w:rsidRPr="00CE51B6">
              <w:rPr>
                <w:iCs w:val="0"/>
                <w:color w:val="000000"/>
                <w:sz w:val="22"/>
                <w:szCs w:val="22"/>
              </w:rPr>
              <w:t>Ing. Jaroslav Bradáč</w:t>
            </w:r>
          </w:p>
        </w:tc>
        <w:tc>
          <w:tcPr>
            <w:tcW w:w="1161" w:type="dxa"/>
            <w:tcBorders>
              <w:top w:val="nil"/>
              <w:left w:val="nil"/>
              <w:bottom w:val="single" w:sz="4" w:space="0" w:color="auto"/>
              <w:right w:val="single" w:sz="4" w:space="0" w:color="auto"/>
            </w:tcBorders>
            <w:shd w:val="clear" w:color="auto" w:fill="auto"/>
            <w:noWrap/>
            <w:vAlign w:val="center"/>
            <w:hideMark/>
          </w:tcPr>
          <w:p w14:paraId="0A95C8E9" w14:textId="77777777" w:rsidR="001976EC" w:rsidRPr="00CE51B6" w:rsidRDefault="001976EC" w:rsidP="001976EC">
            <w:pPr>
              <w:spacing w:after="0"/>
              <w:jc w:val="center"/>
              <w:rPr>
                <w:iCs w:val="0"/>
                <w:color w:val="000000"/>
                <w:sz w:val="22"/>
                <w:szCs w:val="22"/>
              </w:rPr>
            </w:pPr>
            <w:r w:rsidRPr="00CE51B6">
              <w:rPr>
                <w:iCs w:val="0"/>
                <w:color w:val="000000"/>
                <w:sz w:val="22"/>
                <w:szCs w:val="22"/>
              </w:rPr>
              <w:t>29.5.2019</w:t>
            </w:r>
          </w:p>
        </w:tc>
        <w:tc>
          <w:tcPr>
            <w:tcW w:w="1094" w:type="dxa"/>
            <w:tcBorders>
              <w:top w:val="nil"/>
              <w:left w:val="nil"/>
              <w:bottom w:val="single" w:sz="4" w:space="0" w:color="auto"/>
              <w:right w:val="single" w:sz="4" w:space="0" w:color="auto"/>
            </w:tcBorders>
            <w:shd w:val="clear" w:color="auto" w:fill="auto"/>
            <w:noWrap/>
            <w:vAlign w:val="center"/>
            <w:hideMark/>
          </w:tcPr>
          <w:p w14:paraId="2F49540F" w14:textId="77777777" w:rsidR="001976EC" w:rsidRPr="00CE51B6" w:rsidRDefault="001976EC" w:rsidP="001976EC">
            <w:pPr>
              <w:spacing w:after="0"/>
              <w:jc w:val="center"/>
              <w:rPr>
                <w:iCs w:val="0"/>
                <w:color w:val="000000"/>
                <w:sz w:val="22"/>
                <w:szCs w:val="22"/>
              </w:rPr>
            </w:pPr>
            <w:r w:rsidRPr="00CE51B6">
              <w:rPr>
                <w:iCs w:val="0"/>
                <w:color w:val="000000"/>
                <w:sz w:val="22"/>
                <w:szCs w:val="22"/>
              </w:rPr>
              <w:t>26.6.2019</w:t>
            </w:r>
          </w:p>
        </w:tc>
        <w:tc>
          <w:tcPr>
            <w:tcW w:w="1018" w:type="dxa"/>
            <w:tcBorders>
              <w:top w:val="nil"/>
              <w:left w:val="nil"/>
              <w:bottom w:val="single" w:sz="4" w:space="0" w:color="auto"/>
              <w:right w:val="single" w:sz="4" w:space="0" w:color="auto"/>
            </w:tcBorders>
            <w:shd w:val="clear" w:color="auto" w:fill="auto"/>
            <w:noWrap/>
            <w:vAlign w:val="center"/>
            <w:hideMark/>
          </w:tcPr>
          <w:p w14:paraId="2B2A8CE1" w14:textId="77777777" w:rsidR="001976EC" w:rsidRPr="00CE51B6" w:rsidRDefault="001976EC" w:rsidP="001976EC">
            <w:pPr>
              <w:spacing w:after="0"/>
              <w:jc w:val="center"/>
              <w:rPr>
                <w:iCs w:val="0"/>
                <w:color w:val="000000"/>
                <w:sz w:val="22"/>
                <w:szCs w:val="22"/>
              </w:rPr>
            </w:pPr>
            <w:r w:rsidRPr="00CE51B6">
              <w:rPr>
                <w:iCs w:val="0"/>
                <w:color w:val="000000"/>
                <w:sz w:val="22"/>
                <w:szCs w:val="22"/>
              </w:rPr>
              <w:t>18.7.2019</w:t>
            </w:r>
          </w:p>
        </w:tc>
        <w:tc>
          <w:tcPr>
            <w:tcW w:w="1114" w:type="dxa"/>
            <w:tcBorders>
              <w:top w:val="nil"/>
              <w:left w:val="nil"/>
              <w:bottom w:val="single" w:sz="4" w:space="0" w:color="auto"/>
              <w:right w:val="single" w:sz="4" w:space="0" w:color="auto"/>
            </w:tcBorders>
            <w:shd w:val="clear" w:color="auto" w:fill="auto"/>
            <w:noWrap/>
            <w:vAlign w:val="center"/>
            <w:hideMark/>
          </w:tcPr>
          <w:p w14:paraId="1A6B6DE1" w14:textId="77777777" w:rsidR="001976EC" w:rsidRPr="00CE51B6" w:rsidRDefault="001976EC" w:rsidP="001976EC">
            <w:pPr>
              <w:spacing w:after="0"/>
              <w:jc w:val="center"/>
              <w:rPr>
                <w:iCs w:val="0"/>
                <w:color w:val="000000"/>
                <w:sz w:val="22"/>
                <w:szCs w:val="22"/>
              </w:rPr>
            </w:pPr>
            <w:r w:rsidRPr="00CE51B6">
              <w:rPr>
                <w:iCs w:val="0"/>
                <w:color w:val="000000"/>
                <w:sz w:val="22"/>
                <w:szCs w:val="22"/>
              </w:rPr>
              <w:t>20.8.2019</w:t>
            </w:r>
          </w:p>
        </w:tc>
      </w:tr>
      <w:tr w:rsidR="001976EC" w:rsidRPr="00CE51B6" w14:paraId="15F725B2" w14:textId="77777777" w:rsidTr="00CE51B6">
        <w:trPr>
          <w:trHeight w:val="312"/>
        </w:trPr>
        <w:tc>
          <w:tcPr>
            <w:tcW w:w="3532" w:type="dxa"/>
            <w:tcBorders>
              <w:top w:val="nil"/>
              <w:left w:val="single" w:sz="4" w:space="0" w:color="auto"/>
              <w:bottom w:val="single" w:sz="4" w:space="0" w:color="auto"/>
              <w:right w:val="single" w:sz="4" w:space="0" w:color="auto"/>
            </w:tcBorders>
            <w:shd w:val="clear" w:color="auto" w:fill="auto"/>
            <w:noWrap/>
            <w:vAlign w:val="center"/>
            <w:hideMark/>
          </w:tcPr>
          <w:p w14:paraId="429981A4" w14:textId="77777777" w:rsidR="001976EC" w:rsidRPr="00CE51B6" w:rsidRDefault="001976EC" w:rsidP="001976EC">
            <w:pPr>
              <w:spacing w:after="0"/>
              <w:rPr>
                <w:iCs w:val="0"/>
                <w:color w:val="000000"/>
                <w:sz w:val="22"/>
                <w:szCs w:val="22"/>
              </w:rPr>
            </w:pPr>
            <w:r w:rsidRPr="00CE51B6">
              <w:rPr>
                <w:iCs w:val="0"/>
                <w:color w:val="000000"/>
                <w:sz w:val="22"/>
                <w:szCs w:val="22"/>
              </w:rPr>
              <w:t>Věda, výzkum, inovace,</w:t>
            </w:r>
          </w:p>
        </w:tc>
        <w:tc>
          <w:tcPr>
            <w:tcW w:w="1141" w:type="dxa"/>
            <w:tcBorders>
              <w:top w:val="nil"/>
              <w:left w:val="nil"/>
              <w:bottom w:val="single" w:sz="4" w:space="0" w:color="auto"/>
              <w:right w:val="single" w:sz="4" w:space="0" w:color="auto"/>
            </w:tcBorders>
            <w:shd w:val="clear" w:color="auto" w:fill="auto"/>
            <w:noWrap/>
            <w:vAlign w:val="center"/>
            <w:hideMark/>
          </w:tcPr>
          <w:p w14:paraId="160F404E" w14:textId="77777777" w:rsidR="001976EC" w:rsidRPr="00CE51B6" w:rsidRDefault="001976EC" w:rsidP="001976EC">
            <w:pPr>
              <w:spacing w:after="0"/>
              <w:jc w:val="left"/>
              <w:rPr>
                <w:iCs w:val="0"/>
                <w:color w:val="000000"/>
                <w:sz w:val="22"/>
                <w:szCs w:val="22"/>
              </w:rPr>
            </w:pPr>
            <w:r w:rsidRPr="00CE51B6">
              <w:rPr>
                <w:iCs w:val="0"/>
                <w:color w:val="000000"/>
                <w:sz w:val="22"/>
                <w:szCs w:val="22"/>
              </w:rPr>
              <w:t>Ing. Josef Janů</w:t>
            </w:r>
          </w:p>
        </w:tc>
        <w:tc>
          <w:tcPr>
            <w:tcW w:w="1161" w:type="dxa"/>
            <w:tcBorders>
              <w:top w:val="nil"/>
              <w:left w:val="nil"/>
              <w:bottom w:val="single" w:sz="4" w:space="0" w:color="auto"/>
              <w:right w:val="single" w:sz="4" w:space="0" w:color="auto"/>
            </w:tcBorders>
            <w:shd w:val="clear" w:color="auto" w:fill="auto"/>
            <w:noWrap/>
            <w:vAlign w:val="center"/>
            <w:hideMark/>
          </w:tcPr>
          <w:p w14:paraId="6222AE00" w14:textId="77777777" w:rsidR="001976EC" w:rsidRPr="00CE51B6" w:rsidRDefault="001976EC" w:rsidP="001976EC">
            <w:pPr>
              <w:spacing w:after="0"/>
              <w:jc w:val="center"/>
              <w:rPr>
                <w:iCs w:val="0"/>
                <w:color w:val="000000"/>
                <w:sz w:val="22"/>
                <w:szCs w:val="22"/>
              </w:rPr>
            </w:pPr>
            <w:r w:rsidRPr="00CE51B6">
              <w:rPr>
                <w:iCs w:val="0"/>
                <w:color w:val="000000"/>
                <w:sz w:val="22"/>
                <w:szCs w:val="22"/>
              </w:rPr>
              <w:t>3.6.2019</w:t>
            </w:r>
          </w:p>
        </w:tc>
        <w:tc>
          <w:tcPr>
            <w:tcW w:w="1094" w:type="dxa"/>
            <w:tcBorders>
              <w:top w:val="nil"/>
              <w:left w:val="nil"/>
              <w:bottom w:val="single" w:sz="4" w:space="0" w:color="auto"/>
              <w:right w:val="single" w:sz="4" w:space="0" w:color="auto"/>
            </w:tcBorders>
            <w:shd w:val="clear" w:color="auto" w:fill="auto"/>
            <w:noWrap/>
            <w:vAlign w:val="center"/>
            <w:hideMark/>
          </w:tcPr>
          <w:p w14:paraId="677A22A5" w14:textId="77777777" w:rsidR="001976EC" w:rsidRPr="00CE51B6" w:rsidRDefault="001976EC" w:rsidP="001976EC">
            <w:pPr>
              <w:spacing w:after="0"/>
              <w:jc w:val="center"/>
              <w:rPr>
                <w:iCs w:val="0"/>
                <w:color w:val="000000"/>
                <w:sz w:val="22"/>
                <w:szCs w:val="22"/>
              </w:rPr>
            </w:pPr>
            <w:r w:rsidRPr="00CE51B6">
              <w:rPr>
                <w:iCs w:val="0"/>
                <w:color w:val="000000"/>
                <w:sz w:val="22"/>
                <w:szCs w:val="22"/>
              </w:rPr>
              <w:t>10.6.2019</w:t>
            </w:r>
          </w:p>
        </w:tc>
        <w:tc>
          <w:tcPr>
            <w:tcW w:w="1018" w:type="dxa"/>
            <w:tcBorders>
              <w:top w:val="nil"/>
              <w:left w:val="nil"/>
              <w:bottom w:val="single" w:sz="4" w:space="0" w:color="auto"/>
              <w:right w:val="single" w:sz="4" w:space="0" w:color="auto"/>
            </w:tcBorders>
            <w:shd w:val="clear" w:color="auto" w:fill="auto"/>
            <w:noWrap/>
            <w:vAlign w:val="center"/>
            <w:hideMark/>
          </w:tcPr>
          <w:p w14:paraId="538FFC51" w14:textId="77777777" w:rsidR="001976EC" w:rsidRPr="00CE51B6" w:rsidRDefault="001976EC" w:rsidP="001976EC">
            <w:pPr>
              <w:spacing w:after="0"/>
              <w:jc w:val="center"/>
              <w:rPr>
                <w:iCs w:val="0"/>
                <w:color w:val="000000"/>
                <w:sz w:val="22"/>
                <w:szCs w:val="22"/>
              </w:rPr>
            </w:pPr>
            <w:r w:rsidRPr="00CE51B6">
              <w:rPr>
                <w:iCs w:val="0"/>
                <w:color w:val="000000"/>
                <w:sz w:val="22"/>
                <w:szCs w:val="22"/>
              </w:rPr>
              <w:t>22.7.2019</w:t>
            </w:r>
          </w:p>
        </w:tc>
        <w:tc>
          <w:tcPr>
            <w:tcW w:w="1114" w:type="dxa"/>
            <w:tcBorders>
              <w:top w:val="nil"/>
              <w:left w:val="nil"/>
              <w:bottom w:val="single" w:sz="4" w:space="0" w:color="auto"/>
              <w:right w:val="single" w:sz="4" w:space="0" w:color="auto"/>
            </w:tcBorders>
            <w:shd w:val="clear" w:color="auto" w:fill="auto"/>
            <w:noWrap/>
            <w:vAlign w:val="center"/>
            <w:hideMark/>
          </w:tcPr>
          <w:p w14:paraId="55CF8A3D" w14:textId="77777777" w:rsidR="001976EC" w:rsidRPr="00CE51B6" w:rsidRDefault="001976EC" w:rsidP="001976EC">
            <w:pPr>
              <w:spacing w:after="0"/>
              <w:jc w:val="center"/>
              <w:rPr>
                <w:iCs w:val="0"/>
                <w:color w:val="000000"/>
                <w:sz w:val="22"/>
                <w:szCs w:val="22"/>
              </w:rPr>
            </w:pPr>
            <w:r w:rsidRPr="00CE51B6">
              <w:rPr>
                <w:iCs w:val="0"/>
                <w:color w:val="000000"/>
                <w:sz w:val="22"/>
                <w:szCs w:val="22"/>
              </w:rPr>
              <w:t> </w:t>
            </w:r>
          </w:p>
        </w:tc>
      </w:tr>
      <w:tr w:rsidR="001976EC" w:rsidRPr="00CE51B6" w14:paraId="32C2E361" w14:textId="77777777" w:rsidTr="00CE51B6">
        <w:trPr>
          <w:trHeight w:val="624"/>
        </w:trPr>
        <w:tc>
          <w:tcPr>
            <w:tcW w:w="3532" w:type="dxa"/>
            <w:tcBorders>
              <w:top w:val="nil"/>
              <w:left w:val="single" w:sz="4" w:space="0" w:color="auto"/>
              <w:bottom w:val="single" w:sz="4" w:space="0" w:color="auto"/>
              <w:right w:val="single" w:sz="4" w:space="0" w:color="auto"/>
            </w:tcBorders>
            <w:shd w:val="clear" w:color="auto" w:fill="auto"/>
            <w:noWrap/>
            <w:vAlign w:val="center"/>
            <w:hideMark/>
          </w:tcPr>
          <w:p w14:paraId="456DE7D8" w14:textId="77777777" w:rsidR="001976EC" w:rsidRPr="00CE51B6" w:rsidRDefault="001976EC" w:rsidP="001976EC">
            <w:pPr>
              <w:spacing w:after="0"/>
              <w:rPr>
                <w:iCs w:val="0"/>
                <w:color w:val="000000"/>
                <w:sz w:val="22"/>
                <w:szCs w:val="22"/>
              </w:rPr>
            </w:pPr>
            <w:r w:rsidRPr="00CE51B6">
              <w:rPr>
                <w:iCs w:val="0"/>
                <w:color w:val="000000"/>
                <w:sz w:val="22"/>
                <w:szCs w:val="22"/>
              </w:rPr>
              <w:t>Socioekonomické projekty související s transformací uhelných regionů, řešení zaměstnanosti po ukončení těžby.</w:t>
            </w:r>
          </w:p>
        </w:tc>
        <w:tc>
          <w:tcPr>
            <w:tcW w:w="1141" w:type="dxa"/>
            <w:tcBorders>
              <w:top w:val="nil"/>
              <w:left w:val="nil"/>
              <w:bottom w:val="single" w:sz="4" w:space="0" w:color="auto"/>
              <w:right w:val="single" w:sz="4" w:space="0" w:color="auto"/>
            </w:tcBorders>
            <w:shd w:val="clear" w:color="auto" w:fill="auto"/>
            <w:noWrap/>
            <w:vAlign w:val="center"/>
            <w:hideMark/>
          </w:tcPr>
          <w:p w14:paraId="24641C91" w14:textId="77777777" w:rsidR="001976EC" w:rsidRPr="00CE51B6" w:rsidRDefault="001976EC" w:rsidP="001976EC">
            <w:pPr>
              <w:spacing w:after="0"/>
              <w:jc w:val="left"/>
              <w:rPr>
                <w:iCs w:val="0"/>
                <w:color w:val="000000"/>
                <w:sz w:val="22"/>
                <w:szCs w:val="22"/>
              </w:rPr>
            </w:pPr>
            <w:r w:rsidRPr="00CE51B6">
              <w:rPr>
                <w:iCs w:val="0"/>
                <w:color w:val="000000"/>
                <w:sz w:val="22"/>
                <w:szCs w:val="22"/>
              </w:rPr>
              <w:t>Mgr. Petr Kubis</w:t>
            </w:r>
          </w:p>
        </w:tc>
        <w:tc>
          <w:tcPr>
            <w:tcW w:w="1161" w:type="dxa"/>
            <w:tcBorders>
              <w:top w:val="nil"/>
              <w:left w:val="nil"/>
              <w:bottom w:val="single" w:sz="4" w:space="0" w:color="auto"/>
              <w:right w:val="single" w:sz="4" w:space="0" w:color="auto"/>
            </w:tcBorders>
            <w:shd w:val="clear" w:color="auto" w:fill="auto"/>
            <w:noWrap/>
            <w:vAlign w:val="center"/>
            <w:hideMark/>
          </w:tcPr>
          <w:p w14:paraId="2FA8AB03" w14:textId="77777777" w:rsidR="001976EC" w:rsidRPr="00CE51B6" w:rsidRDefault="001976EC" w:rsidP="001976EC">
            <w:pPr>
              <w:spacing w:after="0"/>
              <w:jc w:val="center"/>
              <w:rPr>
                <w:iCs w:val="0"/>
                <w:color w:val="000000"/>
                <w:sz w:val="22"/>
                <w:szCs w:val="22"/>
              </w:rPr>
            </w:pPr>
            <w:r w:rsidRPr="00CE51B6">
              <w:rPr>
                <w:iCs w:val="0"/>
                <w:color w:val="000000"/>
                <w:sz w:val="22"/>
                <w:szCs w:val="22"/>
              </w:rPr>
              <w:t>7.6.2019</w:t>
            </w:r>
          </w:p>
        </w:tc>
        <w:tc>
          <w:tcPr>
            <w:tcW w:w="1094" w:type="dxa"/>
            <w:tcBorders>
              <w:top w:val="nil"/>
              <w:left w:val="nil"/>
              <w:bottom w:val="single" w:sz="4" w:space="0" w:color="auto"/>
              <w:right w:val="single" w:sz="4" w:space="0" w:color="auto"/>
            </w:tcBorders>
            <w:shd w:val="clear" w:color="auto" w:fill="auto"/>
            <w:noWrap/>
            <w:vAlign w:val="center"/>
            <w:hideMark/>
          </w:tcPr>
          <w:p w14:paraId="74B55EBD" w14:textId="77777777" w:rsidR="001976EC" w:rsidRPr="00CE51B6" w:rsidRDefault="001976EC" w:rsidP="001976EC">
            <w:pPr>
              <w:spacing w:after="0"/>
              <w:jc w:val="center"/>
              <w:rPr>
                <w:iCs w:val="0"/>
                <w:color w:val="000000"/>
                <w:sz w:val="22"/>
                <w:szCs w:val="22"/>
              </w:rPr>
            </w:pPr>
            <w:r w:rsidRPr="00CE51B6">
              <w:rPr>
                <w:iCs w:val="0"/>
                <w:color w:val="000000"/>
                <w:sz w:val="22"/>
                <w:szCs w:val="22"/>
              </w:rPr>
              <w:t>31.5.2019</w:t>
            </w:r>
          </w:p>
        </w:tc>
        <w:tc>
          <w:tcPr>
            <w:tcW w:w="1018" w:type="dxa"/>
            <w:tcBorders>
              <w:top w:val="nil"/>
              <w:left w:val="nil"/>
              <w:bottom w:val="single" w:sz="4" w:space="0" w:color="auto"/>
              <w:right w:val="single" w:sz="4" w:space="0" w:color="auto"/>
            </w:tcBorders>
            <w:shd w:val="clear" w:color="auto" w:fill="auto"/>
            <w:noWrap/>
            <w:vAlign w:val="center"/>
            <w:hideMark/>
          </w:tcPr>
          <w:p w14:paraId="6D0071E4" w14:textId="77777777" w:rsidR="001976EC" w:rsidRPr="00CE51B6" w:rsidRDefault="001976EC" w:rsidP="001976EC">
            <w:pPr>
              <w:spacing w:after="0"/>
              <w:jc w:val="center"/>
              <w:rPr>
                <w:iCs w:val="0"/>
                <w:color w:val="000000"/>
                <w:sz w:val="22"/>
                <w:szCs w:val="22"/>
              </w:rPr>
            </w:pPr>
            <w:r w:rsidRPr="00CE51B6">
              <w:rPr>
                <w:iCs w:val="0"/>
                <w:color w:val="000000"/>
                <w:sz w:val="22"/>
                <w:szCs w:val="22"/>
              </w:rPr>
              <w:t>7.6.2019</w:t>
            </w:r>
          </w:p>
        </w:tc>
        <w:tc>
          <w:tcPr>
            <w:tcW w:w="1114" w:type="dxa"/>
            <w:tcBorders>
              <w:top w:val="nil"/>
              <w:left w:val="nil"/>
              <w:bottom w:val="single" w:sz="4" w:space="0" w:color="auto"/>
              <w:right w:val="single" w:sz="4" w:space="0" w:color="auto"/>
            </w:tcBorders>
            <w:shd w:val="clear" w:color="auto" w:fill="auto"/>
            <w:noWrap/>
            <w:vAlign w:val="center"/>
            <w:hideMark/>
          </w:tcPr>
          <w:p w14:paraId="451E3422" w14:textId="77777777" w:rsidR="001976EC" w:rsidRPr="00CE51B6" w:rsidRDefault="001976EC" w:rsidP="001976EC">
            <w:pPr>
              <w:spacing w:after="0"/>
              <w:jc w:val="center"/>
              <w:rPr>
                <w:iCs w:val="0"/>
                <w:color w:val="000000"/>
                <w:sz w:val="22"/>
                <w:szCs w:val="22"/>
              </w:rPr>
            </w:pPr>
            <w:r w:rsidRPr="00CE51B6">
              <w:rPr>
                <w:iCs w:val="0"/>
                <w:color w:val="000000"/>
                <w:sz w:val="22"/>
                <w:szCs w:val="22"/>
              </w:rPr>
              <w:t>26.8.2019</w:t>
            </w:r>
          </w:p>
        </w:tc>
      </w:tr>
    </w:tbl>
    <w:p w14:paraId="74B0A5AB" w14:textId="7A0E037C" w:rsidR="00A046B5" w:rsidRPr="00CE51B6" w:rsidRDefault="00A046B5" w:rsidP="00CE51B6">
      <w:pPr>
        <w:rPr>
          <w:rStyle w:val="Zdraznnjemn"/>
        </w:rPr>
      </w:pPr>
      <w:r w:rsidRPr="00CE51B6">
        <w:rPr>
          <w:rStyle w:val="Zdraznnjemn"/>
        </w:rPr>
        <w:t>Zdroj: Výroční zpráva RSK KK za rok 2019</w:t>
      </w:r>
    </w:p>
    <w:p w14:paraId="1D51E251" w14:textId="5C3E2278" w:rsidR="000F2414" w:rsidRDefault="001976EC" w:rsidP="004A6CA3">
      <w:pPr>
        <w:autoSpaceDE w:val="0"/>
        <w:autoSpaceDN w:val="0"/>
        <w:adjustRightInd w:val="0"/>
        <w:spacing w:after="0" w:line="276" w:lineRule="auto"/>
        <w:rPr>
          <w:color w:val="000000"/>
          <w:szCs w:val="24"/>
        </w:rPr>
      </w:pPr>
      <w:r w:rsidRPr="00783FA2">
        <w:rPr>
          <w:color w:val="000000"/>
          <w:szCs w:val="24"/>
        </w:rPr>
        <w:t xml:space="preserve">V prvním čtvrtletí roku 2019 </w:t>
      </w:r>
      <w:r>
        <w:rPr>
          <w:color w:val="000000"/>
          <w:szCs w:val="24"/>
        </w:rPr>
        <w:t xml:space="preserve">proběhlo ze strany RSK </w:t>
      </w:r>
      <w:r w:rsidRPr="00783FA2">
        <w:rPr>
          <w:color w:val="000000"/>
          <w:szCs w:val="24"/>
        </w:rPr>
        <w:t xml:space="preserve">mapování absorpční kapacity kraje a propagaci programu RE:START prostřednictvím osobních návštěv v obcích a městech </w:t>
      </w:r>
      <w:r>
        <w:rPr>
          <w:color w:val="000000"/>
          <w:szCs w:val="24"/>
        </w:rPr>
        <w:t>KK</w:t>
      </w:r>
      <w:r w:rsidRPr="00783FA2">
        <w:rPr>
          <w:color w:val="000000"/>
          <w:szCs w:val="24"/>
        </w:rPr>
        <w:t xml:space="preserve">. Prostřednictvím Krajské hospodářské komory Karlovarského kraje </w:t>
      </w:r>
      <w:r>
        <w:rPr>
          <w:color w:val="000000"/>
          <w:szCs w:val="24"/>
        </w:rPr>
        <w:t>byl osloven podnikatelský sektor. V</w:t>
      </w:r>
      <w:r w:rsidRPr="00783FA2">
        <w:rPr>
          <w:color w:val="000000"/>
          <w:szCs w:val="24"/>
        </w:rPr>
        <w:t xml:space="preserve">ěcně příslušné odbory </w:t>
      </w:r>
      <w:r>
        <w:rPr>
          <w:color w:val="000000"/>
          <w:szCs w:val="24"/>
        </w:rPr>
        <w:t xml:space="preserve">KÚKK byly požádáni o </w:t>
      </w:r>
      <w:r w:rsidRPr="00783FA2">
        <w:rPr>
          <w:color w:val="000000"/>
          <w:szCs w:val="24"/>
        </w:rPr>
        <w:t xml:space="preserve">aktualizaci projektových záměrů kraje. </w:t>
      </w:r>
      <w:r w:rsidR="000F2414">
        <w:rPr>
          <w:color w:val="000000"/>
          <w:szCs w:val="24"/>
        </w:rPr>
        <w:t xml:space="preserve">Sebrané projekty sloužily </w:t>
      </w:r>
      <w:r w:rsidR="00DB1672">
        <w:rPr>
          <w:color w:val="000000"/>
          <w:szCs w:val="24"/>
        </w:rPr>
        <w:t>k</w:t>
      </w:r>
      <w:r w:rsidR="000F2414">
        <w:rPr>
          <w:color w:val="000000"/>
          <w:szCs w:val="24"/>
        </w:rPr>
        <w:t xml:space="preserve"> aktualizaci </w:t>
      </w:r>
      <w:r w:rsidR="004A6CA3">
        <w:rPr>
          <w:color w:val="000000"/>
          <w:szCs w:val="24"/>
        </w:rPr>
        <w:t>Národní</w:t>
      </w:r>
      <w:r w:rsidR="000F2414">
        <w:rPr>
          <w:color w:val="000000"/>
          <w:szCs w:val="24"/>
        </w:rPr>
        <w:t>ho</w:t>
      </w:r>
      <w:r w:rsidR="004A6CA3">
        <w:rPr>
          <w:color w:val="000000"/>
          <w:szCs w:val="24"/>
        </w:rPr>
        <w:t xml:space="preserve"> investiční</w:t>
      </w:r>
      <w:r w:rsidR="000F2414">
        <w:rPr>
          <w:color w:val="000000"/>
          <w:szCs w:val="24"/>
        </w:rPr>
        <w:t>ho</w:t>
      </w:r>
      <w:r w:rsidR="004A6CA3">
        <w:rPr>
          <w:color w:val="000000"/>
          <w:szCs w:val="24"/>
        </w:rPr>
        <w:t xml:space="preserve"> plán</w:t>
      </w:r>
      <w:r w:rsidR="000F2414">
        <w:rPr>
          <w:color w:val="000000"/>
          <w:szCs w:val="24"/>
        </w:rPr>
        <w:t>u</w:t>
      </w:r>
      <w:r w:rsidR="00DB1672">
        <w:rPr>
          <w:color w:val="000000"/>
          <w:szCs w:val="24"/>
        </w:rPr>
        <w:t>, jako podklad</w:t>
      </w:r>
      <w:r w:rsidR="000F2414">
        <w:rPr>
          <w:color w:val="000000"/>
          <w:szCs w:val="24"/>
        </w:rPr>
        <w:t xml:space="preserve"> do akčního plánu SRR ČR 21+ pro roky 2021 - 2022</w:t>
      </w:r>
      <w:r w:rsidR="000F2414" w:rsidRPr="000F2414">
        <w:rPr>
          <w:color w:val="000000"/>
          <w:szCs w:val="24"/>
        </w:rPr>
        <w:t xml:space="preserve"> </w:t>
      </w:r>
      <w:r w:rsidR="00DB1672">
        <w:rPr>
          <w:color w:val="000000"/>
          <w:szCs w:val="24"/>
        </w:rPr>
        <w:t xml:space="preserve">a pro </w:t>
      </w:r>
      <w:r w:rsidR="004A6CA3">
        <w:rPr>
          <w:color w:val="000000"/>
          <w:szCs w:val="24"/>
        </w:rPr>
        <w:t>zpracová</w:t>
      </w:r>
      <w:r w:rsidR="00DB1672">
        <w:rPr>
          <w:color w:val="000000"/>
          <w:szCs w:val="24"/>
        </w:rPr>
        <w:t>ní</w:t>
      </w:r>
      <w:r w:rsidR="004A6CA3">
        <w:rPr>
          <w:color w:val="000000"/>
          <w:szCs w:val="24"/>
        </w:rPr>
        <w:t xml:space="preserve"> </w:t>
      </w:r>
      <w:r w:rsidR="00DB1672">
        <w:rPr>
          <w:color w:val="000000"/>
          <w:szCs w:val="24"/>
        </w:rPr>
        <w:t>3. Souhrnného</w:t>
      </w:r>
      <w:r w:rsidR="004A6CA3">
        <w:rPr>
          <w:color w:val="000000"/>
          <w:szCs w:val="24"/>
        </w:rPr>
        <w:t xml:space="preserve"> akční</w:t>
      </w:r>
      <w:r w:rsidR="00DB1672">
        <w:rPr>
          <w:color w:val="000000"/>
          <w:szCs w:val="24"/>
        </w:rPr>
        <w:t>ho</w:t>
      </w:r>
      <w:r w:rsidR="004A6CA3">
        <w:rPr>
          <w:color w:val="000000"/>
          <w:szCs w:val="24"/>
        </w:rPr>
        <w:t xml:space="preserve"> plán</w:t>
      </w:r>
      <w:r w:rsidR="00DB1672">
        <w:rPr>
          <w:color w:val="000000"/>
          <w:szCs w:val="24"/>
        </w:rPr>
        <w:t>u</w:t>
      </w:r>
      <w:r w:rsidR="004A6CA3">
        <w:rPr>
          <w:color w:val="000000"/>
          <w:szCs w:val="24"/>
        </w:rPr>
        <w:t xml:space="preserve"> RESTART</w:t>
      </w:r>
      <w:r w:rsidR="000F2414">
        <w:rPr>
          <w:color w:val="000000"/>
          <w:szCs w:val="24"/>
        </w:rPr>
        <w:t>.</w:t>
      </w:r>
    </w:p>
    <w:p w14:paraId="56BD2E88" w14:textId="4C0035BE" w:rsidR="00DB1672" w:rsidRDefault="00DB1672" w:rsidP="004A6CA3">
      <w:pPr>
        <w:autoSpaceDE w:val="0"/>
        <w:autoSpaceDN w:val="0"/>
        <w:adjustRightInd w:val="0"/>
        <w:spacing w:after="0" w:line="276" w:lineRule="auto"/>
        <w:rPr>
          <w:color w:val="000000"/>
          <w:szCs w:val="24"/>
        </w:rPr>
      </w:pPr>
      <w:r>
        <w:rPr>
          <w:color w:val="000000"/>
          <w:szCs w:val="24"/>
        </w:rPr>
        <w:t>Do AP SRR ČR 31+ na roky 2021 – 2022 byla ze strany ORR a OŘP navrženy 3 regionálně specifická opatření, o nichž se doposud jedná. Jsou jimi:</w:t>
      </w:r>
    </w:p>
    <w:p w14:paraId="4AE26524" w14:textId="407640E2" w:rsidR="00DB1672" w:rsidRPr="00E117B9" w:rsidRDefault="00DB1672" w:rsidP="00DB1672">
      <w:pPr>
        <w:autoSpaceDE w:val="0"/>
        <w:autoSpaceDN w:val="0"/>
        <w:adjustRightInd w:val="0"/>
        <w:spacing w:after="0" w:line="276" w:lineRule="auto"/>
        <w:rPr>
          <w:color w:val="000000"/>
          <w:szCs w:val="24"/>
        </w:rPr>
      </w:pPr>
      <w:r>
        <w:rPr>
          <w:color w:val="000000"/>
          <w:szCs w:val="24"/>
        </w:rPr>
        <w:t>- r</w:t>
      </w:r>
      <w:r w:rsidRPr="00E117B9">
        <w:rPr>
          <w:color w:val="000000"/>
          <w:szCs w:val="24"/>
        </w:rPr>
        <w:t xml:space="preserve">ozvoj lázeňské infrastruktury a podpora lázeňství jako ekonomického odvětví v </w:t>
      </w:r>
      <w:r>
        <w:rPr>
          <w:color w:val="000000"/>
          <w:szCs w:val="24"/>
        </w:rPr>
        <w:t>KK</w:t>
      </w:r>
      <w:r w:rsidRPr="00E117B9">
        <w:rPr>
          <w:color w:val="000000"/>
          <w:szCs w:val="24"/>
        </w:rPr>
        <w:t>,</w:t>
      </w:r>
    </w:p>
    <w:p w14:paraId="6A4F02CC" w14:textId="615E4E4E" w:rsidR="00DB1672" w:rsidRPr="001A2E92" w:rsidRDefault="00DB1672" w:rsidP="00DB1672">
      <w:pPr>
        <w:autoSpaceDE w:val="0"/>
        <w:autoSpaceDN w:val="0"/>
        <w:adjustRightInd w:val="0"/>
        <w:spacing w:after="0" w:line="276" w:lineRule="auto"/>
        <w:rPr>
          <w:color w:val="000000"/>
          <w:szCs w:val="24"/>
        </w:rPr>
      </w:pPr>
      <w:r w:rsidRPr="001A2E92">
        <w:rPr>
          <w:color w:val="000000"/>
          <w:szCs w:val="24"/>
        </w:rPr>
        <w:t xml:space="preserve">- </w:t>
      </w:r>
      <w:r>
        <w:rPr>
          <w:color w:val="000000"/>
          <w:szCs w:val="24"/>
        </w:rPr>
        <w:t>p</w:t>
      </w:r>
      <w:r w:rsidRPr="001A2E92">
        <w:rPr>
          <w:color w:val="000000"/>
          <w:szCs w:val="24"/>
        </w:rPr>
        <w:t>lánování a zlepšování vybavenosti a dostupnos</w:t>
      </w:r>
      <w:r>
        <w:rPr>
          <w:color w:val="000000"/>
          <w:szCs w:val="24"/>
        </w:rPr>
        <w:t xml:space="preserve">ti služeb v horských oblastech KK </w:t>
      </w:r>
      <w:r w:rsidRPr="001A2E92">
        <w:rPr>
          <w:color w:val="000000"/>
          <w:szCs w:val="24"/>
        </w:rPr>
        <w:t xml:space="preserve">vedoucích k trvale udržitelnému rozvoji a dobré kvalitě života </w:t>
      </w:r>
      <w:r>
        <w:rPr>
          <w:color w:val="000000"/>
          <w:szCs w:val="24"/>
        </w:rPr>
        <w:t>a</w:t>
      </w:r>
    </w:p>
    <w:p w14:paraId="742B3B73" w14:textId="768B4BBA" w:rsidR="00DB1672" w:rsidRDefault="00DB1672" w:rsidP="00DB1672">
      <w:pPr>
        <w:autoSpaceDE w:val="0"/>
        <w:autoSpaceDN w:val="0"/>
        <w:adjustRightInd w:val="0"/>
        <w:spacing w:after="0" w:line="276" w:lineRule="auto"/>
        <w:rPr>
          <w:color w:val="000000"/>
          <w:szCs w:val="24"/>
        </w:rPr>
      </w:pPr>
      <w:r>
        <w:rPr>
          <w:color w:val="000000"/>
          <w:szCs w:val="24"/>
        </w:rPr>
        <w:t>- z</w:t>
      </w:r>
      <w:r w:rsidRPr="001A2E92">
        <w:rPr>
          <w:color w:val="000000"/>
          <w:szCs w:val="24"/>
        </w:rPr>
        <w:t>měna image Karlovarského kraje jako základního předpokladu trvale udržitelného rozvoje kraje</w:t>
      </w:r>
    </w:p>
    <w:p w14:paraId="4896A91A" w14:textId="4667BBBD" w:rsidR="004A6CA3" w:rsidRDefault="00DB1672" w:rsidP="004A6CA3">
      <w:pPr>
        <w:autoSpaceDE w:val="0"/>
        <w:autoSpaceDN w:val="0"/>
        <w:adjustRightInd w:val="0"/>
        <w:spacing w:after="0" w:line="276" w:lineRule="auto"/>
        <w:rPr>
          <w:color w:val="000000"/>
          <w:szCs w:val="24"/>
        </w:rPr>
      </w:pPr>
      <w:r>
        <w:rPr>
          <w:color w:val="000000"/>
          <w:szCs w:val="24"/>
        </w:rPr>
        <w:t>Do 3. AP RESTART</w:t>
      </w:r>
      <w:r w:rsidR="004A6CA3">
        <w:rPr>
          <w:color w:val="000000"/>
          <w:szCs w:val="24"/>
        </w:rPr>
        <w:t xml:space="preserve"> byly schváleny </w:t>
      </w:r>
      <w:r w:rsidR="000F2414">
        <w:rPr>
          <w:color w:val="000000"/>
          <w:szCs w:val="24"/>
        </w:rPr>
        <w:t>jako strat</w:t>
      </w:r>
      <w:r w:rsidR="004A6CA3">
        <w:rPr>
          <w:color w:val="000000"/>
          <w:szCs w:val="24"/>
        </w:rPr>
        <w:t xml:space="preserve">egické </w:t>
      </w:r>
      <w:r>
        <w:rPr>
          <w:color w:val="000000"/>
          <w:szCs w:val="24"/>
        </w:rPr>
        <w:t xml:space="preserve">tyto </w:t>
      </w:r>
      <w:r w:rsidR="004A6CA3">
        <w:rPr>
          <w:color w:val="000000"/>
          <w:szCs w:val="24"/>
        </w:rPr>
        <w:t>projekty</w:t>
      </w:r>
      <w:r w:rsidRPr="00DB1672">
        <w:t xml:space="preserve"> </w:t>
      </w:r>
      <w:r>
        <w:t>(Výroční zpráva RSK KK za rok 2019, s. 11)</w:t>
      </w:r>
      <w:r w:rsidR="004A6CA3">
        <w:rPr>
          <w:color w:val="000000"/>
          <w:szCs w:val="24"/>
        </w:rPr>
        <w:t>:</w:t>
      </w:r>
    </w:p>
    <w:p w14:paraId="190C43A3" w14:textId="127FB6DB" w:rsidR="004A6CA3" w:rsidRPr="004A6CA3" w:rsidRDefault="004A6CA3" w:rsidP="004A6CA3">
      <w:pPr>
        <w:pStyle w:val="Odstavecseseznamem"/>
        <w:numPr>
          <w:ilvl w:val="0"/>
          <w:numId w:val="18"/>
        </w:numPr>
        <w:autoSpaceDE w:val="0"/>
        <w:autoSpaceDN w:val="0"/>
        <w:adjustRightInd w:val="0"/>
        <w:spacing w:after="0" w:line="276" w:lineRule="auto"/>
        <w:rPr>
          <w:color w:val="000000"/>
          <w:szCs w:val="24"/>
        </w:rPr>
      </w:pPr>
      <w:r w:rsidRPr="004A6CA3">
        <w:rPr>
          <w:color w:val="000000"/>
          <w:szCs w:val="24"/>
        </w:rPr>
        <w:t xml:space="preserve">Vybudování univerzitní infrastruktury včetně vybudování vědeckotechnického parku </w:t>
      </w:r>
    </w:p>
    <w:p w14:paraId="068B7572" w14:textId="4E2FD8DC" w:rsidR="004A6CA3" w:rsidRPr="004A6CA3" w:rsidRDefault="004A6CA3" w:rsidP="004A6CA3">
      <w:pPr>
        <w:pStyle w:val="Odstavecseseznamem"/>
        <w:numPr>
          <w:ilvl w:val="0"/>
          <w:numId w:val="18"/>
        </w:numPr>
        <w:autoSpaceDE w:val="0"/>
        <w:autoSpaceDN w:val="0"/>
        <w:adjustRightInd w:val="0"/>
        <w:spacing w:after="0" w:line="276" w:lineRule="auto"/>
        <w:rPr>
          <w:color w:val="000000"/>
          <w:szCs w:val="24"/>
        </w:rPr>
      </w:pPr>
      <w:r w:rsidRPr="004A6CA3">
        <w:rPr>
          <w:color w:val="000000"/>
          <w:szCs w:val="24"/>
        </w:rPr>
        <w:t>Podpora a rozvoj Institutu lázeňství a balneologie, v.v.i.</w:t>
      </w:r>
    </w:p>
    <w:p w14:paraId="2F2556DB" w14:textId="2E322163" w:rsidR="004A6CA3" w:rsidRPr="004A6CA3" w:rsidRDefault="004A6CA3" w:rsidP="004A6CA3">
      <w:pPr>
        <w:pStyle w:val="Odstavecseseznamem"/>
        <w:numPr>
          <w:ilvl w:val="0"/>
          <w:numId w:val="18"/>
        </w:numPr>
        <w:autoSpaceDE w:val="0"/>
        <w:autoSpaceDN w:val="0"/>
        <w:adjustRightInd w:val="0"/>
        <w:spacing w:after="0" w:line="276" w:lineRule="auto"/>
        <w:rPr>
          <w:color w:val="000000"/>
          <w:szCs w:val="24"/>
        </w:rPr>
      </w:pPr>
      <w:r w:rsidRPr="004A6CA3">
        <w:rPr>
          <w:color w:val="000000"/>
          <w:szCs w:val="24"/>
        </w:rPr>
        <w:t>Zvýšení kvality bydlení a bytové politiky</w:t>
      </w:r>
    </w:p>
    <w:p w14:paraId="4681CB20" w14:textId="66A0DC6F" w:rsidR="004A6CA3" w:rsidRPr="004A6CA3" w:rsidRDefault="004A6CA3" w:rsidP="004A6CA3">
      <w:pPr>
        <w:pStyle w:val="Odstavecseseznamem"/>
        <w:numPr>
          <w:ilvl w:val="0"/>
          <w:numId w:val="18"/>
        </w:numPr>
        <w:autoSpaceDE w:val="0"/>
        <w:autoSpaceDN w:val="0"/>
        <w:adjustRightInd w:val="0"/>
        <w:spacing w:after="0" w:line="276" w:lineRule="auto"/>
        <w:rPr>
          <w:color w:val="000000"/>
          <w:szCs w:val="24"/>
        </w:rPr>
      </w:pPr>
      <w:r w:rsidRPr="004A6CA3">
        <w:rPr>
          <w:color w:val="000000"/>
          <w:szCs w:val="24"/>
        </w:rPr>
        <w:t>Střední školství v Karlovarském kraji pro 21. století</w:t>
      </w:r>
    </w:p>
    <w:p w14:paraId="7C5A73F9" w14:textId="22FA7B62" w:rsidR="004A6CA3" w:rsidRPr="004A6CA3" w:rsidRDefault="004A6CA3" w:rsidP="004A6CA3">
      <w:pPr>
        <w:pStyle w:val="Odstavecseseznamem"/>
        <w:numPr>
          <w:ilvl w:val="0"/>
          <w:numId w:val="18"/>
        </w:numPr>
        <w:autoSpaceDE w:val="0"/>
        <w:autoSpaceDN w:val="0"/>
        <w:adjustRightInd w:val="0"/>
        <w:spacing w:after="0" w:line="276" w:lineRule="auto"/>
        <w:rPr>
          <w:color w:val="000000"/>
          <w:szCs w:val="24"/>
        </w:rPr>
      </w:pPr>
      <w:r w:rsidRPr="004A6CA3">
        <w:rPr>
          <w:color w:val="000000"/>
          <w:szCs w:val="24"/>
        </w:rPr>
        <w:t>Společné operační středisko složek Integrovaného záchranného systému</w:t>
      </w:r>
    </w:p>
    <w:p w14:paraId="35200022" w14:textId="4E36310A" w:rsidR="004A6CA3" w:rsidRPr="004A6CA3" w:rsidRDefault="004A6CA3" w:rsidP="004A6CA3">
      <w:pPr>
        <w:autoSpaceDE w:val="0"/>
        <w:autoSpaceDN w:val="0"/>
        <w:adjustRightInd w:val="0"/>
        <w:spacing w:after="0" w:line="276" w:lineRule="auto"/>
        <w:rPr>
          <w:color w:val="000000"/>
          <w:szCs w:val="24"/>
        </w:rPr>
      </w:pPr>
      <w:r>
        <w:rPr>
          <w:color w:val="000000"/>
          <w:szCs w:val="24"/>
        </w:rPr>
        <w:t>Mezi p</w:t>
      </w:r>
      <w:r w:rsidRPr="004A6CA3">
        <w:rPr>
          <w:color w:val="000000"/>
          <w:szCs w:val="24"/>
        </w:rPr>
        <w:t>odpůrné projekty</w:t>
      </w:r>
      <w:r>
        <w:rPr>
          <w:color w:val="000000"/>
          <w:szCs w:val="24"/>
        </w:rPr>
        <w:t xml:space="preserve"> byly zařazeny:</w:t>
      </w:r>
    </w:p>
    <w:p w14:paraId="27B1E8C0" w14:textId="7DDA6220" w:rsidR="004A6CA3" w:rsidRPr="004A6CA3" w:rsidRDefault="004A6CA3" w:rsidP="004A6CA3">
      <w:pPr>
        <w:pStyle w:val="Odstavecseseznamem"/>
        <w:numPr>
          <w:ilvl w:val="0"/>
          <w:numId w:val="19"/>
        </w:numPr>
        <w:autoSpaceDE w:val="0"/>
        <w:autoSpaceDN w:val="0"/>
        <w:adjustRightInd w:val="0"/>
        <w:spacing w:after="0" w:line="276" w:lineRule="auto"/>
        <w:rPr>
          <w:color w:val="000000"/>
          <w:szCs w:val="24"/>
        </w:rPr>
      </w:pPr>
      <w:r w:rsidRPr="004A6CA3">
        <w:rPr>
          <w:color w:val="000000"/>
          <w:szCs w:val="24"/>
        </w:rPr>
        <w:t>Rozvoj letiště Karlovy Vary</w:t>
      </w:r>
    </w:p>
    <w:p w14:paraId="6F3AE3C4" w14:textId="40B3EE0B" w:rsidR="004A6CA3" w:rsidRPr="004A6CA3" w:rsidRDefault="004A6CA3" w:rsidP="004A6CA3">
      <w:pPr>
        <w:pStyle w:val="Odstavecseseznamem"/>
        <w:numPr>
          <w:ilvl w:val="0"/>
          <w:numId w:val="19"/>
        </w:numPr>
        <w:autoSpaceDE w:val="0"/>
        <w:autoSpaceDN w:val="0"/>
        <w:adjustRightInd w:val="0"/>
        <w:spacing w:after="0" w:line="276" w:lineRule="auto"/>
        <w:rPr>
          <w:color w:val="000000"/>
          <w:szCs w:val="24"/>
        </w:rPr>
      </w:pPr>
      <w:r w:rsidRPr="004A6CA3">
        <w:rPr>
          <w:color w:val="000000"/>
          <w:szCs w:val="24"/>
        </w:rPr>
        <w:t>Rozvoj sociálních služeb v Karlovarském kraji</w:t>
      </w:r>
    </w:p>
    <w:p w14:paraId="4140C420" w14:textId="759FBCAA" w:rsidR="004A6CA3" w:rsidRPr="004A6CA3" w:rsidRDefault="004A6CA3" w:rsidP="004A6CA3">
      <w:pPr>
        <w:pStyle w:val="Odstavecseseznamem"/>
        <w:numPr>
          <w:ilvl w:val="0"/>
          <w:numId w:val="19"/>
        </w:numPr>
        <w:autoSpaceDE w:val="0"/>
        <w:autoSpaceDN w:val="0"/>
        <w:adjustRightInd w:val="0"/>
        <w:spacing w:after="0" w:line="276" w:lineRule="auto"/>
        <w:rPr>
          <w:color w:val="000000"/>
          <w:szCs w:val="24"/>
        </w:rPr>
      </w:pPr>
      <w:r w:rsidRPr="004A6CA3">
        <w:rPr>
          <w:color w:val="000000"/>
          <w:szCs w:val="24"/>
        </w:rPr>
        <w:t>Modernizace středních škol</w:t>
      </w:r>
    </w:p>
    <w:p w14:paraId="6CB0C515" w14:textId="57E0B6E9" w:rsidR="004A6CA3" w:rsidRPr="004A6CA3" w:rsidRDefault="004A6CA3" w:rsidP="004A6CA3">
      <w:pPr>
        <w:pStyle w:val="Odstavecseseznamem"/>
        <w:numPr>
          <w:ilvl w:val="0"/>
          <w:numId w:val="19"/>
        </w:numPr>
        <w:autoSpaceDE w:val="0"/>
        <w:autoSpaceDN w:val="0"/>
        <w:adjustRightInd w:val="0"/>
        <w:spacing w:after="0" w:line="276" w:lineRule="auto"/>
        <w:rPr>
          <w:color w:val="000000"/>
          <w:szCs w:val="24"/>
        </w:rPr>
      </w:pPr>
      <w:r w:rsidRPr="004A6CA3">
        <w:rPr>
          <w:color w:val="000000"/>
          <w:szCs w:val="24"/>
        </w:rPr>
        <w:t>Zdravotnictví</w:t>
      </w:r>
    </w:p>
    <w:p w14:paraId="54859F14" w14:textId="65320643" w:rsidR="004A6CA3" w:rsidRPr="004A6CA3" w:rsidRDefault="004A6CA3" w:rsidP="004A6CA3">
      <w:pPr>
        <w:pStyle w:val="Odstavecseseznamem"/>
        <w:numPr>
          <w:ilvl w:val="0"/>
          <w:numId w:val="19"/>
        </w:numPr>
        <w:autoSpaceDE w:val="0"/>
        <w:autoSpaceDN w:val="0"/>
        <w:adjustRightInd w:val="0"/>
        <w:spacing w:after="0" w:line="276" w:lineRule="auto"/>
        <w:rPr>
          <w:color w:val="000000"/>
          <w:szCs w:val="24"/>
        </w:rPr>
      </w:pPr>
      <w:r w:rsidRPr="004A6CA3">
        <w:rPr>
          <w:color w:val="000000"/>
          <w:szCs w:val="24"/>
        </w:rPr>
        <w:t>Infrastruktura pro cestovní ruch – Krušnohorská hřebenovka</w:t>
      </w:r>
    </w:p>
    <w:p w14:paraId="5AB0A512" w14:textId="35A155BB" w:rsidR="00CE51B6" w:rsidRDefault="00CE51B6">
      <w:pPr>
        <w:spacing w:after="160" w:line="259" w:lineRule="auto"/>
        <w:jc w:val="left"/>
        <w:rPr>
          <w:color w:val="000000"/>
          <w:szCs w:val="24"/>
        </w:rPr>
      </w:pPr>
      <w:r>
        <w:rPr>
          <w:color w:val="000000"/>
          <w:szCs w:val="24"/>
        </w:rPr>
        <w:br w:type="page"/>
      </w:r>
    </w:p>
    <w:p w14:paraId="4C560343" w14:textId="711556D2" w:rsidR="001976EC" w:rsidRPr="00DB1672" w:rsidRDefault="001976EC" w:rsidP="001976EC">
      <w:pPr>
        <w:autoSpaceDE w:val="0"/>
        <w:autoSpaceDN w:val="0"/>
        <w:adjustRightInd w:val="0"/>
        <w:spacing w:after="0" w:line="276" w:lineRule="auto"/>
        <w:rPr>
          <w:color w:val="000000"/>
          <w:szCs w:val="24"/>
        </w:rPr>
      </w:pPr>
      <w:r w:rsidRPr="00DB1672">
        <w:rPr>
          <w:color w:val="000000"/>
          <w:szCs w:val="24"/>
        </w:rPr>
        <w:t xml:space="preserve">Informace o chystaných projektech jsou důležité pro analyzování potřeb regionu a </w:t>
      </w:r>
      <w:r w:rsidR="00DB1672" w:rsidRPr="00DB1672">
        <w:rPr>
          <w:color w:val="000000"/>
          <w:szCs w:val="24"/>
        </w:rPr>
        <w:t xml:space="preserve">zároveň </w:t>
      </w:r>
      <w:r w:rsidRPr="00DB1672">
        <w:rPr>
          <w:color w:val="000000"/>
          <w:szCs w:val="24"/>
        </w:rPr>
        <w:t xml:space="preserve">slouží </w:t>
      </w:r>
      <w:r w:rsidR="00DB1672" w:rsidRPr="00DB1672">
        <w:rPr>
          <w:color w:val="000000"/>
          <w:szCs w:val="24"/>
        </w:rPr>
        <w:t xml:space="preserve">i </w:t>
      </w:r>
      <w:r w:rsidRPr="00DB1672">
        <w:rPr>
          <w:color w:val="000000"/>
          <w:szCs w:val="24"/>
        </w:rPr>
        <w:t>jako podklad pro vyjednávání pa</w:t>
      </w:r>
      <w:r w:rsidR="00DB1672" w:rsidRPr="00DB1672">
        <w:rPr>
          <w:color w:val="000000"/>
          <w:szCs w:val="24"/>
        </w:rPr>
        <w:t>rametrů plánovaných výzev, p</w:t>
      </w:r>
      <w:r w:rsidRPr="00DB1672">
        <w:rPr>
          <w:color w:val="000000"/>
          <w:szCs w:val="24"/>
        </w:rPr>
        <w:t>ři přípravě nového p</w:t>
      </w:r>
      <w:r w:rsidR="00DB1672" w:rsidRPr="00DB1672">
        <w:rPr>
          <w:color w:val="000000"/>
          <w:szCs w:val="24"/>
        </w:rPr>
        <w:t xml:space="preserve">rogramovacího období 2021+ </w:t>
      </w:r>
      <w:r w:rsidRPr="00DB1672">
        <w:rPr>
          <w:color w:val="000000"/>
          <w:szCs w:val="24"/>
        </w:rPr>
        <w:t>i při přípravě národních a krajských dotačních titulů.</w:t>
      </w:r>
    </w:p>
    <w:p w14:paraId="00750472" w14:textId="44B9779C" w:rsidR="001976EC" w:rsidRDefault="00776046" w:rsidP="00700C7B">
      <w:pPr>
        <w:rPr>
          <w:szCs w:val="24"/>
        </w:rPr>
      </w:pPr>
      <w:r w:rsidRPr="00DB1672">
        <w:rPr>
          <w:szCs w:val="24"/>
        </w:rPr>
        <w:t>Ke konci roku došlo i ke změně implementační struktury RE:START, kdy</w:t>
      </w:r>
      <w:r w:rsidR="00700C7B" w:rsidRPr="00DB1672">
        <w:rPr>
          <w:szCs w:val="24"/>
        </w:rPr>
        <w:t xml:space="preserve"> od začátku roku 2020 </w:t>
      </w:r>
      <w:r w:rsidRPr="00DB1672">
        <w:rPr>
          <w:szCs w:val="24"/>
        </w:rPr>
        <w:t xml:space="preserve">výkonný tým </w:t>
      </w:r>
      <w:r w:rsidR="00700C7B" w:rsidRPr="00DB1672">
        <w:rPr>
          <w:szCs w:val="24"/>
        </w:rPr>
        <w:t xml:space="preserve">zmocněnkyně vlády </w:t>
      </w:r>
      <w:r w:rsidRPr="00DB1672">
        <w:rPr>
          <w:szCs w:val="24"/>
        </w:rPr>
        <w:t xml:space="preserve">pro Ústecký a Karlovarský kraj </w:t>
      </w:r>
      <w:r w:rsidR="00700C7B" w:rsidRPr="00DB1672">
        <w:rPr>
          <w:szCs w:val="24"/>
        </w:rPr>
        <w:t>přešel</w:t>
      </w:r>
      <w:r w:rsidRPr="00DB1672">
        <w:rPr>
          <w:szCs w:val="24"/>
        </w:rPr>
        <w:t xml:space="preserve"> pod MMR</w:t>
      </w:r>
      <w:r w:rsidR="00700C7B">
        <w:rPr>
          <w:szCs w:val="24"/>
        </w:rPr>
        <w:t xml:space="preserve">, vznikla pro každý strukturálně postižený kraj regionální kancelář a zároveň jsou zájmy KK prosazovány prostřednictvím zaměstnanců </w:t>
      </w:r>
      <w:r w:rsidR="00700C7B" w:rsidRPr="00700C7B">
        <w:rPr>
          <w:szCs w:val="24"/>
        </w:rPr>
        <w:t>oddělení metodiky a projektových řízení KÚKK</w:t>
      </w:r>
      <w:r w:rsidR="002D326F">
        <w:rPr>
          <w:szCs w:val="24"/>
        </w:rPr>
        <w:t xml:space="preserve"> a </w:t>
      </w:r>
    </w:p>
    <w:p w14:paraId="2E482B5E" w14:textId="082DBF5F" w:rsidR="008318EA" w:rsidRDefault="00E80D1C" w:rsidP="008318EA">
      <w:pPr>
        <w:rPr>
          <w:rFonts w:eastAsiaTheme="minorHAnsi"/>
          <w:lang w:eastAsia="en-US"/>
        </w:rPr>
      </w:pPr>
      <w:r>
        <w:rPr>
          <w:rFonts w:eastAsiaTheme="minorHAnsi"/>
          <w:lang w:eastAsia="en-US"/>
        </w:rPr>
        <w:t>Z</w:t>
      </w:r>
      <w:r w:rsidR="008318EA" w:rsidRPr="00AC30CF">
        <w:rPr>
          <w:rFonts w:eastAsiaTheme="minorHAnsi"/>
          <w:lang w:eastAsia="en-US"/>
        </w:rPr>
        <w:t xml:space="preserve">e strany KARP </w:t>
      </w:r>
      <w:r w:rsidR="00F51465" w:rsidRPr="00AC30CF">
        <w:rPr>
          <w:rFonts w:eastAsiaTheme="minorHAnsi"/>
          <w:lang w:eastAsia="en-US"/>
        </w:rPr>
        <w:t>probíhala</w:t>
      </w:r>
      <w:r w:rsidR="008318EA" w:rsidRPr="00AC30CF">
        <w:rPr>
          <w:rFonts w:eastAsiaTheme="minorHAnsi"/>
          <w:lang w:eastAsia="en-US"/>
        </w:rPr>
        <w:t xml:space="preserve"> aktualizace RIS3, která bude stěžejním dokumentem pro čerpání finančních prostředků EU na podporu výzkumu, vývoje a inovačního podnikání z budoucího </w:t>
      </w:r>
      <w:r w:rsidR="00AC30CF" w:rsidRPr="00AC30CF">
        <w:rPr>
          <w:rFonts w:ascii="Roboto" w:hAnsi="Roboto"/>
          <w:color w:val="1C222F"/>
          <w:shd w:val="clear" w:color="auto" w:fill="FFFFFF"/>
        </w:rPr>
        <w:t>OP Výzkum a vzdělávání</w:t>
      </w:r>
      <w:r w:rsidR="00AC30CF">
        <w:rPr>
          <w:rFonts w:eastAsiaTheme="minorHAnsi"/>
          <w:lang w:eastAsia="en-US"/>
        </w:rPr>
        <w:t xml:space="preserve"> či možnost podávat projekty do TAČR. </w:t>
      </w:r>
      <w:r w:rsidR="008318EA">
        <w:rPr>
          <w:rFonts w:eastAsiaTheme="minorHAnsi"/>
          <w:lang w:eastAsia="en-US"/>
        </w:rPr>
        <w:t xml:space="preserve"> </w:t>
      </w:r>
    </w:p>
    <w:p w14:paraId="79CDC709" w14:textId="6A3808BE" w:rsidR="001F068A" w:rsidRPr="001F068A" w:rsidRDefault="001F068A" w:rsidP="001F068A">
      <w:pPr>
        <w:pStyle w:val="Nadpis3"/>
      </w:pPr>
      <w:bookmarkStart w:id="44" w:name="_Toc56423575"/>
      <w:r w:rsidRPr="001F068A">
        <w:t>6.1 Řízení v územní samosprávě (kraj, obce)</w:t>
      </w:r>
      <w:bookmarkEnd w:id="44"/>
    </w:p>
    <w:p w14:paraId="5962B5D7" w14:textId="77777777" w:rsidR="00612DB8" w:rsidRDefault="00CF3996" w:rsidP="000C7A3E">
      <w:pPr>
        <w:rPr>
          <w:szCs w:val="24"/>
        </w:rPr>
      </w:pPr>
      <w:r w:rsidRPr="00F36F86">
        <w:rPr>
          <w:b/>
          <w:szCs w:val="24"/>
        </w:rPr>
        <w:t>6.1.1 Modernizace a zefektivnění chodu úřadů</w:t>
      </w:r>
      <w:r w:rsidR="00C86B55" w:rsidRPr="00F36F86">
        <w:rPr>
          <w:szCs w:val="24"/>
        </w:rPr>
        <w:t xml:space="preserve"> </w:t>
      </w:r>
    </w:p>
    <w:p w14:paraId="6F197413" w14:textId="77777777" w:rsidR="00E64C1D" w:rsidRDefault="00E64C1D" w:rsidP="00E64C1D">
      <w:r>
        <w:rPr>
          <w:szCs w:val="24"/>
        </w:rPr>
        <w:t>KÚKK pokračoval v procesu</w:t>
      </w:r>
      <w:r w:rsidRPr="00F36F86">
        <w:rPr>
          <w:szCs w:val="24"/>
        </w:rPr>
        <w:t xml:space="preserve"> elektroni</w:t>
      </w:r>
      <w:r>
        <w:rPr>
          <w:szCs w:val="24"/>
        </w:rPr>
        <w:t>zace podávání žádostí o dotace</w:t>
      </w:r>
      <w:r w:rsidRPr="00F14EB7">
        <w:t xml:space="preserve"> (zrychlení procesu díky zlepšování systému pro příjem e</w:t>
      </w:r>
      <w:r>
        <w:t>lektronických žádostí o dotace). V systému jsou připraveny další funkcionality, které zefektivní celý proces – např. generování smluv, pokrývání žádostí/smluv rozpočtem, automatické generování poukazů, generování duplicitních žádostí. Administrátoři dotací jsou se systémem seznamováni pravidelně na poradách, které se konají každé dva týdny.</w:t>
      </w:r>
    </w:p>
    <w:p w14:paraId="3E86E979" w14:textId="77777777" w:rsidR="00E64C1D" w:rsidRDefault="00E64C1D" w:rsidP="00E64C1D">
      <w:r>
        <w:t xml:space="preserve">Příprava elektronického oběhu účetních dokladů s vybraným dodavatelem byla zastavena. Probíhají přípravné práce před analýzou systému a bude zahájena spolupráce s dalším dodavatelem. </w:t>
      </w:r>
    </w:p>
    <w:p w14:paraId="58B7A870" w14:textId="77777777" w:rsidR="00E64C1D" w:rsidRDefault="00E64C1D" w:rsidP="00E64C1D">
      <w:pPr>
        <w:rPr>
          <w:szCs w:val="24"/>
        </w:rPr>
      </w:pPr>
      <w:r>
        <w:rPr>
          <w:szCs w:val="24"/>
        </w:rPr>
        <w:t>Zaměstnanci</w:t>
      </w:r>
      <w:r w:rsidRPr="00CB5150">
        <w:rPr>
          <w:szCs w:val="24"/>
        </w:rPr>
        <w:t xml:space="preserve"> KÚKK </w:t>
      </w:r>
      <w:r>
        <w:rPr>
          <w:szCs w:val="24"/>
        </w:rPr>
        <w:t xml:space="preserve">jsou dle </w:t>
      </w:r>
      <w:r w:rsidRPr="00CB5150">
        <w:rPr>
          <w:szCs w:val="24"/>
        </w:rPr>
        <w:t xml:space="preserve">potřeb </w:t>
      </w:r>
      <w:r>
        <w:rPr>
          <w:szCs w:val="24"/>
        </w:rPr>
        <w:t>školeni a účastní se řady vzdělávacích akcí. Každý zaměstnanec se průměrně v roce 2019 vzdělával v délce 5 dní, celkový počet dní vzdělávání je 1787.</w:t>
      </w:r>
    </w:p>
    <w:p w14:paraId="22DDAE4A" w14:textId="32178CB9" w:rsidR="00612DB8" w:rsidRDefault="000C7A3E" w:rsidP="000C7A3E">
      <w:pPr>
        <w:rPr>
          <w:b/>
          <w:szCs w:val="24"/>
        </w:rPr>
      </w:pPr>
      <w:r w:rsidRPr="00F36F86">
        <w:rPr>
          <w:b/>
          <w:szCs w:val="24"/>
        </w:rPr>
        <w:t>6.1.2</w:t>
      </w:r>
      <w:r w:rsidR="001F068A">
        <w:rPr>
          <w:b/>
          <w:szCs w:val="24"/>
        </w:rPr>
        <w:t xml:space="preserve"> Zefektivnění správních procesů</w:t>
      </w:r>
    </w:p>
    <w:p w14:paraId="72496EDB" w14:textId="34C698F2" w:rsidR="001F068A" w:rsidRDefault="001F068A" w:rsidP="001F068A">
      <w:pPr>
        <w:rPr>
          <w:szCs w:val="24"/>
        </w:rPr>
      </w:pPr>
      <w:r>
        <w:rPr>
          <w:szCs w:val="24"/>
        </w:rPr>
        <w:t xml:space="preserve">V rámci plnění opatření </w:t>
      </w:r>
      <w:r w:rsidR="00700C7B">
        <w:rPr>
          <w:szCs w:val="24"/>
        </w:rPr>
        <w:t xml:space="preserve">byla </w:t>
      </w:r>
      <w:r w:rsidR="008A1BAC">
        <w:rPr>
          <w:szCs w:val="24"/>
        </w:rPr>
        <w:t xml:space="preserve">na KÚKK </w:t>
      </w:r>
      <w:r w:rsidR="00700C7B">
        <w:rPr>
          <w:szCs w:val="24"/>
        </w:rPr>
        <w:t>spuštěna</w:t>
      </w:r>
      <w:r w:rsidRPr="001F068A">
        <w:rPr>
          <w:szCs w:val="24"/>
        </w:rPr>
        <w:t xml:space="preserve"> centrální adm</w:t>
      </w:r>
      <w:r>
        <w:rPr>
          <w:szCs w:val="24"/>
        </w:rPr>
        <w:t>i</w:t>
      </w:r>
      <w:r w:rsidRPr="001F068A">
        <w:rPr>
          <w:szCs w:val="24"/>
        </w:rPr>
        <w:t>nistrace žádostí o dotace (admi</w:t>
      </w:r>
      <w:r w:rsidR="008A1BAC">
        <w:rPr>
          <w:szCs w:val="24"/>
        </w:rPr>
        <w:t>nistrace dotací z jednoho místa)</w:t>
      </w:r>
      <w:r>
        <w:rPr>
          <w:szCs w:val="24"/>
        </w:rPr>
        <w:t xml:space="preserve">. Dále bylo plnění opatření podpořeno konáním </w:t>
      </w:r>
      <w:r w:rsidRPr="001F068A">
        <w:rPr>
          <w:szCs w:val="24"/>
        </w:rPr>
        <w:t>vzdělávacích akcí, vč. zapojení obcí do vzdělávání</w:t>
      </w:r>
      <w:r>
        <w:rPr>
          <w:szCs w:val="24"/>
        </w:rPr>
        <w:t>.</w:t>
      </w:r>
    </w:p>
    <w:p w14:paraId="0BB56AC4" w14:textId="709C180D" w:rsidR="008E18E0" w:rsidRDefault="008E18E0" w:rsidP="001F068A">
      <w:pPr>
        <w:rPr>
          <w:szCs w:val="24"/>
        </w:rPr>
      </w:pPr>
      <w:r>
        <w:rPr>
          <w:szCs w:val="24"/>
        </w:rPr>
        <w:t>K podpoře plnění opatření, které je mj.</w:t>
      </w:r>
      <w:r w:rsidR="00572EA2">
        <w:rPr>
          <w:szCs w:val="24"/>
        </w:rPr>
        <w:t xml:space="preserve"> </w:t>
      </w:r>
      <w:r>
        <w:rPr>
          <w:szCs w:val="24"/>
        </w:rPr>
        <w:t xml:space="preserve">spojené se strategickým plánováním, přispívá DT </w:t>
      </w:r>
      <w:r w:rsidRPr="008E18E0">
        <w:rPr>
          <w:i/>
          <w:szCs w:val="24"/>
        </w:rPr>
        <w:t>Podpora územně plánovací činnosti obcí</w:t>
      </w:r>
      <w:r w:rsidR="00700C7B">
        <w:rPr>
          <w:szCs w:val="24"/>
        </w:rPr>
        <w:t>. V roce 2019</w:t>
      </w:r>
      <w:r>
        <w:rPr>
          <w:szCs w:val="24"/>
        </w:rPr>
        <w:t xml:space="preserve">, kdy podporu obdrželo celkem </w:t>
      </w:r>
      <w:r w:rsidR="00B54E87">
        <w:rPr>
          <w:szCs w:val="24"/>
        </w:rPr>
        <w:t>8</w:t>
      </w:r>
      <w:r>
        <w:rPr>
          <w:szCs w:val="24"/>
        </w:rPr>
        <w:t xml:space="preserve"> subjektů v celkové výši </w:t>
      </w:r>
      <w:r w:rsidR="00700C7B">
        <w:rPr>
          <w:szCs w:val="24"/>
        </w:rPr>
        <w:t>572 064</w:t>
      </w:r>
      <w:r>
        <w:rPr>
          <w:szCs w:val="24"/>
        </w:rPr>
        <w:t xml:space="preserve"> Kč. </w:t>
      </w:r>
    </w:p>
    <w:p w14:paraId="3180AC5C" w14:textId="235DAD97" w:rsidR="001F068A" w:rsidRPr="001F068A" w:rsidRDefault="008A048A" w:rsidP="001F068A">
      <w:pPr>
        <w:pStyle w:val="Nadpis3"/>
      </w:pPr>
      <w:bookmarkStart w:id="45" w:name="_Toc56423576"/>
      <w:r>
        <w:t>6.2</w:t>
      </w:r>
      <w:r w:rsidR="001F068A" w:rsidRPr="001F068A">
        <w:t xml:space="preserve"> Zvyšování efektivity a kvality poskytovaných služeb v oblasti veřejné správy</w:t>
      </w:r>
      <w:bookmarkEnd w:id="45"/>
    </w:p>
    <w:p w14:paraId="29C1F505" w14:textId="3ED0F0DB" w:rsidR="00612DB8" w:rsidRDefault="00563BB1" w:rsidP="000C7A3E">
      <w:r w:rsidRPr="00F36F86">
        <w:rPr>
          <w:b/>
          <w:szCs w:val="24"/>
        </w:rPr>
        <w:t>6.2.1 Modernizace a zavádění efektivnějších služeb veřejné správy</w:t>
      </w:r>
    </w:p>
    <w:p w14:paraId="6E8C627E" w14:textId="77777777" w:rsidR="00E64C1D" w:rsidRDefault="001F068A" w:rsidP="00E64C1D">
      <w:r>
        <w:rPr>
          <w:szCs w:val="24"/>
        </w:rPr>
        <w:t xml:space="preserve">KÚKK pokračoval </w:t>
      </w:r>
      <w:r w:rsidRPr="001F068A">
        <w:t>v oblasti elektronického podávání žádostí o dotace (zasílání originálu žádosti a příloh datovou z</w:t>
      </w:r>
      <w:r>
        <w:t>právou do datové schránky). Plánováno</w:t>
      </w:r>
      <w:r w:rsidRPr="001F068A">
        <w:t xml:space="preserve"> je zrychlení administrace dotací, centralizace do jednoho útvaru, zjednodušení a "automatizace" některých kroků v rámci procesu.</w:t>
      </w:r>
      <w:r w:rsidR="00063469">
        <w:t xml:space="preserve"> </w:t>
      </w:r>
      <w:r w:rsidR="00E64C1D">
        <w:t>V roce 2019 byly zavedeny další prvky automatizace celého procesu administrace žádostí o dotace.</w:t>
      </w:r>
    </w:p>
    <w:p w14:paraId="2313C6AF" w14:textId="7E6FD70A" w:rsidR="008A048A" w:rsidRDefault="003747ED" w:rsidP="003747ED">
      <w:pPr>
        <w:rPr>
          <w:rFonts w:eastAsiaTheme="majorEastAsia"/>
        </w:rPr>
      </w:pPr>
      <w:r>
        <w:t xml:space="preserve">KK </w:t>
      </w:r>
      <w:r w:rsidR="00700C7B">
        <w:t xml:space="preserve">byl </w:t>
      </w:r>
      <w:r>
        <w:t xml:space="preserve">partnerem v projektech z programů přeshraniční spolupráce </w:t>
      </w:r>
      <w:hyperlink r:id="rId30" w:history="1">
        <w:r w:rsidRPr="00F36F86">
          <w:t xml:space="preserve">Česká republika - Svobodný stát Bavorsko </w:t>
        </w:r>
      </w:hyperlink>
      <w:r>
        <w:t xml:space="preserve">a </w:t>
      </w:r>
      <w:r w:rsidRPr="003747ED">
        <w:t>Svobo</w:t>
      </w:r>
      <w:r>
        <w:t xml:space="preserve">dný stát Sasko - Česká republika: </w:t>
      </w:r>
      <w:r w:rsidRPr="00B42B8F">
        <w:rPr>
          <w:rFonts w:eastAsiaTheme="majorEastAsia"/>
          <w:i/>
        </w:rPr>
        <w:t>CLARA III- Rozvoj  společné partnerské spolupráce veřejné správy v česko-bavorském regionu</w:t>
      </w:r>
      <w:r>
        <w:rPr>
          <w:rFonts w:eastAsiaTheme="majorEastAsia"/>
          <w:i/>
        </w:rPr>
        <w:t xml:space="preserve"> </w:t>
      </w:r>
      <w:r>
        <w:rPr>
          <w:rFonts w:eastAsiaTheme="majorEastAsia"/>
        </w:rPr>
        <w:t xml:space="preserve">(doba realizace 1.10.2016 – 30.9.2019, výše rozpočtu </w:t>
      </w:r>
      <w:r w:rsidRPr="00B42B8F">
        <w:rPr>
          <w:rFonts w:eastAsiaTheme="majorEastAsia"/>
        </w:rPr>
        <w:t>4 657</w:t>
      </w:r>
      <w:r>
        <w:rPr>
          <w:rFonts w:eastAsiaTheme="majorEastAsia"/>
        </w:rPr>
        <w:t> </w:t>
      </w:r>
      <w:r w:rsidRPr="00B42B8F">
        <w:rPr>
          <w:rFonts w:eastAsiaTheme="majorEastAsia"/>
        </w:rPr>
        <w:t>500</w:t>
      </w:r>
      <w:r w:rsidRPr="0033340A">
        <w:rPr>
          <w:rFonts w:eastAsiaTheme="majorEastAsia"/>
        </w:rPr>
        <w:t xml:space="preserve"> </w:t>
      </w:r>
      <w:r>
        <w:rPr>
          <w:rFonts w:eastAsiaTheme="majorEastAsia"/>
        </w:rPr>
        <w:t xml:space="preserve">Kč) a </w:t>
      </w:r>
      <w:r w:rsidRPr="00B42B8F">
        <w:rPr>
          <w:rFonts w:eastAsiaTheme="majorEastAsia"/>
          <w:i/>
        </w:rPr>
        <w:t>CLARA III: Rozvoj  společné partnerské spolupráce veřejné správy v česko-saském regionu</w:t>
      </w:r>
      <w:r>
        <w:rPr>
          <w:rFonts w:eastAsiaTheme="majorEastAsia"/>
        </w:rPr>
        <w:t xml:space="preserve"> (doba realizace 1.10.2016 – 30.9.2019, výše rozpočtu 5</w:t>
      </w:r>
      <w:r w:rsidR="002E5371">
        <w:rPr>
          <w:rFonts w:eastAsiaTheme="majorEastAsia"/>
        </w:rPr>
        <w:t> 000 000</w:t>
      </w:r>
      <w:r>
        <w:rPr>
          <w:rFonts w:eastAsiaTheme="majorEastAsia"/>
        </w:rPr>
        <w:t xml:space="preserve"> Kč.).</w:t>
      </w:r>
    </w:p>
    <w:p w14:paraId="119909EC" w14:textId="77777777" w:rsidR="00F94672" w:rsidRDefault="00563BB1" w:rsidP="00D56AF6">
      <w:r w:rsidRPr="00F36F86">
        <w:rPr>
          <w:b/>
          <w:szCs w:val="24"/>
        </w:rPr>
        <w:t>6.2.2</w:t>
      </w:r>
      <w:r w:rsidRPr="00F36F86">
        <w:rPr>
          <w:b/>
        </w:rPr>
        <w:t xml:space="preserve"> Modernizace vybavení potřebného pro efektivnější veřejné služby a jejich lepší dostupnost</w:t>
      </w:r>
      <w:r w:rsidR="00C86B55" w:rsidRPr="00F36F86">
        <w:t xml:space="preserve"> </w:t>
      </w:r>
    </w:p>
    <w:p w14:paraId="7F062DE0" w14:textId="76BBB6C6" w:rsidR="00194AF3" w:rsidRPr="00F94672" w:rsidRDefault="001F068A" w:rsidP="00D56AF6">
      <w:r w:rsidRPr="00F94672">
        <w:t>KÚKK pokračoval v oblasti elektronizace podávání žádostí o dotace, aby došlo ke zrychlení a zjednodušení procesu pro žadatele.</w:t>
      </w:r>
      <w:r w:rsidR="00F94672" w:rsidRPr="00F94672">
        <w:t xml:space="preserve"> </w:t>
      </w:r>
      <w:r w:rsidR="004C729A">
        <w:t>Na p</w:t>
      </w:r>
      <w:r w:rsidR="00F94672">
        <w:t>ortál</w:t>
      </w:r>
      <w:r w:rsidR="004C729A">
        <w:t>u</w:t>
      </w:r>
      <w:r w:rsidR="00F94672" w:rsidRPr="00F94672">
        <w:t xml:space="preserve"> </w:t>
      </w:r>
      <w:r w:rsidR="004C729A">
        <w:t>jsou již spravovány všechny</w:t>
      </w:r>
      <w:r w:rsidR="00F94672" w:rsidRPr="00F94672">
        <w:t xml:space="preserve"> dotační tituly</w:t>
      </w:r>
      <w:r w:rsidR="004C729A">
        <w:t xml:space="preserve"> KK.</w:t>
      </w:r>
    </w:p>
    <w:p w14:paraId="4317932A" w14:textId="7F2C6F57" w:rsidR="001F068A" w:rsidRPr="00F36F86" w:rsidRDefault="001F068A" w:rsidP="001F068A">
      <w:pPr>
        <w:pStyle w:val="Nadpis3"/>
      </w:pPr>
      <w:bookmarkStart w:id="46" w:name="_Toc56423577"/>
      <w:r>
        <w:t>6.3 Systém řízení bezpečnosti</w:t>
      </w:r>
      <w:bookmarkEnd w:id="46"/>
    </w:p>
    <w:p w14:paraId="4E699374" w14:textId="58F20B03" w:rsidR="00612DB8" w:rsidRDefault="00695512" w:rsidP="007D194B">
      <w:r w:rsidRPr="00F36F86">
        <w:rPr>
          <w:b/>
        </w:rPr>
        <w:t>6.3.1 Zajištění a optimalizace fungování systému řízení bezpečnosti</w:t>
      </w:r>
    </w:p>
    <w:p w14:paraId="60BE509D" w14:textId="683F07B4" w:rsidR="009E2279" w:rsidRDefault="009E2279" w:rsidP="004E74FB">
      <w:r>
        <w:t xml:space="preserve">V roce 2019 probíhala realizace projektu </w:t>
      </w:r>
      <w:r w:rsidRPr="009E2279">
        <w:rPr>
          <w:i/>
        </w:rPr>
        <w:t>Zabezpečení škol a školských zařízení v Karlovarském kraji</w:t>
      </w:r>
      <w:r>
        <w:t>, v rámci kterého byly instalovány ve vybraných střeních školách v KK kamerové systémy a nastavena režimová opatření na základě provedených soft-reauditů. Celkové vynaložené náklady na realizaci byly ve výši 8 660 870 Kč.</w:t>
      </w:r>
    </w:p>
    <w:p w14:paraId="231A0CCC" w14:textId="7A18B9A8" w:rsidR="009E2279" w:rsidRPr="009C4CA8" w:rsidRDefault="009E2279" w:rsidP="004E74FB">
      <w:r>
        <w:t xml:space="preserve">V roce </w:t>
      </w:r>
      <w:r w:rsidRPr="009E2279">
        <w:t xml:space="preserve">2019 </w:t>
      </w:r>
      <w:r>
        <w:t xml:space="preserve">byla </w:t>
      </w:r>
      <w:r w:rsidRPr="009E2279">
        <w:t xml:space="preserve">uzavřena smlouva se společností KONZULTA Brno, a.s. </w:t>
      </w:r>
      <w:r>
        <w:t xml:space="preserve">o </w:t>
      </w:r>
      <w:r w:rsidRPr="009E2279">
        <w:t>nákup</w:t>
      </w:r>
      <w:r>
        <w:t>u</w:t>
      </w:r>
      <w:r w:rsidRPr="009E2279">
        <w:t xml:space="preserve"> služby s využitím SW pro podporu informačního centra IZS Ka</w:t>
      </w:r>
      <w:r>
        <w:t>rlovarského kraje (</w:t>
      </w:r>
      <w:r w:rsidR="00C80827">
        <w:t>informační systém</w:t>
      </w:r>
      <w:r>
        <w:t xml:space="preserve"> HROMADA) ve výši</w:t>
      </w:r>
      <w:r w:rsidRPr="009E2279">
        <w:t xml:space="preserve"> 907 500 Kč. </w:t>
      </w:r>
      <w:r w:rsidR="00C80827">
        <w:t>Tento systém</w:t>
      </w:r>
      <w:r>
        <w:t xml:space="preserve"> umožňuje všem složkám IZS KK</w:t>
      </w:r>
      <w:r w:rsidRPr="009E2279">
        <w:t xml:space="preserve"> on-line přístup k definovaným </w:t>
      </w:r>
      <w:r w:rsidR="00C80827">
        <w:t>informacím, kdy v</w:t>
      </w:r>
      <w:r w:rsidRPr="009E2279">
        <w:t xml:space="preserve"> případě vzniku závažné mimořádné události s velkým počtem raněných nebo ohrožovaných osob dochází k aktivaci Informačního centra IZS </w:t>
      </w:r>
      <w:r>
        <w:t>KK</w:t>
      </w:r>
      <w:r w:rsidRPr="009E2279">
        <w:t xml:space="preserve">. </w:t>
      </w:r>
    </w:p>
    <w:p w14:paraId="03C13550" w14:textId="77777777" w:rsidR="00C80827" w:rsidRDefault="00C80827" w:rsidP="00C80827">
      <w:r w:rsidRPr="00F36F86">
        <w:rPr>
          <w:b/>
        </w:rPr>
        <w:t>6.3.2 Zajištění adekvátní infrastrukturní a materiální vybavenosti bezpečnostního systému</w:t>
      </w:r>
      <w:r w:rsidRPr="00F36F86">
        <w:t xml:space="preserve"> </w:t>
      </w:r>
    </w:p>
    <w:p w14:paraId="26270120" w14:textId="77777777" w:rsidR="00C80827" w:rsidRDefault="00C80827" w:rsidP="00C80827">
      <w:r>
        <w:t>V</w:t>
      </w:r>
      <w:r w:rsidRPr="00F36F86">
        <w:t xml:space="preserve"> rámci opatření jsou OBKŘ každoročně finančně podpořeny Jednotky sborů dobrovolných hasičů obcí </w:t>
      </w:r>
      <w:r>
        <w:t xml:space="preserve">(JSDH) </w:t>
      </w:r>
      <w:r w:rsidRPr="00F36F86">
        <w:t xml:space="preserve">a Hasičský záchranný </w:t>
      </w:r>
      <w:r w:rsidRPr="00D14452">
        <w:t xml:space="preserve">sbor KK (HZS KK). V rámci DT </w:t>
      </w:r>
      <w:r w:rsidRPr="00D14452">
        <w:rPr>
          <w:i/>
        </w:rPr>
        <w:t xml:space="preserve">Podpora </w:t>
      </w:r>
      <w:r>
        <w:rPr>
          <w:i/>
        </w:rPr>
        <w:t xml:space="preserve">JSDH obcí Karlovarského kraje </w:t>
      </w:r>
      <w:r w:rsidRPr="00D14452">
        <w:t xml:space="preserve">bylo podpořeno </w:t>
      </w:r>
      <w:r>
        <w:t>55</w:t>
      </w:r>
      <w:r w:rsidRPr="00D14452">
        <w:t xml:space="preserve"> jednotek v celkové</w:t>
      </w:r>
      <w:r w:rsidRPr="00F26C8B">
        <w:t xml:space="preserve"> výši </w:t>
      </w:r>
      <w:r>
        <w:t xml:space="preserve">11 400 000 </w:t>
      </w:r>
      <w:r w:rsidRPr="00F26C8B">
        <w:t>Kč.</w:t>
      </w:r>
      <w:r>
        <w:t xml:space="preserve"> </w:t>
      </w:r>
    </w:p>
    <w:p w14:paraId="4162F1E8" w14:textId="77777777" w:rsidR="00C80827" w:rsidRDefault="00C80827" w:rsidP="00C80827">
      <w:r w:rsidRPr="00D14452">
        <w:t>HZS KK získal na zabezpečení jeho potřeb ID ve výši 5 200 000 Kč.</w:t>
      </w:r>
      <w:r>
        <w:t xml:space="preserve"> ID byla poskytnuta také </w:t>
      </w:r>
      <w:r w:rsidRPr="00D14452">
        <w:t>Sdružení hasičů Čech, Moravy a Slezska - Krajské sdružení hasičů Karlovarského kraje na jeho činnost, a to ve výši 200 000 Kč</w:t>
      </w:r>
      <w:r>
        <w:t xml:space="preserve">. ID získala i obec Rotava, a to jednak na rekonstrukci </w:t>
      </w:r>
      <w:r w:rsidRPr="00D14452">
        <w:t>cisternové automobilové stříkačky pr</w:t>
      </w:r>
      <w:r>
        <w:t xml:space="preserve">o JSDH obce ve výši 500 000 Kč a pak </w:t>
      </w:r>
      <w:r w:rsidRPr="0061185F">
        <w:t>na pořízení nového dopravního automobilu pro JSDH obce (450 000 Kč). ID na pořízení nového dopravního automobilu pro JSDH obce získal rovněž Chodov (900 000 Kč).</w:t>
      </w:r>
    </w:p>
    <w:p w14:paraId="0BE71D7D" w14:textId="77777777" w:rsidR="00C80827" w:rsidRDefault="00C80827" w:rsidP="00C80827">
      <w:r w:rsidRPr="00F36F86">
        <w:rPr>
          <w:b/>
        </w:rPr>
        <w:t>6.3.3 Zajištění informování, vzdělávání, prevence a přípravy obyvatelstva v oblastech ochrany zdraví, životů, životního prostředí a majetku</w:t>
      </w:r>
      <w:r w:rsidRPr="005F3239">
        <w:t xml:space="preserve"> </w:t>
      </w:r>
    </w:p>
    <w:p w14:paraId="3C62ED79" w14:textId="77777777" w:rsidR="00C80827" w:rsidRDefault="00C80827" w:rsidP="00C80827">
      <w:r w:rsidRPr="008A5441">
        <w:t>Zvýšení povědomí obyvatelstva o postupech v krizových situacích naplňují mj. aktivity Asociace záchranný kruh, z.s. Ta v roce 2019 získala od OBKŘ 3 ID v celkové výš 1 185 130 Kč.</w:t>
      </w:r>
      <w:r>
        <w:t xml:space="preserve"> </w:t>
      </w:r>
      <w:r w:rsidRPr="008A5441">
        <w:t xml:space="preserve">600 000 Kč bylo poskytnuto na činnost Asociace v rámci integrovaného projektu </w:t>
      </w:r>
      <w:r w:rsidRPr="008A5441">
        <w:rPr>
          <w:i/>
        </w:rPr>
        <w:t>Záchranný kruh</w:t>
      </w:r>
      <w:r w:rsidRPr="008A5441">
        <w:t xml:space="preserve">, zejména na personální zajištění provozu a aktivit v rámci </w:t>
      </w:r>
      <w:r w:rsidRPr="008A5441">
        <w:rPr>
          <w:i/>
        </w:rPr>
        <w:t>Internetového bezpečnostního portálu</w:t>
      </w:r>
      <w:r w:rsidRPr="008A5441">
        <w:t>, dílčích informačních, vzdělávacích a preventivně výchovných projektů s ním souvisejících, praktické vzdělávání obyvatel regionu a jeho specifických cílových skupin a dále na zajištění souvisejících, osvětových a v</w:t>
      </w:r>
      <w:r>
        <w:t xml:space="preserve">zdělávacích materiálů a pomůcek. 400 000 Kč bylo poskytnuto na </w:t>
      </w:r>
      <w:r w:rsidRPr="008A5441">
        <w:t xml:space="preserve">pokrytí vzdělávacích aktivit </w:t>
      </w:r>
      <w:r w:rsidRPr="008A5441">
        <w:rPr>
          <w:i/>
        </w:rPr>
        <w:t>Centra zdraví a bezpečí v Karlových Varech</w:t>
      </w:r>
      <w:r w:rsidRPr="008A5441">
        <w:t xml:space="preserve"> nad rámec udržitelnosti, zejména pak na personální a materiální zajištění vzdělávacích aktivit, zaměřených na praktické zážitkové programy v oblastech běžných rizik i mimořádných událostí, a rovněž na pořízení potřebného vybavení a vzdělávacích pomůcek</w:t>
      </w:r>
      <w:r>
        <w:t>.</w:t>
      </w:r>
    </w:p>
    <w:p w14:paraId="3A3D031D" w14:textId="77777777" w:rsidR="00C80827" w:rsidRDefault="00C80827" w:rsidP="00C80827">
      <w:r w:rsidRPr="008A5441">
        <w:t>185</w:t>
      </w:r>
      <w:r w:rsidRPr="00D85543">
        <w:t> </w:t>
      </w:r>
      <w:r w:rsidRPr="008A5441">
        <w:t>130</w:t>
      </w:r>
      <w:r w:rsidRPr="00D85543">
        <w:t xml:space="preserve"> Kč bylo poskytnuto na z</w:t>
      </w:r>
      <w:r w:rsidRPr="008A5441">
        <w:t>hoto</w:t>
      </w:r>
      <w:r w:rsidRPr="00D85543">
        <w:t xml:space="preserve">vení projektové studie </w:t>
      </w:r>
      <w:r w:rsidRPr="008A5441">
        <w:rPr>
          <w:i/>
        </w:rPr>
        <w:t>Trenažér fyzické zdatnosti, rizik ve výškách a hloubkách a řešení problematiky aktivního útočníka ve Světě záchranářů Karlovy Vary</w:t>
      </w:r>
      <w:r>
        <w:t>.</w:t>
      </w:r>
    </w:p>
    <w:p w14:paraId="51AD464D" w14:textId="77777777" w:rsidR="00C80827" w:rsidRDefault="00C80827" w:rsidP="00C80827">
      <w:r>
        <w:t xml:space="preserve">Dále byl podpořen částkou 199 980 Kč projekt </w:t>
      </w:r>
      <w:r w:rsidRPr="00C80827">
        <w:rPr>
          <w:i/>
        </w:rPr>
        <w:t>Revolution Train</w:t>
      </w:r>
      <w:r>
        <w:t xml:space="preserve"> nadačního spolku Nové Česko. Jednalo se o projekt pro střední školy a veřejnost, kdy byl na Horním nádraží v Karlových Varech po dobu 2 dnů přistaven „protidrogový vlak“, ve kterém byl návštěvníkům představen skutečný příběh o drogové závislosti a jejich následků.</w:t>
      </w:r>
    </w:p>
    <w:p w14:paraId="7F6EDED8" w14:textId="5FD81E87" w:rsidR="00C80827" w:rsidRDefault="00C80827" w:rsidP="00C80827">
      <w:r w:rsidRPr="00C80827">
        <w:t>Během roku 2018 probíhala příprava OBKŘ a OI</w:t>
      </w:r>
      <w:r w:rsidRPr="00CA22EB">
        <w:t xml:space="preserve"> </w:t>
      </w:r>
      <w:r w:rsidRPr="00C80827">
        <w:rPr>
          <w:i/>
        </w:rPr>
        <w:t>Bezpečnostního portálu Karlovarského kraje</w:t>
      </w:r>
      <w:r w:rsidRPr="00C80827">
        <w:t xml:space="preserve"> </w:t>
      </w:r>
      <w:hyperlink r:id="rId31" w:history="1">
        <w:r w:rsidRPr="00A74A53">
          <w:rPr>
            <w:rStyle w:val="Hypertextovodkaz"/>
          </w:rPr>
          <w:t>http://bezport.kr-karlovarsky.cz</w:t>
        </w:r>
      </w:hyperlink>
      <w:r>
        <w:t xml:space="preserve">. </w:t>
      </w:r>
      <w:r w:rsidRPr="00C80827">
        <w:t>K uvedení do ostrého provozu formou vytváření struktury portálu a vkládání dat</w:t>
      </w:r>
      <w:r>
        <w:t xml:space="preserve"> došlo v březnu 2019. </w:t>
      </w:r>
    </w:p>
    <w:p w14:paraId="73AC0749" w14:textId="442B15D6" w:rsidR="00066C3D" w:rsidRDefault="00066C3D" w:rsidP="00C80827">
      <w:r>
        <w:t xml:space="preserve">K plnění opatření dále přispěl OBKŘ účastí na akcích </w:t>
      </w:r>
      <w:r w:rsidRPr="00037E92">
        <w:t>Globální a osobní zodpovědnost ve světě současných bezpečnostních rizik (přednáška na téma: Závislost na videohrách a finanční nástrahy, které videohry obsahují</w:t>
      </w:r>
      <w:r w:rsidR="00037E92" w:rsidRPr="00037E92">
        <w:t>)</w:t>
      </w:r>
      <w:r w:rsidR="00037E92">
        <w:t xml:space="preserve"> a</w:t>
      </w:r>
      <w:r w:rsidR="00037E92" w:rsidRPr="00037E92">
        <w:t xml:space="preserve"> </w:t>
      </w:r>
      <w:r w:rsidR="00037E92">
        <w:t>Konference</w:t>
      </w:r>
      <w:r w:rsidRPr="00037E92">
        <w:t xml:space="preserve"> prevence závislosti Cheb 2019 (přednáška)</w:t>
      </w:r>
      <w:r w:rsidR="00037E92" w:rsidRPr="00037E92">
        <w:t>,</w:t>
      </w:r>
      <w:r w:rsidRPr="00037E92">
        <w:t xml:space="preserve"> vydáním brožury "Když je problém závislost"</w:t>
      </w:r>
      <w:r w:rsidR="00037E92" w:rsidRPr="00037E92">
        <w:t xml:space="preserve"> či informačních protidrogových letáků nebo</w:t>
      </w:r>
      <w:r w:rsidR="00037E92">
        <w:t xml:space="preserve"> projektem Seniorská obálka. J</w:t>
      </w:r>
      <w:r w:rsidR="00037E92" w:rsidRPr="00037E92">
        <w:t>edná se o kartu, která obsahuje základní údaje o zdravotním stavu seniora a užívaných lécích, včetně kontaktů na rodinné příslušníky a praktického lékaře.</w:t>
      </w:r>
      <w:r w:rsidR="00037E92">
        <w:t xml:space="preserve"> </w:t>
      </w:r>
      <w:r w:rsidR="00037E92" w:rsidRPr="00037E92">
        <w:t>V případě potřeby</w:t>
      </w:r>
      <w:r w:rsidR="00037E92">
        <w:t xml:space="preserve"> tak karta</w:t>
      </w:r>
      <w:r w:rsidR="00037E92" w:rsidRPr="00037E92">
        <w:t xml:space="preserve"> usnadňuje složkám integrovaného záchranného systému pomoc chronicky nemocným lidem vyššího věku, u kterých dojde k náhlému zhoršení zdravotního stavu.</w:t>
      </w:r>
    </w:p>
    <w:p w14:paraId="2A11F1BA" w14:textId="131F8197" w:rsidR="00612DB8" w:rsidRPr="003A2E4B" w:rsidRDefault="00795BDB" w:rsidP="00E37738">
      <w:pPr>
        <w:rPr>
          <w:b/>
        </w:rPr>
      </w:pPr>
      <w:r w:rsidRPr="00F36F86">
        <w:rPr>
          <w:b/>
        </w:rPr>
        <w:t>6.3.4 Zajištění kyberbezpečnosti</w:t>
      </w:r>
      <w:r w:rsidR="00DC1DED" w:rsidRPr="00F36F86">
        <w:rPr>
          <w:b/>
        </w:rPr>
        <w:t xml:space="preserve"> </w:t>
      </w:r>
    </w:p>
    <w:p w14:paraId="70DA8638" w14:textId="77777777" w:rsidR="0061185F" w:rsidRDefault="00795BDB" w:rsidP="0061185F">
      <w:pPr>
        <w:rPr>
          <w:szCs w:val="24"/>
        </w:rPr>
      </w:pPr>
      <w:r w:rsidRPr="00E958AD">
        <w:rPr>
          <w:szCs w:val="24"/>
        </w:rPr>
        <w:t xml:space="preserve">KÚKK </w:t>
      </w:r>
      <w:r w:rsidR="00E958AD" w:rsidRPr="00E958AD">
        <w:rPr>
          <w:szCs w:val="24"/>
        </w:rPr>
        <w:t>pokračuje</w:t>
      </w:r>
      <w:r w:rsidRPr="00E958AD">
        <w:rPr>
          <w:szCs w:val="24"/>
        </w:rPr>
        <w:t xml:space="preserve"> </w:t>
      </w:r>
      <w:r w:rsidR="00E958AD" w:rsidRPr="00E958AD">
        <w:rPr>
          <w:szCs w:val="24"/>
        </w:rPr>
        <w:t>v elektronizaci</w:t>
      </w:r>
      <w:r w:rsidRPr="00E958AD">
        <w:rPr>
          <w:szCs w:val="24"/>
        </w:rPr>
        <w:t xml:space="preserve"> procesu podávání žádos</w:t>
      </w:r>
      <w:r w:rsidR="00B073BF" w:rsidRPr="00E958AD">
        <w:rPr>
          <w:szCs w:val="24"/>
        </w:rPr>
        <w:t>t</w:t>
      </w:r>
      <w:r w:rsidR="00E37738" w:rsidRPr="00E958AD">
        <w:rPr>
          <w:szCs w:val="24"/>
        </w:rPr>
        <w:t>í o dotace</w:t>
      </w:r>
      <w:r w:rsidR="00E958AD">
        <w:rPr>
          <w:szCs w:val="24"/>
        </w:rPr>
        <w:t>.</w:t>
      </w:r>
      <w:r w:rsidR="00E37738" w:rsidRPr="00E958AD">
        <w:rPr>
          <w:szCs w:val="24"/>
        </w:rPr>
        <w:t xml:space="preserve"> </w:t>
      </w:r>
      <w:r w:rsidR="00E37738" w:rsidRPr="00F36F86">
        <w:rPr>
          <w:szCs w:val="24"/>
        </w:rPr>
        <w:t xml:space="preserve">Ze strany odboru informatiky a projektového řízení </w:t>
      </w:r>
      <w:r w:rsidR="00DC1DED" w:rsidRPr="00F36F86">
        <w:rPr>
          <w:szCs w:val="24"/>
        </w:rPr>
        <w:t xml:space="preserve">je průběžně zajišťována správa a bezpečnost informačního systému KÚKK. </w:t>
      </w:r>
    </w:p>
    <w:p w14:paraId="357EFD1A" w14:textId="425C6B9C" w:rsidR="001419CF" w:rsidRDefault="00DC1DED" w:rsidP="001419CF">
      <w:r w:rsidRPr="001419CF">
        <w:rPr>
          <w:szCs w:val="24"/>
        </w:rPr>
        <w:t>V</w:t>
      </w:r>
      <w:r w:rsidR="001419CF" w:rsidRPr="001419CF">
        <w:t> roce 2019</w:t>
      </w:r>
      <w:r w:rsidR="00E37738" w:rsidRPr="001419CF">
        <w:t xml:space="preserve"> </w:t>
      </w:r>
      <w:r w:rsidR="001419CF">
        <w:t>průběžně docházelo k obnově některých prvků</w:t>
      </w:r>
      <w:r w:rsidR="001419CF" w:rsidRPr="001419CF">
        <w:t xml:space="preserve"> zařízení a zvyšování bezpečnosti a funkčnosti komunikační infrastruktury (síťového perimetru).</w:t>
      </w:r>
      <w:r w:rsidR="001419CF">
        <w:t xml:space="preserve"> </w:t>
      </w:r>
    </w:p>
    <w:p w14:paraId="16F9E258" w14:textId="2F01C522" w:rsidR="00C80827" w:rsidRDefault="00C80827" w:rsidP="00C80827">
      <w:r w:rsidRPr="0061185F">
        <w:t xml:space="preserve">OBKŘ v rámci ID podpořil realizaci odborné konference </w:t>
      </w:r>
      <w:r w:rsidRPr="0061185F">
        <w:rPr>
          <w:i/>
        </w:rPr>
        <w:t xml:space="preserve">Festival bezpečného internetu </w:t>
      </w:r>
      <w:r w:rsidRPr="0061185F">
        <w:t>(</w:t>
      </w:r>
      <w:r>
        <w:t>90 000 Kč</w:t>
      </w:r>
      <w:r w:rsidRPr="0061185F">
        <w:t xml:space="preserve">) a projekt </w:t>
      </w:r>
      <w:r w:rsidRPr="0061185F">
        <w:rPr>
          <w:i/>
        </w:rPr>
        <w:t>Kraje pro bezpečný internet</w:t>
      </w:r>
      <w:r w:rsidRPr="0061185F">
        <w:t xml:space="preserve"> realizovaný pod záštitou Asociace krajů ČR (50 000 Kč).</w:t>
      </w:r>
    </w:p>
    <w:p w14:paraId="0B6CFB80" w14:textId="1AEADFD5" w:rsidR="00C80827" w:rsidRPr="00E958AD" w:rsidRDefault="00C80827" w:rsidP="00C80827">
      <w:r>
        <w:t>Karlovarský kraj v rámci DT kraje na podporu aktivit v oblasti prevence kriminality pro rok 2019 finančně podp</w:t>
      </w:r>
      <w:r w:rsidR="0075791F">
        <w:t xml:space="preserve">ořil projekt Mariánských Lázní </w:t>
      </w:r>
      <w:r w:rsidRPr="0075791F">
        <w:rPr>
          <w:i/>
        </w:rPr>
        <w:t>Bezpečně na internetu</w:t>
      </w:r>
      <w:r w:rsidR="0075791F">
        <w:t xml:space="preserve"> (49 500 Kč), projekt </w:t>
      </w:r>
      <w:r w:rsidRPr="0075791F">
        <w:rPr>
          <w:i/>
        </w:rPr>
        <w:t>Internetem Bezpečně – vzdělávací videa</w:t>
      </w:r>
      <w:r>
        <w:t xml:space="preserve"> spolku you connected </w:t>
      </w:r>
      <w:r w:rsidR="0075791F">
        <w:t xml:space="preserve">(50 000 Kč) a projekt města Aš </w:t>
      </w:r>
      <w:r w:rsidRPr="0075791F">
        <w:rPr>
          <w:i/>
        </w:rPr>
        <w:t>Kyberbezpečí pro nás</w:t>
      </w:r>
      <w:r>
        <w:t xml:space="preserve"> (49 000 Kč).</w:t>
      </w:r>
    </w:p>
    <w:p w14:paraId="1B70E36F" w14:textId="77777777" w:rsidR="00612DB8" w:rsidRDefault="00795BDB" w:rsidP="00CF3996">
      <w:pPr>
        <w:rPr>
          <w:b/>
        </w:rPr>
      </w:pPr>
      <w:r w:rsidRPr="00F36F86">
        <w:rPr>
          <w:b/>
        </w:rPr>
        <w:t xml:space="preserve">6.3.5 Opatření vedoucí ke zvýšení bezpečnosti silničního provozu (BESIP) </w:t>
      </w:r>
    </w:p>
    <w:p w14:paraId="46F2919F" w14:textId="385670B6" w:rsidR="00795BDB" w:rsidRDefault="00795BDB" w:rsidP="00CF3996">
      <w:r w:rsidRPr="00F36F86">
        <w:t>O</w:t>
      </w:r>
      <w:r w:rsidR="00612DB8">
        <w:t>DaSH</w:t>
      </w:r>
      <w:r w:rsidRPr="00F36F86">
        <w:t xml:space="preserve"> </w:t>
      </w:r>
      <w:r w:rsidRPr="00612DB8">
        <w:t xml:space="preserve">podpořil v rámci </w:t>
      </w:r>
      <w:r w:rsidRPr="00612DB8">
        <w:rPr>
          <w:i/>
        </w:rPr>
        <w:t>Programu na podporu obnovy stávajících a vznik nových dopravních hřišť</w:t>
      </w:r>
      <w:r w:rsidR="00612DB8" w:rsidRPr="00612DB8">
        <w:rPr>
          <w:i/>
        </w:rPr>
        <w:t xml:space="preserve"> </w:t>
      </w:r>
      <w:r w:rsidR="00466F4C">
        <w:t>celkem 6</w:t>
      </w:r>
      <w:r w:rsidRPr="00612DB8">
        <w:t xml:space="preserve"> subjektů v celkové výši </w:t>
      </w:r>
      <w:r w:rsidR="00466F4C">
        <w:t>1 195 864</w:t>
      </w:r>
      <w:r w:rsidR="00612DB8" w:rsidRPr="00612DB8">
        <w:t xml:space="preserve"> </w:t>
      </w:r>
      <w:r w:rsidRPr="00612DB8">
        <w:t>Kč.</w:t>
      </w:r>
    </w:p>
    <w:p w14:paraId="66A6F620" w14:textId="4F4565A2" w:rsidR="00CD5925" w:rsidRPr="00F36F86" w:rsidRDefault="00CD5925" w:rsidP="00D50A6E">
      <w:pPr>
        <w:pStyle w:val="Nadpis2"/>
        <w:rPr>
          <w:rFonts w:cs="Times New Roman"/>
          <w:szCs w:val="24"/>
        </w:rPr>
      </w:pPr>
      <w:bookmarkStart w:id="47" w:name="_Toc56423578"/>
      <w:r w:rsidRPr="00F36F86">
        <w:rPr>
          <w:rFonts w:cs="Times New Roman"/>
          <w:szCs w:val="24"/>
        </w:rPr>
        <w:t>Přehled projektů realizovaných ve sledovaném období k naplnění cílů PRKK</w:t>
      </w:r>
      <w:bookmarkEnd w:id="47"/>
    </w:p>
    <w:p w14:paraId="66990533" w14:textId="77777777" w:rsidR="006B014C" w:rsidRPr="00F36F86" w:rsidRDefault="006B014C" w:rsidP="006B014C">
      <w:pPr>
        <w:rPr>
          <w:szCs w:val="24"/>
        </w:rPr>
      </w:pPr>
      <w:r w:rsidRPr="00F36F86">
        <w:rPr>
          <w:szCs w:val="24"/>
        </w:rPr>
        <w:t xml:space="preserve">Projekty a aktivity je možné sledovat podle </w:t>
      </w:r>
    </w:p>
    <w:p w14:paraId="1769688C" w14:textId="77777777" w:rsidR="006B014C" w:rsidRPr="00F36F86" w:rsidRDefault="006B014C" w:rsidP="00690947">
      <w:pPr>
        <w:pStyle w:val="Odstavecseseznamem"/>
        <w:numPr>
          <w:ilvl w:val="0"/>
          <w:numId w:val="1"/>
        </w:numPr>
        <w:rPr>
          <w:szCs w:val="24"/>
        </w:rPr>
      </w:pPr>
      <w:r w:rsidRPr="00F36F86">
        <w:rPr>
          <w:szCs w:val="24"/>
        </w:rPr>
        <w:t>předkladatele projektu:</w:t>
      </w:r>
    </w:p>
    <w:p w14:paraId="40A93EF1" w14:textId="466E1021" w:rsidR="006B014C" w:rsidRPr="00F36F86" w:rsidRDefault="00251F58" w:rsidP="00690947">
      <w:pPr>
        <w:pStyle w:val="Odstavecseseznamem"/>
        <w:numPr>
          <w:ilvl w:val="0"/>
          <w:numId w:val="2"/>
        </w:numPr>
        <w:rPr>
          <w:szCs w:val="24"/>
        </w:rPr>
      </w:pPr>
      <w:r w:rsidRPr="00F36F86">
        <w:rPr>
          <w:szCs w:val="24"/>
        </w:rPr>
        <w:t>projekty</w:t>
      </w:r>
      <w:r w:rsidR="006B014C" w:rsidRPr="00F36F86">
        <w:rPr>
          <w:szCs w:val="24"/>
        </w:rPr>
        <w:t xml:space="preserve"> subjektů působících v Karlovarském kraji</w:t>
      </w:r>
    </w:p>
    <w:p w14:paraId="55E9B6EE" w14:textId="42FF422F" w:rsidR="00251F58" w:rsidRDefault="00251F58" w:rsidP="00690947">
      <w:pPr>
        <w:pStyle w:val="Odstavecseseznamem"/>
        <w:numPr>
          <w:ilvl w:val="0"/>
          <w:numId w:val="2"/>
        </w:numPr>
        <w:rPr>
          <w:szCs w:val="24"/>
        </w:rPr>
      </w:pPr>
      <w:r w:rsidRPr="00F36F86">
        <w:rPr>
          <w:szCs w:val="24"/>
        </w:rPr>
        <w:t>projekty Krajského úřadu Karlovarského kraje a jeho příspěvkových organizací</w:t>
      </w:r>
    </w:p>
    <w:p w14:paraId="559AF012" w14:textId="77777777" w:rsidR="004A7FA5" w:rsidRDefault="004A7FA5" w:rsidP="004A7FA5">
      <w:pPr>
        <w:pStyle w:val="Odstavecseseznamem"/>
        <w:ind w:left="1440"/>
        <w:rPr>
          <w:szCs w:val="24"/>
        </w:rPr>
      </w:pPr>
    </w:p>
    <w:p w14:paraId="3A17986C" w14:textId="77777777" w:rsidR="006B014C" w:rsidRPr="00F36F86" w:rsidRDefault="006B014C" w:rsidP="00690947">
      <w:pPr>
        <w:pStyle w:val="Odstavecseseznamem"/>
        <w:numPr>
          <w:ilvl w:val="0"/>
          <w:numId w:val="1"/>
        </w:numPr>
        <w:rPr>
          <w:szCs w:val="24"/>
        </w:rPr>
      </w:pPr>
      <w:r w:rsidRPr="00F36F86">
        <w:rPr>
          <w:szCs w:val="24"/>
        </w:rPr>
        <w:t>zdrojů financování:</w:t>
      </w:r>
    </w:p>
    <w:p w14:paraId="363F4798" w14:textId="77777777" w:rsidR="006B014C" w:rsidRPr="00F36F86" w:rsidRDefault="006B014C" w:rsidP="00690947">
      <w:pPr>
        <w:pStyle w:val="Odstavecseseznamem"/>
        <w:numPr>
          <w:ilvl w:val="0"/>
          <w:numId w:val="3"/>
        </w:numPr>
        <w:rPr>
          <w:szCs w:val="24"/>
        </w:rPr>
      </w:pPr>
      <w:r w:rsidRPr="00F36F86">
        <w:rPr>
          <w:szCs w:val="24"/>
        </w:rPr>
        <w:t>z evropských fondů</w:t>
      </w:r>
    </w:p>
    <w:p w14:paraId="34AA5C53" w14:textId="77777777" w:rsidR="006B014C" w:rsidRPr="00F36F86" w:rsidRDefault="006B014C" w:rsidP="00690947">
      <w:pPr>
        <w:pStyle w:val="Odstavecseseznamem"/>
        <w:numPr>
          <w:ilvl w:val="0"/>
          <w:numId w:val="3"/>
        </w:numPr>
        <w:rPr>
          <w:szCs w:val="24"/>
        </w:rPr>
      </w:pPr>
      <w:r w:rsidRPr="00F36F86">
        <w:rPr>
          <w:szCs w:val="24"/>
        </w:rPr>
        <w:t xml:space="preserve">z národních zdrojů, zdrojů od ministerstev </w:t>
      </w:r>
    </w:p>
    <w:p w14:paraId="06A4A849" w14:textId="17864539" w:rsidR="006B014C" w:rsidRPr="00F36F86" w:rsidRDefault="006B014C" w:rsidP="00690947">
      <w:pPr>
        <w:pStyle w:val="Odstavecseseznamem"/>
        <w:numPr>
          <w:ilvl w:val="0"/>
          <w:numId w:val="3"/>
        </w:numPr>
        <w:rPr>
          <w:szCs w:val="24"/>
        </w:rPr>
      </w:pPr>
      <w:r w:rsidRPr="00F36F86">
        <w:rPr>
          <w:szCs w:val="24"/>
        </w:rPr>
        <w:t>z rozpočtu kraje (</w:t>
      </w:r>
      <w:r w:rsidR="00DC1DED" w:rsidRPr="00F36F86">
        <w:rPr>
          <w:szCs w:val="24"/>
        </w:rPr>
        <w:t xml:space="preserve">dotační programy, </w:t>
      </w:r>
      <w:r w:rsidRPr="00F36F86">
        <w:rPr>
          <w:szCs w:val="24"/>
        </w:rPr>
        <w:t>individuální dotace odborů KÚKK)</w:t>
      </w:r>
    </w:p>
    <w:p w14:paraId="11B04551" w14:textId="58826C8E" w:rsidR="006B014C" w:rsidRPr="00F36F86" w:rsidRDefault="006B014C" w:rsidP="00690947">
      <w:pPr>
        <w:pStyle w:val="Odstavecseseznamem"/>
        <w:numPr>
          <w:ilvl w:val="0"/>
          <w:numId w:val="3"/>
        </w:numPr>
        <w:rPr>
          <w:szCs w:val="24"/>
        </w:rPr>
      </w:pPr>
      <w:r w:rsidRPr="00F36F86">
        <w:rPr>
          <w:szCs w:val="24"/>
        </w:rPr>
        <w:t>z</w:t>
      </w:r>
      <w:r w:rsidR="00DC1DED" w:rsidRPr="00F36F86">
        <w:rPr>
          <w:szCs w:val="24"/>
        </w:rPr>
        <w:t> jiných zdrojů (</w:t>
      </w:r>
      <w:r w:rsidRPr="00F36F86">
        <w:rPr>
          <w:szCs w:val="24"/>
        </w:rPr>
        <w:t>rozpočtů obcí</w:t>
      </w:r>
      <w:r w:rsidR="00DC1DED" w:rsidRPr="00F36F86">
        <w:rPr>
          <w:szCs w:val="24"/>
        </w:rPr>
        <w:t xml:space="preserve">, </w:t>
      </w:r>
      <w:r w:rsidRPr="00F36F86">
        <w:rPr>
          <w:szCs w:val="24"/>
        </w:rPr>
        <w:t>ze soukromých zdrojů</w:t>
      </w:r>
      <w:r w:rsidR="00DC1DED" w:rsidRPr="00F36F86">
        <w:rPr>
          <w:szCs w:val="24"/>
        </w:rPr>
        <w:t xml:space="preserve"> apod.)</w:t>
      </w:r>
    </w:p>
    <w:p w14:paraId="0124FBFE" w14:textId="36D35191" w:rsidR="00DF684F" w:rsidRDefault="002C4346" w:rsidP="006B014C">
      <w:pPr>
        <w:rPr>
          <w:rFonts w:eastAsiaTheme="majorEastAsia"/>
        </w:rPr>
      </w:pPr>
      <w:r>
        <w:rPr>
          <w:rFonts w:eastAsiaTheme="majorEastAsia"/>
        </w:rPr>
        <w:t>Údaje o projektových žádostech</w:t>
      </w:r>
      <w:r w:rsidR="00D2214E" w:rsidRPr="00F36F86">
        <w:rPr>
          <w:rFonts w:eastAsiaTheme="majorEastAsia"/>
        </w:rPr>
        <w:t xml:space="preserve"> či realizov</w:t>
      </w:r>
      <w:r w:rsidR="00251F58" w:rsidRPr="00F36F86">
        <w:rPr>
          <w:rFonts w:eastAsiaTheme="majorEastAsia"/>
        </w:rPr>
        <w:t xml:space="preserve">aných </w:t>
      </w:r>
      <w:r>
        <w:rPr>
          <w:rFonts w:eastAsiaTheme="majorEastAsia"/>
        </w:rPr>
        <w:t xml:space="preserve">projektech za KK </w:t>
      </w:r>
      <w:r w:rsidRPr="00151416">
        <w:rPr>
          <w:rFonts w:eastAsiaTheme="majorEastAsia"/>
        </w:rPr>
        <w:t>financovaných z o</w:t>
      </w:r>
      <w:r w:rsidR="00DC1DED" w:rsidRPr="00151416">
        <w:rPr>
          <w:rFonts w:eastAsiaTheme="majorEastAsia"/>
        </w:rPr>
        <w:t>peračních programů</w:t>
      </w:r>
      <w:r w:rsidR="00251F58" w:rsidRPr="00151416">
        <w:rPr>
          <w:rFonts w:eastAsiaTheme="majorEastAsia"/>
        </w:rPr>
        <w:t xml:space="preserve"> </w:t>
      </w:r>
      <w:r w:rsidRPr="00151416">
        <w:rPr>
          <w:rFonts w:eastAsiaTheme="majorEastAsia"/>
        </w:rPr>
        <w:t xml:space="preserve">(OP) </w:t>
      </w:r>
      <w:r w:rsidR="00310027" w:rsidRPr="00151416">
        <w:rPr>
          <w:rFonts w:eastAsiaTheme="majorEastAsia"/>
        </w:rPr>
        <w:t xml:space="preserve">byly </w:t>
      </w:r>
      <w:r w:rsidR="008422DA">
        <w:rPr>
          <w:rFonts w:eastAsiaTheme="majorEastAsia"/>
        </w:rPr>
        <w:t xml:space="preserve">poskytnuty RSK. Data byla zpracována </w:t>
      </w:r>
      <w:r w:rsidR="009504BA" w:rsidRPr="00151416">
        <w:rPr>
          <w:rFonts w:eastAsiaTheme="majorEastAsia"/>
        </w:rPr>
        <w:t>ze sestavy MS 2014+ (k </w:t>
      </w:r>
      <w:r w:rsidR="00151416" w:rsidRPr="00151416">
        <w:rPr>
          <w:rFonts w:eastAsiaTheme="majorEastAsia"/>
        </w:rPr>
        <w:t>1.1.2020</w:t>
      </w:r>
      <w:r w:rsidR="008422DA">
        <w:rPr>
          <w:rFonts w:eastAsiaTheme="majorEastAsia"/>
        </w:rPr>
        <w:t>)</w:t>
      </w:r>
      <w:r w:rsidR="009504BA">
        <w:rPr>
          <w:rFonts w:eastAsiaTheme="majorEastAsia"/>
        </w:rPr>
        <w:t xml:space="preserve">. Sestava </w:t>
      </w:r>
      <w:r w:rsidR="00310027">
        <w:rPr>
          <w:rFonts w:eastAsiaTheme="majorEastAsia"/>
        </w:rPr>
        <w:t xml:space="preserve">MS 2014+ </w:t>
      </w:r>
      <w:r w:rsidR="009504BA">
        <w:rPr>
          <w:rFonts w:eastAsiaTheme="majorEastAsia"/>
        </w:rPr>
        <w:t xml:space="preserve">je </w:t>
      </w:r>
      <w:r w:rsidR="006B014C" w:rsidRPr="00F36F86">
        <w:rPr>
          <w:rFonts w:eastAsiaTheme="majorEastAsia"/>
        </w:rPr>
        <w:t xml:space="preserve">v určitých intervalech </w:t>
      </w:r>
      <w:r w:rsidR="009504BA">
        <w:rPr>
          <w:rFonts w:eastAsiaTheme="majorEastAsia"/>
        </w:rPr>
        <w:t xml:space="preserve">RSK </w:t>
      </w:r>
      <w:r w:rsidR="00251F58" w:rsidRPr="00F36F86">
        <w:rPr>
          <w:rFonts w:eastAsiaTheme="majorEastAsia"/>
        </w:rPr>
        <w:t>zpřístupň</w:t>
      </w:r>
      <w:r w:rsidR="009504BA">
        <w:rPr>
          <w:rFonts w:eastAsiaTheme="majorEastAsia"/>
        </w:rPr>
        <w:t>ována ze strany</w:t>
      </w:r>
      <w:r w:rsidR="00310027">
        <w:rPr>
          <w:rFonts w:eastAsiaTheme="majorEastAsia"/>
        </w:rPr>
        <w:t xml:space="preserve"> MMR. RSK </w:t>
      </w:r>
      <w:r w:rsidR="008422DA">
        <w:rPr>
          <w:rFonts w:eastAsiaTheme="majorEastAsia"/>
        </w:rPr>
        <w:t xml:space="preserve">v této souvislosti </w:t>
      </w:r>
      <w:r w:rsidR="00310027">
        <w:rPr>
          <w:rFonts w:eastAsiaTheme="majorEastAsia"/>
        </w:rPr>
        <w:t xml:space="preserve">každoročně zpracovává </w:t>
      </w:r>
      <w:r w:rsidR="00310027" w:rsidRPr="00310027">
        <w:rPr>
          <w:rFonts w:eastAsiaTheme="majorEastAsia"/>
          <w:i/>
        </w:rPr>
        <w:t>Zprávu o hodnocení plnění Regionálního akčního plánu za Karlovarský kraj</w:t>
      </w:r>
      <w:r w:rsidR="008422DA">
        <w:rPr>
          <w:rFonts w:eastAsiaTheme="majorEastAsia"/>
        </w:rPr>
        <w:t>.</w:t>
      </w:r>
    </w:p>
    <w:p w14:paraId="71557A2F" w14:textId="53E5EE57" w:rsidR="00D227DE" w:rsidRDefault="006B014C" w:rsidP="00251F58">
      <w:pPr>
        <w:rPr>
          <w:rFonts w:eastAsiaTheme="majorEastAsia"/>
          <w:iCs w:val="0"/>
          <w:szCs w:val="24"/>
        </w:rPr>
      </w:pPr>
      <w:r w:rsidRPr="00F36F86">
        <w:rPr>
          <w:rFonts w:eastAsiaTheme="majorEastAsia"/>
          <w:b/>
        </w:rPr>
        <w:t>Je třeba upozornit, že vypovídací hodnota zde uvedených dat je spíše indikativní, a to z d</w:t>
      </w:r>
      <w:r w:rsidR="009504BA">
        <w:rPr>
          <w:rFonts w:eastAsiaTheme="majorEastAsia"/>
          <w:b/>
        </w:rPr>
        <w:t>ůvodu nejednotné aktualizace, z</w:t>
      </w:r>
      <w:r w:rsidRPr="00F36F86">
        <w:rPr>
          <w:rFonts w:eastAsiaTheme="majorEastAsia"/>
          <w:b/>
        </w:rPr>
        <w:t xml:space="preserve">pracování </w:t>
      </w:r>
      <w:r w:rsidR="009504BA">
        <w:rPr>
          <w:rFonts w:eastAsiaTheme="majorEastAsia"/>
          <w:b/>
        </w:rPr>
        <w:t xml:space="preserve">a nahrávání </w:t>
      </w:r>
      <w:r w:rsidRPr="00F36F86">
        <w:rPr>
          <w:rFonts w:eastAsiaTheme="majorEastAsia"/>
          <w:b/>
        </w:rPr>
        <w:t>dat</w:t>
      </w:r>
      <w:r w:rsidR="009504BA">
        <w:rPr>
          <w:rFonts w:eastAsiaTheme="majorEastAsia"/>
          <w:b/>
        </w:rPr>
        <w:t xml:space="preserve"> do sesta</w:t>
      </w:r>
      <w:r w:rsidR="00DF684F">
        <w:rPr>
          <w:rFonts w:eastAsiaTheme="majorEastAsia"/>
          <w:b/>
        </w:rPr>
        <w:t>vy jednotlivými subjekty.</w:t>
      </w:r>
      <w:r w:rsidRPr="00F36F86">
        <w:rPr>
          <w:rFonts w:eastAsiaTheme="majorEastAsia"/>
          <w:b/>
        </w:rPr>
        <w:t xml:space="preserve"> </w:t>
      </w:r>
      <w:r w:rsidRPr="00F36F86">
        <w:rPr>
          <w:rFonts w:eastAsiaTheme="majorEastAsia"/>
          <w:iCs w:val="0"/>
          <w:szCs w:val="24"/>
        </w:rPr>
        <w:t>Každý OP má jiné podmínky a krok</w:t>
      </w:r>
      <w:r w:rsidR="009504BA">
        <w:rPr>
          <w:rFonts w:eastAsiaTheme="majorEastAsia"/>
          <w:iCs w:val="0"/>
          <w:szCs w:val="24"/>
        </w:rPr>
        <w:t>y schvalování žádostí o dotaci a a</w:t>
      </w:r>
      <w:r w:rsidR="00CE0850">
        <w:rPr>
          <w:rFonts w:eastAsiaTheme="majorEastAsia"/>
          <w:iCs w:val="0"/>
          <w:szCs w:val="24"/>
        </w:rPr>
        <w:t>ktualizace dat je v gesci</w:t>
      </w:r>
      <w:r w:rsidRPr="00F36F86">
        <w:rPr>
          <w:rFonts w:eastAsiaTheme="majorEastAsia"/>
          <w:iCs w:val="0"/>
          <w:szCs w:val="24"/>
        </w:rPr>
        <w:t xml:space="preserve"> ministerstev či zprostředkujících subjektů jednotlivých </w:t>
      </w:r>
      <w:r w:rsidR="00CE0850">
        <w:rPr>
          <w:rFonts w:eastAsiaTheme="majorEastAsia"/>
          <w:iCs w:val="0"/>
          <w:szCs w:val="24"/>
        </w:rPr>
        <w:t>OP</w:t>
      </w:r>
      <w:r w:rsidRPr="00F36F86">
        <w:rPr>
          <w:rFonts w:eastAsiaTheme="majorEastAsia"/>
          <w:iCs w:val="0"/>
          <w:szCs w:val="24"/>
        </w:rPr>
        <w:t xml:space="preserve">. Je třeba proto brát v potaz zastaralost některých údajů (např. víme, že projekt již běží, ale </w:t>
      </w:r>
      <w:r w:rsidR="009504BA">
        <w:rPr>
          <w:rFonts w:eastAsiaTheme="majorEastAsia"/>
          <w:iCs w:val="0"/>
          <w:szCs w:val="24"/>
        </w:rPr>
        <w:t>v sestavě</w:t>
      </w:r>
      <w:r w:rsidRPr="00F36F86">
        <w:rPr>
          <w:rFonts w:eastAsiaTheme="majorEastAsia"/>
          <w:iCs w:val="0"/>
          <w:szCs w:val="24"/>
        </w:rPr>
        <w:t xml:space="preserve"> je uvedeno, že se subjektem bude podepsána smlouva apod.). </w:t>
      </w:r>
      <w:r w:rsidR="00B60BFC" w:rsidRPr="00F36F86">
        <w:rPr>
          <w:rFonts w:eastAsiaTheme="majorEastAsia"/>
          <w:iCs w:val="0"/>
          <w:szCs w:val="24"/>
        </w:rPr>
        <w:t>Do sestavy z</w:t>
      </w:r>
      <w:r w:rsidR="009D570F" w:rsidRPr="00F36F86">
        <w:rPr>
          <w:rFonts w:eastAsiaTheme="majorEastAsia"/>
          <w:iCs w:val="0"/>
          <w:szCs w:val="24"/>
        </w:rPr>
        <w:t xml:space="preserve"> MS </w:t>
      </w:r>
      <w:r w:rsidR="00D227DE">
        <w:rPr>
          <w:rFonts w:eastAsiaTheme="majorEastAsia"/>
          <w:iCs w:val="0"/>
          <w:szCs w:val="24"/>
        </w:rPr>
        <w:t xml:space="preserve">2014+ </w:t>
      </w:r>
      <w:r w:rsidR="00B60BFC" w:rsidRPr="00F36F86">
        <w:rPr>
          <w:rFonts w:eastAsiaTheme="majorEastAsia"/>
          <w:iCs w:val="0"/>
          <w:szCs w:val="24"/>
        </w:rPr>
        <w:t xml:space="preserve">jsou </w:t>
      </w:r>
      <w:r w:rsidR="00D227DE">
        <w:rPr>
          <w:rFonts w:eastAsiaTheme="majorEastAsia"/>
          <w:iCs w:val="0"/>
          <w:szCs w:val="24"/>
        </w:rPr>
        <w:t xml:space="preserve">tedy </w:t>
      </w:r>
      <w:r w:rsidR="00B60BFC" w:rsidRPr="00F36F86">
        <w:rPr>
          <w:rFonts w:eastAsiaTheme="majorEastAsia"/>
          <w:iCs w:val="0"/>
          <w:szCs w:val="24"/>
        </w:rPr>
        <w:t>slučována d</w:t>
      </w:r>
      <w:r w:rsidR="009D570F" w:rsidRPr="00F36F86">
        <w:rPr>
          <w:rFonts w:eastAsiaTheme="majorEastAsia"/>
          <w:iCs w:val="0"/>
          <w:szCs w:val="24"/>
        </w:rPr>
        <w:t>ata z několika sestav</w:t>
      </w:r>
      <w:r w:rsidR="009504BA">
        <w:rPr>
          <w:rFonts w:eastAsiaTheme="majorEastAsia"/>
          <w:iCs w:val="0"/>
          <w:szCs w:val="24"/>
        </w:rPr>
        <w:t xml:space="preserve"> za celou ČR</w:t>
      </w:r>
      <w:r w:rsidR="009D570F" w:rsidRPr="00F36F86">
        <w:rPr>
          <w:rFonts w:eastAsiaTheme="majorEastAsia"/>
          <w:iCs w:val="0"/>
          <w:szCs w:val="24"/>
        </w:rPr>
        <w:t xml:space="preserve">, a proto </w:t>
      </w:r>
      <w:r w:rsidR="00F83C1F" w:rsidRPr="00F36F86">
        <w:rPr>
          <w:rFonts w:eastAsiaTheme="majorEastAsia"/>
          <w:iCs w:val="0"/>
          <w:szCs w:val="24"/>
        </w:rPr>
        <w:t xml:space="preserve">v datech </w:t>
      </w:r>
      <w:r w:rsidR="009D570F" w:rsidRPr="00F36F86">
        <w:rPr>
          <w:rFonts w:eastAsiaTheme="majorEastAsia"/>
          <w:iCs w:val="0"/>
          <w:szCs w:val="24"/>
        </w:rPr>
        <w:t>dochází k</w:t>
      </w:r>
      <w:r w:rsidR="009504BA">
        <w:rPr>
          <w:rFonts w:eastAsiaTheme="majorEastAsia"/>
          <w:iCs w:val="0"/>
          <w:szCs w:val="24"/>
        </w:rPr>
        <w:t> </w:t>
      </w:r>
      <w:r w:rsidR="009D570F" w:rsidRPr="00F36F86">
        <w:rPr>
          <w:rFonts w:eastAsiaTheme="majorEastAsia"/>
          <w:iCs w:val="0"/>
          <w:szCs w:val="24"/>
        </w:rPr>
        <w:t>chybovosti</w:t>
      </w:r>
      <w:r w:rsidR="009504BA">
        <w:rPr>
          <w:rFonts w:eastAsiaTheme="majorEastAsia"/>
          <w:iCs w:val="0"/>
          <w:szCs w:val="24"/>
        </w:rPr>
        <w:t xml:space="preserve"> a duplikaci </w:t>
      </w:r>
      <w:r w:rsidR="00F849FE">
        <w:rPr>
          <w:rFonts w:eastAsiaTheme="majorEastAsia"/>
          <w:iCs w:val="0"/>
          <w:szCs w:val="24"/>
        </w:rPr>
        <w:t>projektů v sestavě</w:t>
      </w:r>
      <w:r w:rsidR="009D570F" w:rsidRPr="00F36F86">
        <w:rPr>
          <w:rFonts w:eastAsiaTheme="majorEastAsia"/>
          <w:iCs w:val="0"/>
          <w:szCs w:val="24"/>
        </w:rPr>
        <w:t>.</w:t>
      </w:r>
      <w:r w:rsidR="009504BA">
        <w:rPr>
          <w:rFonts w:eastAsiaTheme="majorEastAsia"/>
          <w:iCs w:val="0"/>
          <w:szCs w:val="24"/>
        </w:rPr>
        <w:t xml:space="preserve"> Data je proto nutné „čistit“ a filtrovat.</w:t>
      </w:r>
      <w:r w:rsidR="009D570F" w:rsidRPr="00F36F86">
        <w:rPr>
          <w:rFonts w:eastAsiaTheme="majorEastAsia"/>
          <w:iCs w:val="0"/>
          <w:szCs w:val="24"/>
        </w:rPr>
        <w:t xml:space="preserve"> </w:t>
      </w:r>
      <w:r w:rsidR="00B60BFC" w:rsidRPr="00F36F86">
        <w:rPr>
          <w:rFonts w:eastAsiaTheme="majorEastAsia"/>
          <w:iCs w:val="0"/>
          <w:szCs w:val="24"/>
        </w:rPr>
        <w:t xml:space="preserve">Ke zkreslení rovněž dochází u projektů, u kterých bylo zadáno jako místo realizace celá ČR, přičemž projekt fakticky nemá na území KK dopad. </w:t>
      </w:r>
      <w:r w:rsidR="00B60BFC" w:rsidRPr="00F849FE">
        <w:rPr>
          <w:rFonts w:eastAsiaTheme="majorEastAsia"/>
          <w:iCs w:val="0"/>
          <w:szCs w:val="24"/>
        </w:rPr>
        <w:t>Z dat tedy nelze prokázat fakti</w:t>
      </w:r>
      <w:r w:rsidR="009504BA" w:rsidRPr="00F849FE">
        <w:rPr>
          <w:rFonts w:eastAsiaTheme="majorEastAsia"/>
          <w:iCs w:val="0"/>
          <w:szCs w:val="24"/>
        </w:rPr>
        <w:t>ckou realizaci projektů v území</w:t>
      </w:r>
      <w:r w:rsidR="009504BA">
        <w:rPr>
          <w:rFonts w:eastAsiaTheme="majorEastAsia"/>
          <w:iCs w:val="0"/>
          <w:szCs w:val="24"/>
        </w:rPr>
        <w:t xml:space="preserve">. </w:t>
      </w:r>
      <w:r w:rsidR="00B60BFC" w:rsidRPr="00F36F86">
        <w:rPr>
          <w:rFonts w:eastAsiaTheme="majorEastAsia"/>
          <w:iCs w:val="0"/>
          <w:szCs w:val="24"/>
        </w:rPr>
        <w:t xml:space="preserve">Jedná se zejména o projekty z centrální úrovně (např. MPSV, Úřadů práce aj.), kdy jsou celkové náklady projektu rozpočteny mezi všechny kraje, ale projekt se realizuje pouze v některých nebo má na KK minimální dopad. </w:t>
      </w:r>
    </w:p>
    <w:p w14:paraId="2E6234DA" w14:textId="127A9AD6" w:rsidR="009D570F" w:rsidRPr="00CE51B6" w:rsidRDefault="009504BA" w:rsidP="00251F58">
      <w:pPr>
        <w:rPr>
          <w:rFonts w:eastAsiaTheme="majorEastAsia"/>
          <w:iCs w:val="0"/>
          <w:szCs w:val="24"/>
        </w:rPr>
      </w:pPr>
      <w:r w:rsidRPr="00F849FE">
        <w:rPr>
          <w:rFonts w:eastAsiaTheme="majorEastAsia"/>
          <w:iCs w:val="0"/>
          <w:szCs w:val="24"/>
        </w:rPr>
        <w:t xml:space="preserve">Z  uvedených důvodů </w:t>
      </w:r>
      <w:r w:rsidR="00A27B07" w:rsidRPr="00F849FE">
        <w:rPr>
          <w:rFonts w:eastAsiaTheme="majorEastAsia"/>
          <w:iCs w:val="0"/>
          <w:szCs w:val="24"/>
        </w:rPr>
        <w:t xml:space="preserve">byly různorodé fáze </w:t>
      </w:r>
      <w:r w:rsidRPr="00F849FE">
        <w:rPr>
          <w:rFonts w:eastAsiaTheme="majorEastAsia"/>
          <w:iCs w:val="0"/>
          <w:szCs w:val="24"/>
        </w:rPr>
        <w:t>projektové žádosti</w:t>
      </w:r>
      <w:r w:rsidR="00BA1756" w:rsidRPr="00F849FE">
        <w:rPr>
          <w:rFonts w:eastAsiaTheme="majorEastAsia"/>
          <w:iCs w:val="0"/>
          <w:szCs w:val="24"/>
        </w:rPr>
        <w:t>/projektu</w:t>
      </w:r>
      <w:r w:rsidRPr="00F849FE">
        <w:rPr>
          <w:rFonts w:eastAsiaTheme="majorEastAsia"/>
          <w:iCs w:val="0"/>
          <w:szCs w:val="24"/>
        </w:rPr>
        <w:t xml:space="preserve"> </w:t>
      </w:r>
      <w:r w:rsidR="00A27B07" w:rsidRPr="00F849FE">
        <w:rPr>
          <w:rFonts w:eastAsiaTheme="majorEastAsia"/>
          <w:iCs w:val="0"/>
          <w:szCs w:val="24"/>
        </w:rPr>
        <w:t>sloučeny</w:t>
      </w:r>
      <w:r w:rsidR="00805CC6" w:rsidRPr="00F849FE">
        <w:rPr>
          <w:rFonts w:eastAsiaTheme="majorEastAsia"/>
          <w:iCs w:val="0"/>
          <w:szCs w:val="24"/>
        </w:rPr>
        <w:t xml:space="preserve"> do </w:t>
      </w:r>
      <w:r w:rsidR="00A27B07" w:rsidRPr="00F849FE">
        <w:rPr>
          <w:rFonts w:eastAsiaTheme="majorEastAsia"/>
          <w:iCs w:val="0"/>
          <w:szCs w:val="24"/>
        </w:rPr>
        <w:t>4</w:t>
      </w:r>
      <w:r w:rsidR="00DE64CE" w:rsidRPr="00F849FE">
        <w:rPr>
          <w:rFonts w:eastAsiaTheme="majorEastAsia"/>
          <w:iCs w:val="0"/>
          <w:szCs w:val="24"/>
        </w:rPr>
        <w:t xml:space="preserve"> </w:t>
      </w:r>
      <w:r w:rsidR="00805CC6" w:rsidRPr="00F849FE">
        <w:rPr>
          <w:rFonts w:eastAsiaTheme="majorEastAsia"/>
          <w:iCs w:val="0"/>
          <w:szCs w:val="24"/>
        </w:rPr>
        <w:t>kategorií</w:t>
      </w:r>
      <w:r w:rsidR="00823E21" w:rsidRPr="00F849FE">
        <w:rPr>
          <w:rFonts w:eastAsiaTheme="majorEastAsia"/>
          <w:iCs w:val="0"/>
          <w:szCs w:val="24"/>
        </w:rPr>
        <w:t>, avšak bez ohledu na vazbu na PRKK či subjekt realizátora/žadatele.</w:t>
      </w:r>
      <w:r w:rsidR="00A27B07" w:rsidRPr="00F849FE">
        <w:rPr>
          <w:rFonts w:eastAsiaTheme="majorEastAsia"/>
          <w:iCs w:val="0"/>
          <w:szCs w:val="24"/>
        </w:rPr>
        <w:t xml:space="preserve"> Ze strany RSK byl</w:t>
      </w:r>
      <w:r w:rsidR="00C70DBC" w:rsidRPr="00F849FE">
        <w:rPr>
          <w:rFonts w:eastAsiaTheme="majorEastAsia"/>
          <w:iCs w:val="0"/>
          <w:szCs w:val="24"/>
        </w:rPr>
        <w:t xml:space="preserve"> stav </w:t>
      </w:r>
      <w:r w:rsidR="003B3F5E" w:rsidRPr="00F849FE">
        <w:rPr>
          <w:rFonts w:eastAsiaTheme="majorEastAsia"/>
          <w:iCs w:val="0"/>
          <w:szCs w:val="24"/>
        </w:rPr>
        <w:t xml:space="preserve">čerpání KK z OP </w:t>
      </w:r>
      <w:r w:rsidR="00C70DBC" w:rsidRPr="00F849FE">
        <w:rPr>
          <w:rFonts w:eastAsiaTheme="majorEastAsia"/>
          <w:iCs w:val="0"/>
          <w:szCs w:val="24"/>
        </w:rPr>
        <w:t>v roce 2019</w:t>
      </w:r>
      <w:r w:rsidR="00A27B07" w:rsidRPr="00F849FE">
        <w:rPr>
          <w:rFonts w:eastAsiaTheme="majorEastAsia"/>
          <w:iCs w:val="0"/>
          <w:szCs w:val="24"/>
        </w:rPr>
        <w:t xml:space="preserve"> </w:t>
      </w:r>
      <w:r w:rsidR="00A27B07" w:rsidRPr="00CE51B6">
        <w:rPr>
          <w:rFonts w:eastAsiaTheme="majorEastAsia"/>
          <w:iCs w:val="0"/>
          <w:szCs w:val="24"/>
        </w:rPr>
        <w:t>sledová</w:t>
      </w:r>
      <w:r w:rsidR="00BA1756" w:rsidRPr="00CE51B6">
        <w:rPr>
          <w:rFonts w:eastAsiaTheme="majorEastAsia"/>
          <w:iCs w:val="0"/>
          <w:szCs w:val="24"/>
        </w:rPr>
        <w:t>n</w:t>
      </w:r>
      <w:r w:rsidR="00A27B07" w:rsidRPr="00CE51B6">
        <w:rPr>
          <w:rFonts w:eastAsiaTheme="majorEastAsia"/>
          <w:iCs w:val="0"/>
          <w:szCs w:val="24"/>
        </w:rPr>
        <w:t xml:space="preserve"> pouze </w:t>
      </w:r>
      <w:r w:rsidR="00C70DBC" w:rsidRPr="00CE51B6">
        <w:rPr>
          <w:rFonts w:eastAsiaTheme="majorEastAsia"/>
          <w:iCs w:val="0"/>
          <w:szCs w:val="24"/>
        </w:rPr>
        <w:t xml:space="preserve">z hlediska </w:t>
      </w:r>
      <w:r w:rsidR="00A27B07" w:rsidRPr="00CE51B6">
        <w:rPr>
          <w:rFonts w:eastAsiaTheme="majorEastAsia"/>
          <w:iCs w:val="0"/>
          <w:szCs w:val="24"/>
        </w:rPr>
        <w:t>objem</w:t>
      </w:r>
      <w:r w:rsidR="00C70DBC" w:rsidRPr="00CE51B6">
        <w:rPr>
          <w:rFonts w:eastAsiaTheme="majorEastAsia"/>
          <w:iCs w:val="0"/>
          <w:szCs w:val="24"/>
        </w:rPr>
        <w:t>u</w:t>
      </w:r>
      <w:r w:rsidR="00A27B07" w:rsidRPr="00CE51B6">
        <w:rPr>
          <w:rFonts w:eastAsiaTheme="majorEastAsia"/>
          <w:iCs w:val="0"/>
          <w:szCs w:val="24"/>
        </w:rPr>
        <w:t xml:space="preserve"> požadovaných/</w:t>
      </w:r>
      <w:r w:rsidR="000B33E2" w:rsidRPr="00CE51B6">
        <w:rPr>
          <w:rFonts w:eastAsiaTheme="majorEastAsia"/>
          <w:iCs w:val="0"/>
          <w:szCs w:val="24"/>
        </w:rPr>
        <w:t xml:space="preserve"> </w:t>
      </w:r>
      <w:r w:rsidR="00A27B07" w:rsidRPr="00CE51B6">
        <w:rPr>
          <w:rFonts w:eastAsiaTheme="majorEastAsia"/>
          <w:iCs w:val="0"/>
          <w:szCs w:val="24"/>
        </w:rPr>
        <w:t>schválených/</w:t>
      </w:r>
      <w:r w:rsidR="000B33E2" w:rsidRPr="00CE51B6">
        <w:rPr>
          <w:rFonts w:eastAsiaTheme="majorEastAsia"/>
          <w:iCs w:val="0"/>
          <w:szCs w:val="24"/>
        </w:rPr>
        <w:t xml:space="preserve"> </w:t>
      </w:r>
      <w:r w:rsidR="00A27B07" w:rsidRPr="00CE51B6">
        <w:rPr>
          <w:rFonts w:eastAsiaTheme="majorEastAsia"/>
          <w:iCs w:val="0"/>
          <w:szCs w:val="24"/>
        </w:rPr>
        <w:t>proinvestovaných finančních prostředků</w:t>
      </w:r>
      <w:r w:rsidR="003B3F5E" w:rsidRPr="00CE51B6">
        <w:rPr>
          <w:rFonts w:eastAsiaTheme="majorEastAsia"/>
          <w:iCs w:val="0"/>
          <w:szCs w:val="24"/>
        </w:rPr>
        <w:t xml:space="preserve"> v jednotlivých specifických cílech OP</w:t>
      </w:r>
      <w:r w:rsidR="00A27B07" w:rsidRPr="00CE51B6">
        <w:rPr>
          <w:rFonts w:eastAsiaTheme="majorEastAsia"/>
          <w:iCs w:val="0"/>
          <w:szCs w:val="24"/>
        </w:rPr>
        <w:t xml:space="preserve">, nikoliv </w:t>
      </w:r>
      <w:r w:rsidR="003B3F5E" w:rsidRPr="00CE51B6">
        <w:rPr>
          <w:rFonts w:eastAsiaTheme="majorEastAsia"/>
          <w:iCs w:val="0"/>
          <w:szCs w:val="24"/>
        </w:rPr>
        <w:t>z hlediska počtu žádostí/projektů</w:t>
      </w:r>
      <w:r w:rsidR="000B33E2" w:rsidRPr="00CE51B6">
        <w:rPr>
          <w:rFonts w:eastAsiaTheme="majorEastAsia"/>
          <w:iCs w:val="0"/>
          <w:szCs w:val="24"/>
        </w:rPr>
        <w:t xml:space="preserve"> - viz </w:t>
      </w:r>
      <w:r w:rsidR="006D3C69" w:rsidRPr="00CE51B6">
        <w:rPr>
          <w:rFonts w:eastAsiaTheme="majorEastAsia"/>
          <w:iCs w:val="0"/>
          <w:szCs w:val="24"/>
        </w:rPr>
        <w:fldChar w:fldCharType="begin"/>
      </w:r>
      <w:r w:rsidR="006D3C69" w:rsidRPr="00CE51B6">
        <w:rPr>
          <w:rFonts w:eastAsiaTheme="majorEastAsia"/>
          <w:iCs w:val="0"/>
          <w:szCs w:val="24"/>
        </w:rPr>
        <w:instrText xml:space="preserve"> REF _Ref42607960 \h </w:instrText>
      </w:r>
      <w:r w:rsidR="00F849FE" w:rsidRPr="00CE51B6">
        <w:rPr>
          <w:rFonts w:eastAsiaTheme="majorEastAsia"/>
          <w:iCs w:val="0"/>
          <w:szCs w:val="24"/>
        </w:rPr>
        <w:instrText xml:space="preserve"> \* MERGEFORMAT </w:instrText>
      </w:r>
      <w:r w:rsidR="006D3C69" w:rsidRPr="00CE51B6">
        <w:rPr>
          <w:rFonts w:eastAsiaTheme="majorEastAsia"/>
          <w:iCs w:val="0"/>
          <w:szCs w:val="24"/>
        </w:rPr>
      </w:r>
      <w:r w:rsidR="006D3C69" w:rsidRPr="00CE51B6">
        <w:rPr>
          <w:rFonts w:eastAsiaTheme="majorEastAsia"/>
          <w:iCs w:val="0"/>
          <w:szCs w:val="24"/>
        </w:rPr>
        <w:fldChar w:fldCharType="separate"/>
      </w:r>
      <w:r w:rsidR="006D3C69" w:rsidRPr="00CE51B6">
        <w:t xml:space="preserve">Tabulka </w:t>
      </w:r>
      <w:r w:rsidR="006D3C69" w:rsidRPr="00CE51B6">
        <w:rPr>
          <w:noProof/>
        </w:rPr>
        <w:t>7</w:t>
      </w:r>
      <w:r w:rsidR="006D3C69" w:rsidRPr="00CE51B6">
        <w:rPr>
          <w:rFonts w:eastAsiaTheme="majorEastAsia"/>
          <w:iCs w:val="0"/>
          <w:szCs w:val="24"/>
        </w:rPr>
        <w:fldChar w:fldCharType="end"/>
      </w:r>
      <w:r w:rsidR="006D3C69" w:rsidRPr="00CE51B6">
        <w:rPr>
          <w:rFonts w:eastAsiaTheme="majorEastAsia"/>
          <w:iCs w:val="0"/>
          <w:szCs w:val="24"/>
        </w:rPr>
        <w:t xml:space="preserve"> </w:t>
      </w:r>
      <w:r w:rsidR="000B33E2" w:rsidRPr="00CE51B6">
        <w:rPr>
          <w:rFonts w:eastAsiaTheme="majorEastAsia"/>
          <w:iCs w:val="0"/>
          <w:szCs w:val="24"/>
        </w:rPr>
        <w:t xml:space="preserve">níže. </w:t>
      </w:r>
    </w:p>
    <w:p w14:paraId="4595F90E" w14:textId="70204769" w:rsidR="006B014C" w:rsidRPr="00CE0850" w:rsidRDefault="00CE0850" w:rsidP="00D227DE">
      <w:pPr>
        <w:rPr>
          <w:rFonts w:eastAsiaTheme="majorEastAsia"/>
        </w:rPr>
      </w:pPr>
      <w:r w:rsidRPr="00CE51B6">
        <w:rPr>
          <w:rFonts w:eastAsiaTheme="majorEastAsia"/>
        </w:rPr>
        <w:t>Údaje o projektech podaných či realizovaných KÚKK a jeho příspěvkovými</w:t>
      </w:r>
      <w:r>
        <w:rPr>
          <w:rFonts w:eastAsiaTheme="majorEastAsia"/>
        </w:rPr>
        <w:t xml:space="preserve"> organizacemi jsme zpracovali z databáze </w:t>
      </w:r>
      <w:r w:rsidRPr="00F36F86">
        <w:rPr>
          <w:rFonts w:eastAsiaTheme="majorEastAsia"/>
        </w:rPr>
        <w:t>Regionální akční</w:t>
      </w:r>
      <w:r>
        <w:rPr>
          <w:rFonts w:eastAsiaTheme="majorEastAsia"/>
        </w:rPr>
        <w:t xml:space="preserve"> plán</w:t>
      </w:r>
      <w:r w:rsidR="001B1017">
        <w:rPr>
          <w:rFonts w:eastAsiaTheme="majorEastAsia"/>
        </w:rPr>
        <w:t xml:space="preserve"> (RAP)</w:t>
      </w:r>
      <w:r>
        <w:rPr>
          <w:rFonts w:eastAsiaTheme="majorEastAsia"/>
        </w:rPr>
        <w:t xml:space="preserve">. </w:t>
      </w:r>
      <w:r w:rsidR="00251F58" w:rsidRPr="00194AF3">
        <w:rPr>
          <w:rFonts w:eastAsiaTheme="majorEastAsia"/>
          <w:iCs w:val="0"/>
          <w:szCs w:val="24"/>
        </w:rPr>
        <w:t xml:space="preserve">Údaje v projektových kartách RAP se v průběhu roku mění a nové karty zakládají různí aktéři (odbory KÚKK, Regionální stálá konference, místní akční skupiny ad.). </w:t>
      </w:r>
      <w:r w:rsidR="00805CC6" w:rsidRPr="00194AF3">
        <w:rPr>
          <w:rFonts w:eastAsiaTheme="majorEastAsia"/>
          <w:iCs w:val="0"/>
          <w:szCs w:val="24"/>
        </w:rPr>
        <w:t xml:space="preserve">Jsou tam tedy </w:t>
      </w:r>
      <w:r w:rsidR="00D227DE" w:rsidRPr="00194AF3">
        <w:rPr>
          <w:rFonts w:eastAsiaTheme="majorEastAsia"/>
          <w:iCs w:val="0"/>
          <w:szCs w:val="24"/>
        </w:rPr>
        <w:t xml:space="preserve">i projektové záměry bez vazby </w:t>
      </w:r>
      <w:r w:rsidR="00805CC6" w:rsidRPr="00194AF3">
        <w:rPr>
          <w:rFonts w:eastAsiaTheme="majorEastAsia"/>
          <w:iCs w:val="0"/>
          <w:szCs w:val="24"/>
        </w:rPr>
        <w:t xml:space="preserve">na </w:t>
      </w:r>
      <w:r w:rsidR="00251F58" w:rsidRPr="00194AF3">
        <w:rPr>
          <w:rFonts w:eastAsiaTheme="majorEastAsia"/>
          <w:iCs w:val="0"/>
          <w:szCs w:val="24"/>
        </w:rPr>
        <w:t>PRKK</w:t>
      </w:r>
      <w:r w:rsidR="009D7089" w:rsidRPr="00194AF3">
        <w:rPr>
          <w:rFonts w:eastAsiaTheme="majorEastAsia"/>
          <w:iCs w:val="0"/>
          <w:szCs w:val="24"/>
        </w:rPr>
        <w:t xml:space="preserve">. </w:t>
      </w:r>
      <w:r w:rsidR="00805CC6" w:rsidRPr="00194AF3">
        <w:rPr>
          <w:rFonts w:eastAsiaTheme="majorEastAsia"/>
          <w:iCs w:val="0"/>
          <w:szCs w:val="24"/>
        </w:rPr>
        <w:t xml:space="preserve">Dále je v RAP řada projektových karet, které </w:t>
      </w:r>
      <w:r w:rsidR="00D227DE" w:rsidRPr="00194AF3">
        <w:rPr>
          <w:rFonts w:eastAsiaTheme="majorEastAsia"/>
          <w:iCs w:val="0"/>
          <w:szCs w:val="24"/>
        </w:rPr>
        <w:t xml:space="preserve">nemají vyplněna </w:t>
      </w:r>
      <w:r w:rsidR="00F849FE">
        <w:rPr>
          <w:rFonts w:eastAsiaTheme="majorEastAsia"/>
          <w:iCs w:val="0"/>
          <w:szCs w:val="24"/>
        </w:rPr>
        <w:t xml:space="preserve">některá </w:t>
      </w:r>
      <w:r w:rsidR="00D227DE" w:rsidRPr="00194AF3">
        <w:rPr>
          <w:rFonts w:eastAsiaTheme="majorEastAsia"/>
          <w:iCs w:val="0"/>
          <w:szCs w:val="24"/>
        </w:rPr>
        <w:t xml:space="preserve">data a </w:t>
      </w:r>
      <w:r w:rsidR="00805CC6" w:rsidRPr="00194AF3">
        <w:rPr>
          <w:rFonts w:eastAsiaTheme="majorEastAsia"/>
          <w:iCs w:val="0"/>
          <w:szCs w:val="24"/>
        </w:rPr>
        <w:t xml:space="preserve">slouží spíše </w:t>
      </w:r>
      <w:r w:rsidR="00251F58" w:rsidRPr="00194AF3">
        <w:rPr>
          <w:rFonts w:eastAsiaTheme="majorEastAsia"/>
          <w:iCs w:val="0"/>
          <w:szCs w:val="24"/>
        </w:rPr>
        <w:t>jako</w:t>
      </w:r>
      <w:r w:rsidR="00251F58" w:rsidRPr="00F36F86">
        <w:rPr>
          <w:rFonts w:eastAsiaTheme="majorEastAsia"/>
          <w:iCs w:val="0"/>
          <w:szCs w:val="24"/>
        </w:rPr>
        <w:t xml:space="preserve"> zásobník projektových záměrů</w:t>
      </w:r>
      <w:r w:rsidR="007C6993">
        <w:rPr>
          <w:rFonts w:eastAsiaTheme="majorEastAsia"/>
          <w:iCs w:val="0"/>
          <w:szCs w:val="24"/>
        </w:rPr>
        <w:t xml:space="preserve"> (</w:t>
      </w:r>
      <w:r w:rsidR="00DE64CE">
        <w:rPr>
          <w:rFonts w:eastAsiaTheme="majorEastAsia"/>
          <w:iCs w:val="0"/>
          <w:szCs w:val="24"/>
        </w:rPr>
        <w:t>ide</w:t>
      </w:r>
      <w:r w:rsidR="000A5D29">
        <w:rPr>
          <w:rFonts w:eastAsiaTheme="majorEastAsia"/>
          <w:iCs w:val="0"/>
          <w:szCs w:val="24"/>
        </w:rPr>
        <w:t>j</w:t>
      </w:r>
      <w:r w:rsidR="00DE64CE">
        <w:rPr>
          <w:rFonts w:eastAsiaTheme="majorEastAsia"/>
          <w:iCs w:val="0"/>
          <w:szCs w:val="24"/>
        </w:rPr>
        <w:t>í</w:t>
      </w:r>
      <w:r w:rsidR="007C6993">
        <w:rPr>
          <w:rFonts w:eastAsiaTheme="majorEastAsia"/>
          <w:iCs w:val="0"/>
          <w:szCs w:val="24"/>
        </w:rPr>
        <w:t>)</w:t>
      </w:r>
      <w:r w:rsidR="00251F58" w:rsidRPr="00F36F86">
        <w:rPr>
          <w:rFonts w:eastAsiaTheme="majorEastAsia"/>
          <w:iCs w:val="0"/>
          <w:szCs w:val="24"/>
        </w:rPr>
        <w:t>.</w:t>
      </w:r>
      <w:r w:rsidR="00D227DE">
        <w:rPr>
          <w:rFonts w:eastAsiaTheme="majorEastAsia"/>
          <w:iCs w:val="0"/>
          <w:szCs w:val="24"/>
        </w:rPr>
        <w:t xml:space="preserve"> Je nutno podotknout, že </w:t>
      </w:r>
      <w:r w:rsidR="00D227DE" w:rsidRPr="00DA7913">
        <w:rPr>
          <w:rFonts w:eastAsiaTheme="majorEastAsia"/>
          <w:iCs w:val="0"/>
          <w:szCs w:val="24"/>
          <w:u w:val="single"/>
        </w:rPr>
        <w:t>v databázi jsou evidovány</w:t>
      </w:r>
      <w:r w:rsidR="007C6993">
        <w:rPr>
          <w:rFonts w:eastAsiaTheme="majorEastAsia"/>
          <w:iCs w:val="0"/>
          <w:szCs w:val="24"/>
          <w:u w:val="single"/>
        </w:rPr>
        <w:t xml:space="preserve"> pouze</w:t>
      </w:r>
      <w:r w:rsidR="00D227DE" w:rsidRPr="00DA7913">
        <w:rPr>
          <w:rFonts w:eastAsiaTheme="majorEastAsia"/>
          <w:iCs w:val="0"/>
          <w:szCs w:val="24"/>
          <w:u w:val="single"/>
        </w:rPr>
        <w:t xml:space="preserve"> projekty spolufinancované z prostředků EU</w:t>
      </w:r>
      <w:r w:rsidR="00B45670">
        <w:rPr>
          <w:rFonts w:eastAsiaTheme="majorEastAsia"/>
          <w:iCs w:val="0"/>
          <w:szCs w:val="24"/>
          <w:u w:val="single"/>
        </w:rPr>
        <w:t xml:space="preserve"> a národních zdrojů</w:t>
      </w:r>
      <w:r w:rsidR="0048426C">
        <w:rPr>
          <w:rFonts w:eastAsiaTheme="majorEastAsia"/>
          <w:iCs w:val="0"/>
          <w:szCs w:val="24"/>
        </w:rPr>
        <w:t xml:space="preserve">. Zařazení karet projektů </w:t>
      </w:r>
      <w:r w:rsidR="007C6993">
        <w:rPr>
          <w:rFonts w:eastAsiaTheme="majorEastAsia"/>
          <w:iCs w:val="0"/>
          <w:szCs w:val="24"/>
        </w:rPr>
        <w:t>do databáze RAP od ostatních subjektů nebo těch, které jsou</w:t>
      </w:r>
      <w:r w:rsidR="00FB4187">
        <w:rPr>
          <w:rFonts w:eastAsiaTheme="majorEastAsia"/>
          <w:iCs w:val="0"/>
          <w:szCs w:val="24"/>
        </w:rPr>
        <w:t xml:space="preserve"> </w:t>
      </w:r>
      <w:r w:rsidR="0048426C">
        <w:rPr>
          <w:rFonts w:eastAsiaTheme="majorEastAsia"/>
          <w:iCs w:val="0"/>
          <w:szCs w:val="24"/>
        </w:rPr>
        <w:t>financovan</w:t>
      </w:r>
      <w:r w:rsidR="00FB4187">
        <w:rPr>
          <w:rFonts w:eastAsiaTheme="majorEastAsia"/>
          <w:iCs w:val="0"/>
          <w:szCs w:val="24"/>
        </w:rPr>
        <w:t>é</w:t>
      </w:r>
      <w:r w:rsidR="0048426C">
        <w:rPr>
          <w:rFonts w:eastAsiaTheme="majorEastAsia"/>
          <w:iCs w:val="0"/>
          <w:szCs w:val="24"/>
        </w:rPr>
        <w:t xml:space="preserve"> </w:t>
      </w:r>
      <w:r w:rsidR="00B45670">
        <w:rPr>
          <w:rFonts w:eastAsiaTheme="majorEastAsia"/>
          <w:iCs w:val="0"/>
          <w:szCs w:val="24"/>
        </w:rPr>
        <w:t>z</w:t>
      </w:r>
      <w:r w:rsidR="00D227DE">
        <w:rPr>
          <w:rFonts w:eastAsiaTheme="majorEastAsia"/>
          <w:iCs w:val="0"/>
          <w:szCs w:val="24"/>
        </w:rPr>
        <w:t xml:space="preserve"> obecních, soukromých aj. zdrojů</w:t>
      </w:r>
      <w:r w:rsidR="007C6993">
        <w:rPr>
          <w:rFonts w:eastAsiaTheme="majorEastAsia"/>
          <w:iCs w:val="0"/>
          <w:szCs w:val="24"/>
        </w:rPr>
        <w:t>,</w:t>
      </w:r>
      <w:r w:rsidR="0048426C">
        <w:rPr>
          <w:rFonts w:eastAsiaTheme="majorEastAsia"/>
          <w:iCs w:val="0"/>
          <w:szCs w:val="24"/>
        </w:rPr>
        <w:t xml:space="preserve"> je dobrovolné</w:t>
      </w:r>
      <w:r w:rsidR="00D227DE">
        <w:rPr>
          <w:rFonts w:eastAsiaTheme="majorEastAsia"/>
          <w:iCs w:val="0"/>
          <w:szCs w:val="24"/>
        </w:rPr>
        <w:t>.</w:t>
      </w:r>
    </w:p>
    <w:p w14:paraId="25807231" w14:textId="46E84129" w:rsidR="006B014C" w:rsidRPr="00C43B58" w:rsidRDefault="006B014C" w:rsidP="00C43B58">
      <w:pPr>
        <w:pStyle w:val="Nadpis3"/>
      </w:pPr>
      <w:bookmarkStart w:id="48" w:name="_Toc56423579"/>
      <w:bookmarkStart w:id="49" w:name="_Toc477157505"/>
      <w:r w:rsidRPr="00C43B58">
        <w:t>Projekty financované z evropských fondů</w:t>
      </w:r>
      <w:bookmarkEnd w:id="48"/>
      <w:r w:rsidRPr="00C43B58">
        <w:t xml:space="preserve"> </w:t>
      </w:r>
      <w:bookmarkEnd w:id="49"/>
    </w:p>
    <w:p w14:paraId="42E1C9FA" w14:textId="48C2FCE8" w:rsidR="006B014C" w:rsidRPr="00F36F86" w:rsidRDefault="00392953" w:rsidP="00392953">
      <w:pPr>
        <w:rPr>
          <w:rFonts w:eastAsiaTheme="majorEastAsia"/>
          <w:iCs w:val="0"/>
          <w:szCs w:val="24"/>
        </w:rPr>
      </w:pPr>
      <w:r>
        <w:rPr>
          <w:rFonts w:eastAsiaTheme="majorEastAsia"/>
          <w:iCs w:val="0"/>
          <w:szCs w:val="24"/>
        </w:rPr>
        <w:t xml:space="preserve">Evropské fondy jsou </w:t>
      </w:r>
      <w:r w:rsidR="006B014C" w:rsidRPr="00F36F86">
        <w:rPr>
          <w:rFonts w:eastAsiaTheme="majorEastAsia"/>
          <w:iCs w:val="0"/>
          <w:szCs w:val="24"/>
        </w:rPr>
        <w:t>jedním z hlavních zdrojů financování regionálního rozvoje Karlovarského kraje.</w:t>
      </w:r>
      <w:r>
        <w:rPr>
          <w:rFonts w:eastAsiaTheme="majorEastAsia"/>
          <w:iCs w:val="0"/>
          <w:szCs w:val="24"/>
        </w:rPr>
        <w:t xml:space="preserve"> </w:t>
      </w:r>
      <w:r w:rsidR="006B014C" w:rsidRPr="00F36F86">
        <w:rPr>
          <w:rFonts w:eastAsiaTheme="majorEastAsia"/>
        </w:rPr>
        <w:t>Z operačních programů</w:t>
      </w:r>
      <w:r w:rsidR="006B014C" w:rsidRPr="00F36F86">
        <w:rPr>
          <w:rFonts w:eastAsiaTheme="majorEastAsia"/>
          <w:iCs w:val="0"/>
          <w:color w:val="5B9BD5" w:themeColor="accent1"/>
          <w:szCs w:val="24"/>
        </w:rPr>
        <w:t xml:space="preserve"> </w:t>
      </w:r>
      <w:r w:rsidR="006B014C" w:rsidRPr="00F36F86">
        <w:rPr>
          <w:rFonts w:eastAsiaTheme="majorEastAsia"/>
          <w:iCs w:val="0"/>
          <w:szCs w:val="24"/>
        </w:rPr>
        <w:t>(OP) byly v </w:t>
      </w:r>
      <w:r>
        <w:rPr>
          <w:rFonts w:eastAsiaTheme="majorEastAsia"/>
          <w:iCs w:val="0"/>
          <w:szCs w:val="24"/>
        </w:rPr>
        <w:t>KK</w:t>
      </w:r>
      <w:r w:rsidR="006B014C" w:rsidRPr="00F36F86">
        <w:rPr>
          <w:rFonts w:eastAsiaTheme="majorEastAsia"/>
          <w:iCs w:val="0"/>
          <w:szCs w:val="24"/>
        </w:rPr>
        <w:t xml:space="preserve"> využi</w:t>
      </w:r>
      <w:r>
        <w:rPr>
          <w:rFonts w:eastAsiaTheme="majorEastAsia"/>
          <w:iCs w:val="0"/>
          <w:szCs w:val="24"/>
        </w:rPr>
        <w:t>ty na realizaci projektů tyto</w:t>
      </w:r>
      <w:r w:rsidR="006B014C" w:rsidRPr="00F36F86">
        <w:rPr>
          <w:rFonts w:eastAsiaTheme="majorEastAsia"/>
          <w:iCs w:val="0"/>
          <w:szCs w:val="24"/>
        </w:rPr>
        <w:t xml:space="preserve">: </w:t>
      </w:r>
    </w:p>
    <w:p w14:paraId="6B0E5701" w14:textId="77777777" w:rsidR="006B014C" w:rsidRPr="00F36F86" w:rsidRDefault="006B014C" w:rsidP="00690947">
      <w:pPr>
        <w:pStyle w:val="Odstavecseseznamem"/>
        <w:numPr>
          <w:ilvl w:val="0"/>
          <w:numId w:val="4"/>
        </w:numPr>
        <w:spacing w:after="100" w:afterAutospacing="1"/>
        <w:ind w:left="714" w:hanging="357"/>
        <w:rPr>
          <w:rFonts w:eastAsiaTheme="majorEastAsia"/>
          <w:iCs w:val="0"/>
          <w:szCs w:val="24"/>
        </w:rPr>
      </w:pPr>
      <w:r w:rsidRPr="00F36F86">
        <w:rPr>
          <w:rFonts w:eastAsiaTheme="majorEastAsia"/>
          <w:iCs w:val="0"/>
          <w:szCs w:val="24"/>
        </w:rPr>
        <w:t xml:space="preserve">Integrovaný regionální operační program (IROP), </w:t>
      </w:r>
    </w:p>
    <w:p w14:paraId="202CC3BE" w14:textId="77777777" w:rsidR="006B014C" w:rsidRPr="00F36F86" w:rsidRDefault="006B014C" w:rsidP="00690947">
      <w:pPr>
        <w:pStyle w:val="Odstavecseseznamem"/>
        <w:numPr>
          <w:ilvl w:val="0"/>
          <w:numId w:val="4"/>
        </w:numPr>
        <w:spacing w:before="100" w:beforeAutospacing="1" w:after="100" w:afterAutospacing="1"/>
        <w:rPr>
          <w:rFonts w:eastAsiaTheme="majorEastAsia"/>
          <w:iCs w:val="0"/>
          <w:szCs w:val="24"/>
        </w:rPr>
      </w:pPr>
      <w:r w:rsidRPr="00F36F86">
        <w:rPr>
          <w:rFonts w:eastAsiaTheme="majorEastAsia"/>
          <w:iCs w:val="0"/>
          <w:szCs w:val="24"/>
        </w:rPr>
        <w:t xml:space="preserve">Operační program Doprava (OP D), </w:t>
      </w:r>
    </w:p>
    <w:p w14:paraId="705E0598" w14:textId="77777777" w:rsidR="006B014C" w:rsidRPr="00F36F86" w:rsidRDefault="006B014C" w:rsidP="00690947">
      <w:pPr>
        <w:pStyle w:val="Odstavecseseznamem"/>
        <w:numPr>
          <w:ilvl w:val="0"/>
          <w:numId w:val="4"/>
        </w:numPr>
        <w:spacing w:before="100" w:beforeAutospacing="1" w:after="100" w:afterAutospacing="1"/>
        <w:rPr>
          <w:rFonts w:eastAsiaTheme="majorEastAsia"/>
          <w:iCs w:val="0"/>
          <w:szCs w:val="24"/>
        </w:rPr>
      </w:pPr>
      <w:r w:rsidRPr="00F36F86">
        <w:rPr>
          <w:rFonts w:eastAsiaTheme="majorEastAsia"/>
          <w:iCs w:val="0"/>
          <w:szCs w:val="24"/>
        </w:rPr>
        <w:t xml:space="preserve">Operační program Výzkum, vývoj a vzdělávání (OP VVV), </w:t>
      </w:r>
    </w:p>
    <w:p w14:paraId="6209938D" w14:textId="77777777" w:rsidR="006B014C" w:rsidRPr="00F36F86" w:rsidRDefault="006B014C" w:rsidP="00690947">
      <w:pPr>
        <w:pStyle w:val="Odstavecseseznamem"/>
        <w:numPr>
          <w:ilvl w:val="0"/>
          <w:numId w:val="4"/>
        </w:numPr>
        <w:spacing w:before="100" w:beforeAutospacing="1" w:after="100" w:afterAutospacing="1"/>
        <w:rPr>
          <w:rFonts w:eastAsiaTheme="majorEastAsia"/>
          <w:iCs w:val="0"/>
          <w:szCs w:val="24"/>
        </w:rPr>
      </w:pPr>
      <w:r w:rsidRPr="00F36F86">
        <w:rPr>
          <w:rFonts w:eastAsiaTheme="majorEastAsia"/>
          <w:iCs w:val="0"/>
          <w:szCs w:val="24"/>
        </w:rPr>
        <w:t xml:space="preserve">Operační program Zaměstnanost (OP Z), </w:t>
      </w:r>
    </w:p>
    <w:p w14:paraId="246E6177" w14:textId="77777777" w:rsidR="006B014C" w:rsidRPr="00F36F86" w:rsidRDefault="006B014C" w:rsidP="00690947">
      <w:pPr>
        <w:pStyle w:val="Odstavecseseznamem"/>
        <w:numPr>
          <w:ilvl w:val="0"/>
          <w:numId w:val="4"/>
        </w:numPr>
        <w:spacing w:before="100" w:beforeAutospacing="1" w:after="100" w:afterAutospacing="1"/>
        <w:rPr>
          <w:rFonts w:eastAsiaTheme="majorEastAsia"/>
          <w:iCs w:val="0"/>
          <w:szCs w:val="24"/>
        </w:rPr>
      </w:pPr>
      <w:r w:rsidRPr="00F36F86">
        <w:rPr>
          <w:rFonts w:eastAsiaTheme="majorEastAsia"/>
          <w:iCs w:val="0"/>
          <w:szCs w:val="24"/>
        </w:rPr>
        <w:t xml:space="preserve">Operační program Životní prostředí (OP ŽP), </w:t>
      </w:r>
    </w:p>
    <w:p w14:paraId="399DD285" w14:textId="77777777" w:rsidR="006B014C" w:rsidRPr="00F36F86" w:rsidRDefault="006B014C" w:rsidP="00690947">
      <w:pPr>
        <w:pStyle w:val="Odstavecseseznamem"/>
        <w:numPr>
          <w:ilvl w:val="0"/>
          <w:numId w:val="4"/>
        </w:numPr>
        <w:spacing w:before="100" w:beforeAutospacing="1" w:after="100" w:afterAutospacing="1"/>
        <w:rPr>
          <w:rFonts w:eastAsiaTheme="majorEastAsia"/>
          <w:iCs w:val="0"/>
          <w:szCs w:val="24"/>
        </w:rPr>
      </w:pPr>
      <w:r w:rsidRPr="00F36F86">
        <w:rPr>
          <w:rFonts w:eastAsiaTheme="majorEastAsia"/>
          <w:iCs w:val="0"/>
          <w:szCs w:val="24"/>
        </w:rPr>
        <w:t>Operační program Podnikání a inovace pro konkurenceschopnost (OP PIK),</w:t>
      </w:r>
    </w:p>
    <w:p w14:paraId="76A20C4F" w14:textId="5EC8D782" w:rsidR="00CE51B6" w:rsidRDefault="00890A87" w:rsidP="00690947">
      <w:pPr>
        <w:pStyle w:val="Odstavecseseznamem"/>
        <w:numPr>
          <w:ilvl w:val="0"/>
          <w:numId w:val="4"/>
        </w:numPr>
        <w:spacing w:before="100" w:beforeAutospacing="1" w:after="180" w:line="270" w:lineRule="atLeast"/>
        <w:rPr>
          <w:rFonts w:eastAsiaTheme="majorEastAsia"/>
          <w:iCs w:val="0"/>
          <w:szCs w:val="24"/>
        </w:rPr>
      </w:pPr>
      <w:hyperlink r:id="rId32" w:history="1">
        <w:r w:rsidR="006B014C" w:rsidRPr="00F36F86">
          <w:rPr>
            <w:rFonts w:eastAsiaTheme="majorEastAsia"/>
            <w:iCs w:val="0"/>
            <w:szCs w:val="24"/>
          </w:rPr>
          <w:t>Operační program Technická pomoc</w:t>
        </w:r>
      </w:hyperlink>
      <w:r w:rsidR="006B014C" w:rsidRPr="005F3239">
        <w:rPr>
          <w:rFonts w:eastAsiaTheme="majorEastAsia"/>
          <w:iCs w:val="0"/>
          <w:szCs w:val="24"/>
        </w:rPr>
        <w:t xml:space="preserve"> (OP TP),</w:t>
      </w:r>
    </w:p>
    <w:p w14:paraId="5A008F89" w14:textId="77777777" w:rsidR="00CE51B6" w:rsidRDefault="00CE51B6">
      <w:pPr>
        <w:spacing w:after="160" w:line="259" w:lineRule="auto"/>
        <w:jc w:val="left"/>
        <w:rPr>
          <w:rFonts w:eastAsiaTheme="majorEastAsia"/>
          <w:iCs w:val="0"/>
          <w:szCs w:val="24"/>
        </w:rPr>
      </w:pPr>
      <w:r>
        <w:rPr>
          <w:rFonts w:eastAsiaTheme="majorEastAsia"/>
          <w:iCs w:val="0"/>
          <w:szCs w:val="24"/>
        </w:rPr>
        <w:br w:type="page"/>
      </w:r>
    </w:p>
    <w:p w14:paraId="31D10AA7" w14:textId="0F192BE7" w:rsidR="00F4473B" w:rsidRDefault="00F4473B" w:rsidP="00F4473B">
      <w:pPr>
        <w:spacing w:before="100" w:beforeAutospacing="1" w:after="180" w:line="270" w:lineRule="atLeast"/>
        <w:rPr>
          <w:rFonts w:eastAsiaTheme="majorEastAsia"/>
          <w:iCs w:val="0"/>
          <w:szCs w:val="24"/>
        </w:rPr>
      </w:pPr>
      <w:r>
        <w:rPr>
          <w:rFonts w:eastAsiaTheme="majorEastAsia"/>
          <w:iCs w:val="0"/>
          <w:szCs w:val="24"/>
        </w:rPr>
        <w:t>z programů přeshraniční spolupráce:</w:t>
      </w:r>
    </w:p>
    <w:p w14:paraId="7E481F31" w14:textId="1AD6E1FF" w:rsidR="00F4473B" w:rsidRPr="005F3239" w:rsidRDefault="00890A87" w:rsidP="00F4473B">
      <w:pPr>
        <w:pStyle w:val="Odstavecseseznamem"/>
        <w:numPr>
          <w:ilvl w:val="0"/>
          <w:numId w:val="4"/>
        </w:numPr>
        <w:spacing w:before="100" w:beforeAutospacing="1" w:after="100" w:afterAutospacing="1"/>
        <w:rPr>
          <w:rFonts w:eastAsiaTheme="majorEastAsia"/>
          <w:iCs w:val="0"/>
          <w:szCs w:val="24"/>
        </w:rPr>
      </w:pPr>
      <w:hyperlink r:id="rId33" w:history="1">
        <w:r w:rsidR="00F4473B">
          <w:rPr>
            <w:rFonts w:eastAsiaTheme="majorEastAsia"/>
            <w:iCs w:val="0"/>
            <w:szCs w:val="24"/>
          </w:rPr>
          <w:t>Program</w:t>
        </w:r>
        <w:r w:rsidR="00F4473B" w:rsidRPr="00F36F86">
          <w:rPr>
            <w:rFonts w:eastAsiaTheme="majorEastAsia"/>
            <w:iCs w:val="0"/>
            <w:szCs w:val="24"/>
          </w:rPr>
          <w:t xml:space="preserve"> přeshraniční spolupráce Česká republika - Svobodný stát Bavorsko Cíl EÚS 2014-2020</w:t>
        </w:r>
      </w:hyperlink>
      <w:r w:rsidR="00F4473B" w:rsidRPr="005F3239">
        <w:rPr>
          <w:rFonts w:eastAsiaTheme="majorEastAsia"/>
          <w:iCs w:val="0"/>
          <w:szCs w:val="24"/>
        </w:rPr>
        <w:t xml:space="preserve"> a </w:t>
      </w:r>
    </w:p>
    <w:p w14:paraId="2FE1868D" w14:textId="49D3211B" w:rsidR="00F4473B" w:rsidRPr="005F3239" w:rsidRDefault="00890A87" w:rsidP="00F4473B">
      <w:pPr>
        <w:pStyle w:val="Odstavecseseznamem"/>
        <w:numPr>
          <w:ilvl w:val="0"/>
          <w:numId w:val="4"/>
        </w:numPr>
        <w:spacing w:before="100" w:beforeAutospacing="1" w:after="100" w:afterAutospacing="1"/>
        <w:rPr>
          <w:rFonts w:eastAsiaTheme="majorEastAsia"/>
          <w:iCs w:val="0"/>
          <w:szCs w:val="24"/>
        </w:rPr>
      </w:pPr>
      <w:hyperlink r:id="rId34" w:history="1">
        <w:r w:rsidR="00F4473B">
          <w:rPr>
            <w:rFonts w:eastAsiaTheme="majorEastAsia"/>
            <w:iCs w:val="0"/>
            <w:szCs w:val="24"/>
          </w:rPr>
          <w:t>Program</w:t>
        </w:r>
        <w:r w:rsidR="00F4473B" w:rsidRPr="00F36F86">
          <w:rPr>
            <w:rFonts w:eastAsiaTheme="majorEastAsia"/>
            <w:iCs w:val="0"/>
            <w:szCs w:val="24"/>
          </w:rPr>
          <w:t> spolupráce Svobodný stát Sasko - Česká republika 2014-2020</w:t>
        </w:r>
      </w:hyperlink>
      <w:r w:rsidR="00F4473B" w:rsidRPr="005F3239">
        <w:rPr>
          <w:rFonts w:eastAsiaTheme="majorEastAsia"/>
          <w:iCs w:val="0"/>
          <w:szCs w:val="24"/>
        </w:rPr>
        <w:t>.</w:t>
      </w:r>
    </w:p>
    <w:p w14:paraId="175A23FB" w14:textId="040F1032" w:rsidR="00F4473B" w:rsidRPr="00C003F4" w:rsidRDefault="009D570F" w:rsidP="00F4473B">
      <w:pPr>
        <w:rPr>
          <w:rFonts w:eastAsiaTheme="majorEastAsia"/>
          <w:b/>
        </w:rPr>
      </w:pPr>
      <w:r w:rsidRPr="00227738">
        <w:rPr>
          <w:rFonts w:eastAsiaTheme="majorEastAsia"/>
          <w:iCs w:val="0"/>
          <w:szCs w:val="24"/>
        </w:rPr>
        <w:t xml:space="preserve">Počet </w:t>
      </w:r>
      <w:r w:rsidR="00F4473B" w:rsidRPr="00227738">
        <w:rPr>
          <w:rFonts w:eastAsiaTheme="majorEastAsia"/>
          <w:iCs w:val="0"/>
          <w:szCs w:val="24"/>
        </w:rPr>
        <w:t xml:space="preserve">realizovaných či </w:t>
      </w:r>
      <w:r w:rsidR="002C4346" w:rsidRPr="00227738">
        <w:rPr>
          <w:rFonts w:eastAsiaTheme="majorEastAsia"/>
          <w:iCs w:val="0"/>
          <w:szCs w:val="24"/>
        </w:rPr>
        <w:t xml:space="preserve">ukončených </w:t>
      </w:r>
      <w:r w:rsidRPr="00227738">
        <w:rPr>
          <w:rFonts w:eastAsiaTheme="majorEastAsia"/>
          <w:iCs w:val="0"/>
          <w:szCs w:val="24"/>
        </w:rPr>
        <w:t xml:space="preserve">projektů </w:t>
      </w:r>
      <w:r w:rsidR="002C4346" w:rsidRPr="00227738">
        <w:rPr>
          <w:rFonts w:eastAsiaTheme="majorEastAsia"/>
          <w:iCs w:val="0"/>
          <w:szCs w:val="24"/>
        </w:rPr>
        <w:t>na území KK či</w:t>
      </w:r>
      <w:r w:rsidRPr="00227738">
        <w:rPr>
          <w:rFonts w:eastAsiaTheme="majorEastAsia"/>
          <w:iCs w:val="0"/>
          <w:szCs w:val="24"/>
        </w:rPr>
        <w:t xml:space="preserve"> </w:t>
      </w:r>
      <w:r w:rsidR="002C4346" w:rsidRPr="00227738">
        <w:rPr>
          <w:rFonts w:eastAsiaTheme="majorEastAsia"/>
          <w:iCs w:val="0"/>
          <w:szCs w:val="24"/>
        </w:rPr>
        <w:t xml:space="preserve">počet </w:t>
      </w:r>
      <w:r w:rsidR="00227738" w:rsidRPr="00227738">
        <w:rPr>
          <w:rFonts w:eastAsiaTheme="majorEastAsia"/>
          <w:iCs w:val="0"/>
          <w:szCs w:val="24"/>
        </w:rPr>
        <w:t xml:space="preserve">podaných nebo schválených </w:t>
      </w:r>
      <w:r w:rsidRPr="00227738">
        <w:rPr>
          <w:rFonts w:eastAsiaTheme="majorEastAsia"/>
          <w:iCs w:val="0"/>
          <w:szCs w:val="24"/>
        </w:rPr>
        <w:t xml:space="preserve">projektových žádostí je uveden v tabulkách níže. </w:t>
      </w:r>
      <w:r w:rsidRPr="00C003F4">
        <w:rPr>
          <w:rFonts w:eastAsiaTheme="majorEastAsia"/>
          <w:b/>
          <w:iCs w:val="0"/>
          <w:szCs w:val="24"/>
        </w:rPr>
        <w:t>Údaje vychází z</w:t>
      </w:r>
      <w:r w:rsidR="009354F6" w:rsidRPr="00C003F4">
        <w:rPr>
          <w:rFonts w:eastAsiaTheme="majorEastAsia"/>
          <w:b/>
          <w:iCs w:val="0"/>
          <w:szCs w:val="24"/>
        </w:rPr>
        <w:t> datové sestavy vygenerované z</w:t>
      </w:r>
      <w:r w:rsidRPr="00C003F4">
        <w:rPr>
          <w:rFonts w:eastAsiaTheme="majorEastAsia"/>
          <w:b/>
          <w:iCs w:val="0"/>
          <w:szCs w:val="24"/>
        </w:rPr>
        <w:t xml:space="preserve"> MS 2014+</w:t>
      </w:r>
      <w:r w:rsidR="00F4473B" w:rsidRPr="00C003F4">
        <w:rPr>
          <w:rFonts w:eastAsiaTheme="majorEastAsia"/>
          <w:b/>
          <w:iCs w:val="0"/>
          <w:szCs w:val="24"/>
        </w:rPr>
        <w:t xml:space="preserve"> </w:t>
      </w:r>
      <w:r w:rsidR="00227738" w:rsidRPr="00C003F4">
        <w:rPr>
          <w:rFonts w:eastAsiaTheme="majorEastAsia"/>
          <w:b/>
          <w:iCs w:val="0"/>
          <w:szCs w:val="24"/>
        </w:rPr>
        <w:t xml:space="preserve">a </w:t>
      </w:r>
      <w:r w:rsidR="00F4473B" w:rsidRPr="00C003F4">
        <w:rPr>
          <w:rFonts w:eastAsiaTheme="majorEastAsia"/>
          <w:b/>
          <w:iCs w:val="0"/>
          <w:szCs w:val="24"/>
        </w:rPr>
        <w:t xml:space="preserve">zpracované </w:t>
      </w:r>
      <w:r w:rsidR="00DD29C7" w:rsidRPr="00C003F4">
        <w:rPr>
          <w:rFonts w:eastAsiaTheme="majorEastAsia"/>
          <w:b/>
          <w:iCs w:val="0"/>
          <w:szCs w:val="24"/>
        </w:rPr>
        <w:t>Regionální stálou konferencí Karlovarského kraje (</w:t>
      </w:r>
      <w:r w:rsidR="00F4473B" w:rsidRPr="00C003F4">
        <w:rPr>
          <w:rFonts w:eastAsiaTheme="majorEastAsia"/>
          <w:b/>
          <w:iCs w:val="0"/>
          <w:szCs w:val="24"/>
        </w:rPr>
        <w:t>RSK</w:t>
      </w:r>
      <w:r w:rsidR="00DD29C7" w:rsidRPr="00C003F4">
        <w:rPr>
          <w:rFonts w:eastAsiaTheme="majorEastAsia"/>
          <w:b/>
          <w:iCs w:val="0"/>
          <w:szCs w:val="24"/>
        </w:rPr>
        <w:t>)</w:t>
      </w:r>
      <w:r w:rsidR="00F4473B" w:rsidRPr="00C003F4">
        <w:rPr>
          <w:rFonts w:eastAsiaTheme="majorEastAsia"/>
          <w:b/>
          <w:iCs w:val="0"/>
          <w:szCs w:val="24"/>
        </w:rPr>
        <w:t xml:space="preserve"> a </w:t>
      </w:r>
      <w:r w:rsidR="00DD29C7" w:rsidRPr="00C003F4">
        <w:rPr>
          <w:rFonts w:eastAsiaTheme="majorEastAsia"/>
          <w:b/>
          <w:iCs w:val="0"/>
          <w:szCs w:val="24"/>
        </w:rPr>
        <w:t xml:space="preserve">její </w:t>
      </w:r>
      <w:r w:rsidR="00F4473B" w:rsidRPr="00C003F4">
        <w:rPr>
          <w:rFonts w:eastAsiaTheme="majorEastAsia"/>
          <w:b/>
          <w:i/>
        </w:rPr>
        <w:t>Zprávy o hodnocení plnění Regionálního akčního plánu za Karlovarský kraj</w:t>
      </w:r>
      <w:r w:rsidR="00F4473B" w:rsidRPr="00C003F4">
        <w:rPr>
          <w:rFonts w:eastAsiaTheme="majorEastAsia"/>
          <w:b/>
        </w:rPr>
        <w:t>.</w:t>
      </w:r>
    </w:p>
    <w:p w14:paraId="023B0AAD" w14:textId="43B59D7A" w:rsidR="00A27B07" w:rsidRDefault="002B576D" w:rsidP="00A27B07">
      <w:pPr>
        <w:pStyle w:val="Titulek"/>
      </w:pPr>
      <w:bookmarkStart w:id="50" w:name="_Ref42607960"/>
      <w:bookmarkStart w:id="51" w:name="_Toc56423526"/>
      <w:r>
        <w:t xml:space="preserve">Tabulka </w:t>
      </w:r>
      <w:r w:rsidR="00890A87">
        <w:fldChar w:fldCharType="begin"/>
      </w:r>
      <w:r w:rsidR="00890A87">
        <w:instrText xml:space="preserve"> SEQ Tabulka \* ARABIC </w:instrText>
      </w:r>
      <w:r w:rsidR="00890A87">
        <w:fldChar w:fldCharType="separate"/>
      </w:r>
      <w:r w:rsidR="00C857E5">
        <w:rPr>
          <w:noProof/>
        </w:rPr>
        <w:t>7</w:t>
      </w:r>
      <w:r w:rsidR="00890A87">
        <w:rPr>
          <w:noProof/>
        </w:rPr>
        <w:fldChar w:fldCharType="end"/>
      </w:r>
      <w:bookmarkEnd w:id="50"/>
      <w:r>
        <w:t xml:space="preserve">: </w:t>
      </w:r>
      <w:r w:rsidR="00A27B07">
        <w:t>Objem finančních prostředků v jednotlivých OP dle fáze projektové žádosti/realizace projektu</w:t>
      </w:r>
      <w:r>
        <w:t xml:space="preserve"> </w:t>
      </w:r>
      <w:r w:rsidR="004361A4">
        <w:t>(stav k</w:t>
      </w:r>
      <w:r w:rsidR="00141477">
        <w:t> 1.1.2020</w:t>
      </w:r>
      <w:r w:rsidR="004361A4">
        <w:t>)</w:t>
      </w:r>
      <w:bookmarkEnd w:id="51"/>
    </w:p>
    <w:tbl>
      <w:tblPr>
        <w:tblW w:w="5000" w:type="pct"/>
        <w:tblCellMar>
          <w:left w:w="70" w:type="dxa"/>
          <w:right w:w="70" w:type="dxa"/>
        </w:tblCellMar>
        <w:tblLook w:val="04A0" w:firstRow="1" w:lastRow="0" w:firstColumn="1" w:lastColumn="0" w:noHBand="0" w:noVBand="1"/>
      </w:tblPr>
      <w:tblGrid>
        <w:gridCol w:w="1731"/>
        <w:gridCol w:w="1731"/>
        <w:gridCol w:w="1732"/>
        <w:gridCol w:w="1957"/>
        <w:gridCol w:w="1909"/>
      </w:tblGrid>
      <w:tr w:rsidR="00873A41" w:rsidRPr="00873A41" w14:paraId="423CB053" w14:textId="77777777" w:rsidTr="00873A41">
        <w:trPr>
          <w:trHeight w:val="288"/>
        </w:trPr>
        <w:tc>
          <w:tcPr>
            <w:tcW w:w="9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4F056" w14:textId="77777777" w:rsidR="00873A41" w:rsidRPr="00873A41" w:rsidRDefault="00873A41" w:rsidP="00873A41">
            <w:pPr>
              <w:spacing w:after="0"/>
              <w:jc w:val="left"/>
              <w:rPr>
                <w:b/>
                <w:bCs/>
                <w:iCs w:val="0"/>
                <w:color w:val="000000"/>
                <w:sz w:val="20"/>
                <w:szCs w:val="20"/>
              </w:rPr>
            </w:pPr>
            <w:r w:rsidRPr="00873A41">
              <w:rPr>
                <w:b/>
                <w:bCs/>
                <w:iCs w:val="0"/>
                <w:color w:val="000000"/>
                <w:sz w:val="20"/>
                <w:szCs w:val="20"/>
              </w:rPr>
              <w:t>OP/Fáze projektu</w:t>
            </w:r>
          </w:p>
        </w:tc>
        <w:tc>
          <w:tcPr>
            <w:tcW w:w="980" w:type="pct"/>
            <w:tcBorders>
              <w:top w:val="single" w:sz="4" w:space="0" w:color="auto"/>
              <w:left w:val="nil"/>
              <w:bottom w:val="single" w:sz="4" w:space="0" w:color="auto"/>
              <w:right w:val="single" w:sz="4" w:space="0" w:color="auto"/>
            </w:tcBorders>
            <w:shd w:val="clear" w:color="auto" w:fill="auto"/>
            <w:noWrap/>
            <w:vAlign w:val="center"/>
            <w:hideMark/>
          </w:tcPr>
          <w:p w14:paraId="5D24D913" w14:textId="77777777" w:rsidR="00873A41" w:rsidRPr="00873A41" w:rsidRDefault="00873A41" w:rsidP="00873A41">
            <w:pPr>
              <w:spacing w:after="0"/>
              <w:jc w:val="center"/>
              <w:rPr>
                <w:b/>
                <w:bCs/>
                <w:iCs w:val="0"/>
                <w:color w:val="000000"/>
                <w:sz w:val="20"/>
                <w:szCs w:val="20"/>
              </w:rPr>
            </w:pPr>
            <w:r w:rsidRPr="00873A41">
              <w:rPr>
                <w:b/>
                <w:bCs/>
                <w:iCs w:val="0"/>
                <w:color w:val="000000"/>
                <w:sz w:val="20"/>
                <w:szCs w:val="20"/>
              </w:rPr>
              <w:t>Podané žádosti</w:t>
            </w:r>
          </w:p>
        </w:tc>
        <w:tc>
          <w:tcPr>
            <w:tcW w:w="980" w:type="pct"/>
            <w:tcBorders>
              <w:top w:val="single" w:sz="4" w:space="0" w:color="auto"/>
              <w:left w:val="nil"/>
              <w:bottom w:val="single" w:sz="4" w:space="0" w:color="auto"/>
              <w:right w:val="single" w:sz="4" w:space="0" w:color="auto"/>
            </w:tcBorders>
            <w:shd w:val="clear" w:color="auto" w:fill="auto"/>
            <w:noWrap/>
            <w:vAlign w:val="center"/>
            <w:hideMark/>
          </w:tcPr>
          <w:p w14:paraId="69A892D4" w14:textId="77777777" w:rsidR="00873A41" w:rsidRPr="00873A41" w:rsidRDefault="00873A41" w:rsidP="00873A41">
            <w:pPr>
              <w:spacing w:after="0"/>
              <w:jc w:val="center"/>
              <w:rPr>
                <w:b/>
                <w:bCs/>
                <w:iCs w:val="0"/>
                <w:color w:val="000000"/>
                <w:sz w:val="20"/>
                <w:szCs w:val="20"/>
              </w:rPr>
            </w:pPr>
            <w:r w:rsidRPr="00873A41">
              <w:rPr>
                <w:b/>
                <w:bCs/>
                <w:iCs w:val="0"/>
                <w:color w:val="000000"/>
                <w:sz w:val="20"/>
                <w:szCs w:val="20"/>
              </w:rPr>
              <w:t>Schválené žádosti</w:t>
            </w:r>
          </w:p>
        </w:tc>
        <w:tc>
          <w:tcPr>
            <w:tcW w:w="980" w:type="pct"/>
            <w:tcBorders>
              <w:top w:val="single" w:sz="4" w:space="0" w:color="auto"/>
              <w:left w:val="nil"/>
              <w:bottom w:val="single" w:sz="4" w:space="0" w:color="auto"/>
              <w:right w:val="single" w:sz="4" w:space="0" w:color="auto"/>
            </w:tcBorders>
            <w:shd w:val="clear" w:color="auto" w:fill="auto"/>
            <w:noWrap/>
            <w:vAlign w:val="center"/>
            <w:hideMark/>
          </w:tcPr>
          <w:p w14:paraId="0315C28F" w14:textId="77777777" w:rsidR="00873A41" w:rsidRPr="00873A41" w:rsidRDefault="00873A41" w:rsidP="00873A41">
            <w:pPr>
              <w:spacing w:after="0"/>
              <w:jc w:val="center"/>
              <w:rPr>
                <w:b/>
                <w:bCs/>
                <w:iCs w:val="0"/>
                <w:color w:val="000000"/>
                <w:sz w:val="20"/>
                <w:szCs w:val="20"/>
              </w:rPr>
            </w:pPr>
            <w:r w:rsidRPr="00873A41">
              <w:rPr>
                <w:b/>
                <w:bCs/>
                <w:iCs w:val="0"/>
                <w:color w:val="000000"/>
                <w:sz w:val="20"/>
                <w:szCs w:val="20"/>
              </w:rPr>
              <w:t>Realizované projekty</w:t>
            </w:r>
          </w:p>
        </w:tc>
        <w:tc>
          <w:tcPr>
            <w:tcW w:w="1078" w:type="pct"/>
            <w:tcBorders>
              <w:top w:val="single" w:sz="4" w:space="0" w:color="auto"/>
              <w:left w:val="nil"/>
              <w:bottom w:val="single" w:sz="4" w:space="0" w:color="auto"/>
              <w:right w:val="single" w:sz="4" w:space="0" w:color="auto"/>
            </w:tcBorders>
            <w:shd w:val="clear" w:color="auto" w:fill="auto"/>
            <w:noWrap/>
            <w:vAlign w:val="center"/>
            <w:hideMark/>
          </w:tcPr>
          <w:p w14:paraId="74D59EDE" w14:textId="77777777" w:rsidR="00873A41" w:rsidRPr="00873A41" w:rsidRDefault="00873A41" w:rsidP="00873A41">
            <w:pPr>
              <w:spacing w:after="0"/>
              <w:jc w:val="center"/>
              <w:rPr>
                <w:b/>
                <w:bCs/>
                <w:iCs w:val="0"/>
                <w:color w:val="000000"/>
                <w:sz w:val="20"/>
                <w:szCs w:val="20"/>
              </w:rPr>
            </w:pPr>
            <w:r w:rsidRPr="00873A41">
              <w:rPr>
                <w:b/>
                <w:bCs/>
                <w:iCs w:val="0"/>
                <w:color w:val="000000"/>
                <w:sz w:val="20"/>
                <w:szCs w:val="20"/>
              </w:rPr>
              <w:t>Ukončené projekty</w:t>
            </w:r>
          </w:p>
        </w:tc>
      </w:tr>
      <w:tr w:rsidR="00873A41" w:rsidRPr="00873A41" w14:paraId="1DC621FF" w14:textId="77777777" w:rsidTr="00873A41">
        <w:trPr>
          <w:trHeight w:val="288"/>
        </w:trPr>
        <w:tc>
          <w:tcPr>
            <w:tcW w:w="980" w:type="pct"/>
            <w:tcBorders>
              <w:top w:val="nil"/>
              <w:left w:val="single" w:sz="4" w:space="0" w:color="auto"/>
              <w:bottom w:val="single" w:sz="4" w:space="0" w:color="auto"/>
              <w:right w:val="single" w:sz="4" w:space="0" w:color="auto"/>
            </w:tcBorders>
            <w:shd w:val="clear" w:color="auto" w:fill="auto"/>
            <w:noWrap/>
            <w:vAlign w:val="bottom"/>
            <w:hideMark/>
          </w:tcPr>
          <w:p w14:paraId="2D452C81" w14:textId="77777777" w:rsidR="00873A41" w:rsidRPr="00873A41" w:rsidRDefault="00873A41" w:rsidP="00873A41">
            <w:pPr>
              <w:spacing w:after="0"/>
              <w:jc w:val="left"/>
              <w:rPr>
                <w:b/>
                <w:bCs/>
                <w:iCs w:val="0"/>
                <w:color w:val="000000"/>
                <w:sz w:val="20"/>
                <w:szCs w:val="20"/>
              </w:rPr>
            </w:pPr>
            <w:r w:rsidRPr="00873A41">
              <w:rPr>
                <w:b/>
                <w:bCs/>
                <w:iCs w:val="0"/>
                <w:color w:val="000000"/>
                <w:sz w:val="20"/>
                <w:szCs w:val="20"/>
              </w:rPr>
              <w:t>IROP</w:t>
            </w:r>
          </w:p>
        </w:tc>
        <w:tc>
          <w:tcPr>
            <w:tcW w:w="980" w:type="pct"/>
            <w:tcBorders>
              <w:top w:val="nil"/>
              <w:left w:val="nil"/>
              <w:bottom w:val="single" w:sz="4" w:space="0" w:color="auto"/>
              <w:right w:val="single" w:sz="4" w:space="0" w:color="auto"/>
            </w:tcBorders>
            <w:shd w:val="clear" w:color="auto" w:fill="auto"/>
            <w:noWrap/>
            <w:vAlign w:val="bottom"/>
            <w:hideMark/>
          </w:tcPr>
          <w:p w14:paraId="51C92E39" w14:textId="77777777" w:rsidR="00873A41" w:rsidRPr="00873A41" w:rsidRDefault="00873A41" w:rsidP="00873A41">
            <w:pPr>
              <w:spacing w:after="0"/>
              <w:jc w:val="right"/>
              <w:rPr>
                <w:iCs w:val="0"/>
                <w:color w:val="000000"/>
                <w:sz w:val="20"/>
                <w:szCs w:val="20"/>
              </w:rPr>
            </w:pPr>
            <w:r w:rsidRPr="00873A41">
              <w:rPr>
                <w:iCs w:val="0"/>
                <w:color w:val="000000"/>
                <w:sz w:val="20"/>
                <w:szCs w:val="20"/>
              </w:rPr>
              <w:t>856 800 296,9</w:t>
            </w:r>
          </w:p>
        </w:tc>
        <w:tc>
          <w:tcPr>
            <w:tcW w:w="980" w:type="pct"/>
            <w:tcBorders>
              <w:top w:val="nil"/>
              <w:left w:val="nil"/>
              <w:bottom w:val="single" w:sz="4" w:space="0" w:color="auto"/>
              <w:right w:val="single" w:sz="4" w:space="0" w:color="auto"/>
            </w:tcBorders>
            <w:shd w:val="clear" w:color="auto" w:fill="auto"/>
            <w:noWrap/>
            <w:vAlign w:val="bottom"/>
            <w:hideMark/>
          </w:tcPr>
          <w:p w14:paraId="2DFF26FC" w14:textId="77777777" w:rsidR="00873A41" w:rsidRPr="00873A41" w:rsidRDefault="00873A41" w:rsidP="00873A41">
            <w:pPr>
              <w:spacing w:after="0"/>
              <w:jc w:val="right"/>
              <w:rPr>
                <w:iCs w:val="0"/>
                <w:color w:val="000000"/>
                <w:sz w:val="20"/>
                <w:szCs w:val="20"/>
              </w:rPr>
            </w:pPr>
            <w:r w:rsidRPr="00873A41">
              <w:rPr>
                <w:iCs w:val="0"/>
                <w:color w:val="000000"/>
                <w:sz w:val="20"/>
                <w:szCs w:val="20"/>
              </w:rPr>
              <w:t>202 855 636,9</w:t>
            </w:r>
          </w:p>
        </w:tc>
        <w:tc>
          <w:tcPr>
            <w:tcW w:w="980" w:type="pct"/>
            <w:tcBorders>
              <w:top w:val="nil"/>
              <w:left w:val="nil"/>
              <w:bottom w:val="single" w:sz="4" w:space="0" w:color="auto"/>
              <w:right w:val="single" w:sz="4" w:space="0" w:color="auto"/>
            </w:tcBorders>
            <w:shd w:val="clear" w:color="auto" w:fill="auto"/>
            <w:noWrap/>
            <w:vAlign w:val="bottom"/>
            <w:hideMark/>
          </w:tcPr>
          <w:p w14:paraId="30876910" w14:textId="77777777" w:rsidR="00873A41" w:rsidRPr="00873A41" w:rsidRDefault="00873A41" w:rsidP="00873A41">
            <w:pPr>
              <w:spacing w:after="0"/>
              <w:jc w:val="right"/>
              <w:rPr>
                <w:iCs w:val="0"/>
                <w:color w:val="000000"/>
                <w:sz w:val="20"/>
                <w:szCs w:val="20"/>
              </w:rPr>
            </w:pPr>
            <w:r w:rsidRPr="00873A41">
              <w:rPr>
                <w:iCs w:val="0"/>
                <w:color w:val="000000"/>
                <w:sz w:val="20"/>
                <w:szCs w:val="20"/>
              </w:rPr>
              <w:t>1 431 012 676,3</w:t>
            </w:r>
          </w:p>
        </w:tc>
        <w:tc>
          <w:tcPr>
            <w:tcW w:w="1078" w:type="pct"/>
            <w:tcBorders>
              <w:top w:val="nil"/>
              <w:left w:val="nil"/>
              <w:bottom w:val="single" w:sz="4" w:space="0" w:color="auto"/>
              <w:right w:val="single" w:sz="4" w:space="0" w:color="auto"/>
            </w:tcBorders>
            <w:shd w:val="clear" w:color="auto" w:fill="auto"/>
            <w:noWrap/>
            <w:vAlign w:val="bottom"/>
            <w:hideMark/>
          </w:tcPr>
          <w:p w14:paraId="55D66AA5" w14:textId="77777777" w:rsidR="00873A41" w:rsidRPr="00873A41" w:rsidRDefault="00873A41" w:rsidP="00873A41">
            <w:pPr>
              <w:spacing w:after="0"/>
              <w:jc w:val="right"/>
              <w:rPr>
                <w:iCs w:val="0"/>
                <w:color w:val="000000"/>
                <w:sz w:val="20"/>
                <w:szCs w:val="20"/>
              </w:rPr>
            </w:pPr>
            <w:r w:rsidRPr="00873A41">
              <w:rPr>
                <w:iCs w:val="0"/>
                <w:color w:val="000000"/>
                <w:sz w:val="20"/>
                <w:szCs w:val="20"/>
              </w:rPr>
              <w:t>784 263 824,8</w:t>
            </w:r>
          </w:p>
        </w:tc>
      </w:tr>
      <w:tr w:rsidR="00873A41" w:rsidRPr="00873A41" w14:paraId="14FC01F5" w14:textId="77777777" w:rsidTr="00873A41">
        <w:trPr>
          <w:trHeight w:val="288"/>
        </w:trPr>
        <w:tc>
          <w:tcPr>
            <w:tcW w:w="980" w:type="pct"/>
            <w:tcBorders>
              <w:top w:val="nil"/>
              <w:left w:val="single" w:sz="4" w:space="0" w:color="auto"/>
              <w:bottom w:val="single" w:sz="4" w:space="0" w:color="auto"/>
              <w:right w:val="single" w:sz="4" w:space="0" w:color="auto"/>
            </w:tcBorders>
            <w:shd w:val="clear" w:color="auto" w:fill="auto"/>
            <w:noWrap/>
            <w:vAlign w:val="bottom"/>
            <w:hideMark/>
          </w:tcPr>
          <w:p w14:paraId="5512F63F" w14:textId="77777777" w:rsidR="00873A41" w:rsidRPr="00873A41" w:rsidRDefault="00873A41" w:rsidP="00873A41">
            <w:pPr>
              <w:spacing w:after="0"/>
              <w:jc w:val="left"/>
              <w:rPr>
                <w:b/>
                <w:bCs/>
                <w:iCs w:val="0"/>
                <w:color w:val="000000"/>
                <w:sz w:val="20"/>
                <w:szCs w:val="20"/>
              </w:rPr>
            </w:pPr>
            <w:r w:rsidRPr="00873A41">
              <w:rPr>
                <w:b/>
                <w:bCs/>
                <w:iCs w:val="0"/>
                <w:color w:val="000000"/>
                <w:sz w:val="20"/>
                <w:szCs w:val="20"/>
              </w:rPr>
              <w:t>OPD</w:t>
            </w:r>
          </w:p>
        </w:tc>
        <w:tc>
          <w:tcPr>
            <w:tcW w:w="980" w:type="pct"/>
            <w:tcBorders>
              <w:top w:val="nil"/>
              <w:left w:val="nil"/>
              <w:bottom w:val="single" w:sz="4" w:space="0" w:color="auto"/>
              <w:right w:val="single" w:sz="4" w:space="0" w:color="auto"/>
            </w:tcBorders>
            <w:shd w:val="clear" w:color="auto" w:fill="auto"/>
            <w:noWrap/>
            <w:vAlign w:val="bottom"/>
            <w:hideMark/>
          </w:tcPr>
          <w:p w14:paraId="537DBB15" w14:textId="77777777" w:rsidR="00873A41" w:rsidRPr="00873A41" w:rsidRDefault="00873A41" w:rsidP="00873A41">
            <w:pPr>
              <w:spacing w:after="0"/>
              <w:jc w:val="right"/>
              <w:rPr>
                <w:iCs w:val="0"/>
                <w:color w:val="000000"/>
                <w:sz w:val="20"/>
                <w:szCs w:val="20"/>
              </w:rPr>
            </w:pPr>
            <w:r w:rsidRPr="00873A41">
              <w:rPr>
                <w:iCs w:val="0"/>
                <w:color w:val="000000"/>
                <w:sz w:val="20"/>
                <w:szCs w:val="20"/>
              </w:rPr>
              <w:t>405 683 964,3</w:t>
            </w:r>
          </w:p>
        </w:tc>
        <w:tc>
          <w:tcPr>
            <w:tcW w:w="980" w:type="pct"/>
            <w:tcBorders>
              <w:top w:val="nil"/>
              <w:left w:val="nil"/>
              <w:bottom w:val="single" w:sz="4" w:space="0" w:color="auto"/>
              <w:right w:val="single" w:sz="4" w:space="0" w:color="auto"/>
            </w:tcBorders>
            <w:shd w:val="clear" w:color="auto" w:fill="auto"/>
            <w:noWrap/>
            <w:vAlign w:val="bottom"/>
            <w:hideMark/>
          </w:tcPr>
          <w:p w14:paraId="197EF98F" w14:textId="77777777" w:rsidR="00873A41" w:rsidRPr="00873A41" w:rsidRDefault="00873A41" w:rsidP="00873A41">
            <w:pPr>
              <w:spacing w:after="0"/>
              <w:jc w:val="right"/>
              <w:rPr>
                <w:iCs w:val="0"/>
                <w:color w:val="000000"/>
                <w:sz w:val="20"/>
                <w:szCs w:val="20"/>
              </w:rPr>
            </w:pPr>
            <w:r w:rsidRPr="00873A41">
              <w:rPr>
                <w:iCs w:val="0"/>
                <w:color w:val="000000"/>
                <w:sz w:val="20"/>
                <w:szCs w:val="20"/>
              </w:rPr>
              <w:t>1 184 615,4</w:t>
            </w:r>
          </w:p>
        </w:tc>
        <w:tc>
          <w:tcPr>
            <w:tcW w:w="980" w:type="pct"/>
            <w:tcBorders>
              <w:top w:val="nil"/>
              <w:left w:val="nil"/>
              <w:bottom w:val="single" w:sz="4" w:space="0" w:color="auto"/>
              <w:right w:val="single" w:sz="4" w:space="0" w:color="auto"/>
            </w:tcBorders>
            <w:shd w:val="clear" w:color="auto" w:fill="auto"/>
            <w:noWrap/>
            <w:vAlign w:val="bottom"/>
            <w:hideMark/>
          </w:tcPr>
          <w:p w14:paraId="3738B020" w14:textId="77777777" w:rsidR="00873A41" w:rsidRPr="00873A41" w:rsidRDefault="00873A41" w:rsidP="00873A41">
            <w:pPr>
              <w:spacing w:after="0"/>
              <w:jc w:val="right"/>
              <w:rPr>
                <w:iCs w:val="0"/>
                <w:color w:val="000000"/>
                <w:sz w:val="20"/>
                <w:szCs w:val="20"/>
              </w:rPr>
            </w:pPr>
            <w:r w:rsidRPr="00873A41">
              <w:rPr>
                <w:iCs w:val="0"/>
                <w:color w:val="000000"/>
                <w:sz w:val="20"/>
                <w:szCs w:val="20"/>
              </w:rPr>
              <w:t>1 193 963 553,2</w:t>
            </w:r>
          </w:p>
        </w:tc>
        <w:tc>
          <w:tcPr>
            <w:tcW w:w="1078" w:type="pct"/>
            <w:tcBorders>
              <w:top w:val="nil"/>
              <w:left w:val="nil"/>
              <w:bottom w:val="single" w:sz="4" w:space="0" w:color="auto"/>
              <w:right w:val="single" w:sz="4" w:space="0" w:color="auto"/>
            </w:tcBorders>
            <w:shd w:val="clear" w:color="auto" w:fill="auto"/>
            <w:noWrap/>
            <w:vAlign w:val="bottom"/>
            <w:hideMark/>
          </w:tcPr>
          <w:p w14:paraId="14C998EA" w14:textId="77777777" w:rsidR="00873A41" w:rsidRPr="00873A41" w:rsidRDefault="00873A41" w:rsidP="00873A41">
            <w:pPr>
              <w:spacing w:after="0"/>
              <w:jc w:val="right"/>
              <w:rPr>
                <w:iCs w:val="0"/>
                <w:color w:val="000000"/>
                <w:sz w:val="20"/>
                <w:szCs w:val="20"/>
              </w:rPr>
            </w:pPr>
            <w:r w:rsidRPr="00873A41">
              <w:rPr>
                <w:iCs w:val="0"/>
                <w:color w:val="000000"/>
                <w:sz w:val="20"/>
                <w:szCs w:val="20"/>
              </w:rPr>
              <w:t>692 300 542,2</w:t>
            </w:r>
          </w:p>
        </w:tc>
      </w:tr>
      <w:tr w:rsidR="00873A41" w:rsidRPr="00873A41" w14:paraId="0AEA3BB5" w14:textId="77777777" w:rsidTr="00873A41">
        <w:trPr>
          <w:trHeight w:val="288"/>
        </w:trPr>
        <w:tc>
          <w:tcPr>
            <w:tcW w:w="980" w:type="pct"/>
            <w:tcBorders>
              <w:top w:val="nil"/>
              <w:left w:val="single" w:sz="4" w:space="0" w:color="auto"/>
              <w:bottom w:val="single" w:sz="4" w:space="0" w:color="auto"/>
              <w:right w:val="single" w:sz="4" w:space="0" w:color="auto"/>
            </w:tcBorders>
            <w:shd w:val="clear" w:color="auto" w:fill="auto"/>
            <w:noWrap/>
            <w:vAlign w:val="bottom"/>
            <w:hideMark/>
          </w:tcPr>
          <w:p w14:paraId="22E3C948" w14:textId="77777777" w:rsidR="00873A41" w:rsidRPr="00873A41" w:rsidRDefault="00873A41" w:rsidP="00873A41">
            <w:pPr>
              <w:spacing w:after="0"/>
              <w:jc w:val="left"/>
              <w:rPr>
                <w:b/>
                <w:bCs/>
                <w:iCs w:val="0"/>
                <w:color w:val="000000"/>
                <w:sz w:val="20"/>
                <w:szCs w:val="20"/>
              </w:rPr>
            </w:pPr>
            <w:r w:rsidRPr="00873A41">
              <w:rPr>
                <w:b/>
                <w:bCs/>
                <w:iCs w:val="0"/>
                <w:color w:val="000000"/>
                <w:sz w:val="20"/>
                <w:szCs w:val="20"/>
              </w:rPr>
              <w:t>OPIK</w:t>
            </w:r>
          </w:p>
        </w:tc>
        <w:tc>
          <w:tcPr>
            <w:tcW w:w="980" w:type="pct"/>
            <w:tcBorders>
              <w:top w:val="nil"/>
              <w:left w:val="nil"/>
              <w:bottom w:val="single" w:sz="4" w:space="0" w:color="auto"/>
              <w:right w:val="single" w:sz="4" w:space="0" w:color="auto"/>
            </w:tcBorders>
            <w:shd w:val="clear" w:color="auto" w:fill="auto"/>
            <w:noWrap/>
            <w:vAlign w:val="bottom"/>
            <w:hideMark/>
          </w:tcPr>
          <w:p w14:paraId="17AD8841" w14:textId="77777777" w:rsidR="00873A41" w:rsidRPr="00873A41" w:rsidRDefault="00873A41" w:rsidP="00873A41">
            <w:pPr>
              <w:spacing w:after="0"/>
              <w:jc w:val="right"/>
              <w:rPr>
                <w:iCs w:val="0"/>
                <w:color w:val="000000"/>
                <w:sz w:val="20"/>
                <w:szCs w:val="20"/>
              </w:rPr>
            </w:pPr>
            <w:r w:rsidRPr="00873A41">
              <w:rPr>
                <w:iCs w:val="0"/>
                <w:color w:val="000000"/>
                <w:sz w:val="20"/>
                <w:szCs w:val="20"/>
              </w:rPr>
              <w:t>983 028 908,9</w:t>
            </w:r>
          </w:p>
        </w:tc>
        <w:tc>
          <w:tcPr>
            <w:tcW w:w="980" w:type="pct"/>
            <w:tcBorders>
              <w:top w:val="nil"/>
              <w:left w:val="nil"/>
              <w:bottom w:val="single" w:sz="4" w:space="0" w:color="auto"/>
              <w:right w:val="single" w:sz="4" w:space="0" w:color="auto"/>
            </w:tcBorders>
            <w:shd w:val="clear" w:color="auto" w:fill="auto"/>
            <w:noWrap/>
            <w:vAlign w:val="bottom"/>
            <w:hideMark/>
          </w:tcPr>
          <w:p w14:paraId="7750E8D2" w14:textId="77777777" w:rsidR="00873A41" w:rsidRPr="00873A41" w:rsidRDefault="00873A41" w:rsidP="00873A41">
            <w:pPr>
              <w:spacing w:after="0"/>
              <w:jc w:val="right"/>
              <w:rPr>
                <w:iCs w:val="0"/>
                <w:color w:val="000000"/>
                <w:sz w:val="20"/>
                <w:szCs w:val="20"/>
              </w:rPr>
            </w:pPr>
            <w:r w:rsidRPr="00873A41">
              <w:rPr>
                <w:iCs w:val="0"/>
                <w:color w:val="000000"/>
                <w:sz w:val="20"/>
                <w:szCs w:val="20"/>
              </w:rPr>
              <w:t>229 025 085,2</w:t>
            </w:r>
          </w:p>
        </w:tc>
        <w:tc>
          <w:tcPr>
            <w:tcW w:w="980" w:type="pct"/>
            <w:tcBorders>
              <w:top w:val="nil"/>
              <w:left w:val="nil"/>
              <w:bottom w:val="single" w:sz="4" w:space="0" w:color="auto"/>
              <w:right w:val="single" w:sz="4" w:space="0" w:color="auto"/>
            </w:tcBorders>
            <w:shd w:val="clear" w:color="auto" w:fill="auto"/>
            <w:noWrap/>
            <w:vAlign w:val="bottom"/>
            <w:hideMark/>
          </w:tcPr>
          <w:p w14:paraId="7600BDDE" w14:textId="77777777" w:rsidR="00873A41" w:rsidRPr="00873A41" w:rsidRDefault="00873A41" w:rsidP="00873A41">
            <w:pPr>
              <w:spacing w:after="0"/>
              <w:jc w:val="right"/>
              <w:rPr>
                <w:iCs w:val="0"/>
                <w:color w:val="000000"/>
                <w:sz w:val="20"/>
                <w:szCs w:val="20"/>
              </w:rPr>
            </w:pPr>
            <w:r w:rsidRPr="00873A41">
              <w:rPr>
                <w:iCs w:val="0"/>
                <w:color w:val="000000"/>
                <w:sz w:val="20"/>
                <w:szCs w:val="20"/>
              </w:rPr>
              <w:t>1 280 640 781,5</w:t>
            </w:r>
          </w:p>
        </w:tc>
        <w:tc>
          <w:tcPr>
            <w:tcW w:w="1078" w:type="pct"/>
            <w:tcBorders>
              <w:top w:val="nil"/>
              <w:left w:val="nil"/>
              <w:bottom w:val="single" w:sz="4" w:space="0" w:color="auto"/>
              <w:right w:val="single" w:sz="4" w:space="0" w:color="auto"/>
            </w:tcBorders>
            <w:shd w:val="clear" w:color="auto" w:fill="auto"/>
            <w:noWrap/>
            <w:vAlign w:val="bottom"/>
            <w:hideMark/>
          </w:tcPr>
          <w:p w14:paraId="1580D7F9" w14:textId="77777777" w:rsidR="00873A41" w:rsidRPr="00873A41" w:rsidRDefault="00873A41" w:rsidP="00873A41">
            <w:pPr>
              <w:spacing w:after="0"/>
              <w:jc w:val="right"/>
              <w:rPr>
                <w:iCs w:val="0"/>
                <w:color w:val="000000"/>
                <w:sz w:val="20"/>
                <w:szCs w:val="20"/>
              </w:rPr>
            </w:pPr>
            <w:r w:rsidRPr="00873A41">
              <w:rPr>
                <w:iCs w:val="0"/>
                <w:color w:val="000000"/>
                <w:sz w:val="20"/>
                <w:szCs w:val="20"/>
              </w:rPr>
              <w:t>280 837 144,6</w:t>
            </w:r>
          </w:p>
        </w:tc>
      </w:tr>
      <w:tr w:rsidR="00873A41" w:rsidRPr="00873A41" w14:paraId="1B1D78E6" w14:textId="77777777" w:rsidTr="00873A41">
        <w:trPr>
          <w:trHeight w:val="288"/>
        </w:trPr>
        <w:tc>
          <w:tcPr>
            <w:tcW w:w="980" w:type="pct"/>
            <w:tcBorders>
              <w:top w:val="nil"/>
              <w:left w:val="single" w:sz="4" w:space="0" w:color="auto"/>
              <w:bottom w:val="single" w:sz="4" w:space="0" w:color="auto"/>
              <w:right w:val="single" w:sz="4" w:space="0" w:color="auto"/>
            </w:tcBorders>
            <w:shd w:val="clear" w:color="auto" w:fill="auto"/>
            <w:noWrap/>
            <w:vAlign w:val="bottom"/>
            <w:hideMark/>
          </w:tcPr>
          <w:p w14:paraId="570156D5" w14:textId="77777777" w:rsidR="00873A41" w:rsidRPr="00873A41" w:rsidRDefault="00873A41" w:rsidP="00873A41">
            <w:pPr>
              <w:spacing w:after="0"/>
              <w:jc w:val="left"/>
              <w:rPr>
                <w:b/>
                <w:bCs/>
                <w:iCs w:val="0"/>
                <w:color w:val="000000"/>
                <w:sz w:val="20"/>
                <w:szCs w:val="20"/>
              </w:rPr>
            </w:pPr>
            <w:r w:rsidRPr="00873A41">
              <w:rPr>
                <w:b/>
                <w:bCs/>
                <w:iCs w:val="0"/>
                <w:color w:val="000000"/>
                <w:sz w:val="20"/>
                <w:szCs w:val="20"/>
              </w:rPr>
              <w:t>OPTP</w:t>
            </w:r>
          </w:p>
        </w:tc>
        <w:tc>
          <w:tcPr>
            <w:tcW w:w="980" w:type="pct"/>
            <w:tcBorders>
              <w:top w:val="nil"/>
              <w:left w:val="nil"/>
              <w:bottom w:val="single" w:sz="4" w:space="0" w:color="auto"/>
              <w:right w:val="single" w:sz="4" w:space="0" w:color="auto"/>
            </w:tcBorders>
            <w:shd w:val="clear" w:color="auto" w:fill="auto"/>
            <w:noWrap/>
            <w:vAlign w:val="bottom"/>
            <w:hideMark/>
          </w:tcPr>
          <w:p w14:paraId="696D1F8A" w14:textId="77777777" w:rsidR="00873A41" w:rsidRPr="00873A41" w:rsidRDefault="00873A41" w:rsidP="00873A41">
            <w:pPr>
              <w:spacing w:after="0"/>
              <w:jc w:val="right"/>
              <w:rPr>
                <w:iCs w:val="0"/>
                <w:color w:val="000000"/>
                <w:sz w:val="20"/>
                <w:szCs w:val="20"/>
              </w:rPr>
            </w:pPr>
            <w:r w:rsidRPr="00873A41">
              <w:rPr>
                <w:iCs w:val="0"/>
                <w:color w:val="000000"/>
                <w:sz w:val="20"/>
                <w:szCs w:val="20"/>
              </w:rPr>
              <w:t>47 289 888,5</w:t>
            </w:r>
          </w:p>
        </w:tc>
        <w:tc>
          <w:tcPr>
            <w:tcW w:w="980" w:type="pct"/>
            <w:tcBorders>
              <w:top w:val="nil"/>
              <w:left w:val="nil"/>
              <w:bottom w:val="single" w:sz="4" w:space="0" w:color="auto"/>
              <w:right w:val="single" w:sz="4" w:space="0" w:color="auto"/>
            </w:tcBorders>
            <w:shd w:val="clear" w:color="auto" w:fill="auto"/>
            <w:noWrap/>
            <w:vAlign w:val="bottom"/>
            <w:hideMark/>
          </w:tcPr>
          <w:p w14:paraId="1A5FDC22" w14:textId="77777777" w:rsidR="00873A41" w:rsidRPr="00873A41" w:rsidRDefault="00873A41" w:rsidP="00873A41">
            <w:pPr>
              <w:spacing w:after="0"/>
              <w:jc w:val="right"/>
              <w:rPr>
                <w:iCs w:val="0"/>
                <w:color w:val="000000"/>
                <w:sz w:val="20"/>
                <w:szCs w:val="20"/>
              </w:rPr>
            </w:pPr>
            <w:r w:rsidRPr="00873A41">
              <w:rPr>
                <w:iCs w:val="0"/>
                <w:color w:val="000000"/>
                <w:sz w:val="20"/>
                <w:szCs w:val="20"/>
              </w:rPr>
              <w:t>.</w:t>
            </w:r>
          </w:p>
        </w:tc>
        <w:tc>
          <w:tcPr>
            <w:tcW w:w="980" w:type="pct"/>
            <w:tcBorders>
              <w:top w:val="nil"/>
              <w:left w:val="nil"/>
              <w:bottom w:val="single" w:sz="4" w:space="0" w:color="auto"/>
              <w:right w:val="single" w:sz="4" w:space="0" w:color="auto"/>
            </w:tcBorders>
            <w:shd w:val="clear" w:color="auto" w:fill="auto"/>
            <w:noWrap/>
            <w:vAlign w:val="bottom"/>
            <w:hideMark/>
          </w:tcPr>
          <w:p w14:paraId="6A8CC683" w14:textId="77777777" w:rsidR="00873A41" w:rsidRPr="00873A41" w:rsidRDefault="00873A41" w:rsidP="00873A41">
            <w:pPr>
              <w:spacing w:after="0"/>
              <w:jc w:val="right"/>
              <w:rPr>
                <w:iCs w:val="0"/>
                <w:color w:val="000000"/>
                <w:sz w:val="20"/>
                <w:szCs w:val="20"/>
              </w:rPr>
            </w:pPr>
            <w:r w:rsidRPr="00873A41">
              <w:rPr>
                <w:iCs w:val="0"/>
                <w:color w:val="000000"/>
                <w:sz w:val="20"/>
                <w:szCs w:val="20"/>
              </w:rPr>
              <w:t>71 173 996,3</w:t>
            </w:r>
          </w:p>
        </w:tc>
        <w:tc>
          <w:tcPr>
            <w:tcW w:w="1078" w:type="pct"/>
            <w:tcBorders>
              <w:top w:val="nil"/>
              <w:left w:val="nil"/>
              <w:bottom w:val="single" w:sz="4" w:space="0" w:color="auto"/>
              <w:right w:val="single" w:sz="4" w:space="0" w:color="auto"/>
            </w:tcBorders>
            <w:shd w:val="clear" w:color="auto" w:fill="auto"/>
            <w:noWrap/>
            <w:vAlign w:val="bottom"/>
            <w:hideMark/>
          </w:tcPr>
          <w:p w14:paraId="35A87857" w14:textId="77777777" w:rsidR="00873A41" w:rsidRPr="00873A41" w:rsidRDefault="00873A41" w:rsidP="00873A41">
            <w:pPr>
              <w:spacing w:after="0"/>
              <w:jc w:val="right"/>
              <w:rPr>
                <w:iCs w:val="0"/>
                <w:color w:val="000000"/>
                <w:sz w:val="20"/>
                <w:szCs w:val="20"/>
              </w:rPr>
            </w:pPr>
            <w:r w:rsidRPr="00873A41">
              <w:rPr>
                <w:iCs w:val="0"/>
                <w:color w:val="000000"/>
                <w:sz w:val="20"/>
                <w:szCs w:val="20"/>
              </w:rPr>
              <w:t>444 731,2</w:t>
            </w:r>
          </w:p>
        </w:tc>
      </w:tr>
      <w:tr w:rsidR="00873A41" w:rsidRPr="00873A41" w14:paraId="67793120" w14:textId="77777777" w:rsidTr="00873A41">
        <w:trPr>
          <w:trHeight w:val="288"/>
        </w:trPr>
        <w:tc>
          <w:tcPr>
            <w:tcW w:w="980" w:type="pct"/>
            <w:tcBorders>
              <w:top w:val="nil"/>
              <w:left w:val="single" w:sz="4" w:space="0" w:color="auto"/>
              <w:bottom w:val="single" w:sz="4" w:space="0" w:color="auto"/>
              <w:right w:val="single" w:sz="4" w:space="0" w:color="auto"/>
            </w:tcBorders>
            <w:shd w:val="clear" w:color="auto" w:fill="auto"/>
            <w:noWrap/>
            <w:vAlign w:val="bottom"/>
            <w:hideMark/>
          </w:tcPr>
          <w:p w14:paraId="54B3DA7B" w14:textId="77777777" w:rsidR="00873A41" w:rsidRPr="00873A41" w:rsidRDefault="00873A41" w:rsidP="00873A41">
            <w:pPr>
              <w:spacing w:after="0"/>
              <w:jc w:val="left"/>
              <w:rPr>
                <w:b/>
                <w:bCs/>
                <w:iCs w:val="0"/>
                <w:color w:val="000000"/>
                <w:sz w:val="20"/>
                <w:szCs w:val="20"/>
              </w:rPr>
            </w:pPr>
            <w:r w:rsidRPr="00873A41">
              <w:rPr>
                <w:b/>
                <w:bCs/>
                <w:iCs w:val="0"/>
                <w:color w:val="000000"/>
                <w:sz w:val="20"/>
                <w:szCs w:val="20"/>
              </w:rPr>
              <w:t>OPVVV</w:t>
            </w:r>
          </w:p>
        </w:tc>
        <w:tc>
          <w:tcPr>
            <w:tcW w:w="980" w:type="pct"/>
            <w:tcBorders>
              <w:top w:val="nil"/>
              <w:left w:val="nil"/>
              <w:bottom w:val="single" w:sz="4" w:space="0" w:color="auto"/>
              <w:right w:val="single" w:sz="4" w:space="0" w:color="auto"/>
            </w:tcBorders>
            <w:shd w:val="clear" w:color="auto" w:fill="auto"/>
            <w:noWrap/>
            <w:vAlign w:val="bottom"/>
            <w:hideMark/>
          </w:tcPr>
          <w:p w14:paraId="12D1931A" w14:textId="77777777" w:rsidR="00873A41" w:rsidRPr="00873A41" w:rsidRDefault="00873A41" w:rsidP="00873A41">
            <w:pPr>
              <w:spacing w:after="0"/>
              <w:jc w:val="right"/>
              <w:rPr>
                <w:iCs w:val="0"/>
                <w:color w:val="000000"/>
                <w:sz w:val="20"/>
                <w:szCs w:val="20"/>
              </w:rPr>
            </w:pPr>
            <w:r w:rsidRPr="00873A41">
              <w:rPr>
                <w:iCs w:val="0"/>
                <w:color w:val="000000"/>
                <w:sz w:val="20"/>
                <w:szCs w:val="20"/>
              </w:rPr>
              <w:t>356 730 289,1</w:t>
            </w:r>
          </w:p>
        </w:tc>
        <w:tc>
          <w:tcPr>
            <w:tcW w:w="980" w:type="pct"/>
            <w:tcBorders>
              <w:top w:val="nil"/>
              <w:left w:val="nil"/>
              <w:bottom w:val="single" w:sz="4" w:space="0" w:color="auto"/>
              <w:right w:val="single" w:sz="4" w:space="0" w:color="auto"/>
            </w:tcBorders>
            <w:shd w:val="clear" w:color="auto" w:fill="auto"/>
            <w:noWrap/>
            <w:vAlign w:val="bottom"/>
            <w:hideMark/>
          </w:tcPr>
          <w:p w14:paraId="0D050DF0" w14:textId="77777777" w:rsidR="00873A41" w:rsidRPr="00873A41" w:rsidRDefault="00873A41" w:rsidP="00873A41">
            <w:pPr>
              <w:spacing w:after="0"/>
              <w:jc w:val="right"/>
              <w:rPr>
                <w:iCs w:val="0"/>
                <w:color w:val="000000"/>
                <w:sz w:val="20"/>
                <w:szCs w:val="20"/>
              </w:rPr>
            </w:pPr>
            <w:r w:rsidRPr="00873A41">
              <w:rPr>
                <w:iCs w:val="0"/>
                <w:color w:val="000000"/>
                <w:sz w:val="20"/>
                <w:szCs w:val="20"/>
              </w:rPr>
              <w:t>216 578 270,7</w:t>
            </w:r>
          </w:p>
        </w:tc>
        <w:tc>
          <w:tcPr>
            <w:tcW w:w="980" w:type="pct"/>
            <w:tcBorders>
              <w:top w:val="nil"/>
              <w:left w:val="nil"/>
              <w:bottom w:val="single" w:sz="4" w:space="0" w:color="auto"/>
              <w:right w:val="single" w:sz="4" w:space="0" w:color="auto"/>
            </w:tcBorders>
            <w:shd w:val="clear" w:color="auto" w:fill="auto"/>
            <w:noWrap/>
            <w:vAlign w:val="bottom"/>
            <w:hideMark/>
          </w:tcPr>
          <w:p w14:paraId="15F45A3A" w14:textId="77777777" w:rsidR="00873A41" w:rsidRPr="00873A41" w:rsidRDefault="00873A41" w:rsidP="00873A41">
            <w:pPr>
              <w:spacing w:after="0"/>
              <w:jc w:val="right"/>
              <w:rPr>
                <w:iCs w:val="0"/>
                <w:color w:val="000000"/>
                <w:sz w:val="20"/>
                <w:szCs w:val="20"/>
              </w:rPr>
            </w:pPr>
            <w:r w:rsidRPr="00873A41">
              <w:rPr>
                <w:iCs w:val="0"/>
                <w:color w:val="000000"/>
                <w:sz w:val="20"/>
                <w:szCs w:val="20"/>
              </w:rPr>
              <w:t>614 623 235,6</w:t>
            </w:r>
          </w:p>
        </w:tc>
        <w:tc>
          <w:tcPr>
            <w:tcW w:w="1078" w:type="pct"/>
            <w:tcBorders>
              <w:top w:val="nil"/>
              <w:left w:val="nil"/>
              <w:bottom w:val="single" w:sz="4" w:space="0" w:color="auto"/>
              <w:right w:val="single" w:sz="4" w:space="0" w:color="auto"/>
            </w:tcBorders>
            <w:shd w:val="clear" w:color="auto" w:fill="auto"/>
            <w:noWrap/>
            <w:vAlign w:val="bottom"/>
            <w:hideMark/>
          </w:tcPr>
          <w:p w14:paraId="5A3612B9" w14:textId="77777777" w:rsidR="00873A41" w:rsidRPr="00873A41" w:rsidRDefault="00873A41" w:rsidP="00873A41">
            <w:pPr>
              <w:spacing w:after="0"/>
              <w:jc w:val="right"/>
              <w:rPr>
                <w:iCs w:val="0"/>
                <w:color w:val="000000"/>
                <w:sz w:val="20"/>
                <w:szCs w:val="20"/>
              </w:rPr>
            </w:pPr>
            <w:r w:rsidRPr="00873A41">
              <w:rPr>
                <w:iCs w:val="0"/>
                <w:color w:val="000000"/>
                <w:sz w:val="20"/>
                <w:szCs w:val="20"/>
              </w:rPr>
              <w:t>1 762 612,0</w:t>
            </w:r>
          </w:p>
        </w:tc>
      </w:tr>
      <w:tr w:rsidR="00873A41" w:rsidRPr="00873A41" w14:paraId="2F38A7AF" w14:textId="77777777" w:rsidTr="00873A41">
        <w:trPr>
          <w:trHeight w:val="288"/>
        </w:trPr>
        <w:tc>
          <w:tcPr>
            <w:tcW w:w="980" w:type="pct"/>
            <w:tcBorders>
              <w:top w:val="nil"/>
              <w:left w:val="single" w:sz="4" w:space="0" w:color="auto"/>
              <w:bottom w:val="single" w:sz="4" w:space="0" w:color="auto"/>
              <w:right w:val="single" w:sz="4" w:space="0" w:color="auto"/>
            </w:tcBorders>
            <w:shd w:val="clear" w:color="auto" w:fill="auto"/>
            <w:noWrap/>
            <w:vAlign w:val="bottom"/>
            <w:hideMark/>
          </w:tcPr>
          <w:p w14:paraId="2F5E8460" w14:textId="77777777" w:rsidR="00873A41" w:rsidRPr="00873A41" w:rsidRDefault="00873A41" w:rsidP="00873A41">
            <w:pPr>
              <w:spacing w:after="0"/>
              <w:jc w:val="left"/>
              <w:rPr>
                <w:b/>
                <w:bCs/>
                <w:iCs w:val="0"/>
                <w:color w:val="000000"/>
                <w:sz w:val="20"/>
                <w:szCs w:val="20"/>
              </w:rPr>
            </w:pPr>
            <w:r w:rsidRPr="00873A41">
              <w:rPr>
                <w:b/>
                <w:bCs/>
                <w:iCs w:val="0"/>
                <w:color w:val="000000"/>
                <w:sz w:val="20"/>
                <w:szCs w:val="20"/>
              </w:rPr>
              <w:t>OPZ</w:t>
            </w:r>
          </w:p>
        </w:tc>
        <w:tc>
          <w:tcPr>
            <w:tcW w:w="980" w:type="pct"/>
            <w:tcBorders>
              <w:top w:val="nil"/>
              <w:left w:val="nil"/>
              <w:bottom w:val="single" w:sz="4" w:space="0" w:color="auto"/>
              <w:right w:val="single" w:sz="4" w:space="0" w:color="auto"/>
            </w:tcBorders>
            <w:shd w:val="clear" w:color="auto" w:fill="auto"/>
            <w:noWrap/>
            <w:vAlign w:val="bottom"/>
            <w:hideMark/>
          </w:tcPr>
          <w:p w14:paraId="580911FE" w14:textId="77777777" w:rsidR="00873A41" w:rsidRPr="00873A41" w:rsidRDefault="00873A41" w:rsidP="00873A41">
            <w:pPr>
              <w:spacing w:after="0"/>
              <w:jc w:val="right"/>
              <w:rPr>
                <w:iCs w:val="0"/>
                <w:color w:val="000000"/>
                <w:sz w:val="20"/>
                <w:szCs w:val="20"/>
              </w:rPr>
            </w:pPr>
            <w:r w:rsidRPr="00873A41">
              <w:rPr>
                <w:iCs w:val="0"/>
                <w:color w:val="000000"/>
                <w:sz w:val="20"/>
                <w:szCs w:val="20"/>
              </w:rPr>
              <w:t>811 817 343,9</w:t>
            </w:r>
          </w:p>
        </w:tc>
        <w:tc>
          <w:tcPr>
            <w:tcW w:w="980" w:type="pct"/>
            <w:tcBorders>
              <w:top w:val="nil"/>
              <w:left w:val="nil"/>
              <w:bottom w:val="single" w:sz="4" w:space="0" w:color="auto"/>
              <w:right w:val="single" w:sz="4" w:space="0" w:color="auto"/>
            </w:tcBorders>
            <w:shd w:val="clear" w:color="auto" w:fill="auto"/>
            <w:noWrap/>
            <w:vAlign w:val="bottom"/>
            <w:hideMark/>
          </w:tcPr>
          <w:p w14:paraId="6F04232C" w14:textId="77777777" w:rsidR="00873A41" w:rsidRPr="00873A41" w:rsidRDefault="00873A41" w:rsidP="00873A41">
            <w:pPr>
              <w:spacing w:after="0"/>
              <w:jc w:val="right"/>
              <w:rPr>
                <w:iCs w:val="0"/>
                <w:color w:val="000000"/>
                <w:sz w:val="20"/>
                <w:szCs w:val="20"/>
              </w:rPr>
            </w:pPr>
            <w:r w:rsidRPr="00873A41">
              <w:rPr>
                <w:iCs w:val="0"/>
                <w:color w:val="000000"/>
                <w:sz w:val="20"/>
                <w:szCs w:val="20"/>
              </w:rPr>
              <w:t>55 611 253,6</w:t>
            </w:r>
          </w:p>
        </w:tc>
        <w:tc>
          <w:tcPr>
            <w:tcW w:w="980" w:type="pct"/>
            <w:tcBorders>
              <w:top w:val="nil"/>
              <w:left w:val="nil"/>
              <w:bottom w:val="single" w:sz="4" w:space="0" w:color="auto"/>
              <w:right w:val="single" w:sz="4" w:space="0" w:color="auto"/>
            </w:tcBorders>
            <w:shd w:val="clear" w:color="auto" w:fill="auto"/>
            <w:noWrap/>
            <w:vAlign w:val="bottom"/>
            <w:hideMark/>
          </w:tcPr>
          <w:p w14:paraId="0CC65064" w14:textId="77777777" w:rsidR="00873A41" w:rsidRPr="00873A41" w:rsidRDefault="00873A41" w:rsidP="00873A41">
            <w:pPr>
              <w:spacing w:after="0"/>
              <w:jc w:val="right"/>
              <w:rPr>
                <w:iCs w:val="0"/>
                <w:color w:val="000000"/>
                <w:sz w:val="20"/>
                <w:szCs w:val="20"/>
              </w:rPr>
            </w:pPr>
            <w:r w:rsidRPr="00873A41">
              <w:rPr>
                <w:iCs w:val="0"/>
                <w:color w:val="000000"/>
                <w:sz w:val="20"/>
                <w:szCs w:val="20"/>
              </w:rPr>
              <w:t>2 505 742 660,4</w:t>
            </w:r>
          </w:p>
        </w:tc>
        <w:tc>
          <w:tcPr>
            <w:tcW w:w="1078" w:type="pct"/>
            <w:tcBorders>
              <w:top w:val="nil"/>
              <w:left w:val="nil"/>
              <w:bottom w:val="single" w:sz="4" w:space="0" w:color="auto"/>
              <w:right w:val="single" w:sz="4" w:space="0" w:color="auto"/>
            </w:tcBorders>
            <w:shd w:val="clear" w:color="auto" w:fill="auto"/>
            <w:noWrap/>
            <w:vAlign w:val="bottom"/>
            <w:hideMark/>
          </w:tcPr>
          <w:p w14:paraId="2F06B41E" w14:textId="77777777" w:rsidR="00873A41" w:rsidRPr="00873A41" w:rsidRDefault="00873A41" w:rsidP="00873A41">
            <w:pPr>
              <w:spacing w:after="0"/>
              <w:jc w:val="right"/>
              <w:rPr>
                <w:iCs w:val="0"/>
                <w:color w:val="000000"/>
                <w:sz w:val="20"/>
                <w:szCs w:val="20"/>
              </w:rPr>
            </w:pPr>
            <w:r w:rsidRPr="00873A41">
              <w:rPr>
                <w:iCs w:val="0"/>
                <w:color w:val="000000"/>
                <w:sz w:val="20"/>
                <w:szCs w:val="20"/>
              </w:rPr>
              <w:t>675 141 138,4</w:t>
            </w:r>
          </w:p>
        </w:tc>
      </w:tr>
      <w:tr w:rsidR="00873A41" w:rsidRPr="00873A41" w14:paraId="72211B4C" w14:textId="77777777" w:rsidTr="00873A41">
        <w:trPr>
          <w:trHeight w:val="288"/>
        </w:trPr>
        <w:tc>
          <w:tcPr>
            <w:tcW w:w="980" w:type="pct"/>
            <w:tcBorders>
              <w:top w:val="nil"/>
              <w:left w:val="single" w:sz="4" w:space="0" w:color="auto"/>
              <w:bottom w:val="single" w:sz="4" w:space="0" w:color="auto"/>
              <w:right w:val="single" w:sz="4" w:space="0" w:color="auto"/>
            </w:tcBorders>
            <w:shd w:val="clear" w:color="auto" w:fill="auto"/>
            <w:noWrap/>
            <w:vAlign w:val="bottom"/>
            <w:hideMark/>
          </w:tcPr>
          <w:p w14:paraId="2B85B4AD" w14:textId="77777777" w:rsidR="00873A41" w:rsidRPr="00873A41" w:rsidRDefault="00873A41" w:rsidP="00873A41">
            <w:pPr>
              <w:spacing w:after="0"/>
              <w:jc w:val="left"/>
              <w:rPr>
                <w:b/>
                <w:bCs/>
                <w:iCs w:val="0"/>
                <w:color w:val="000000"/>
                <w:sz w:val="20"/>
                <w:szCs w:val="20"/>
              </w:rPr>
            </w:pPr>
            <w:r w:rsidRPr="00873A41">
              <w:rPr>
                <w:b/>
                <w:bCs/>
                <w:iCs w:val="0"/>
                <w:color w:val="000000"/>
                <w:sz w:val="20"/>
                <w:szCs w:val="20"/>
              </w:rPr>
              <w:t>OPŽP</w:t>
            </w:r>
          </w:p>
        </w:tc>
        <w:tc>
          <w:tcPr>
            <w:tcW w:w="980" w:type="pct"/>
            <w:tcBorders>
              <w:top w:val="nil"/>
              <w:left w:val="nil"/>
              <w:bottom w:val="single" w:sz="4" w:space="0" w:color="auto"/>
              <w:right w:val="single" w:sz="4" w:space="0" w:color="auto"/>
            </w:tcBorders>
            <w:shd w:val="clear" w:color="auto" w:fill="auto"/>
            <w:noWrap/>
            <w:vAlign w:val="bottom"/>
            <w:hideMark/>
          </w:tcPr>
          <w:p w14:paraId="43710AFE" w14:textId="77777777" w:rsidR="00873A41" w:rsidRPr="00873A41" w:rsidRDefault="00873A41" w:rsidP="00873A41">
            <w:pPr>
              <w:spacing w:after="0"/>
              <w:jc w:val="right"/>
              <w:rPr>
                <w:iCs w:val="0"/>
                <w:color w:val="000000"/>
                <w:sz w:val="20"/>
                <w:szCs w:val="20"/>
              </w:rPr>
            </w:pPr>
            <w:r w:rsidRPr="00873A41">
              <w:rPr>
                <w:iCs w:val="0"/>
                <w:color w:val="000000"/>
                <w:sz w:val="20"/>
                <w:szCs w:val="20"/>
              </w:rPr>
              <w:t>817 811 770,2</w:t>
            </w:r>
          </w:p>
        </w:tc>
        <w:tc>
          <w:tcPr>
            <w:tcW w:w="980" w:type="pct"/>
            <w:tcBorders>
              <w:top w:val="nil"/>
              <w:left w:val="nil"/>
              <w:bottom w:val="single" w:sz="4" w:space="0" w:color="auto"/>
              <w:right w:val="single" w:sz="4" w:space="0" w:color="auto"/>
            </w:tcBorders>
            <w:shd w:val="clear" w:color="auto" w:fill="auto"/>
            <w:noWrap/>
            <w:vAlign w:val="bottom"/>
            <w:hideMark/>
          </w:tcPr>
          <w:p w14:paraId="62BF8A50" w14:textId="77777777" w:rsidR="00873A41" w:rsidRPr="00873A41" w:rsidRDefault="00873A41" w:rsidP="00873A41">
            <w:pPr>
              <w:spacing w:after="0"/>
              <w:jc w:val="right"/>
              <w:rPr>
                <w:iCs w:val="0"/>
                <w:color w:val="000000"/>
                <w:sz w:val="20"/>
                <w:szCs w:val="20"/>
              </w:rPr>
            </w:pPr>
            <w:r w:rsidRPr="00873A41">
              <w:rPr>
                <w:iCs w:val="0"/>
                <w:color w:val="000000"/>
                <w:sz w:val="20"/>
                <w:szCs w:val="20"/>
              </w:rPr>
              <w:t>463 045 423,1</w:t>
            </w:r>
          </w:p>
        </w:tc>
        <w:tc>
          <w:tcPr>
            <w:tcW w:w="980" w:type="pct"/>
            <w:tcBorders>
              <w:top w:val="nil"/>
              <w:left w:val="nil"/>
              <w:bottom w:val="single" w:sz="4" w:space="0" w:color="auto"/>
              <w:right w:val="single" w:sz="4" w:space="0" w:color="auto"/>
            </w:tcBorders>
            <w:shd w:val="clear" w:color="auto" w:fill="auto"/>
            <w:noWrap/>
            <w:vAlign w:val="bottom"/>
            <w:hideMark/>
          </w:tcPr>
          <w:p w14:paraId="692A094F" w14:textId="77777777" w:rsidR="00873A41" w:rsidRPr="00873A41" w:rsidRDefault="00873A41" w:rsidP="00873A41">
            <w:pPr>
              <w:spacing w:after="0"/>
              <w:jc w:val="right"/>
              <w:rPr>
                <w:iCs w:val="0"/>
                <w:color w:val="000000"/>
                <w:sz w:val="20"/>
                <w:szCs w:val="20"/>
              </w:rPr>
            </w:pPr>
            <w:r w:rsidRPr="00873A41">
              <w:rPr>
                <w:iCs w:val="0"/>
                <w:color w:val="000000"/>
                <w:sz w:val="20"/>
                <w:szCs w:val="20"/>
              </w:rPr>
              <w:t>555 684 922,9</w:t>
            </w:r>
          </w:p>
        </w:tc>
        <w:tc>
          <w:tcPr>
            <w:tcW w:w="1078" w:type="pct"/>
            <w:tcBorders>
              <w:top w:val="nil"/>
              <w:left w:val="nil"/>
              <w:bottom w:val="single" w:sz="4" w:space="0" w:color="auto"/>
              <w:right w:val="single" w:sz="4" w:space="0" w:color="auto"/>
            </w:tcBorders>
            <w:shd w:val="clear" w:color="auto" w:fill="auto"/>
            <w:noWrap/>
            <w:vAlign w:val="bottom"/>
            <w:hideMark/>
          </w:tcPr>
          <w:p w14:paraId="0CB40B45" w14:textId="77777777" w:rsidR="00873A41" w:rsidRPr="00873A41" w:rsidRDefault="00873A41" w:rsidP="00873A41">
            <w:pPr>
              <w:spacing w:after="0"/>
              <w:jc w:val="right"/>
              <w:rPr>
                <w:iCs w:val="0"/>
                <w:color w:val="000000"/>
                <w:sz w:val="20"/>
                <w:szCs w:val="20"/>
              </w:rPr>
            </w:pPr>
            <w:r w:rsidRPr="00873A41">
              <w:rPr>
                <w:iCs w:val="0"/>
                <w:color w:val="000000"/>
                <w:sz w:val="20"/>
                <w:szCs w:val="20"/>
              </w:rPr>
              <w:t>24 775 535,9</w:t>
            </w:r>
          </w:p>
        </w:tc>
      </w:tr>
      <w:tr w:rsidR="00873A41" w:rsidRPr="00873A41" w14:paraId="5E27F2FF" w14:textId="77777777" w:rsidTr="00873A41">
        <w:trPr>
          <w:trHeight w:val="288"/>
        </w:trPr>
        <w:tc>
          <w:tcPr>
            <w:tcW w:w="980" w:type="pct"/>
            <w:tcBorders>
              <w:top w:val="nil"/>
              <w:left w:val="single" w:sz="4" w:space="0" w:color="auto"/>
              <w:bottom w:val="single" w:sz="4" w:space="0" w:color="auto"/>
              <w:right w:val="single" w:sz="4" w:space="0" w:color="auto"/>
            </w:tcBorders>
            <w:shd w:val="clear" w:color="auto" w:fill="auto"/>
            <w:noWrap/>
            <w:vAlign w:val="bottom"/>
            <w:hideMark/>
          </w:tcPr>
          <w:p w14:paraId="7B212C84" w14:textId="77777777" w:rsidR="00873A41" w:rsidRPr="00873A41" w:rsidRDefault="00873A41" w:rsidP="00873A41">
            <w:pPr>
              <w:spacing w:after="0"/>
              <w:jc w:val="left"/>
              <w:rPr>
                <w:b/>
                <w:bCs/>
                <w:iCs w:val="0"/>
                <w:color w:val="000000"/>
                <w:sz w:val="20"/>
                <w:szCs w:val="20"/>
              </w:rPr>
            </w:pPr>
            <w:r w:rsidRPr="00873A41">
              <w:rPr>
                <w:b/>
                <w:bCs/>
                <w:iCs w:val="0"/>
                <w:color w:val="000000"/>
                <w:sz w:val="20"/>
                <w:szCs w:val="20"/>
              </w:rPr>
              <w:t>Celkem</w:t>
            </w:r>
          </w:p>
        </w:tc>
        <w:tc>
          <w:tcPr>
            <w:tcW w:w="980" w:type="pct"/>
            <w:tcBorders>
              <w:top w:val="nil"/>
              <w:left w:val="nil"/>
              <w:bottom w:val="single" w:sz="4" w:space="0" w:color="auto"/>
              <w:right w:val="single" w:sz="4" w:space="0" w:color="auto"/>
            </w:tcBorders>
            <w:shd w:val="clear" w:color="auto" w:fill="auto"/>
            <w:noWrap/>
            <w:vAlign w:val="bottom"/>
            <w:hideMark/>
          </w:tcPr>
          <w:p w14:paraId="42B5B22C" w14:textId="77777777" w:rsidR="00873A41" w:rsidRPr="00873A41" w:rsidRDefault="00873A41" w:rsidP="00873A41">
            <w:pPr>
              <w:spacing w:after="0"/>
              <w:jc w:val="right"/>
              <w:rPr>
                <w:iCs w:val="0"/>
                <w:color w:val="000000"/>
                <w:sz w:val="20"/>
                <w:szCs w:val="20"/>
              </w:rPr>
            </w:pPr>
            <w:r w:rsidRPr="00873A41">
              <w:rPr>
                <w:iCs w:val="0"/>
                <w:color w:val="000000"/>
                <w:sz w:val="20"/>
                <w:szCs w:val="20"/>
              </w:rPr>
              <w:t>4 279 162 461,8</w:t>
            </w:r>
          </w:p>
        </w:tc>
        <w:tc>
          <w:tcPr>
            <w:tcW w:w="980" w:type="pct"/>
            <w:tcBorders>
              <w:top w:val="nil"/>
              <w:left w:val="nil"/>
              <w:bottom w:val="single" w:sz="4" w:space="0" w:color="auto"/>
              <w:right w:val="single" w:sz="4" w:space="0" w:color="auto"/>
            </w:tcBorders>
            <w:shd w:val="clear" w:color="auto" w:fill="auto"/>
            <w:noWrap/>
            <w:vAlign w:val="bottom"/>
            <w:hideMark/>
          </w:tcPr>
          <w:p w14:paraId="4F812351" w14:textId="77777777" w:rsidR="00873A41" w:rsidRPr="00873A41" w:rsidRDefault="00873A41" w:rsidP="00873A41">
            <w:pPr>
              <w:spacing w:after="0"/>
              <w:jc w:val="right"/>
              <w:rPr>
                <w:iCs w:val="0"/>
                <w:color w:val="000000"/>
                <w:sz w:val="20"/>
                <w:szCs w:val="20"/>
              </w:rPr>
            </w:pPr>
            <w:r w:rsidRPr="00873A41">
              <w:rPr>
                <w:iCs w:val="0"/>
                <w:color w:val="000000"/>
                <w:sz w:val="20"/>
                <w:szCs w:val="20"/>
              </w:rPr>
              <w:t>1 168 300 284,9</w:t>
            </w:r>
          </w:p>
        </w:tc>
        <w:tc>
          <w:tcPr>
            <w:tcW w:w="980" w:type="pct"/>
            <w:tcBorders>
              <w:top w:val="nil"/>
              <w:left w:val="nil"/>
              <w:bottom w:val="single" w:sz="4" w:space="0" w:color="auto"/>
              <w:right w:val="single" w:sz="4" w:space="0" w:color="auto"/>
            </w:tcBorders>
            <w:shd w:val="clear" w:color="auto" w:fill="auto"/>
            <w:noWrap/>
            <w:vAlign w:val="bottom"/>
            <w:hideMark/>
          </w:tcPr>
          <w:p w14:paraId="2834B265" w14:textId="77777777" w:rsidR="00873A41" w:rsidRPr="00873A41" w:rsidRDefault="00873A41" w:rsidP="00873A41">
            <w:pPr>
              <w:spacing w:after="0"/>
              <w:jc w:val="right"/>
              <w:rPr>
                <w:iCs w:val="0"/>
                <w:color w:val="000000"/>
                <w:sz w:val="20"/>
                <w:szCs w:val="20"/>
              </w:rPr>
            </w:pPr>
            <w:r w:rsidRPr="00873A41">
              <w:rPr>
                <w:iCs w:val="0"/>
                <w:color w:val="000000"/>
                <w:sz w:val="20"/>
                <w:szCs w:val="20"/>
              </w:rPr>
              <w:t>7 652 841 826,2</w:t>
            </w:r>
          </w:p>
        </w:tc>
        <w:tc>
          <w:tcPr>
            <w:tcW w:w="1078" w:type="pct"/>
            <w:tcBorders>
              <w:top w:val="nil"/>
              <w:left w:val="nil"/>
              <w:bottom w:val="single" w:sz="4" w:space="0" w:color="auto"/>
              <w:right w:val="single" w:sz="4" w:space="0" w:color="auto"/>
            </w:tcBorders>
            <w:shd w:val="clear" w:color="auto" w:fill="auto"/>
            <w:noWrap/>
            <w:vAlign w:val="bottom"/>
            <w:hideMark/>
          </w:tcPr>
          <w:p w14:paraId="08AC899D" w14:textId="77777777" w:rsidR="00873A41" w:rsidRPr="00873A41" w:rsidRDefault="00873A41" w:rsidP="00873A41">
            <w:pPr>
              <w:spacing w:after="0"/>
              <w:jc w:val="right"/>
              <w:rPr>
                <w:iCs w:val="0"/>
                <w:color w:val="000000"/>
                <w:sz w:val="20"/>
                <w:szCs w:val="20"/>
              </w:rPr>
            </w:pPr>
            <w:r w:rsidRPr="00873A41">
              <w:rPr>
                <w:iCs w:val="0"/>
                <w:color w:val="000000"/>
                <w:sz w:val="20"/>
                <w:szCs w:val="20"/>
              </w:rPr>
              <w:t>2 459 525 529,1</w:t>
            </w:r>
          </w:p>
        </w:tc>
      </w:tr>
    </w:tbl>
    <w:p w14:paraId="5001AE32" w14:textId="27FE0A48" w:rsidR="002B576D" w:rsidRPr="0004133B" w:rsidRDefault="00873A41" w:rsidP="00DA6C8F">
      <w:pPr>
        <w:pStyle w:val="Podnadpis"/>
        <w:rPr>
          <w:rStyle w:val="Zdraznnjemn"/>
          <w:color w:val="auto"/>
        </w:rPr>
      </w:pPr>
      <w:r>
        <w:rPr>
          <w:rStyle w:val="Zdraznnjemn"/>
          <w:color w:val="auto"/>
        </w:rPr>
        <w:t>Z</w:t>
      </w:r>
      <w:r w:rsidR="00DD71C5" w:rsidRPr="0004133B">
        <w:rPr>
          <w:rStyle w:val="Zdraznnjemn"/>
          <w:color w:val="auto"/>
        </w:rPr>
        <w:t>droj: sestava z</w:t>
      </w:r>
      <w:r w:rsidR="002C4346">
        <w:rPr>
          <w:rStyle w:val="Zdraznnjemn"/>
          <w:color w:val="auto"/>
        </w:rPr>
        <w:t> </w:t>
      </w:r>
      <w:r w:rsidR="00DD71C5" w:rsidRPr="0004133B">
        <w:rPr>
          <w:rStyle w:val="Zdraznnjemn"/>
          <w:color w:val="auto"/>
        </w:rPr>
        <w:t>MS</w:t>
      </w:r>
      <w:r w:rsidR="002C4346">
        <w:rPr>
          <w:rStyle w:val="Zdraznnjemn"/>
          <w:color w:val="auto"/>
        </w:rPr>
        <w:t xml:space="preserve"> </w:t>
      </w:r>
      <w:r w:rsidR="00DD71C5" w:rsidRPr="0004133B">
        <w:rPr>
          <w:rStyle w:val="Zdraznnjemn"/>
          <w:color w:val="auto"/>
        </w:rPr>
        <w:t>2014+ k</w:t>
      </w:r>
      <w:r w:rsidR="00F87BF8">
        <w:rPr>
          <w:rStyle w:val="Zdraznnjemn"/>
          <w:color w:val="auto"/>
        </w:rPr>
        <w:t> 1.1.2020</w:t>
      </w:r>
    </w:p>
    <w:p w14:paraId="1E36BBA2" w14:textId="77777777" w:rsidR="00B61998" w:rsidRDefault="00194AF3" w:rsidP="00DA6C8F">
      <w:pPr>
        <w:spacing w:after="0"/>
        <w:rPr>
          <w:rStyle w:val="Zdraznnjemn"/>
          <w:color w:val="auto"/>
        </w:rPr>
      </w:pPr>
      <w:r w:rsidRPr="00DA6C8F">
        <w:rPr>
          <w:rStyle w:val="Zdraznnjemn"/>
          <w:color w:val="auto"/>
        </w:rPr>
        <w:t>Pozn.:</w:t>
      </w:r>
      <w:r w:rsidR="00AE254A" w:rsidRPr="00DA6C8F">
        <w:rPr>
          <w:rStyle w:val="Zdraznnjemn"/>
          <w:color w:val="auto"/>
        </w:rPr>
        <w:t xml:space="preserve"> V tabulce</w:t>
      </w:r>
      <w:r w:rsidR="00F4473B">
        <w:rPr>
          <w:rStyle w:val="Zdraznnjemn"/>
          <w:color w:val="auto"/>
        </w:rPr>
        <w:t xml:space="preserve"> je uvedena </w:t>
      </w:r>
      <w:r w:rsidR="00AE254A" w:rsidRPr="009354F6">
        <w:rPr>
          <w:rStyle w:val="Zdraznnjemn"/>
          <w:color w:val="auto"/>
        </w:rPr>
        <w:t xml:space="preserve">výše </w:t>
      </w:r>
      <w:r w:rsidR="00F4473B">
        <w:rPr>
          <w:rStyle w:val="Zdraznnjemn"/>
          <w:color w:val="auto"/>
        </w:rPr>
        <w:t>finančních prostředků</w:t>
      </w:r>
      <w:r w:rsidR="00AE254A" w:rsidRPr="009354F6">
        <w:rPr>
          <w:rStyle w:val="Zdraznnjemn"/>
          <w:color w:val="auto"/>
        </w:rPr>
        <w:t xml:space="preserve"> bez </w:t>
      </w:r>
      <w:r w:rsidR="00F4473B">
        <w:rPr>
          <w:rStyle w:val="Zdraznnjemn"/>
          <w:color w:val="auto"/>
        </w:rPr>
        <w:t>vazby</w:t>
      </w:r>
      <w:r w:rsidR="00AE254A" w:rsidRPr="009354F6">
        <w:rPr>
          <w:rStyle w:val="Zdraznnjemn"/>
          <w:color w:val="auto"/>
        </w:rPr>
        <w:t xml:space="preserve"> na PRKK</w:t>
      </w:r>
      <w:r w:rsidR="00B61998">
        <w:rPr>
          <w:rStyle w:val="Zdraznnjemn"/>
          <w:color w:val="auto"/>
        </w:rPr>
        <w:t xml:space="preserve">. </w:t>
      </w:r>
    </w:p>
    <w:p w14:paraId="16049600" w14:textId="35A186DF" w:rsidR="009354F6" w:rsidRDefault="00B61998" w:rsidP="00DA6C8F">
      <w:pPr>
        <w:spacing w:after="0"/>
        <w:rPr>
          <w:rStyle w:val="Zdraznnjemn"/>
          <w:color w:val="auto"/>
        </w:rPr>
      </w:pPr>
      <w:r>
        <w:rPr>
          <w:rStyle w:val="Zdraznnjemn"/>
          <w:color w:val="auto"/>
        </w:rPr>
        <w:t>V</w:t>
      </w:r>
      <w:r w:rsidR="00DA6C8F">
        <w:rPr>
          <w:rStyle w:val="Zdraznnjemn"/>
          <w:color w:val="auto"/>
        </w:rPr>
        <w:t> </w:t>
      </w:r>
      <w:r>
        <w:rPr>
          <w:rStyle w:val="Zdraznnjemn"/>
          <w:color w:val="auto"/>
        </w:rPr>
        <w:t>IROP</w:t>
      </w:r>
      <w:r w:rsidR="00DA6C8F">
        <w:rPr>
          <w:rStyle w:val="Zdraznnjemn"/>
          <w:color w:val="auto"/>
        </w:rPr>
        <w:t xml:space="preserve"> a OPZ jsou</w:t>
      </w:r>
      <w:r>
        <w:rPr>
          <w:rStyle w:val="Zdraznnjemn"/>
          <w:color w:val="auto"/>
        </w:rPr>
        <w:t xml:space="preserve"> zahrnuty </w:t>
      </w:r>
      <w:r w:rsidR="00DA6C8F">
        <w:rPr>
          <w:rStyle w:val="Zdraznnjemn"/>
          <w:color w:val="auto"/>
        </w:rPr>
        <w:t>finanční prostředky alokované</w:t>
      </w:r>
      <w:r>
        <w:rPr>
          <w:rStyle w:val="Zdraznnjemn"/>
          <w:color w:val="auto"/>
        </w:rPr>
        <w:t xml:space="preserve"> v rámci CLLD a IPRÚ</w:t>
      </w:r>
      <w:r w:rsidR="00DA6C8F">
        <w:rPr>
          <w:rStyle w:val="Zdraznnjemn"/>
          <w:color w:val="auto"/>
        </w:rPr>
        <w:t xml:space="preserve"> a ITI</w:t>
      </w:r>
      <w:r>
        <w:rPr>
          <w:rStyle w:val="Zdraznnjemn"/>
          <w:color w:val="auto"/>
        </w:rPr>
        <w:t>.</w:t>
      </w:r>
    </w:p>
    <w:p w14:paraId="10BFFC4B" w14:textId="4BCE92CC" w:rsidR="00DA6C8F" w:rsidRPr="00DA6C8F" w:rsidRDefault="00DA6C8F" w:rsidP="00DA6C8F">
      <w:pPr>
        <w:rPr>
          <w:rStyle w:val="Zdraznnjemn"/>
          <w:color w:val="auto"/>
        </w:rPr>
      </w:pPr>
      <w:r>
        <w:rPr>
          <w:rStyle w:val="Zdraznnjemn"/>
          <w:color w:val="auto"/>
        </w:rPr>
        <w:t>„.“ – údaj není k dispozici</w:t>
      </w:r>
    </w:p>
    <w:p w14:paraId="150FEA48" w14:textId="0598FD24" w:rsidR="00EA1F8D" w:rsidRDefault="00FF60A2" w:rsidP="00EA1F8D">
      <w:pPr>
        <w:spacing w:after="100" w:afterAutospacing="1"/>
      </w:pPr>
      <w:r w:rsidRPr="000713CD">
        <w:rPr>
          <w:rFonts w:eastAsiaTheme="majorEastAsia"/>
          <w:szCs w:val="24"/>
        </w:rPr>
        <w:t>Z</w:t>
      </w:r>
      <w:r w:rsidR="004968B4" w:rsidRPr="000713CD">
        <w:rPr>
          <w:rFonts w:eastAsiaTheme="majorEastAsia"/>
          <w:szCs w:val="24"/>
        </w:rPr>
        <w:t> </w:t>
      </w:r>
      <w:r w:rsidRPr="000713CD">
        <w:rPr>
          <w:rFonts w:eastAsiaTheme="majorEastAsia"/>
          <w:szCs w:val="24"/>
        </w:rPr>
        <w:t>ta</w:t>
      </w:r>
      <w:r w:rsidR="004968B4" w:rsidRPr="000713CD">
        <w:rPr>
          <w:rFonts w:eastAsiaTheme="majorEastAsia"/>
          <w:szCs w:val="24"/>
        </w:rPr>
        <w:t>bulky je patné, že</w:t>
      </w:r>
      <w:r w:rsidR="00B61998">
        <w:rPr>
          <w:rFonts w:eastAsiaTheme="majorEastAsia"/>
          <w:szCs w:val="24"/>
        </w:rPr>
        <w:t xml:space="preserve"> </w:t>
      </w:r>
      <w:r w:rsidR="004020A8" w:rsidRPr="00BD40C7">
        <w:t xml:space="preserve">u </w:t>
      </w:r>
      <w:r w:rsidR="004020A8" w:rsidRPr="00B61998">
        <w:t>podaných žádostí</w:t>
      </w:r>
      <w:r w:rsidR="004020A8" w:rsidRPr="00BD40C7">
        <w:t xml:space="preserve"> o </w:t>
      </w:r>
      <w:r w:rsidR="00B61998">
        <w:t xml:space="preserve">podporu </w:t>
      </w:r>
      <w:r w:rsidR="004020A8" w:rsidRPr="00BD40C7">
        <w:t>projekt</w:t>
      </w:r>
      <w:r w:rsidR="00B61998">
        <w:t>u</w:t>
      </w:r>
      <w:r w:rsidR="004020A8" w:rsidRPr="00BD40C7">
        <w:t xml:space="preserve"> </w:t>
      </w:r>
      <w:r w:rsidR="00B61998">
        <w:rPr>
          <w:rFonts w:eastAsiaTheme="majorEastAsia"/>
          <w:szCs w:val="24"/>
        </w:rPr>
        <w:t>dosahuje KVK c</w:t>
      </w:r>
      <w:r w:rsidR="00B61998">
        <w:t>e</w:t>
      </w:r>
      <w:r w:rsidR="00B61998" w:rsidRPr="00BD40C7">
        <w:t xml:space="preserve">lkového finančního objemu </w:t>
      </w:r>
      <w:r w:rsidR="00B61998">
        <w:t>přes</w:t>
      </w:r>
      <w:r w:rsidR="004020A8">
        <w:t xml:space="preserve"> 4 </w:t>
      </w:r>
      <w:r w:rsidR="004020A8" w:rsidRPr="00BD40C7">
        <w:t xml:space="preserve">mld. Kč, u </w:t>
      </w:r>
      <w:r w:rsidR="004020A8" w:rsidRPr="00B61998">
        <w:t>schválených projektových žádostí ca</w:t>
      </w:r>
      <w:r w:rsidR="004020A8" w:rsidRPr="00BD40C7">
        <w:t xml:space="preserve"> 1,1 mld. Kč</w:t>
      </w:r>
      <w:r w:rsidR="00B61998">
        <w:t xml:space="preserve">, </w:t>
      </w:r>
      <w:r w:rsidR="00612B15">
        <w:br/>
      </w:r>
      <w:r w:rsidR="004020A8" w:rsidRPr="00BD40C7">
        <w:t xml:space="preserve">u </w:t>
      </w:r>
      <w:r w:rsidR="004020A8" w:rsidRPr="00B61998">
        <w:t>realizovaných projektů</w:t>
      </w:r>
      <w:r w:rsidR="004020A8" w:rsidRPr="00BD40C7">
        <w:t xml:space="preserve"> </w:t>
      </w:r>
      <w:r w:rsidR="00B61998">
        <w:t xml:space="preserve">více </w:t>
      </w:r>
      <w:r w:rsidR="00B61998" w:rsidRPr="00612B15">
        <w:t xml:space="preserve">jak </w:t>
      </w:r>
      <w:r w:rsidR="00612B15" w:rsidRPr="00612B15">
        <w:t>7</w:t>
      </w:r>
      <w:r w:rsidR="00B61998" w:rsidRPr="00612B15">
        <w:t>,6 mld. Kč a ukončen</w:t>
      </w:r>
      <w:r w:rsidR="00612B15" w:rsidRPr="00612B15">
        <w:t xml:space="preserve">ých </w:t>
      </w:r>
      <w:r w:rsidR="00612B15">
        <w:t>projektů</w:t>
      </w:r>
      <w:r w:rsidR="00B61998">
        <w:t xml:space="preserve"> téměř 2,5 mld. Kč. </w:t>
      </w:r>
      <w:r w:rsidR="00B61998">
        <w:rPr>
          <w:rFonts w:eastAsiaTheme="majorEastAsia"/>
          <w:szCs w:val="24"/>
        </w:rPr>
        <w:t>Z</w:t>
      </w:r>
      <w:r w:rsidR="004968B4" w:rsidRPr="000713CD">
        <w:rPr>
          <w:rFonts w:eastAsiaTheme="majorEastAsia"/>
          <w:szCs w:val="24"/>
        </w:rPr>
        <w:t xml:space="preserve"> hlediska výše </w:t>
      </w:r>
      <w:r w:rsidR="004020A8">
        <w:rPr>
          <w:rFonts w:eastAsiaTheme="majorEastAsia"/>
          <w:szCs w:val="24"/>
        </w:rPr>
        <w:t xml:space="preserve">skutečně </w:t>
      </w:r>
      <w:r w:rsidR="004968B4" w:rsidRPr="000713CD">
        <w:rPr>
          <w:rFonts w:eastAsiaTheme="majorEastAsia"/>
          <w:szCs w:val="24"/>
        </w:rPr>
        <w:t>čerpaných finančních prostředků</w:t>
      </w:r>
      <w:r w:rsidR="004020A8">
        <w:rPr>
          <w:rFonts w:eastAsiaTheme="majorEastAsia"/>
          <w:szCs w:val="24"/>
        </w:rPr>
        <w:t>,</w:t>
      </w:r>
      <w:r w:rsidR="004968B4" w:rsidRPr="000713CD">
        <w:rPr>
          <w:rFonts w:eastAsiaTheme="majorEastAsia"/>
          <w:szCs w:val="24"/>
        </w:rPr>
        <w:t xml:space="preserve"> tj. real</w:t>
      </w:r>
      <w:r w:rsidR="004020A8">
        <w:rPr>
          <w:rFonts w:eastAsiaTheme="majorEastAsia"/>
          <w:szCs w:val="24"/>
        </w:rPr>
        <w:t>izovaných a ukončených projektů,</w:t>
      </w:r>
      <w:r w:rsidR="004968B4" w:rsidRPr="000713CD">
        <w:rPr>
          <w:rFonts w:eastAsiaTheme="majorEastAsia"/>
          <w:szCs w:val="24"/>
        </w:rPr>
        <w:t xml:space="preserve"> je největší objem čerpán v rámci OPZ. To je </w:t>
      </w:r>
      <w:r w:rsidR="00116F5A" w:rsidRPr="004968B4">
        <w:t>dáno velikostí projektů z hlediska délky realizace a finanční nár</w:t>
      </w:r>
      <w:r w:rsidR="0040488D">
        <w:t xml:space="preserve">očnosti, kdy </w:t>
      </w:r>
      <w:r w:rsidR="00116F5A" w:rsidRPr="004968B4">
        <w:t xml:space="preserve">jsou realizátory </w:t>
      </w:r>
      <w:r w:rsidR="00116F5A" w:rsidRPr="000713CD">
        <w:t>zejména organizační složky státu</w:t>
      </w:r>
      <w:r w:rsidR="004968B4" w:rsidRPr="000713CD">
        <w:t xml:space="preserve"> (např. ÚP, MPSV).</w:t>
      </w:r>
      <w:r w:rsidR="00BF1067" w:rsidRPr="000713CD">
        <w:t xml:space="preserve"> </w:t>
      </w:r>
      <w:r w:rsidR="00375941" w:rsidRPr="000713CD">
        <w:t xml:space="preserve">Dalšími </w:t>
      </w:r>
      <w:r w:rsidR="00756CD2" w:rsidRPr="000713CD">
        <w:t>nejvíce využívaným</w:t>
      </w:r>
      <w:r w:rsidR="00375941" w:rsidRPr="000713CD">
        <w:t>i</w:t>
      </w:r>
      <w:r w:rsidR="00756CD2" w:rsidRPr="000713CD">
        <w:t xml:space="preserve"> OP</w:t>
      </w:r>
      <w:r w:rsidR="00375941" w:rsidRPr="000713CD">
        <w:t xml:space="preserve"> jsou</w:t>
      </w:r>
      <w:r w:rsidR="00756CD2" w:rsidRPr="000713CD">
        <w:t xml:space="preserve"> </w:t>
      </w:r>
      <w:r w:rsidR="004968B4" w:rsidRPr="000713CD">
        <w:t>IROP a</w:t>
      </w:r>
      <w:r w:rsidR="004968B4" w:rsidRPr="009D0D5A">
        <w:t xml:space="preserve"> OPD. </w:t>
      </w:r>
      <w:r w:rsidR="00BD1EC8">
        <w:t xml:space="preserve">Ze </w:t>
      </w:r>
      <w:r w:rsidR="00BD1EC8" w:rsidRPr="000713CD">
        <w:rPr>
          <w:rFonts w:eastAsiaTheme="majorEastAsia"/>
          <w:szCs w:val="24"/>
        </w:rPr>
        <w:t>strany kraje jsou v těchto OP čerpány prostředky na projekty v železniční a silniční dopravě (</w:t>
      </w:r>
      <w:r w:rsidR="0040488D">
        <w:rPr>
          <w:rFonts w:eastAsiaTheme="majorEastAsia"/>
          <w:szCs w:val="24"/>
        </w:rPr>
        <w:t xml:space="preserve">z IROP je </w:t>
      </w:r>
      <w:r w:rsidR="00BD1EC8" w:rsidRPr="000713CD">
        <w:rPr>
          <w:rFonts w:eastAsiaTheme="majorEastAsia"/>
          <w:szCs w:val="24"/>
        </w:rPr>
        <w:t>např. KS</w:t>
      </w:r>
      <w:r w:rsidR="0040488D">
        <w:rPr>
          <w:rFonts w:eastAsiaTheme="majorEastAsia"/>
          <w:szCs w:val="24"/>
        </w:rPr>
        <w:t>ÚSK</w:t>
      </w:r>
      <w:r w:rsidR="00BD1EC8" w:rsidRPr="000713CD">
        <w:rPr>
          <w:rFonts w:eastAsiaTheme="majorEastAsia"/>
          <w:szCs w:val="24"/>
        </w:rPr>
        <w:t xml:space="preserve"> realizován dlouhodobý projekt „Rozvoj a modernizace silnic II. a III. třídy v Karlovarském kraji“,</w:t>
      </w:r>
      <w:r w:rsidR="0040488D">
        <w:rPr>
          <w:rFonts w:eastAsiaTheme="majorEastAsia"/>
          <w:szCs w:val="24"/>
        </w:rPr>
        <w:t xml:space="preserve"> z OPD</w:t>
      </w:r>
      <w:r w:rsidR="00BD1EC8" w:rsidRPr="000713CD">
        <w:rPr>
          <w:rFonts w:eastAsiaTheme="majorEastAsia"/>
          <w:szCs w:val="24"/>
        </w:rPr>
        <w:t xml:space="preserve"> </w:t>
      </w:r>
      <w:r w:rsidR="0040488D">
        <w:rPr>
          <w:rFonts w:eastAsiaTheme="majorEastAsia"/>
          <w:szCs w:val="24"/>
        </w:rPr>
        <w:t xml:space="preserve">byly v roce 2019 </w:t>
      </w:r>
      <w:r w:rsidR="000713CD" w:rsidRPr="000713CD">
        <w:rPr>
          <w:rFonts w:eastAsiaTheme="majorEastAsia"/>
          <w:szCs w:val="24"/>
        </w:rPr>
        <w:t>ukončen</w:t>
      </w:r>
      <w:r w:rsidR="0040488D">
        <w:rPr>
          <w:rFonts w:eastAsiaTheme="majorEastAsia"/>
          <w:szCs w:val="24"/>
        </w:rPr>
        <w:t>y</w:t>
      </w:r>
      <w:r w:rsidR="000713CD" w:rsidRPr="000713CD">
        <w:rPr>
          <w:rFonts w:eastAsiaTheme="majorEastAsia"/>
          <w:szCs w:val="24"/>
        </w:rPr>
        <w:t xml:space="preserve"> </w:t>
      </w:r>
      <w:r w:rsidR="0040488D">
        <w:rPr>
          <w:rFonts w:eastAsiaTheme="majorEastAsia"/>
          <w:szCs w:val="24"/>
        </w:rPr>
        <w:t xml:space="preserve">např. </w:t>
      </w:r>
      <w:r w:rsidR="000713CD" w:rsidRPr="000713CD">
        <w:rPr>
          <w:rFonts w:eastAsiaTheme="majorEastAsia"/>
          <w:szCs w:val="24"/>
        </w:rPr>
        <w:t>projekt</w:t>
      </w:r>
      <w:r w:rsidR="0040488D">
        <w:rPr>
          <w:rFonts w:eastAsiaTheme="majorEastAsia"/>
          <w:szCs w:val="24"/>
        </w:rPr>
        <w:t>y</w:t>
      </w:r>
      <w:r w:rsidR="000713CD" w:rsidRPr="000713CD">
        <w:rPr>
          <w:rFonts w:eastAsiaTheme="majorEastAsia"/>
          <w:szCs w:val="24"/>
        </w:rPr>
        <w:t xml:space="preserve"> „Trať 19 Karlovy Vary – Mariánské </w:t>
      </w:r>
      <w:r w:rsidR="0040488D">
        <w:rPr>
          <w:rFonts w:eastAsiaTheme="majorEastAsia"/>
          <w:szCs w:val="24"/>
        </w:rPr>
        <w:t>Lázně</w:t>
      </w:r>
      <w:r w:rsidR="000713CD" w:rsidRPr="000713CD">
        <w:rPr>
          <w:rFonts w:eastAsiaTheme="majorEastAsia"/>
          <w:szCs w:val="24"/>
        </w:rPr>
        <w:t xml:space="preserve"> či „GSM- R III. koridor Beroun – Plzeň – Cheb – </w:t>
      </w:r>
      <w:r w:rsidR="000713CD" w:rsidRPr="001F4D45">
        <w:t>fáze II“). Z</w:t>
      </w:r>
      <w:r w:rsidR="00BD1EC8" w:rsidRPr="000713CD">
        <w:t xml:space="preserve"> IROP je realizována </w:t>
      </w:r>
      <w:r w:rsidR="000713CD" w:rsidRPr="000713CD">
        <w:t xml:space="preserve">také </w:t>
      </w:r>
      <w:r w:rsidR="00BD1EC8" w:rsidRPr="000713CD">
        <w:t>řada projektů příspěvkových organizací zřízených územním samosprávným celkem</w:t>
      </w:r>
      <w:r w:rsidR="00673541">
        <w:t>. Z</w:t>
      </w:r>
      <w:r w:rsidR="000713CD" w:rsidRPr="001F4D45">
        <w:t xml:space="preserve">e strany škol zřizovaných krajem byly </w:t>
      </w:r>
      <w:r w:rsidR="00673541" w:rsidRPr="001F4D45">
        <w:t xml:space="preserve">např. </w:t>
      </w:r>
      <w:r w:rsidR="000713CD" w:rsidRPr="001F4D45">
        <w:t xml:space="preserve">ukončeny </w:t>
      </w:r>
      <w:r w:rsidR="00804678" w:rsidRPr="001F4D45">
        <w:t xml:space="preserve">4 </w:t>
      </w:r>
      <w:r w:rsidR="000713CD" w:rsidRPr="001F4D45">
        <w:t xml:space="preserve">projekty v celkové výši </w:t>
      </w:r>
      <w:r w:rsidR="00D573FB" w:rsidRPr="001F4D45">
        <w:t>19 088 855 Kč</w:t>
      </w:r>
      <w:r w:rsidR="00673541" w:rsidRPr="001F4D45">
        <w:t xml:space="preserve">. </w:t>
      </w:r>
      <w:r w:rsidR="00B61998" w:rsidRPr="00EA1F8D">
        <w:t>Za p</w:t>
      </w:r>
      <w:r w:rsidR="00673541" w:rsidRPr="00EA1F8D">
        <w:t>oskytovatele</w:t>
      </w:r>
      <w:r w:rsidR="000713CD" w:rsidRPr="00EA1F8D">
        <w:t xml:space="preserve"> sociální</w:t>
      </w:r>
      <w:r w:rsidR="00673541" w:rsidRPr="00EA1F8D">
        <w:t>ch služeb</w:t>
      </w:r>
      <w:r w:rsidR="000713CD" w:rsidRPr="00EA1F8D">
        <w:t xml:space="preserve"> </w:t>
      </w:r>
      <w:r w:rsidR="0040488D" w:rsidRPr="00EA1F8D">
        <w:t xml:space="preserve">byly </w:t>
      </w:r>
      <w:r w:rsidR="007569B2" w:rsidRPr="00EA1F8D">
        <w:t xml:space="preserve">v roce 2019 </w:t>
      </w:r>
      <w:r w:rsidR="0040488D" w:rsidRPr="00EA1F8D">
        <w:t xml:space="preserve">dokončeny </w:t>
      </w:r>
      <w:r w:rsidR="007569B2" w:rsidRPr="00EA1F8D">
        <w:t xml:space="preserve">3 projekty v celkové </w:t>
      </w:r>
      <w:r w:rsidR="0040488D" w:rsidRPr="00EA1F8D">
        <w:t xml:space="preserve">výši </w:t>
      </w:r>
      <w:r w:rsidR="007569B2" w:rsidRPr="00EA1F8D">
        <w:t>57 958 963 Kč)</w:t>
      </w:r>
      <w:r w:rsidR="00EA1F8D">
        <w:t xml:space="preserve">. </w:t>
      </w:r>
    </w:p>
    <w:p w14:paraId="7B505146" w14:textId="20BFF504" w:rsidR="000713CD" w:rsidRDefault="004A7FA5" w:rsidP="00EA1F8D">
      <w:pPr>
        <w:spacing w:after="100" w:afterAutospacing="1"/>
      </w:pPr>
      <w:r w:rsidRPr="009D0D5A">
        <w:t xml:space="preserve">Nejvíce </w:t>
      </w:r>
      <w:r w:rsidR="004968B4" w:rsidRPr="009D0D5A">
        <w:t xml:space="preserve">finančních prostředků </w:t>
      </w:r>
      <w:r w:rsidR="004D1184">
        <w:t>na realizaci</w:t>
      </w:r>
      <w:r w:rsidR="004968B4" w:rsidRPr="009D0D5A">
        <w:t xml:space="preserve"> projektových žádost</w:t>
      </w:r>
      <w:r w:rsidR="004D1184">
        <w:t>í</w:t>
      </w:r>
      <w:r w:rsidR="009D0D5A" w:rsidRPr="009D0D5A">
        <w:t xml:space="preserve"> (</w:t>
      </w:r>
      <w:r w:rsidRPr="009D0D5A">
        <w:t xml:space="preserve">splnily veškeré náležitosti a kritéria a </w:t>
      </w:r>
      <w:r w:rsidR="000C5F18" w:rsidRPr="009D0D5A">
        <w:t>jsou doporučeny k</w:t>
      </w:r>
      <w:r w:rsidR="00D16550" w:rsidRPr="009D0D5A">
        <w:t> </w:t>
      </w:r>
      <w:r w:rsidR="000C5F18" w:rsidRPr="009D0D5A">
        <w:t>financování</w:t>
      </w:r>
      <w:r w:rsidR="00D16550" w:rsidRPr="009D0D5A">
        <w:t xml:space="preserve"> či </w:t>
      </w:r>
      <w:r w:rsidR="006E673D" w:rsidRPr="009D0D5A">
        <w:t>splnily</w:t>
      </w:r>
      <w:r w:rsidR="00D16550" w:rsidRPr="009D0D5A">
        <w:t xml:space="preserve"> podmínky pro vydání právního aktu o poskytnutí </w:t>
      </w:r>
      <w:r w:rsidR="00BF1067" w:rsidRPr="009D0D5A">
        <w:t>podpory</w:t>
      </w:r>
      <w:r w:rsidR="009D0D5A" w:rsidRPr="009D0D5A">
        <w:t>)</w:t>
      </w:r>
      <w:r w:rsidRPr="009D0D5A">
        <w:t xml:space="preserve"> je </w:t>
      </w:r>
      <w:r w:rsidR="004D1184">
        <w:t xml:space="preserve">do budoucna schváleno </w:t>
      </w:r>
      <w:r w:rsidR="002066A2" w:rsidRPr="009D0D5A">
        <w:t>v OP ŽP</w:t>
      </w:r>
      <w:r w:rsidR="000713CD">
        <w:t xml:space="preserve">, a to celkem </w:t>
      </w:r>
      <w:r w:rsidR="000713CD" w:rsidRPr="000713CD">
        <w:t>463 045 423,1 Kč</w:t>
      </w:r>
      <w:r w:rsidR="009D0D5A" w:rsidRPr="009D0D5A">
        <w:t>. N</w:t>
      </w:r>
      <w:r w:rsidR="00BF1067" w:rsidRPr="009D0D5A">
        <w:t xml:space="preserve">ejvětšími projekty </w:t>
      </w:r>
      <w:r w:rsidR="009D0D5A" w:rsidRPr="009D0D5A">
        <w:t xml:space="preserve">jsou </w:t>
      </w:r>
      <w:r w:rsidR="000713CD">
        <w:t xml:space="preserve">zde </w:t>
      </w:r>
      <w:r w:rsidR="009D0D5A" w:rsidRPr="009D0D5A">
        <w:t xml:space="preserve">zpravidla </w:t>
      </w:r>
      <w:r w:rsidR="009D0D5A">
        <w:t xml:space="preserve">projekty </w:t>
      </w:r>
      <w:r w:rsidR="009D0D5A" w:rsidRPr="009D0D5A">
        <w:t xml:space="preserve">subjektů s celoplošnou působností </w:t>
      </w:r>
      <w:r w:rsidR="009D0D5A">
        <w:t>(</w:t>
      </w:r>
      <w:r w:rsidR="00BF1067" w:rsidRPr="009D0D5A">
        <w:t>MŽP, Česk</w:t>
      </w:r>
      <w:r w:rsidR="000713CD">
        <w:t>ého</w:t>
      </w:r>
      <w:r w:rsidR="00BF1067" w:rsidRPr="009D0D5A">
        <w:t xml:space="preserve"> hydrometeorologick</w:t>
      </w:r>
      <w:r w:rsidR="000713CD">
        <w:t>ého</w:t>
      </w:r>
      <w:r w:rsidR="009D0D5A">
        <w:t xml:space="preserve"> ústav</w:t>
      </w:r>
      <w:r w:rsidR="000713CD">
        <w:t>u</w:t>
      </w:r>
      <w:r w:rsidR="00BF1067" w:rsidRPr="009D0D5A">
        <w:t xml:space="preserve"> </w:t>
      </w:r>
      <w:r w:rsidR="009D0D5A" w:rsidRPr="009D0D5A">
        <w:t>apod.</w:t>
      </w:r>
      <w:r w:rsidR="009D0D5A">
        <w:t>).</w:t>
      </w:r>
      <w:r w:rsidR="005E09DC">
        <w:t xml:space="preserve"> </w:t>
      </w:r>
    </w:p>
    <w:p w14:paraId="4E18E2C7" w14:textId="66BBFA1B" w:rsidR="00957564" w:rsidRDefault="00957564" w:rsidP="00AC2D2D">
      <w:pPr>
        <w:rPr>
          <w:rFonts w:eastAsiaTheme="majorEastAsia"/>
        </w:rPr>
      </w:pPr>
      <w:r>
        <w:rPr>
          <w:rFonts w:eastAsiaTheme="majorEastAsia"/>
        </w:rPr>
        <w:t xml:space="preserve">Podle analýzy </w:t>
      </w:r>
      <w:r w:rsidR="00AC2D2D">
        <w:rPr>
          <w:rFonts w:eastAsiaTheme="majorEastAsia"/>
        </w:rPr>
        <w:t xml:space="preserve">využití finančních prostředků ve </w:t>
      </w:r>
      <w:r w:rsidR="00AC2D2D" w:rsidRPr="00AC2D2D">
        <w:rPr>
          <w:rFonts w:eastAsiaTheme="majorEastAsia"/>
          <w:i/>
        </w:rPr>
        <w:t>Zprávě o hodnocení plnění Regionálního akčního plánu za Karlovarský kraj</w:t>
      </w:r>
      <w:r w:rsidR="00AC2D2D" w:rsidRPr="00AC2D2D">
        <w:rPr>
          <w:rFonts w:eastAsiaTheme="majorEastAsia"/>
        </w:rPr>
        <w:t xml:space="preserve"> </w:t>
      </w:r>
      <w:r w:rsidR="00C003F4" w:rsidRPr="00C003F4">
        <w:rPr>
          <w:rFonts w:eastAsiaTheme="majorEastAsia"/>
        </w:rPr>
        <w:t>v roce 2019</w:t>
      </w:r>
      <w:r w:rsidR="00AC2D2D">
        <w:rPr>
          <w:rFonts w:eastAsiaTheme="majorEastAsia"/>
        </w:rPr>
        <w:t xml:space="preserve"> </w:t>
      </w:r>
      <w:r>
        <w:rPr>
          <w:rFonts w:eastAsiaTheme="majorEastAsia"/>
        </w:rPr>
        <w:t>byly v 10 tematických oblastech RAP</w:t>
      </w:r>
      <w:r w:rsidRPr="00957564">
        <w:rPr>
          <w:rFonts w:eastAsiaTheme="majorEastAsia"/>
        </w:rPr>
        <w:t xml:space="preserve"> </w:t>
      </w:r>
      <w:r>
        <w:rPr>
          <w:rFonts w:eastAsiaTheme="majorEastAsia"/>
        </w:rPr>
        <w:t>předloženy projektové žádosti v níže uvedeném objemu finančních prostředků</w:t>
      </w:r>
      <w:r w:rsidR="00C003F4">
        <w:rPr>
          <w:rFonts w:eastAsiaTheme="majorEastAsia"/>
        </w:rPr>
        <w:t>. Tyto oblasti lze zhruba přiřadit k 6 prioritním oblastem PRKK.</w:t>
      </w:r>
    </w:p>
    <w:p w14:paraId="0F19809D" w14:textId="31354250" w:rsidR="00957564" w:rsidRDefault="00957564" w:rsidP="00DD6D5F">
      <w:pPr>
        <w:pStyle w:val="Odstavecseseznamem"/>
        <w:numPr>
          <w:ilvl w:val="0"/>
          <w:numId w:val="23"/>
        </w:numPr>
      </w:pPr>
      <w:r w:rsidRPr="00DD6D5F">
        <w:rPr>
          <w:rFonts w:eastAsiaTheme="majorEastAsia"/>
        </w:rPr>
        <w:t xml:space="preserve">Doprava - </w:t>
      </w:r>
      <w:r w:rsidR="00C261F9" w:rsidRPr="00DD6D5F">
        <w:rPr>
          <w:rFonts w:eastAsiaTheme="majorEastAsia"/>
        </w:rPr>
        <w:t xml:space="preserve">přes </w:t>
      </w:r>
      <w:r>
        <w:t>220 mil. Kč</w:t>
      </w:r>
      <w:r w:rsidR="00C003F4">
        <w:t xml:space="preserve"> – PRKK/PO 5 – Doprava,</w:t>
      </w:r>
    </w:p>
    <w:p w14:paraId="0330135A" w14:textId="3DA7F7AA" w:rsidR="00957564" w:rsidRPr="008839B8" w:rsidRDefault="00957564" w:rsidP="00DD6D5F">
      <w:pPr>
        <w:pStyle w:val="Odstavecseseznamem"/>
        <w:numPr>
          <w:ilvl w:val="0"/>
          <w:numId w:val="23"/>
        </w:numPr>
      </w:pPr>
      <w:r>
        <w:t>V</w:t>
      </w:r>
      <w:r w:rsidRPr="008839B8">
        <w:t xml:space="preserve">zdělávání </w:t>
      </w:r>
      <w:r>
        <w:t>- 330 mil. Kč</w:t>
      </w:r>
      <w:r w:rsidR="00C003F4">
        <w:t xml:space="preserve"> – PRKK/PO 1 - Konkurenceschopnost</w:t>
      </w:r>
      <w:r w:rsidR="00C261F9">
        <w:t>,</w:t>
      </w:r>
    </w:p>
    <w:p w14:paraId="1D54BD0B" w14:textId="03DCD41F" w:rsidR="00C003F4" w:rsidRDefault="00957564" w:rsidP="00DD6D5F">
      <w:pPr>
        <w:pStyle w:val="Odstavecseseznamem"/>
        <w:numPr>
          <w:ilvl w:val="0"/>
          <w:numId w:val="23"/>
        </w:numPr>
      </w:pPr>
      <w:r>
        <w:t>Výzkum, vývoj a inovace - 405 mil. Kč</w:t>
      </w:r>
      <w:r w:rsidR="00C003F4">
        <w:t xml:space="preserve"> – PRKK/PO 1 – Konkurenceschopnost,</w:t>
      </w:r>
    </w:p>
    <w:p w14:paraId="00A27A00" w14:textId="795C971B" w:rsidR="00957564" w:rsidRDefault="00957564" w:rsidP="00DD6D5F">
      <w:pPr>
        <w:pStyle w:val="Odstavecseseznamem"/>
        <w:numPr>
          <w:ilvl w:val="0"/>
          <w:numId w:val="23"/>
        </w:numPr>
      </w:pPr>
      <w:r>
        <w:t>Energetické úspory - 430 mil. Kč</w:t>
      </w:r>
      <w:r w:rsidR="00C003F4">
        <w:t xml:space="preserve"> - PRKK/PO 4 – Životní prostředí,</w:t>
      </w:r>
    </w:p>
    <w:p w14:paraId="742F1176" w14:textId="0EF041A4" w:rsidR="00957564" w:rsidRPr="008839B8" w:rsidRDefault="00957564" w:rsidP="00DD6D5F">
      <w:pPr>
        <w:pStyle w:val="Odstavecseseznamem"/>
        <w:numPr>
          <w:ilvl w:val="0"/>
          <w:numId w:val="23"/>
        </w:numPr>
      </w:pPr>
      <w:r w:rsidRPr="008839B8">
        <w:t xml:space="preserve">Zdravotní péče </w:t>
      </w:r>
      <w:r>
        <w:t xml:space="preserve">- </w:t>
      </w:r>
      <w:r w:rsidRPr="008839B8">
        <w:t>v roce 201</w:t>
      </w:r>
      <w:r>
        <w:t xml:space="preserve">9 zde </w:t>
      </w:r>
      <w:r w:rsidRPr="008839B8">
        <w:t>nebyly předl</w:t>
      </w:r>
      <w:r>
        <w:t>oženy žádné projektové žádosti</w:t>
      </w:r>
      <w:r w:rsidR="00C003F4">
        <w:t xml:space="preserve"> - PRKK/PO 3 – Sociální oblast a zdravotnictví</w:t>
      </w:r>
    </w:p>
    <w:p w14:paraId="737A1D09" w14:textId="12B03026" w:rsidR="00C003F4" w:rsidRPr="008839B8" w:rsidRDefault="00957564" w:rsidP="00DD6D5F">
      <w:pPr>
        <w:pStyle w:val="Odstavecseseznamem"/>
        <w:numPr>
          <w:ilvl w:val="0"/>
          <w:numId w:val="23"/>
        </w:numPr>
      </w:pPr>
      <w:r>
        <w:t xml:space="preserve">Sociální služby a zaměstnanost - přes </w:t>
      </w:r>
      <w:r w:rsidRPr="00443B78">
        <w:t>3</w:t>
      </w:r>
      <w:r w:rsidR="00C261F9">
        <w:t>53</w:t>
      </w:r>
      <w:r w:rsidRPr="00443B78">
        <w:t xml:space="preserve"> mil </w:t>
      </w:r>
      <w:r w:rsidRPr="00927333">
        <w:t>Kč</w:t>
      </w:r>
      <w:r w:rsidR="00C003F4">
        <w:t xml:space="preserve"> - PRKK/PO 3 – Sociální oblast a zdravotnictví</w:t>
      </w:r>
    </w:p>
    <w:p w14:paraId="1D768734" w14:textId="7C4488CC" w:rsidR="00C003F4" w:rsidRPr="008839B8" w:rsidRDefault="00C261F9" w:rsidP="00DD6D5F">
      <w:pPr>
        <w:pStyle w:val="Odstavecseseznamem"/>
        <w:numPr>
          <w:ilvl w:val="0"/>
          <w:numId w:val="23"/>
        </w:numPr>
      </w:pPr>
      <w:r>
        <w:t>C</w:t>
      </w:r>
      <w:r w:rsidR="00957564" w:rsidRPr="00927333">
        <w:t xml:space="preserve">estovní ruch a lázeňství </w:t>
      </w:r>
      <w:r>
        <w:t>– méně než</w:t>
      </w:r>
      <w:r w:rsidR="00957564" w:rsidRPr="00927333">
        <w:t xml:space="preserve"> 5</w:t>
      </w:r>
      <w:r>
        <w:t> mil. Kč</w:t>
      </w:r>
      <w:r w:rsidR="00C003F4">
        <w:t xml:space="preserve"> - PRKK/PO 2 – Cestovní ruch</w:t>
      </w:r>
    </w:p>
    <w:p w14:paraId="245A7383" w14:textId="7AC15888" w:rsidR="00957564" w:rsidRPr="00443B78" w:rsidRDefault="00957564" w:rsidP="00DD6D5F">
      <w:pPr>
        <w:pStyle w:val="Odstavecseseznamem"/>
        <w:numPr>
          <w:ilvl w:val="0"/>
          <w:numId w:val="23"/>
        </w:numPr>
      </w:pPr>
      <w:r w:rsidRPr="00443B78">
        <w:t xml:space="preserve">Podpora podnikání </w:t>
      </w:r>
      <w:r w:rsidR="00C261F9">
        <w:t xml:space="preserve">- </w:t>
      </w:r>
      <w:r w:rsidRPr="00443B78">
        <w:t xml:space="preserve">téměř 420 </w:t>
      </w:r>
      <w:r w:rsidR="00C261F9">
        <w:t>mil. Kč</w:t>
      </w:r>
      <w:r w:rsidR="00C003F4">
        <w:t xml:space="preserve"> – PRKK/PO 1 – Konkurenceschopnost</w:t>
      </w:r>
      <w:r w:rsidR="00C261F9">
        <w:t>,</w:t>
      </w:r>
    </w:p>
    <w:p w14:paraId="610E3CDB" w14:textId="77777777" w:rsidR="00C003F4" w:rsidRDefault="00957564" w:rsidP="00DD6D5F">
      <w:pPr>
        <w:pStyle w:val="Odstavecseseznamem"/>
        <w:numPr>
          <w:ilvl w:val="0"/>
          <w:numId w:val="23"/>
        </w:numPr>
      </w:pPr>
      <w:r w:rsidRPr="00687E22">
        <w:t xml:space="preserve">Životní prostředí </w:t>
      </w:r>
      <w:r w:rsidR="00C261F9">
        <w:t>-</w:t>
      </w:r>
      <w:r w:rsidRPr="00687E22">
        <w:t xml:space="preserve"> 750 mil. Kč</w:t>
      </w:r>
      <w:r w:rsidR="00C003F4">
        <w:t xml:space="preserve"> - PRKK/PO 4 – Životní prostředí,</w:t>
      </w:r>
    </w:p>
    <w:p w14:paraId="4C1E9553" w14:textId="14BF956F" w:rsidR="00C261F9" w:rsidRDefault="00957564" w:rsidP="00DD6D5F">
      <w:pPr>
        <w:pStyle w:val="Odstavecseseznamem"/>
        <w:numPr>
          <w:ilvl w:val="0"/>
          <w:numId w:val="23"/>
        </w:numPr>
      </w:pPr>
      <w:r>
        <w:t>Veřejná správa a IZS</w:t>
      </w:r>
      <w:r w:rsidR="00C261F9">
        <w:t xml:space="preserve"> -</w:t>
      </w:r>
      <w:r w:rsidR="00C003F4">
        <w:t xml:space="preserve"> 76 mil. Kč - PRKK/PO 6 – Veřejná správa a systém řízení bezpečnosti.</w:t>
      </w:r>
    </w:p>
    <w:p w14:paraId="0BA9D527" w14:textId="7C94830F" w:rsidR="00626324" w:rsidRDefault="00AB64B3" w:rsidP="00AC2D2D">
      <w:pPr>
        <w:rPr>
          <w:rFonts w:eastAsiaTheme="majorEastAsia"/>
        </w:rPr>
      </w:pPr>
      <w:r>
        <w:rPr>
          <w:rFonts w:eastAsiaTheme="majorEastAsia"/>
        </w:rPr>
        <w:t xml:space="preserve">Plnění těchto oblastí z hlediska </w:t>
      </w:r>
      <w:r w:rsidR="00AC2D2D" w:rsidRPr="00AC2D2D">
        <w:rPr>
          <w:rFonts w:eastAsiaTheme="majorEastAsia"/>
        </w:rPr>
        <w:t>čerpání finančních prostředků</w:t>
      </w:r>
      <w:r>
        <w:rPr>
          <w:rFonts w:eastAsiaTheme="majorEastAsia"/>
        </w:rPr>
        <w:t>, tj. realizovaných a ukončených projektů</w:t>
      </w:r>
      <w:r w:rsidR="00B70D0E">
        <w:rPr>
          <w:rFonts w:eastAsiaTheme="majorEastAsia"/>
        </w:rPr>
        <w:t xml:space="preserve"> </w:t>
      </w:r>
      <w:r w:rsidR="00C261F9">
        <w:rPr>
          <w:rFonts w:eastAsiaTheme="majorEastAsia"/>
        </w:rPr>
        <w:t xml:space="preserve">není ve </w:t>
      </w:r>
      <w:r w:rsidR="00C261F9" w:rsidRPr="00AB64B3">
        <w:rPr>
          <w:rFonts w:eastAsiaTheme="majorEastAsia"/>
          <w:i/>
        </w:rPr>
        <w:t>Zprávě</w:t>
      </w:r>
      <w:r w:rsidR="00C003F4">
        <w:rPr>
          <w:rFonts w:eastAsiaTheme="majorEastAsia"/>
          <w:i/>
        </w:rPr>
        <w:t xml:space="preserve"> o hodnocení plnění RAP za KK </w:t>
      </w:r>
      <w:r w:rsidR="00AC2D2D" w:rsidRPr="00AC2D2D">
        <w:rPr>
          <w:rFonts w:eastAsiaTheme="majorEastAsia"/>
        </w:rPr>
        <w:t xml:space="preserve">obsaženo. </w:t>
      </w:r>
    </w:p>
    <w:p w14:paraId="10C8AEBF" w14:textId="54805C64" w:rsidR="00C003F4" w:rsidRDefault="00C003F4" w:rsidP="00C003F4">
      <w:pPr>
        <w:rPr>
          <w:rFonts w:eastAsiaTheme="majorEastAsia"/>
        </w:rPr>
      </w:pPr>
      <w:r w:rsidRPr="00C003F4">
        <w:rPr>
          <w:rFonts w:eastAsiaTheme="majorEastAsia"/>
        </w:rPr>
        <w:t>Ze strany RSK</w:t>
      </w:r>
      <w:r>
        <w:rPr>
          <w:rFonts w:eastAsiaTheme="majorEastAsia"/>
        </w:rPr>
        <w:t xml:space="preserve"> je sledováno </w:t>
      </w:r>
      <w:r w:rsidRPr="00F968D2">
        <w:rPr>
          <w:rFonts w:eastAsiaTheme="majorEastAsia"/>
        </w:rPr>
        <w:t xml:space="preserve">rovněž územní rozložení alokací z ESIF v kraji. Udávané rozložení dle jednotlivých ORP však nelze považovat za vypovídající, jelikož většina projektů nebyla k ORP či k okresu přiřazena. Blíže viz </w:t>
      </w:r>
      <w:r w:rsidR="00F968D2" w:rsidRPr="00F968D2">
        <w:rPr>
          <w:rFonts w:eastAsiaTheme="majorEastAsia"/>
        </w:rPr>
        <w:t>přílohu 6</w:t>
      </w:r>
      <w:r w:rsidRPr="00F968D2">
        <w:rPr>
          <w:rFonts w:eastAsiaTheme="majorEastAsia"/>
        </w:rPr>
        <w:t>.</w:t>
      </w:r>
      <w:r>
        <w:rPr>
          <w:rFonts w:eastAsiaTheme="majorEastAsia"/>
        </w:rPr>
        <w:t xml:space="preserve"> </w:t>
      </w:r>
    </w:p>
    <w:p w14:paraId="503E70D4" w14:textId="77777777" w:rsidR="00D2487C" w:rsidRDefault="00D2487C" w:rsidP="00D2487C">
      <w:pPr>
        <w:rPr>
          <w:rFonts w:eastAsiaTheme="majorEastAsia"/>
          <w:b/>
          <w:iCs w:val="0"/>
          <w:color w:val="5B9BD5" w:themeColor="accent1"/>
          <w:szCs w:val="24"/>
        </w:rPr>
      </w:pPr>
      <w:r w:rsidRPr="00F36F86">
        <w:rPr>
          <w:rFonts w:eastAsiaTheme="majorEastAsia"/>
          <w:b/>
          <w:iCs w:val="0"/>
          <w:color w:val="5B9BD5" w:themeColor="accent1"/>
          <w:szCs w:val="24"/>
        </w:rPr>
        <w:t>Programy přeshraniční spolupráce</w:t>
      </w:r>
    </w:p>
    <w:p w14:paraId="067B486A" w14:textId="77777777" w:rsidR="00D2487C" w:rsidRPr="00F36F86" w:rsidRDefault="00D2487C" w:rsidP="00D2487C">
      <w:pPr>
        <w:rPr>
          <w:rFonts w:eastAsiaTheme="majorEastAsia"/>
          <w:iCs w:val="0"/>
          <w:szCs w:val="24"/>
        </w:rPr>
      </w:pPr>
      <w:r w:rsidRPr="00F36F86">
        <w:rPr>
          <w:rFonts w:eastAsiaTheme="majorEastAsia"/>
        </w:rPr>
        <w:t>Z programů přeshraniční spolupráce byly</w:t>
      </w:r>
      <w:r w:rsidRPr="00F36F86">
        <w:rPr>
          <w:rFonts w:eastAsiaTheme="majorEastAsia"/>
          <w:iCs w:val="0"/>
          <w:szCs w:val="24"/>
        </w:rPr>
        <w:t xml:space="preserve"> využity finanční prostředky z:</w:t>
      </w:r>
    </w:p>
    <w:p w14:paraId="4295C45A" w14:textId="77777777" w:rsidR="00D2487C" w:rsidRPr="005F3239" w:rsidRDefault="00890A87" w:rsidP="00D2487C">
      <w:pPr>
        <w:pStyle w:val="Odstavecseseznamem"/>
        <w:numPr>
          <w:ilvl w:val="0"/>
          <w:numId w:val="4"/>
        </w:numPr>
        <w:spacing w:before="100" w:beforeAutospacing="1" w:after="100" w:afterAutospacing="1"/>
        <w:rPr>
          <w:rFonts w:eastAsiaTheme="majorEastAsia"/>
          <w:iCs w:val="0"/>
          <w:szCs w:val="24"/>
        </w:rPr>
      </w:pPr>
      <w:hyperlink r:id="rId35" w:history="1">
        <w:r w:rsidR="00D2487C" w:rsidRPr="00F36F86">
          <w:rPr>
            <w:rFonts w:eastAsiaTheme="majorEastAsia"/>
            <w:iCs w:val="0"/>
            <w:szCs w:val="24"/>
          </w:rPr>
          <w:t>Programu přeshraniční spolupráce Česká republika - Svobodný stát Bavorsko Cíl EÚS 2014-2020</w:t>
        </w:r>
      </w:hyperlink>
      <w:r w:rsidR="00D2487C" w:rsidRPr="005F3239">
        <w:rPr>
          <w:rFonts w:eastAsiaTheme="majorEastAsia"/>
          <w:iCs w:val="0"/>
          <w:szCs w:val="24"/>
        </w:rPr>
        <w:t xml:space="preserve"> a </w:t>
      </w:r>
    </w:p>
    <w:p w14:paraId="069A933B" w14:textId="77777777" w:rsidR="00D2487C" w:rsidRPr="005F3239" w:rsidRDefault="00890A87" w:rsidP="00D2487C">
      <w:pPr>
        <w:pStyle w:val="Odstavecseseznamem"/>
        <w:numPr>
          <w:ilvl w:val="0"/>
          <w:numId w:val="4"/>
        </w:numPr>
        <w:spacing w:before="100" w:beforeAutospacing="1" w:after="100" w:afterAutospacing="1"/>
        <w:rPr>
          <w:rFonts w:eastAsiaTheme="majorEastAsia"/>
          <w:iCs w:val="0"/>
          <w:szCs w:val="24"/>
        </w:rPr>
      </w:pPr>
      <w:hyperlink r:id="rId36" w:history="1">
        <w:r w:rsidR="00D2487C" w:rsidRPr="00F36F86">
          <w:rPr>
            <w:rFonts w:eastAsiaTheme="majorEastAsia"/>
            <w:iCs w:val="0"/>
            <w:szCs w:val="24"/>
          </w:rPr>
          <w:t>Programu spolupráce Svobodný stát Sasko - Česká republika 2014-2020</w:t>
        </w:r>
      </w:hyperlink>
      <w:r w:rsidR="00D2487C" w:rsidRPr="005F3239">
        <w:rPr>
          <w:rFonts w:eastAsiaTheme="majorEastAsia"/>
          <w:iCs w:val="0"/>
          <w:szCs w:val="24"/>
        </w:rPr>
        <w:t>.</w:t>
      </w:r>
    </w:p>
    <w:p w14:paraId="730EEC70" w14:textId="77777777" w:rsidR="00D2487C" w:rsidRPr="00F36F86" w:rsidRDefault="00D2487C" w:rsidP="00D2487C">
      <w:pPr>
        <w:rPr>
          <w:rFonts w:eastAsiaTheme="majorEastAsia"/>
        </w:rPr>
      </w:pPr>
      <w:r w:rsidRPr="005F3239">
        <w:rPr>
          <w:rFonts w:eastAsiaTheme="majorEastAsia"/>
        </w:rPr>
        <w:t>Programy přeshraniční spolupráce spadají do gesce MMR, nicméně projektové žádosti nejsou</w:t>
      </w:r>
      <w:r w:rsidRPr="00F36F86">
        <w:rPr>
          <w:rFonts w:eastAsiaTheme="majorEastAsia"/>
        </w:rPr>
        <w:t xml:space="preserve"> registrovány v MS 2014+. Pro podávání a konzultaci projektových žádostí je příslušným místem zpracovávající žádost Oddělení přeshraničních projektů ORR na KÚKK. Administrátorem a kontrolním orgánem při realizaci projektů na české straně jsou Centra pro regionální rozvoj. Informace </w:t>
      </w:r>
      <w:r>
        <w:rPr>
          <w:rFonts w:eastAsiaTheme="majorEastAsia"/>
        </w:rPr>
        <w:t xml:space="preserve">o </w:t>
      </w:r>
      <w:r w:rsidRPr="00F36F86">
        <w:rPr>
          <w:rFonts w:eastAsiaTheme="majorEastAsia"/>
        </w:rPr>
        <w:t>projektech</w:t>
      </w:r>
      <w:r>
        <w:rPr>
          <w:rFonts w:eastAsiaTheme="majorEastAsia"/>
        </w:rPr>
        <w:t xml:space="preserve"> v realizaci nebo u</w:t>
      </w:r>
      <w:r w:rsidRPr="00F36F86">
        <w:rPr>
          <w:rFonts w:eastAsiaTheme="majorEastAsia"/>
        </w:rPr>
        <w:t xml:space="preserve"> kterých je předpoklad, že zahájily realizaci aktivit v roc</w:t>
      </w:r>
      <w:r>
        <w:rPr>
          <w:rFonts w:eastAsiaTheme="majorEastAsia"/>
        </w:rPr>
        <w:t>e 2019</w:t>
      </w:r>
      <w:r w:rsidRPr="00F36F86">
        <w:rPr>
          <w:rFonts w:eastAsiaTheme="majorEastAsia"/>
        </w:rPr>
        <w:t>, jsme získali od oddělení přeshraničních projektů ORR KÚKK, potažmo Centra pro regionální rozvoj.</w:t>
      </w:r>
    </w:p>
    <w:p w14:paraId="1E9172C2" w14:textId="77777777" w:rsidR="00D2487C" w:rsidRPr="005F3239" w:rsidRDefault="00890A87" w:rsidP="00D2487C">
      <w:pPr>
        <w:pStyle w:val="Nadpis5"/>
        <w:spacing w:before="240"/>
        <w:rPr>
          <w:rFonts w:cs="Times New Roman"/>
        </w:rPr>
      </w:pPr>
      <w:hyperlink r:id="rId37" w:history="1">
        <w:r w:rsidR="00D2487C" w:rsidRPr="00F36F86">
          <w:rPr>
            <w:rFonts w:cs="Times New Roman"/>
          </w:rPr>
          <w:t>Program přeshraniční spolupráce Česká republika - Svobodný stát Bavorsko Cíl EÚS 2014-2020</w:t>
        </w:r>
      </w:hyperlink>
    </w:p>
    <w:p w14:paraId="4CEC4FDF" w14:textId="77777777" w:rsidR="00D2487C" w:rsidRDefault="00D2487C" w:rsidP="00D2487C">
      <w:pPr>
        <w:rPr>
          <w:rFonts w:eastAsiaTheme="majorEastAsia"/>
        </w:rPr>
      </w:pPr>
      <w:r w:rsidRPr="00440F4E">
        <w:rPr>
          <w:szCs w:val="24"/>
        </w:rPr>
        <w:t>V letech 2016 až 2019 schválil Monitorovací výbor programu celkem 21 projektů s účastí partnerů z Karlovarského kraje, celková dotace z ERDF je u těchto projektů 18.602.191,50</w:t>
      </w:r>
      <w:r w:rsidRPr="00BE1B61">
        <w:rPr>
          <w:szCs w:val="24"/>
        </w:rPr>
        <w:t xml:space="preserve"> </w:t>
      </w:r>
      <w:r w:rsidRPr="0033340A">
        <w:rPr>
          <w:szCs w:val="24"/>
        </w:rPr>
        <w:t xml:space="preserve">EUR. </w:t>
      </w:r>
      <w:r w:rsidRPr="0033340A">
        <w:rPr>
          <w:rFonts w:eastAsiaTheme="majorEastAsia"/>
        </w:rPr>
        <w:t xml:space="preserve">Karlovarský kraj </w:t>
      </w:r>
      <w:r>
        <w:rPr>
          <w:rFonts w:eastAsiaTheme="majorEastAsia"/>
        </w:rPr>
        <w:t>byl</w:t>
      </w:r>
      <w:r w:rsidRPr="0033340A">
        <w:rPr>
          <w:rFonts w:eastAsiaTheme="majorEastAsia"/>
        </w:rPr>
        <w:t xml:space="preserve"> zapojen jako partner </w:t>
      </w:r>
      <w:r>
        <w:rPr>
          <w:rFonts w:eastAsiaTheme="majorEastAsia"/>
        </w:rPr>
        <w:t>v projektu</w:t>
      </w:r>
      <w:r w:rsidRPr="0033340A">
        <w:rPr>
          <w:rFonts w:eastAsiaTheme="majorEastAsia"/>
        </w:rPr>
        <w:t xml:space="preserve"> </w:t>
      </w:r>
      <w:r w:rsidRPr="00B42B8F">
        <w:rPr>
          <w:rFonts w:eastAsiaTheme="majorEastAsia"/>
          <w:i/>
        </w:rPr>
        <w:t xml:space="preserve">CLARA III- Rozvoj  společné partnerské spolupráce veřejné správy v česko-bavorském regionu </w:t>
      </w:r>
      <w:r>
        <w:rPr>
          <w:rFonts w:eastAsiaTheme="majorEastAsia"/>
        </w:rPr>
        <w:t xml:space="preserve">(doba realizace 1.10.2016 – 30.9.2019, výše rozpočtu </w:t>
      </w:r>
      <w:r w:rsidRPr="00B42B8F">
        <w:rPr>
          <w:rFonts w:eastAsiaTheme="majorEastAsia"/>
        </w:rPr>
        <w:t>4 657</w:t>
      </w:r>
      <w:r>
        <w:rPr>
          <w:rFonts w:eastAsiaTheme="majorEastAsia"/>
        </w:rPr>
        <w:t> </w:t>
      </w:r>
      <w:r w:rsidRPr="00B42B8F">
        <w:rPr>
          <w:rFonts w:eastAsiaTheme="majorEastAsia"/>
        </w:rPr>
        <w:t>500</w:t>
      </w:r>
      <w:r w:rsidRPr="0033340A">
        <w:rPr>
          <w:rFonts w:eastAsiaTheme="majorEastAsia"/>
        </w:rPr>
        <w:t xml:space="preserve"> </w:t>
      </w:r>
      <w:r>
        <w:rPr>
          <w:rFonts w:eastAsiaTheme="majorEastAsia"/>
        </w:rPr>
        <w:t xml:space="preserve">Kč). </w:t>
      </w:r>
      <w:r w:rsidRPr="0033340A">
        <w:rPr>
          <w:rFonts w:eastAsiaTheme="majorEastAsia"/>
        </w:rPr>
        <w:t xml:space="preserve">Projekt byl podán do prioritní osy 4 - Udržitelné sítě a institucionální spolupráce, která odpovídá v PRKK prioritě 6 – Veřejná správa a systém řízení bezpečnosti, opatření 6.2.1 – Modernizace a zavádění efektivnějších služeb veřejné správy. </w:t>
      </w:r>
    </w:p>
    <w:p w14:paraId="20C0FE39" w14:textId="77777777" w:rsidR="00D2487C" w:rsidRPr="0033340A" w:rsidRDefault="00D2487C" w:rsidP="00D2487C">
      <w:pPr>
        <w:rPr>
          <w:rFonts w:eastAsiaTheme="majorEastAsia"/>
        </w:rPr>
      </w:pPr>
      <w:r w:rsidRPr="0033340A">
        <w:rPr>
          <w:rFonts w:eastAsiaTheme="majorEastAsia"/>
        </w:rPr>
        <w:t>Karlovarský kraj je dále příjemcem podpory z prioritní osy 5 – Technická pomoc, ze které financuje administraci programu. Výše rozpočtu projekt</w:t>
      </w:r>
      <w:r>
        <w:rPr>
          <w:rFonts w:eastAsiaTheme="majorEastAsia"/>
        </w:rPr>
        <w:t>u činí cca 7 500 000</w:t>
      </w:r>
      <w:r w:rsidRPr="0033340A">
        <w:rPr>
          <w:rFonts w:eastAsiaTheme="majorEastAsia"/>
        </w:rPr>
        <w:t xml:space="preserve"> Kč.</w:t>
      </w:r>
    </w:p>
    <w:p w14:paraId="26E58CE0" w14:textId="77777777" w:rsidR="00D2487C" w:rsidRPr="0033340A" w:rsidRDefault="00890A87" w:rsidP="00D2487C">
      <w:pPr>
        <w:pStyle w:val="Nadpis5"/>
        <w:spacing w:before="240"/>
        <w:rPr>
          <w:rFonts w:cs="Times New Roman"/>
        </w:rPr>
      </w:pPr>
      <w:hyperlink r:id="rId38" w:history="1">
        <w:r w:rsidR="00D2487C" w:rsidRPr="0033340A">
          <w:rPr>
            <w:rFonts w:cs="Times New Roman"/>
          </w:rPr>
          <w:t>Program spolupráce Svobodný stát Sasko - Česká republika 2014-2020</w:t>
        </w:r>
      </w:hyperlink>
    </w:p>
    <w:p w14:paraId="4F5A41BE" w14:textId="77777777" w:rsidR="00D2487C" w:rsidRPr="00DE3CD6" w:rsidRDefault="00D2487C" w:rsidP="00D2487C">
      <w:r w:rsidRPr="00DE3CD6">
        <w:t xml:space="preserve">Monitorovací výbory v letech 2015 až 2019 schválily celkem 29 projektů, ve kterých jsou žadatelé z Karlovarského kraje, tyto projekty byly v celkové výši 45 535 427,64 EUR z ERDF. Karlovarský kraj byl přímo jako partner zapojen do projektu </w:t>
      </w:r>
      <w:r w:rsidRPr="00DE3CD6">
        <w:rPr>
          <w:rFonts w:eastAsiaTheme="majorEastAsia"/>
          <w:i/>
        </w:rPr>
        <w:t>CLARA III: Rozvoj  společné partnerské spolupráce veřejné správy v česko-saském regionu</w:t>
      </w:r>
      <w:r w:rsidRPr="00DE3CD6">
        <w:rPr>
          <w:rFonts w:eastAsiaTheme="majorEastAsia"/>
        </w:rPr>
        <w:t xml:space="preserve"> (doba realizace 1.10.2016 – 30.9.2019, výše rozpočtu 5 mil. Kč.).</w:t>
      </w:r>
      <w:r w:rsidRPr="00DE3CD6">
        <w:t xml:space="preserve"> Projekt byl podán do prioritní osy 4 - Posilování institucionální kapacity orgánů veřejné správy a zúčastněných subjektů a účinné veřejné správy, která odpovídá v PRKK prioritě 6 – Veřejná správa a systém řízení bezpečnosti, opatření 6.2.1 – Modernizace a zavádění efektivnějších služeb veřejné správy. </w:t>
      </w:r>
    </w:p>
    <w:p w14:paraId="54990418" w14:textId="77777777" w:rsidR="00D2487C" w:rsidRPr="00F36F86" w:rsidRDefault="00D2487C" w:rsidP="00D2487C">
      <w:r w:rsidRPr="00DE3CD6">
        <w:t>Prostřednictvím svých příspěvkových organi</w:t>
      </w:r>
      <w:r>
        <w:t>zací se Karlovarský kraj účastnil</w:t>
      </w:r>
      <w:r w:rsidRPr="00DE3CD6">
        <w:t xml:space="preserve"> dalších 3 projektů. V oblasti zpřístupnění přírodního a kulturního dědictví byly realizovány projekty obnovy silničního spojení mezi Plesnou a Bad Brambachem a modernizace dopravního spojení mezi Bad Elsterem a Hranicemi. Projekty odpovídají v PRKK </w:t>
      </w:r>
      <w:bookmarkStart w:id="52" w:name="_Toc489869669"/>
      <w:r w:rsidRPr="00DE3CD6">
        <w:t>specifickému cíli 5.1: Zlepšení napojení kraje na vnější nadřazenou dopravní síť a vnitřní dopravní prostupnosti kraje</w:t>
      </w:r>
      <w:bookmarkEnd w:id="52"/>
      <w:r w:rsidRPr="00DE3CD6">
        <w:t>. Podíl příspěvkové organizace kraje KSÚS KK je ve výši cca 115 000 000 Kč.</w:t>
      </w:r>
      <w:r w:rsidRPr="0033340A">
        <w:t xml:space="preserve"> V oblasti vzdělávání byl schválen projekt, k</w:t>
      </w:r>
      <w:r>
        <w:t>terý realizuje ISŠTE Sokolov (</w:t>
      </w:r>
      <w:r>
        <w:rPr>
          <w:rFonts w:eastAsiaTheme="majorEastAsia"/>
        </w:rPr>
        <w:t>19.102016 – 31.8.2020, výše rozpočtou 4 860 000 Kč)</w:t>
      </w:r>
      <w:bookmarkStart w:id="53" w:name="_Toc484354154"/>
      <w:bookmarkStart w:id="54" w:name="_Toc489869647"/>
      <w:r>
        <w:rPr>
          <w:rFonts w:eastAsiaTheme="majorEastAsia"/>
        </w:rPr>
        <w:t xml:space="preserve">. </w:t>
      </w:r>
      <w:r w:rsidRPr="0033340A">
        <w:t>Projekt</w:t>
      </w:r>
      <w:r>
        <w:t>y odpovídají</w:t>
      </w:r>
      <w:r w:rsidRPr="0033340A">
        <w:t xml:space="preserve"> specifickému cíli 1.2</w:t>
      </w:r>
      <w:bookmarkEnd w:id="53"/>
      <w:r w:rsidRPr="0033340A">
        <w:t xml:space="preserve"> Kvalita a relevance vzdělávání vůči potřebám trhu práce</w:t>
      </w:r>
      <w:bookmarkEnd w:id="54"/>
      <w:r>
        <w:t>.</w:t>
      </w:r>
    </w:p>
    <w:p w14:paraId="0D3EE00B" w14:textId="77777777" w:rsidR="00D2487C" w:rsidRDefault="00D2487C" w:rsidP="00D2487C">
      <w:r w:rsidRPr="00F36F86">
        <w:rPr>
          <w:rFonts w:eastAsiaTheme="majorEastAsia"/>
        </w:rPr>
        <w:t>Karlovarský kraj je dále příjemcem podpory z prioritní osy 5 – Technická pomoc, ze které financuje administraci programu. Výše rozpočtu projektu činí cca 4 000 000 Kč.</w:t>
      </w:r>
    </w:p>
    <w:p w14:paraId="026A7A0E" w14:textId="77777777" w:rsidR="00EF47DA" w:rsidRPr="00F36F86" w:rsidRDefault="00EF47DA" w:rsidP="00C43B58">
      <w:pPr>
        <w:pStyle w:val="Nadpis3"/>
      </w:pPr>
      <w:bookmarkStart w:id="55" w:name="_Toc56423580"/>
      <w:r w:rsidRPr="00F36F86">
        <w:t>Projekty financované z národních dotačních titulů</w:t>
      </w:r>
      <w:bookmarkEnd w:id="55"/>
      <w:r w:rsidRPr="00F36F86">
        <w:t xml:space="preserve"> </w:t>
      </w:r>
    </w:p>
    <w:p w14:paraId="38E6D917" w14:textId="33741404" w:rsidR="00C952D4" w:rsidRDefault="00B70D0E" w:rsidP="00A7297F">
      <w:pPr>
        <w:rPr>
          <w:rFonts w:eastAsiaTheme="majorEastAsia"/>
        </w:rPr>
      </w:pPr>
      <w:r w:rsidRPr="00AB64B3">
        <w:rPr>
          <w:rFonts w:eastAsiaTheme="majorEastAsia"/>
        </w:rPr>
        <w:t>Z</w:t>
      </w:r>
      <w:r w:rsidR="00AB64B3">
        <w:rPr>
          <w:rFonts w:eastAsiaTheme="majorEastAsia"/>
        </w:rPr>
        <w:t>e strany KK a jeho příspěvkových organizací byly v roce 2019 realizovány z</w:t>
      </w:r>
      <w:r w:rsidRPr="00AB64B3">
        <w:rPr>
          <w:rFonts w:eastAsiaTheme="majorEastAsia"/>
        </w:rPr>
        <w:t xml:space="preserve"> národních </w:t>
      </w:r>
      <w:r w:rsidR="00C952D4" w:rsidRPr="00AB64B3">
        <w:rPr>
          <w:rFonts w:eastAsiaTheme="majorEastAsia"/>
        </w:rPr>
        <w:t xml:space="preserve">dotačních titulů </w:t>
      </w:r>
      <w:r w:rsidRPr="00AB64B3">
        <w:rPr>
          <w:rFonts w:eastAsiaTheme="majorEastAsia"/>
        </w:rPr>
        <w:t>2</w:t>
      </w:r>
      <w:r w:rsidR="002573DC" w:rsidRPr="00AB64B3">
        <w:rPr>
          <w:rFonts w:eastAsiaTheme="majorEastAsia"/>
        </w:rPr>
        <w:t xml:space="preserve"> projekt</w:t>
      </w:r>
      <w:r w:rsidRPr="00AB64B3">
        <w:rPr>
          <w:rFonts w:eastAsiaTheme="majorEastAsia"/>
        </w:rPr>
        <w:t>y</w:t>
      </w:r>
      <w:r w:rsidR="00C952D4" w:rsidRPr="00AB64B3">
        <w:rPr>
          <w:rFonts w:eastAsiaTheme="majorEastAsia"/>
        </w:rPr>
        <w:t xml:space="preserve"> SŠ v</w:t>
      </w:r>
      <w:r w:rsidR="00AB64B3">
        <w:rPr>
          <w:rFonts w:eastAsiaTheme="majorEastAsia"/>
        </w:rPr>
        <w:t xml:space="preserve"> celkové</w:t>
      </w:r>
      <w:r w:rsidR="00C952D4">
        <w:rPr>
          <w:rFonts w:eastAsiaTheme="majorEastAsia"/>
        </w:rPr>
        <w:t xml:space="preserve"> výši 9 263 408 Kč. </w:t>
      </w:r>
    </w:p>
    <w:p w14:paraId="25DBC62B" w14:textId="189DD967" w:rsidR="006B014C" w:rsidRPr="00F36F86" w:rsidRDefault="006B014C" w:rsidP="006B014C">
      <w:pPr>
        <w:pStyle w:val="Nadpis3"/>
        <w:rPr>
          <w:rFonts w:cs="Times New Roman"/>
        </w:rPr>
      </w:pPr>
      <w:bookmarkStart w:id="56" w:name="_Toc477157506"/>
      <w:bookmarkStart w:id="57" w:name="_Toc56423581"/>
      <w:r w:rsidRPr="00F36F86">
        <w:rPr>
          <w:rFonts w:cs="Times New Roman"/>
        </w:rPr>
        <w:t>Projekty a aktivity financované z rozpočtu Karlovarského kraje</w:t>
      </w:r>
      <w:bookmarkEnd w:id="56"/>
      <w:r w:rsidR="003C6FE0">
        <w:rPr>
          <w:rFonts w:cs="Times New Roman"/>
        </w:rPr>
        <w:t xml:space="preserve"> prostřednictvím </w:t>
      </w:r>
      <w:r w:rsidR="00F9239F">
        <w:rPr>
          <w:rFonts w:cs="Times New Roman"/>
        </w:rPr>
        <w:t>dotačních programů a individuálních dotací</w:t>
      </w:r>
      <w:bookmarkEnd w:id="57"/>
      <w:r w:rsidR="00F9239F">
        <w:rPr>
          <w:rFonts w:cs="Times New Roman"/>
        </w:rPr>
        <w:t xml:space="preserve"> </w:t>
      </w:r>
    </w:p>
    <w:p w14:paraId="02417E14" w14:textId="09E3729A" w:rsidR="006B014C" w:rsidRPr="00F36F86" w:rsidRDefault="006B014C" w:rsidP="006B014C">
      <w:pPr>
        <w:rPr>
          <w:rFonts w:eastAsiaTheme="majorEastAsia"/>
        </w:rPr>
      </w:pPr>
      <w:r w:rsidRPr="00F36F86">
        <w:rPr>
          <w:rFonts w:eastAsiaTheme="majorEastAsia"/>
        </w:rPr>
        <w:t>Karlovarský kraj rozděluje finanční prostředky na zajištění veřejných služeb a rozvoj regionu prostřednictvím krajských dotačních titulů/programů</w:t>
      </w:r>
      <w:r w:rsidR="00F9239F">
        <w:rPr>
          <w:rFonts w:eastAsiaTheme="majorEastAsia"/>
        </w:rPr>
        <w:t xml:space="preserve"> (DT)</w:t>
      </w:r>
      <w:r w:rsidRPr="00F36F86">
        <w:rPr>
          <w:rFonts w:eastAsiaTheme="majorEastAsia"/>
        </w:rPr>
        <w:t xml:space="preserve"> a individuálních dotací</w:t>
      </w:r>
      <w:r w:rsidR="00F9239F">
        <w:rPr>
          <w:rFonts w:eastAsiaTheme="majorEastAsia"/>
        </w:rPr>
        <w:t xml:space="preserve"> (ID)</w:t>
      </w:r>
      <w:r w:rsidRPr="00F36F86">
        <w:rPr>
          <w:rFonts w:eastAsiaTheme="majorEastAsia"/>
        </w:rPr>
        <w:t>. Karlovarský kraj pak samozřejmě vynakládá z rozpočtu další finanční prostředky, které nejsou monitorovány a zahrnuty do analýzy. Jedná se o financování organizací zřizovaných krajem, financování služeb plynoucí krajům za zákona apod</w:t>
      </w:r>
      <w:r w:rsidR="008E64D9" w:rsidRPr="00F36F86">
        <w:rPr>
          <w:rFonts w:eastAsiaTheme="majorEastAsia"/>
        </w:rPr>
        <w:t>. Do monitorovací zprávy byly zahrnuty pouze dotační tituly/ individuální dotace a aktivity</w:t>
      </w:r>
      <w:r w:rsidRPr="00F36F86">
        <w:rPr>
          <w:rFonts w:eastAsiaTheme="majorEastAsia"/>
        </w:rPr>
        <w:t xml:space="preserve">, které byly v souladu </w:t>
      </w:r>
      <w:r w:rsidR="00EA7853" w:rsidRPr="00F36F86">
        <w:rPr>
          <w:rFonts w:eastAsiaTheme="majorEastAsia"/>
        </w:rPr>
        <w:t xml:space="preserve">s cíli prioritních oblastí PRKK. </w:t>
      </w:r>
      <w:r w:rsidRPr="00F36F86">
        <w:rPr>
          <w:rFonts w:eastAsiaTheme="majorEastAsia"/>
        </w:rPr>
        <w:t xml:space="preserve">Kraj nicméně vynakládá v rámci dotací prostředky i na aktivity, které strategie PRKK nepokrývá a přesto není pochyb, že přispívají k rozvoji regionu či zlepšují kvalitu života obyvatel v Karlovarském kraji. Takovými jsou například </w:t>
      </w:r>
      <w:r w:rsidR="00B92008" w:rsidRPr="00F36F86">
        <w:rPr>
          <w:rFonts w:eastAsiaTheme="majorEastAsia"/>
        </w:rPr>
        <w:t>program na obnovu venkova</w:t>
      </w:r>
      <w:r w:rsidR="00C003F4">
        <w:rPr>
          <w:rFonts w:eastAsiaTheme="majorEastAsia"/>
        </w:rPr>
        <w:t>, podpora sportovních klubů</w:t>
      </w:r>
      <w:r w:rsidR="007F10DE" w:rsidRPr="00F36F86">
        <w:rPr>
          <w:rFonts w:eastAsiaTheme="majorEastAsia"/>
        </w:rPr>
        <w:t xml:space="preserve"> a</w:t>
      </w:r>
      <w:r w:rsidR="008E64D9" w:rsidRPr="00F36F86">
        <w:rPr>
          <w:rFonts w:eastAsiaTheme="majorEastAsia"/>
        </w:rPr>
        <w:t>d.</w:t>
      </w:r>
    </w:p>
    <w:p w14:paraId="258E7BBE" w14:textId="34E333D3" w:rsidR="006B014C" w:rsidRPr="00F36F86" w:rsidRDefault="006B014C" w:rsidP="006B014C">
      <w:pPr>
        <w:pStyle w:val="Nadpis4"/>
        <w:rPr>
          <w:rFonts w:cs="Times New Roman"/>
        </w:rPr>
      </w:pPr>
      <w:r w:rsidRPr="00F36F86">
        <w:rPr>
          <w:rFonts w:cs="Times New Roman"/>
        </w:rPr>
        <w:t>Projekty a aktivity financované z dotačních programů</w:t>
      </w:r>
      <w:r w:rsidR="003A6A52" w:rsidRPr="00F36F86">
        <w:rPr>
          <w:rFonts w:cs="Times New Roman"/>
        </w:rPr>
        <w:t xml:space="preserve"> a individuálních dotací KK</w:t>
      </w:r>
    </w:p>
    <w:p w14:paraId="1624F98D" w14:textId="32099189" w:rsidR="00410C71" w:rsidRPr="00951A54" w:rsidRDefault="006B014C" w:rsidP="00336CCD">
      <w:pPr>
        <w:spacing w:before="120"/>
        <w:rPr>
          <w:rFonts w:eastAsiaTheme="majorEastAsia"/>
        </w:rPr>
      </w:pPr>
      <w:r w:rsidRPr="00F36F86">
        <w:rPr>
          <w:rFonts w:eastAsiaTheme="majorEastAsia"/>
        </w:rPr>
        <w:t xml:space="preserve">V rámci krajských dotačních programů rozděluje Karlovarský kraj finanční prostředky na široké spektrum aktivit. Dotační </w:t>
      </w:r>
      <w:r w:rsidR="00951A54">
        <w:rPr>
          <w:rFonts w:eastAsiaTheme="majorEastAsia"/>
        </w:rPr>
        <w:t>programy</w:t>
      </w:r>
      <w:r w:rsidRPr="00F36F86">
        <w:rPr>
          <w:rFonts w:eastAsiaTheme="majorEastAsia"/>
        </w:rPr>
        <w:t xml:space="preserve"> Karlovarského kraje jsou spravované jednotlivými odbory. U některých dotačních titulů nejde o prostředky kraje, ale o finanční prostředky státu, které jsou prostř</w:t>
      </w:r>
      <w:r w:rsidR="00A97704">
        <w:rPr>
          <w:rFonts w:eastAsiaTheme="majorEastAsia"/>
        </w:rPr>
        <w:t>ednictvím krajů přerozdělovány (to týká se zejména zajištění sociálních služeb</w:t>
      </w:r>
      <w:r w:rsidR="00A97704" w:rsidRPr="00141477">
        <w:rPr>
          <w:rFonts w:eastAsiaTheme="majorEastAsia"/>
        </w:rPr>
        <w:t xml:space="preserve">). </w:t>
      </w:r>
      <w:r w:rsidR="00AC1999">
        <w:rPr>
          <w:rFonts w:eastAsiaTheme="majorEastAsia"/>
        </w:rPr>
        <w:t xml:space="preserve">Seznam vyhlášených </w:t>
      </w:r>
      <w:r w:rsidRPr="00141477">
        <w:rPr>
          <w:rFonts w:eastAsiaTheme="majorEastAsia"/>
        </w:rPr>
        <w:t xml:space="preserve">dotačních </w:t>
      </w:r>
      <w:r w:rsidR="00AC1999">
        <w:rPr>
          <w:rFonts w:eastAsiaTheme="majorEastAsia"/>
        </w:rPr>
        <w:t>programů</w:t>
      </w:r>
      <w:r w:rsidRPr="00141477">
        <w:rPr>
          <w:rFonts w:eastAsiaTheme="majorEastAsia"/>
        </w:rPr>
        <w:t xml:space="preserve"> </w:t>
      </w:r>
      <w:r w:rsidR="00AC1999">
        <w:rPr>
          <w:rFonts w:eastAsiaTheme="majorEastAsia"/>
        </w:rPr>
        <w:t xml:space="preserve">v roce </w:t>
      </w:r>
      <w:r w:rsidR="00AC1999" w:rsidRPr="00DD6D5F">
        <w:rPr>
          <w:rFonts w:eastAsiaTheme="majorEastAsia"/>
        </w:rPr>
        <w:t xml:space="preserve">2019 </w:t>
      </w:r>
      <w:r w:rsidR="00DD6D5F" w:rsidRPr="00DD6D5F">
        <w:rPr>
          <w:rFonts w:eastAsiaTheme="majorEastAsia"/>
        </w:rPr>
        <w:t>viz přílohu</w:t>
      </w:r>
      <w:r w:rsidR="00DD6D5F">
        <w:rPr>
          <w:rFonts w:eastAsiaTheme="majorEastAsia"/>
        </w:rPr>
        <w:t xml:space="preserve"> 4</w:t>
      </w:r>
      <w:r w:rsidR="00D6063A" w:rsidRPr="00DD6D5F">
        <w:rPr>
          <w:rFonts w:eastAsiaTheme="majorEastAsia"/>
        </w:rPr>
        <w:t xml:space="preserve">. </w:t>
      </w:r>
      <w:r w:rsidR="00951A54" w:rsidRPr="00DD6D5F">
        <w:rPr>
          <w:rFonts w:eastAsiaTheme="majorEastAsia"/>
        </w:rPr>
        <w:t>Obsahové</w:t>
      </w:r>
      <w:r w:rsidR="00951A54" w:rsidRPr="00951A54">
        <w:rPr>
          <w:rFonts w:eastAsiaTheme="majorEastAsia"/>
        </w:rPr>
        <w:t xml:space="preserve"> zaměření některých dotačních titulů není v přímé souvislosti se specifickými cíli či opatřeními PRKK. Lze je tedy přiřadit pouze k prioritním oblastem. Rovněž řada ID byla poskytnuta bez ohledu na vazbu na PRKK</w:t>
      </w:r>
      <w:r w:rsidR="00951A54">
        <w:rPr>
          <w:rFonts w:eastAsiaTheme="majorEastAsia"/>
        </w:rPr>
        <w:t>.</w:t>
      </w:r>
    </w:p>
    <w:p w14:paraId="089842B0" w14:textId="63687B5E" w:rsidR="006B014C" w:rsidRDefault="006B014C" w:rsidP="006B014C">
      <w:pPr>
        <w:pStyle w:val="Titulek"/>
      </w:pPr>
      <w:bookmarkStart w:id="58" w:name="_Toc476663832"/>
      <w:bookmarkStart w:id="59" w:name="_Toc56423527"/>
      <w:r w:rsidRPr="00F36F86">
        <w:t xml:space="preserve">Tabulka </w:t>
      </w:r>
      <w:r w:rsidR="00890A87">
        <w:fldChar w:fldCharType="begin"/>
      </w:r>
      <w:r w:rsidR="00890A87">
        <w:instrText xml:space="preserve"> SEQ Tabulka \* ARABIC </w:instrText>
      </w:r>
      <w:r w:rsidR="00890A87">
        <w:fldChar w:fldCharType="separate"/>
      </w:r>
      <w:r w:rsidR="00A109ED">
        <w:rPr>
          <w:noProof/>
        </w:rPr>
        <w:t>8</w:t>
      </w:r>
      <w:r w:rsidR="00890A87">
        <w:rPr>
          <w:noProof/>
        </w:rPr>
        <w:fldChar w:fldCharType="end"/>
      </w:r>
      <w:r w:rsidRPr="005F3239">
        <w:t>:</w:t>
      </w:r>
      <w:r w:rsidRPr="00F36F86">
        <w:t xml:space="preserve"> P</w:t>
      </w:r>
      <w:r w:rsidR="00F30C5D">
        <w:t>očet</w:t>
      </w:r>
      <w:r w:rsidRPr="00F36F86">
        <w:t xml:space="preserve"> dotačních titulů </w:t>
      </w:r>
      <w:r w:rsidR="00F30C5D">
        <w:t xml:space="preserve">jednotlivých </w:t>
      </w:r>
      <w:r w:rsidR="00186240" w:rsidRPr="00F36F86">
        <w:t xml:space="preserve">odborů </w:t>
      </w:r>
      <w:r w:rsidRPr="00F36F86">
        <w:t xml:space="preserve">KK v roce </w:t>
      </w:r>
      <w:bookmarkEnd w:id="58"/>
      <w:r w:rsidR="003A5F94">
        <w:t>2019</w:t>
      </w:r>
      <w:r w:rsidR="00596403">
        <w:t xml:space="preserve"> </w:t>
      </w:r>
      <w:r w:rsidR="00951A54">
        <w:t>a jejich zaměření dle prioritních oblastí PRKK</w:t>
      </w:r>
      <w:bookmarkEnd w:id="59"/>
    </w:p>
    <w:tbl>
      <w:tblPr>
        <w:tblW w:w="8800" w:type="dxa"/>
        <w:tblCellMar>
          <w:left w:w="70" w:type="dxa"/>
          <w:right w:w="70" w:type="dxa"/>
        </w:tblCellMar>
        <w:tblLook w:val="04A0" w:firstRow="1" w:lastRow="0" w:firstColumn="1" w:lastColumn="0" w:noHBand="0" w:noVBand="1"/>
      </w:tblPr>
      <w:tblGrid>
        <w:gridCol w:w="1228"/>
        <w:gridCol w:w="2760"/>
        <w:gridCol w:w="4880"/>
      </w:tblGrid>
      <w:tr w:rsidR="00951A54" w:rsidRPr="00951A54" w14:paraId="457F0BE6" w14:textId="77777777" w:rsidTr="00951A54">
        <w:trPr>
          <w:trHeight w:val="300"/>
        </w:trPr>
        <w:tc>
          <w:tcPr>
            <w:tcW w:w="1160" w:type="dxa"/>
            <w:tcBorders>
              <w:top w:val="single" w:sz="8" w:space="0" w:color="auto"/>
              <w:left w:val="nil"/>
              <w:bottom w:val="nil"/>
              <w:right w:val="single" w:sz="8" w:space="0" w:color="auto"/>
            </w:tcBorders>
            <w:shd w:val="clear" w:color="000000" w:fill="5B9BD5"/>
            <w:noWrap/>
            <w:vAlign w:val="center"/>
            <w:hideMark/>
          </w:tcPr>
          <w:p w14:paraId="0C9AB03A" w14:textId="77777777" w:rsidR="00951A54" w:rsidRPr="00951A54" w:rsidRDefault="00951A54" w:rsidP="00951A54">
            <w:pPr>
              <w:spacing w:after="0"/>
              <w:rPr>
                <w:b/>
                <w:bCs/>
                <w:iCs w:val="0"/>
                <w:color w:val="000000"/>
                <w:sz w:val="22"/>
                <w:szCs w:val="22"/>
              </w:rPr>
            </w:pPr>
            <w:r w:rsidRPr="00951A54">
              <w:rPr>
                <w:b/>
                <w:bCs/>
                <w:iCs w:val="0"/>
                <w:color w:val="000000"/>
                <w:sz w:val="22"/>
                <w:szCs w:val="22"/>
              </w:rPr>
              <w:t>Odbor</w:t>
            </w:r>
          </w:p>
        </w:tc>
        <w:tc>
          <w:tcPr>
            <w:tcW w:w="2760" w:type="dxa"/>
            <w:tcBorders>
              <w:top w:val="single" w:sz="8" w:space="0" w:color="auto"/>
              <w:left w:val="nil"/>
              <w:bottom w:val="nil"/>
              <w:right w:val="single" w:sz="8" w:space="0" w:color="auto"/>
            </w:tcBorders>
            <w:shd w:val="clear" w:color="000000" w:fill="5B9BD5"/>
            <w:noWrap/>
            <w:vAlign w:val="center"/>
            <w:hideMark/>
          </w:tcPr>
          <w:p w14:paraId="256766FB" w14:textId="77777777" w:rsidR="00951A54" w:rsidRPr="00951A54" w:rsidRDefault="00951A54" w:rsidP="00951A54">
            <w:pPr>
              <w:spacing w:after="0"/>
              <w:jc w:val="center"/>
              <w:rPr>
                <w:b/>
                <w:bCs/>
                <w:iCs w:val="0"/>
                <w:color w:val="000000"/>
                <w:sz w:val="22"/>
                <w:szCs w:val="22"/>
              </w:rPr>
            </w:pPr>
            <w:r w:rsidRPr="00951A54">
              <w:rPr>
                <w:b/>
                <w:bCs/>
                <w:iCs w:val="0"/>
                <w:color w:val="000000"/>
                <w:sz w:val="22"/>
                <w:szCs w:val="22"/>
              </w:rPr>
              <w:t>Počet dotačních titulů</w:t>
            </w:r>
          </w:p>
        </w:tc>
        <w:tc>
          <w:tcPr>
            <w:tcW w:w="4880" w:type="dxa"/>
            <w:tcBorders>
              <w:top w:val="single" w:sz="8" w:space="0" w:color="auto"/>
              <w:left w:val="nil"/>
              <w:bottom w:val="nil"/>
              <w:right w:val="single" w:sz="8" w:space="0" w:color="auto"/>
            </w:tcBorders>
            <w:shd w:val="clear" w:color="000000" w:fill="5B9BD5"/>
            <w:noWrap/>
            <w:vAlign w:val="center"/>
            <w:hideMark/>
          </w:tcPr>
          <w:p w14:paraId="0AE670B8" w14:textId="77777777" w:rsidR="00951A54" w:rsidRPr="00951A54" w:rsidRDefault="00951A54" w:rsidP="00951A54">
            <w:pPr>
              <w:spacing w:after="0"/>
              <w:rPr>
                <w:b/>
                <w:bCs/>
                <w:iCs w:val="0"/>
                <w:color w:val="000000"/>
                <w:sz w:val="22"/>
                <w:szCs w:val="22"/>
              </w:rPr>
            </w:pPr>
            <w:r w:rsidRPr="00951A54">
              <w:rPr>
                <w:b/>
                <w:bCs/>
                <w:iCs w:val="0"/>
                <w:color w:val="000000"/>
                <w:sz w:val="22"/>
                <w:szCs w:val="22"/>
              </w:rPr>
              <w:t>Prioritní oblast podpory/odbor</w:t>
            </w:r>
          </w:p>
        </w:tc>
      </w:tr>
      <w:tr w:rsidR="00951A54" w:rsidRPr="00951A54" w14:paraId="0A48AFEB" w14:textId="77777777" w:rsidTr="00951A54">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85437" w14:textId="77777777" w:rsidR="00951A54" w:rsidRPr="00951A54" w:rsidRDefault="00951A54" w:rsidP="00951A54">
            <w:pPr>
              <w:spacing w:after="0"/>
              <w:rPr>
                <w:iCs w:val="0"/>
                <w:color w:val="000000"/>
                <w:sz w:val="22"/>
                <w:szCs w:val="22"/>
              </w:rPr>
            </w:pPr>
            <w:r w:rsidRPr="00951A54">
              <w:rPr>
                <w:iCs w:val="0"/>
                <w:color w:val="000000"/>
                <w:sz w:val="22"/>
                <w:szCs w:val="22"/>
              </w:rPr>
              <w:t>OŽPa Z</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14:paraId="12C39DC5" w14:textId="77777777" w:rsidR="00951A54" w:rsidRPr="00951A54" w:rsidRDefault="00951A54" w:rsidP="00951A54">
            <w:pPr>
              <w:spacing w:after="0"/>
              <w:jc w:val="center"/>
              <w:rPr>
                <w:iCs w:val="0"/>
                <w:color w:val="000000"/>
                <w:sz w:val="22"/>
                <w:szCs w:val="22"/>
              </w:rPr>
            </w:pPr>
            <w:r w:rsidRPr="00951A54">
              <w:rPr>
                <w:iCs w:val="0"/>
                <w:color w:val="000000"/>
                <w:sz w:val="22"/>
                <w:szCs w:val="22"/>
              </w:rPr>
              <w:t>8</w:t>
            </w:r>
          </w:p>
        </w:tc>
        <w:tc>
          <w:tcPr>
            <w:tcW w:w="4880" w:type="dxa"/>
            <w:tcBorders>
              <w:top w:val="single" w:sz="4" w:space="0" w:color="auto"/>
              <w:left w:val="nil"/>
              <w:bottom w:val="single" w:sz="4" w:space="0" w:color="auto"/>
              <w:right w:val="single" w:sz="4" w:space="0" w:color="auto"/>
            </w:tcBorders>
            <w:shd w:val="clear" w:color="auto" w:fill="auto"/>
            <w:noWrap/>
            <w:vAlign w:val="center"/>
            <w:hideMark/>
          </w:tcPr>
          <w:p w14:paraId="75885598" w14:textId="77777777" w:rsidR="00951A54" w:rsidRPr="00951A54" w:rsidRDefault="00951A54" w:rsidP="00951A54">
            <w:pPr>
              <w:spacing w:after="0"/>
              <w:rPr>
                <w:iCs w:val="0"/>
                <w:color w:val="000000"/>
                <w:sz w:val="22"/>
                <w:szCs w:val="22"/>
              </w:rPr>
            </w:pPr>
            <w:r w:rsidRPr="00951A54">
              <w:rPr>
                <w:iCs w:val="0"/>
                <w:color w:val="000000"/>
                <w:sz w:val="22"/>
                <w:szCs w:val="22"/>
              </w:rPr>
              <w:t xml:space="preserve">PO 4 - Životní prostředí </w:t>
            </w:r>
          </w:p>
        </w:tc>
      </w:tr>
      <w:tr w:rsidR="00951A54" w:rsidRPr="00951A54" w14:paraId="3F09B3F9" w14:textId="77777777" w:rsidTr="00951A5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1917C0D" w14:textId="77777777" w:rsidR="00951A54" w:rsidRPr="00951A54" w:rsidRDefault="00951A54" w:rsidP="00951A54">
            <w:pPr>
              <w:spacing w:after="0"/>
              <w:rPr>
                <w:iCs w:val="0"/>
                <w:color w:val="000000"/>
                <w:sz w:val="22"/>
                <w:szCs w:val="22"/>
              </w:rPr>
            </w:pPr>
            <w:r w:rsidRPr="00951A54">
              <w:rPr>
                <w:iCs w:val="0"/>
                <w:color w:val="000000"/>
                <w:sz w:val="22"/>
                <w:szCs w:val="22"/>
              </w:rPr>
              <w:t>OSV</w:t>
            </w:r>
          </w:p>
        </w:tc>
        <w:tc>
          <w:tcPr>
            <w:tcW w:w="2760" w:type="dxa"/>
            <w:tcBorders>
              <w:top w:val="nil"/>
              <w:left w:val="nil"/>
              <w:bottom w:val="single" w:sz="4" w:space="0" w:color="auto"/>
              <w:right w:val="single" w:sz="4" w:space="0" w:color="auto"/>
            </w:tcBorders>
            <w:shd w:val="clear" w:color="auto" w:fill="auto"/>
            <w:noWrap/>
            <w:vAlign w:val="center"/>
            <w:hideMark/>
          </w:tcPr>
          <w:p w14:paraId="6550C29B" w14:textId="77777777" w:rsidR="00951A54" w:rsidRPr="00951A54" w:rsidRDefault="00951A54" w:rsidP="00951A54">
            <w:pPr>
              <w:spacing w:after="0"/>
              <w:jc w:val="center"/>
              <w:rPr>
                <w:iCs w:val="0"/>
                <w:color w:val="000000"/>
                <w:sz w:val="22"/>
                <w:szCs w:val="22"/>
              </w:rPr>
            </w:pPr>
            <w:r w:rsidRPr="00951A54">
              <w:rPr>
                <w:iCs w:val="0"/>
                <w:color w:val="000000"/>
                <w:sz w:val="22"/>
                <w:szCs w:val="22"/>
              </w:rPr>
              <w:t>8</w:t>
            </w:r>
          </w:p>
        </w:tc>
        <w:tc>
          <w:tcPr>
            <w:tcW w:w="4880" w:type="dxa"/>
            <w:tcBorders>
              <w:top w:val="nil"/>
              <w:left w:val="nil"/>
              <w:bottom w:val="single" w:sz="4" w:space="0" w:color="auto"/>
              <w:right w:val="single" w:sz="4" w:space="0" w:color="auto"/>
            </w:tcBorders>
            <w:shd w:val="clear" w:color="auto" w:fill="auto"/>
            <w:noWrap/>
            <w:vAlign w:val="center"/>
            <w:hideMark/>
          </w:tcPr>
          <w:p w14:paraId="6646A3E0" w14:textId="77777777" w:rsidR="00951A54" w:rsidRPr="00951A54" w:rsidRDefault="00951A54" w:rsidP="00951A54">
            <w:pPr>
              <w:spacing w:after="0"/>
              <w:rPr>
                <w:iCs w:val="0"/>
                <w:color w:val="000000"/>
                <w:sz w:val="22"/>
                <w:szCs w:val="22"/>
              </w:rPr>
            </w:pPr>
            <w:r w:rsidRPr="00951A54">
              <w:rPr>
                <w:iCs w:val="0"/>
                <w:color w:val="000000"/>
                <w:sz w:val="22"/>
                <w:szCs w:val="22"/>
              </w:rPr>
              <w:t>PO 3 - Sociální oblast a zdravotnictví</w:t>
            </w:r>
          </w:p>
        </w:tc>
      </w:tr>
      <w:tr w:rsidR="00951A54" w:rsidRPr="00951A54" w14:paraId="24C300CC" w14:textId="77777777" w:rsidTr="00951A54">
        <w:trPr>
          <w:trHeight w:val="564"/>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24A2B00" w14:textId="77777777" w:rsidR="00951A54" w:rsidRPr="00951A54" w:rsidRDefault="00951A54" w:rsidP="00951A54">
            <w:pPr>
              <w:spacing w:after="0"/>
              <w:rPr>
                <w:iCs w:val="0"/>
                <w:color w:val="000000"/>
                <w:sz w:val="22"/>
                <w:szCs w:val="22"/>
              </w:rPr>
            </w:pPr>
            <w:r w:rsidRPr="00951A54">
              <w:rPr>
                <w:iCs w:val="0"/>
                <w:color w:val="000000"/>
                <w:sz w:val="22"/>
                <w:szCs w:val="22"/>
              </w:rPr>
              <w:t>ORR</w:t>
            </w:r>
          </w:p>
        </w:tc>
        <w:tc>
          <w:tcPr>
            <w:tcW w:w="2760" w:type="dxa"/>
            <w:tcBorders>
              <w:top w:val="nil"/>
              <w:left w:val="nil"/>
              <w:bottom w:val="single" w:sz="4" w:space="0" w:color="auto"/>
              <w:right w:val="single" w:sz="4" w:space="0" w:color="auto"/>
            </w:tcBorders>
            <w:shd w:val="clear" w:color="auto" w:fill="auto"/>
            <w:noWrap/>
            <w:vAlign w:val="center"/>
            <w:hideMark/>
          </w:tcPr>
          <w:p w14:paraId="22608D26" w14:textId="77777777" w:rsidR="00951A54" w:rsidRPr="00951A54" w:rsidRDefault="00951A54" w:rsidP="00951A54">
            <w:pPr>
              <w:spacing w:after="0"/>
              <w:jc w:val="center"/>
              <w:rPr>
                <w:iCs w:val="0"/>
                <w:color w:val="000000"/>
                <w:sz w:val="22"/>
                <w:szCs w:val="22"/>
              </w:rPr>
            </w:pPr>
            <w:r w:rsidRPr="00951A54">
              <w:rPr>
                <w:iCs w:val="0"/>
                <w:color w:val="000000"/>
                <w:sz w:val="22"/>
                <w:szCs w:val="22"/>
              </w:rPr>
              <w:t>6</w:t>
            </w:r>
          </w:p>
        </w:tc>
        <w:tc>
          <w:tcPr>
            <w:tcW w:w="4880" w:type="dxa"/>
            <w:tcBorders>
              <w:top w:val="nil"/>
              <w:left w:val="nil"/>
              <w:bottom w:val="single" w:sz="4" w:space="0" w:color="auto"/>
              <w:right w:val="single" w:sz="4" w:space="0" w:color="auto"/>
            </w:tcBorders>
            <w:shd w:val="clear" w:color="auto" w:fill="auto"/>
            <w:noWrap/>
            <w:vAlign w:val="center"/>
            <w:hideMark/>
          </w:tcPr>
          <w:p w14:paraId="6D139EE1" w14:textId="77777777" w:rsidR="00951A54" w:rsidRPr="00951A54" w:rsidRDefault="00951A54" w:rsidP="00951A54">
            <w:pPr>
              <w:spacing w:after="0"/>
              <w:rPr>
                <w:iCs w:val="0"/>
                <w:color w:val="000000"/>
                <w:sz w:val="22"/>
                <w:szCs w:val="22"/>
              </w:rPr>
            </w:pPr>
            <w:r w:rsidRPr="00951A54">
              <w:rPr>
                <w:iCs w:val="0"/>
                <w:color w:val="000000"/>
                <w:sz w:val="22"/>
                <w:szCs w:val="22"/>
              </w:rPr>
              <w:t xml:space="preserve">PO 1 - Konkurenceschopnost, PO 2 - Cestovní ruch, PO 6 - Veřejná správa a systém řízení bezpečnosti, </w:t>
            </w:r>
          </w:p>
        </w:tc>
      </w:tr>
      <w:tr w:rsidR="00951A54" w:rsidRPr="00951A54" w14:paraId="677D1551" w14:textId="77777777" w:rsidTr="00951A5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8024AAE" w14:textId="77777777" w:rsidR="00951A54" w:rsidRPr="00951A54" w:rsidRDefault="00951A54" w:rsidP="00951A54">
            <w:pPr>
              <w:spacing w:after="0"/>
              <w:rPr>
                <w:iCs w:val="0"/>
                <w:color w:val="000000"/>
                <w:sz w:val="22"/>
                <w:szCs w:val="22"/>
              </w:rPr>
            </w:pPr>
            <w:r w:rsidRPr="00951A54">
              <w:rPr>
                <w:iCs w:val="0"/>
                <w:color w:val="000000"/>
                <w:sz w:val="22"/>
                <w:szCs w:val="22"/>
              </w:rPr>
              <w:t>OŠMT</w:t>
            </w:r>
          </w:p>
        </w:tc>
        <w:tc>
          <w:tcPr>
            <w:tcW w:w="2760" w:type="dxa"/>
            <w:tcBorders>
              <w:top w:val="nil"/>
              <w:left w:val="nil"/>
              <w:bottom w:val="single" w:sz="4" w:space="0" w:color="auto"/>
              <w:right w:val="single" w:sz="4" w:space="0" w:color="auto"/>
            </w:tcBorders>
            <w:shd w:val="clear" w:color="auto" w:fill="auto"/>
            <w:noWrap/>
            <w:vAlign w:val="center"/>
            <w:hideMark/>
          </w:tcPr>
          <w:p w14:paraId="3AF7D45F" w14:textId="77777777" w:rsidR="00951A54" w:rsidRPr="00951A54" w:rsidRDefault="00951A54" w:rsidP="00951A54">
            <w:pPr>
              <w:spacing w:after="0"/>
              <w:jc w:val="center"/>
              <w:rPr>
                <w:iCs w:val="0"/>
                <w:color w:val="000000"/>
                <w:sz w:val="22"/>
                <w:szCs w:val="22"/>
              </w:rPr>
            </w:pPr>
            <w:r w:rsidRPr="00951A54">
              <w:rPr>
                <w:iCs w:val="0"/>
                <w:color w:val="000000"/>
                <w:sz w:val="22"/>
                <w:szCs w:val="22"/>
              </w:rPr>
              <w:t>12</w:t>
            </w:r>
          </w:p>
        </w:tc>
        <w:tc>
          <w:tcPr>
            <w:tcW w:w="4880" w:type="dxa"/>
            <w:tcBorders>
              <w:top w:val="nil"/>
              <w:left w:val="nil"/>
              <w:bottom w:val="single" w:sz="4" w:space="0" w:color="auto"/>
              <w:right w:val="single" w:sz="4" w:space="0" w:color="auto"/>
            </w:tcBorders>
            <w:shd w:val="clear" w:color="auto" w:fill="auto"/>
            <w:noWrap/>
            <w:vAlign w:val="center"/>
            <w:hideMark/>
          </w:tcPr>
          <w:p w14:paraId="509B0E36" w14:textId="487243CD" w:rsidR="00951A54" w:rsidRPr="00951A54" w:rsidRDefault="00951A54" w:rsidP="00951A54">
            <w:pPr>
              <w:spacing w:after="0"/>
              <w:rPr>
                <w:iCs w:val="0"/>
                <w:color w:val="000000"/>
                <w:sz w:val="22"/>
                <w:szCs w:val="22"/>
              </w:rPr>
            </w:pPr>
            <w:r w:rsidRPr="00951A54">
              <w:rPr>
                <w:iCs w:val="0"/>
                <w:color w:val="000000"/>
                <w:sz w:val="22"/>
                <w:szCs w:val="22"/>
              </w:rPr>
              <w:t xml:space="preserve">PO 1 </w:t>
            </w:r>
            <w:r w:rsidR="003C6AC7">
              <w:rPr>
                <w:iCs w:val="0"/>
                <w:color w:val="000000"/>
                <w:sz w:val="22"/>
                <w:szCs w:val="22"/>
              </w:rPr>
              <w:t>–</w:t>
            </w:r>
            <w:r w:rsidRPr="00951A54">
              <w:rPr>
                <w:iCs w:val="0"/>
                <w:color w:val="000000"/>
                <w:sz w:val="22"/>
                <w:szCs w:val="22"/>
              </w:rPr>
              <w:t xml:space="preserve"> Konkurenceschopnost</w:t>
            </w:r>
            <w:r w:rsidR="003C6AC7">
              <w:rPr>
                <w:iCs w:val="0"/>
                <w:color w:val="000000"/>
                <w:sz w:val="22"/>
                <w:szCs w:val="22"/>
              </w:rPr>
              <w:t xml:space="preserve">, </w:t>
            </w:r>
            <w:r w:rsidR="003C6AC7" w:rsidRPr="00951A54">
              <w:rPr>
                <w:iCs w:val="0"/>
                <w:color w:val="000000"/>
                <w:sz w:val="22"/>
                <w:szCs w:val="22"/>
              </w:rPr>
              <w:t>PO 3 - Sociální oblast a zdravotnictví</w:t>
            </w:r>
          </w:p>
        </w:tc>
      </w:tr>
      <w:tr w:rsidR="00951A54" w:rsidRPr="00951A54" w14:paraId="56C31B8E" w14:textId="77777777" w:rsidTr="00951A5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4A7AD40" w14:textId="77777777" w:rsidR="00951A54" w:rsidRPr="00951A54" w:rsidRDefault="00951A54" w:rsidP="00951A54">
            <w:pPr>
              <w:spacing w:after="0"/>
              <w:rPr>
                <w:iCs w:val="0"/>
                <w:color w:val="000000"/>
                <w:sz w:val="22"/>
                <w:szCs w:val="22"/>
              </w:rPr>
            </w:pPr>
            <w:r w:rsidRPr="00951A54">
              <w:rPr>
                <w:iCs w:val="0"/>
                <w:color w:val="000000"/>
                <w:sz w:val="22"/>
                <w:szCs w:val="22"/>
              </w:rPr>
              <w:t>OKPPLaCR</w:t>
            </w:r>
          </w:p>
        </w:tc>
        <w:tc>
          <w:tcPr>
            <w:tcW w:w="2760" w:type="dxa"/>
            <w:tcBorders>
              <w:top w:val="nil"/>
              <w:left w:val="nil"/>
              <w:bottom w:val="single" w:sz="4" w:space="0" w:color="auto"/>
              <w:right w:val="single" w:sz="4" w:space="0" w:color="auto"/>
            </w:tcBorders>
            <w:shd w:val="clear" w:color="auto" w:fill="auto"/>
            <w:noWrap/>
            <w:vAlign w:val="center"/>
            <w:hideMark/>
          </w:tcPr>
          <w:p w14:paraId="6FAE4E82" w14:textId="77777777" w:rsidR="00951A54" w:rsidRPr="00951A54" w:rsidRDefault="00951A54" w:rsidP="00951A54">
            <w:pPr>
              <w:spacing w:after="0"/>
              <w:jc w:val="center"/>
              <w:rPr>
                <w:iCs w:val="0"/>
                <w:color w:val="000000"/>
                <w:sz w:val="22"/>
                <w:szCs w:val="22"/>
              </w:rPr>
            </w:pPr>
            <w:r w:rsidRPr="00951A54">
              <w:rPr>
                <w:iCs w:val="0"/>
                <w:color w:val="000000"/>
                <w:sz w:val="22"/>
                <w:szCs w:val="22"/>
              </w:rPr>
              <w:t>4</w:t>
            </w:r>
          </w:p>
        </w:tc>
        <w:tc>
          <w:tcPr>
            <w:tcW w:w="4880" w:type="dxa"/>
            <w:tcBorders>
              <w:top w:val="nil"/>
              <w:left w:val="nil"/>
              <w:bottom w:val="single" w:sz="4" w:space="0" w:color="auto"/>
              <w:right w:val="single" w:sz="4" w:space="0" w:color="auto"/>
            </w:tcBorders>
            <w:shd w:val="clear" w:color="auto" w:fill="auto"/>
            <w:noWrap/>
            <w:vAlign w:val="center"/>
            <w:hideMark/>
          </w:tcPr>
          <w:p w14:paraId="0D06BE67" w14:textId="77777777" w:rsidR="00951A54" w:rsidRPr="00951A54" w:rsidRDefault="00951A54" w:rsidP="00951A54">
            <w:pPr>
              <w:spacing w:after="0"/>
              <w:rPr>
                <w:iCs w:val="0"/>
                <w:color w:val="000000"/>
                <w:sz w:val="22"/>
                <w:szCs w:val="22"/>
              </w:rPr>
            </w:pPr>
            <w:r w:rsidRPr="00951A54">
              <w:rPr>
                <w:iCs w:val="0"/>
                <w:color w:val="000000"/>
                <w:sz w:val="22"/>
                <w:szCs w:val="22"/>
              </w:rPr>
              <w:t>PO 2 - Cestovní ruch</w:t>
            </w:r>
          </w:p>
        </w:tc>
      </w:tr>
      <w:tr w:rsidR="00951A54" w:rsidRPr="00951A54" w14:paraId="666714F9" w14:textId="77777777" w:rsidTr="00951A54">
        <w:trPr>
          <w:trHeight w:val="564"/>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60501E3" w14:textId="77777777" w:rsidR="00951A54" w:rsidRPr="00951A54" w:rsidRDefault="00951A54" w:rsidP="00951A54">
            <w:pPr>
              <w:spacing w:after="0"/>
              <w:rPr>
                <w:iCs w:val="0"/>
                <w:color w:val="000000"/>
                <w:sz w:val="22"/>
                <w:szCs w:val="22"/>
              </w:rPr>
            </w:pPr>
            <w:r w:rsidRPr="00951A54">
              <w:rPr>
                <w:iCs w:val="0"/>
                <w:color w:val="000000"/>
                <w:sz w:val="22"/>
                <w:szCs w:val="22"/>
              </w:rPr>
              <w:t>OZ</w:t>
            </w:r>
          </w:p>
        </w:tc>
        <w:tc>
          <w:tcPr>
            <w:tcW w:w="2760" w:type="dxa"/>
            <w:tcBorders>
              <w:top w:val="nil"/>
              <w:left w:val="nil"/>
              <w:bottom w:val="single" w:sz="4" w:space="0" w:color="auto"/>
              <w:right w:val="single" w:sz="4" w:space="0" w:color="auto"/>
            </w:tcBorders>
            <w:shd w:val="clear" w:color="auto" w:fill="auto"/>
            <w:noWrap/>
            <w:vAlign w:val="center"/>
            <w:hideMark/>
          </w:tcPr>
          <w:p w14:paraId="59261923" w14:textId="77777777" w:rsidR="00951A54" w:rsidRPr="00951A54" w:rsidRDefault="00951A54" w:rsidP="00951A54">
            <w:pPr>
              <w:spacing w:after="0"/>
              <w:jc w:val="center"/>
              <w:rPr>
                <w:iCs w:val="0"/>
                <w:color w:val="000000"/>
                <w:sz w:val="22"/>
                <w:szCs w:val="22"/>
              </w:rPr>
            </w:pPr>
            <w:r w:rsidRPr="00951A54">
              <w:rPr>
                <w:iCs w:val="0"/>
                <w:color w:val="000000"/>
                <w:sz w:val="22"/>
                <w:szCs w:val="22"/>
              </w:rPr>
              <w:t>3</w:t>
            </w:r>
          </w:p>
        </w:tc>
        <w:tc>
          <w:tcPr>
            <w:tcW w:w="4880" w:type="dxa"/>
            <w:tcBorders>
              <w:top w:val="nil"/>
              <w:left w:val="nil"/>
              <w:bottom w:val="single" w:sz="4" w:space="0" w:color="auto"/>
              <w:right w:val="single" w:sz="4" w:space="0" w:color="auto"/>
            </w:tcBorders>
            <w:shd w:val="clear" w:color="auto" w:fill="auto"/>
            <w:noWrap/>
            <w:vAlign w:val="center"/>
            <w:hideMark/>
          </w:tcPr>
          <w:p w14:paraId="259F2BFB" w14:textId="77777777" w:rsidR="00951A54" w:rsidRPr="00951A54" w:rsidRDefault="00951A54" w:rsidP="00951A54">
            <w:pPr>
              <w:spacing w:after="0"/>
              <w:rPr>
                <w:iCs w:val="0"/>
                <w:color w:val="000000"/>
                <w:sz w:val="22"/>
                <w:szCs w:val="22"/>
              </w:rPr>
            </w:pPr>
            <w:r w:rsidRPr="00951A54">
              <w:rPr>
                <w:iCs w:val="0"/>
                <w:color w:val="000000"/>
                <w:sz w:val="22"/>
                <w:szCs w:val="22"/>
              </w:rPr>
              <w:t>PO 3 - Sociální oblast a zdravotnictví, PO 1 - Konkurenceschopnost</w:t>
            </w:r>
          </w:p>
        </w:tc>
      </w:tr>
      <w:tr w:rsidR="00951A54" w:rsidRPr="00951A54" w14:paraId="2B4DEC6F" w14:textId="77777777" w:rsidTr="00951A5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B9C77AA" w14:textId="77777777" w:rsidR="00951A54" w:rsidRPr="00951A54" w:rsidRDefault="00951A54" w:rsidP="00951A54">
            <w:pPr>
              <w:spacing w:after="0"/>
              <w:rPr>
                <w:iCs w:val="0"/>
                <w:color w:val="000000"/>
                <w:sz w:val="22"/>
                <w:szCs w:val="22"/>
              </w:rPr>
            </w:pPr>
            <w:r w:rsidRPr="00951A54">
              <w:rPr>
                <w:iCs w:val="0"/>
                <w:color w:val="000000"/>
                <w:sz w:val="22"/>
                <w:szCs w:val="22"/>
              </w:rPr>
              <w:t>OBKŘ</w:t>
            </w:r>
          </w:p>
        </w:tc>
        <w:tc>
          <w:tcPr>
            <w:tcW w:w="2760" w:type="dxa"/>
            <w:tcBorders>
              <w:top w:val="nil"/>
              <w:left w:val="nil"/>
              <w:bottom w:val="single" w:sz="4" w:space="0" w:color="auto"/>
              <w:right w:val="single" w:sz="4" w:space="0" w:color="auto"/>
            </w:tcBorders>
            <w:shd w:val="clear" w:color="auto" w:fill="auto"/>
            <w:noWrap/>
            <w:vAlign w:val="center"/>
            <w:hideMark/>
          </w:tcPr>
          <w:p w14:paraId="5CA77B1D" w14:textId="77777777" w:rsidR="00951A54" w:rsidRPr="00951A54" w:rsidRDefault="00951A54" w:rsidP="00951A54">
            <w:pPr>
              <w:spacing w:after="0"/>
              <w:jc w:val="center"/>
              <w:rPr>
                <w:iCs w:val="0"/>
                <w:color w:val="000000"/>
                <w:sz w:val="22"/>
                <w:szCs w:val="22"/>
              </w:rPr>
            </w:pPr>
            <w:r w:rsidRPr="00951A54">
              <w:rPr>
                <w:iCs w:val="0"/>
                <w:color w:val="000000"/>
                <w:sz w:val="22"/>
                <w:szCs w:val="22"/>
              </w:rPr>
              <w:t>2</w:t>
            </w:r>
          </w:p>
        </w:tc>
        <w:tc>
          <w:tcPr>
            <w:tcW w:w="4880" w:type="dxa"/>
            <w:tcBorders>
              <w:top w:val="nil"/>
              <w:left w:val="nil"/>
              <w:bottom w:val="single" w:sz="4" w:space="0" w:color="auto"/>
              <w:right w:val="single" w:sz="4" w:space="0" w:color="auto"/>
            </w:tcBorders>
            <w:shd w:val="clear" w:color="auto" w:fill="auto"/>
            <w:noWrap/>
            <w:vAlign w:val="center"/>
            <w:hideMark/>
          </w:tcPr>
          <w:p w14:paraId="202AF6E2" w14:textId="741E3F01" w:rsidR="00951A54" w:rsidRPr="00951A54" w:rsidRDefault="00FD27BB" w:rsidP="00951A54">
            <w:pPr>
              <w:spacing w:after="0"/>
              <w:rPr>
                <w:iCs w:val="0"/>
                <w:color w:val="000000"/>
                <w:sz w:val="22"/>
                <w:szCs w:val="22"/>
              </w:rPr>
            </w:pPr>
            <w:r w:rsidRPr="00951A54">
              <w:rPr>
                <w:iCs w:val="0"/>
                <w:color w:val="000000"/>
                <w:sz w:val="22"/>
                <w:szCs w:val="22"/>
              </w:rPr>
              <w:t>PO 3 - Sociální oblast a zdravotnictví</w:t>
            </w:r>
            <w:r>
              <w:rPr>
                <w:iCs w:val="0"/>
                <w:color w:val="000000"/>
                <w:sz w:val="22"/>
                <w:szCs w:val="22"/>
              </w:rPr>
              <w:t xml:space="preserve">, </w:t>
            </w:r>
            <w:r w:rsidR="00951A54" w:rsidRPr="00951A54">
              <w:rPr>
                <w:iCs w:val="0"/>
                <w:color w:val="000000"/>
                <w:sz w:val="22"/>
                <w:szCs w:val="22"/>
              </w:rPr>
              <w:t>PO 6 - Veřejná správa a systém řízení bezpečnosti</w:t>
            </w:r>
          </w:p>
        </w:tc>
      </w:tr>
      <w:tr w:rsidR="00951A54" w:rsidRPr="00951A54" w14:paraId="5C761D2D" w14:textId="77777777" w:rsidTr="00951A5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77417DE" w14:textId="77777777" w:rsidR="00951A54" w:rsidRPr="00951A54" w:rsidRDefault="00951A54" w:rsidP="00951A54">
            <w:pPr>
              <w:spacing w:after="0"/>
              <w:rPr>
                <w:iCs w:val="0"/>
                <w:color w:val="000000"/>
                <w:sz w:val="22"/>
                <w:szCs w:val="22"/>
              </w:rPr>
            </w:pPr>
            <w:r w:rsidRPr="00951A54">
              <w:rPr>
                <w:iCs w:val="0"/>
                <w:color w:val="000000"/>
                <w:sz w:val="22"/>
                <w:szCs w:val="22"/>
              </w:rPr>
              <w:t>ODaSH</w:t>
            </w:r>
          </w:p>
        </w:tc>
        <w:tc>
          <w:tcPr>
            <w:tcW w:w="2760" w:type="dxa"/>
            <w:tcBorders>
              <w:top w:val="nil"/>
              <w:left w:val="nil"/>
              <w:bottom w:val="single" w:sz="4" w:space="0" w:color="auto"/>
              <w:right w:val="single" w:sz="4" w:space="0" w:color="auto"/>
            </w:tcBorders>
            <w:shd w:val="clear" w:color="auto" w:fill="auto"/>
            <w:noWrap/>
            <w:vAlign w:val="center"/>
            <w:hideMark/>
          </w:tcPr>
          <w:p w14:paraId="6BC48CAB" w14:textId="77777777" w:rsidR="00951A54" w:rsidRPr="00951A54" w:rsidRDefault="00951A54" w:rsidP="00951A54">
            <w:pPr>
              <w:spacing w:after="0"/>
              <w:jc w:val="center"/>
              <w:rPr>
                <w:iCs w:val="0"/>
                <w:color w:val="000000"/>
                <w:sz w:val="22"/>
                <w:szCs w:val="22"/>
              </w:rPr>
            </w:pPr>
            <w:r w:rsidRPr="00951A54">
              <w:rPr>
                <w:iCs w:val="0"/>
                <w:color w:val="000000"/>
                <w:sz w:val="22"/>
                <w:szCs w:val="22"/>
              </w:rPr>
              <w:t>2</w:t>
            </w:r>
          </w:p>
        </w:tc>
        <w:tc>
          <w:tcPr>
            <w:tcW w:w="4880" w:type="dxa"/>
            <w:tcBorders>
              <w:top w:val="nil"/>
              <w:left w:val="nil"/>
              <w:bottom w:val="single" w:sz="4" w:space="0" w:color="auto"/>
              <w:right w:val="single" w:sz="4" w:space="0" w:color="auto"/>
            </w:tcBorders>
            <w:shd w:val="clear" w:color="auto" w:fill="auto"/>
            <w:noWrap/>
            <w:vAlign w:val="center"/>
            <w:hideMark/>
          </w:tcPr>
          <w:p w14:paraId="6E5560F9" w14:textId="77777777" w:rsidR="00951A54" w:rsidRPr="00951A54" w:rsidRDefault="00951A54" w:rsidP="00951A54">
            <w:pPr>
              <w:spacing w:after="0"/>
              <w:rPr>
                <w:iCs w:val="0"/>
                <w:color w:val="000000"/>
                <w:sz w:val="22"/>
                <w:szCs w:val="22"/>
              </w:rPr>
            </w:pPr>
            <w:r w:rsidRPr="00951A54">
              <w:rPr>
                <w:iCs w:val="0"/>
                <w:color w:val="000000"/>
                <w:sz w:val="22"/>
                <w:szCs w:val="22"/>
              </w:rPr>
              <w:t>PO 5 - Doprava</w:t>
            </w:r>
          </w:p>
        </w:tc>
      </w:tr>
      <w:tr w:rsidR="00951A54" w:rsidRPr="00951A54" w14:paraId="33F79BEF" w14:textId="77777777" w:rsidTr="00951A5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A4A36C4" w14:textId="77777777" w:rsidR="00951A54" w:rsidRPr="00951A54" w:rsidRDefault="00951A54" w:rsidP="00951A54">
            <w:pPr>
              <w:spacing w:after="0"/>
              <w:rPr>
                <w:b/>
                <w:bCs/>
                <w:iCs w:val="0"/>
                <w:color w:val="000000"/>
                <w:sz w:val="22"/>
                <w:szCs w:val="22"/>
              </w:rPr>
            </w:pPr>
            <w:r w:rsidRPr="00951A54">
              <w:rPr>
                <w:b/>
                <w:bCs/>
                <w:iCs w:val="0"/>
                <w:color w:val="000000"/>
                <w:sz w:val="22"/>
                <w:szCs w:val="22"/>
              </w:rPr>
              <w:t>Celkem</w:t>
            </w:r>
          </w:p>
        </w:tc>
        <w:tc>
          <w:tcPr>
            <w:tcW w:w="2760" w:type="dxa"/>
            <w:tcBorders>
              <w:top w:val="nil"/>
              <w:left w:val="nil"/>
              <w:bottom w:val="single" w:sz="4" w:space="0" w:color="auto"/>
              <w:right w:val="single" w:sz="4" w:space="0" w:color="auto"/>
            </w:tcBorders>
            <w:shd w:val="clear" w:color="auto" w:fill="auto"/>
            <w:noWrap/>
            <w:vAlign w:val="center"/>
            <w:hideMark/>
          </w:tcPr>
          <w:p w14:paraId="4C23DADD" w14:textId="77777777" w:rsidR="00951A54" w:rsidRPr="00951A54" w:rsidRDefault="00951A54" w:rsidP="00951A54">
            <w:pPr>
              <w:spacing w:after="0"/>
              <w:jc w:val="center"/>
              <w:rPr>
                <w:b/>
                <w:bCs/>
                <w:iCs w:val="0"/>
                <w:color w:val="000000"/>
                <w:sz w:val="22"/>
                <w:szCs w:val="22"/>
              </w:rPr>
            </w:pPr>
            <w:r w:rsidRPr="00951A54">
              <w:rPr>
                <w:b/>
                <w:bCs/>
                <w:iCs w:val="0"/>
                <w:color w:val="000000"/>
                <w:sz w:val="22"/>
                <w:szCs w:val="22"/>
              </w:rPr>
              <w:t>45</w:t>
            </w:r>
          </w:p>
        </w:tc>
        <w:tc>
          <w:tcPr>
            <w:tcW w:w="4880" w:type="dxa"/>
            <w:tcBorders>
              <w:top w:val="nil"/>
              <w:left w:val="nil"/>
              <w:bottom w:val="single" w:sz="4" w:space="0" w:color="auto"/>
              <w:right w:val="single" w:sz="4" w:space="0" w:color="auto"/>
            </w:tcBorders>
            <w:shd w:val="clear" w:color="auto" w:fill="auto"/>
            <w:noWrap/>
            <w:vAlign w:val="bottom"/>
            <w:hideMark/>
          </w:tcPr>
          <w:p w14:paraId="16902C13" w14:textId="77777777" w:rsidR="00951A54" w:rsidRPr="00951A54" w:rsidRDefault="00951A54" w:rsidP="00951A54">
            <w:pPr>
              <w:spacing w:after="0"/>
              <w:jc w:val="left"/>
              <w:rPr>
                <w:rFonts w:ascii="Calibri" w:hAnsi="Calibri" w:cs="Calibri"/>
                <w:iCs w:val="0"/>
                <w:color w:val="000000"/>
                <w:sz w:val="22"/>
                <w:szCs w:val="22"/>
              </w:rPr>
            </w:pPr>
            <w:r w:rsidRPr="00951A54">
              <w:rPr>
                <w:rFonts w:ascii="Calibri" w:hAnsi="Calibri" w:cs="Calibri"/>
                <w:iCs w:val="0"/>
                <w:color w:val="000000"/>
                <w:sz w:val="22"/>
                <w:szCs w:val="22"/>
              </w:rPr>
              <w:t> </w:t>
            </w:r>
          </w:p>
        </w:tc>
      </w:tr>
    </w:tbl>
    <w:p w14:paraId="49BB0B4B" w14:textId="77777777" w:rsidR="00DD6D5F" w:rsidRDefault="00DD6D5F" w:rsidP="005E3C1B">
      <w:pPr>
        <w:spacing w:before="120"/>
        <w:rPr>
          <w:rFonts w:eastAsiaTheme="majorEastAsia"/>
          <w:b/>
        </w:rPr>
      </w:pPr>
    </w:p>
    <w:p w14:paraId="2A457EFD" w14:textId="2A4AA5C3" w:rsidR="00BB1B4B" w:rsidRDefault="00951A54" w:rsidP="005E3C1B">
      <w:pPr>
        <w:spacing w:before="120"/>
        <w:rPr>
          <w:rFonts w:eastAsiaTheme="majorEastAsia"/>
        </w:rPr>
      </w:pPr>
      <w:r w:rsidRPr="00951A54">
        <w:rPr>
          <w:rFonts w:eastAsiaTheme="majorEastAsia"/>
          <w:b/>
        </w:rPr>
        <w:t>Tam, kde bylo možné aktivity podpořené z dotačních programů kraje a individuálních dotací přiřadit k jednotlivým opatřením</w:t>
      </w:r>
      <w:r>
        <w:rPr>
          <w:rFonts w:eastAsiaTheme="majorEastAsia"/>
          <w:b/>
        </w:rPr>
        <w:t xml:space="preserve"> PRKK</w:t>
      </w:r>
      <w:r w:rsidRPr="00951A54">
        <w:rPr>
          <w:rFonts w:eastAsiaTheme="majorEastAsia"/>
          <w:b/>
        </w:rPr>
        <w:t>, jsou n</w:t>
      </w:r>
      <w:r w:rsidR="00FE31D3" w:rsidRPr="00951A54">
        <w:rPr>
          <w:rFonts w:eastAsiaTheme="majorEastAsia"/>
          <w:b/>
        </w:rPr>
        <w:t>ázvy DT, počet podpořených akcí/subjektů/osob a výše finančních prostředků uvedeny v</w:t>
      </w:r>
      <w:r>
        <w:rPr>
          <w:rFonts w:eastAsiaTheme="majorEastAsia"/>
          <w:b/>
        </w:rPr>
        <w:t> </w:t>
      </w:r>
      <w:r w:rsidR="00FE31D3" w:rsidRPr="00951A54">
        <w:rPr>
          <w:rFonts w:eastAsiaTheme="majorEastAsia"/>
          <w:b/>
        </w:rPr>
        <w:t>textu</w:t>
      </w:r>
      <w:r>
        <w:rPr>
          <w:rFonts w:eastAsiaTheme="majorEastAsia"/>
          <w:b/>
        </w:rPr>
        <w:t xml:space="preserve"> výše,</w:t>
      </w:r>
      <w:r w:rsidR="00FE31D3" w:rsidRPr="00951A54">
        <w:rPr>
          <w:rFonts w:eastAsiaTheme="majorEastAsia"/>
          <w:b/>
        </w:rPr>
        <w:t xml:space="preserve"> u plnění jednotlivých opatření. </w:t>
      </w:r>
      <w:r>
        <w:rPr>
          <w:rFonts w:eastAsiaTheme="majorEastAsia"/>
        </w:rPr>
        <w:t>I</w:t>
      </w:r>
      <w:r w:rsidR="006D579E" w:rsidRPr="00F36F86">
        <w:rPr>
          <w:rFonts w:eastAsiaTheme="majorEastAsia"/>
        </w:rPr>
        <w:t xml:space="preserve">nformace o podpořených akcích a výši finančních prostředků jsme získali </w:t>
      </w:r>
      <w:r w:rsidR="00B20C31">
        <w:rPr>
          <w:rFonts w:eastAsiaTheme="majorEastAsia"/>
        </w:rPr>
        <w:t xml:space="preserve">z přehledů schválených dotací pro daný rok </w:t>
      </w:r>
      <w:r w:rsidR="0084586E">
        <w:rPr>
          <w:rFonts w:eastAsiaTheme="majorEastAsia"/>
        </w:rPr>
        <w:t>a</w:t>
      </w:r>
      <w:r w:rsidR="00B20C31">
        <w:rPr>
          <w:rFonts w:eastAsiaTheme="majorEastAsia"/>
        </w:rPr>
        <w:t xml:space="preserve"> od</w:t>
      </w:r>
      <w:r w:rsidR="006D579E" w:rsidRPr="00F36F86">
        <w:rPr>
          <w:rFonts w:eastAsiaTheme="majorEastAsia"/>
        </w:rPr>
        <w:t xml:space="preserve"> garantů</w:t>
      </w:r>
      <w:r w:rsidR="00D94EB4">
        <w:rPr>
          <w:rFonts w:eastAsiaTheme="majorEastAsia"/>
        </w:rPr>
        <w:t xml:space="preserve">. </w:t>
      </w:r>
      <w:r w:rsidR="00BB0250" w:rsidRPr="00F36F86">
        <w:rPr>
          <w:rFonts w:eastAsiaTheme="majorEastAsia"/>
        </w:rPr>
        <w:t xml:space="preserve">Souhrn vynaložených prostředků v rámci </w:t>
      </w:r>
      <w:r w:rsidR="00BB0250" w:rsidRPr="00951A54">
        <w:rPr>
          <w:rFonts w:eastAsiaTheme="majorEastAsia"/>
        </w:rPr>
        <w:t xml:space="preserve">DT </w:t>
      </w:r>
      <w:r w:rsidR="005E3C1B" w:rsidRPr="00951A54">
        <w:rPr>
          <w:rFonts w:eastAsiaTheme="majorEastAsia"/>
        </w:rPr>
        <w:t>v roce 201</w:t>
      </w:r>
      <w:r w:rsidR="00AC2701" w:rsidRPr="00951A54">
        <w:rPr>
          <w:rFonts w:eastAsiaTheme="majorEastAsia"/>
        </w:rPr>
        <w:t>9</w:t>
      </w:r>
      <w:r w:rsidR="00BB0250" w:rsidRPr="00951A54">
        <w:rPr>
          <w:rFonts w:eastAsiaTheme="majorEastAsia"/>
        </w:rPr>
        <w:t xml:space="preserve"> </w:t>
      </w:r>
      <w:r w:rsidR="002870CC">
        <w:rPr>
          <w:rFonts w:eastAsiaTheme="majorEastAsia"/>
        </w:rPr>
        <w:t xml:space="preserve">za jednotlivé prioritní oblasti </w:t>
      </w:r>
      <w:r w:rsidR="00BB0250" w:rsidRPr="00951A54">
        <w:rPr>
          <w:rFonts w:eastAsiaTheme="majorEastAsia"/>
        </w:rPr>
        <w:t xml:space="preserve">znázorňuje tabulka </w:t>
      </w:r>
      <w:r w:rsidR="005E3C1B" w:rsidRPr="00951A54">
        <w:rPr>
          <w:rFonts w:eastAsiaTheme="majorEastAsia"/>
        </w:rPr>
        <w:t>níže</w:t>
      </w:r>
      <w:r w:rsidR="00BB0250" w:rsidRPr="00951A54">
        <w:rPr>
          <w:rFonts w:eastAsiaTheme="majorEastAsia"/>
        </w:rPr>
        <w:t>.</w:t>
      </w:r>
    </w:p>
    <w:p w14:paraId="0FD8E0F1" w14:textId="07208C03" w:rsidR="006B014C" w:rsidRPr="009421A7" w:rsidRDefault="006B014C" w:rsidP="006B014C">
      <w:pPr>
        <w:pStyle w:val="Titulek"/>
      </w:pPr>
      <w:bookmarkStart w:id="60" w:name="_Toc56423528"/>
      <w:bookmarkStart w:id="61" w:name="_Toc476663833"/>
      <w:r w:rsidRPr="009421A7">
        <w:t xml:space="preserve">Tabulka </w:t>
      </w:r>
      <w:r w:rsidR="00890A87">
        <w:fldChar w:fldCharType="begin"/>
      </w:r>
      <w:r w:rsidR="00890A87">
        <w:instrText xml:space="preserve"> SEQ T</w:instrText>
      </w:r>
      <w:r w:rsidR="00890A87">
        <w:instrText xml:space="preserve">abulka \* ARABIC </w:instrText>
      </w:r>
      <w:r w:rsidR="00890A87">
        <w:fldChar w:fldCharType="separate"/>
      </w:r>
      <w:r w:rsidR="00A109ED">
        <w:rPr>
          <w:noProof/>
        </w:rPr>
        <w:t>9</w:t>
      </w:r>
      <w:r w:rsidR="00890A87">
        <w:rPr>
          <w:noProof/>
        </w:rPr>
        <w:fldChar w:fldCharType="end"/>
      </w:r>
      <w:r w:rsidR="00336CCD" w:rsidRPr="009421A7">
        <w:t>: Poskytnuté finanční prostředky z</w:t>
      </w:r>
      <w:r w:rsidR="00B20C31" w:rsidRPr="009421A7">
        <w:t> </w:t>
      </w:r>
      <w:r w:rsidR="00336CCD" w:rsidRPr="009421A7">
        <w:t>DT</w:t>
      </w:r>
      <w:r w:rsidR="00B20C31" w:rsidRPr="009421A7">
        <w:t xml:space="preserve"> a</w:t>
      </w:r>
      <w:r w:rsidR="00336CCD" w:rsidRPr="009421A7">
        <w:t xml:space="preserve"> </w:t>
      </w:r>
      <w:r w:rsidR="00B20C31" w:rsidRPr="009421A7">
        <w:t xml:space="preserve">ID </w:t>
      </w:r>
      <w:r w:rsidRPr="009421A7">
        <w:t>dle priorit</w:t>
      </w:r>
      <w:r w:rsidR="00550C23" w:rsidRPr="009421A7">
        <w:t xml:space="preserve">ních oblastí </w:t>
      </w:r>
      <w:r w:rsidR="00596403" w:rsidRPr="009421A7">
        <w:t>PRKK</w:t>
      </w:r>
      <w:bookmarkEnd w:id="60"/>
      <w:r w:rsidR="00596403" w:rsidRPr="009421A7">
        <w:t xml:space="preserve"> </w:t>
      </w:r>
      <w:bookmarkEnd w:id="61"/>
    </w:p>
    <w:tbl>
      <w:tblPr>
        <w:tblW w:w="5000" w:type="pct"/>
        <w:tblCellMar>
          <w:left w:w="70" w:type="dxa"/>
          <w:right w:w="70" w:type="dxa"/>
        </w:tblCellMar>
        <w:tblLook w:val="04A0" w:firstRow="1" w:lastRow="0" w:firstColumn="1" w:lastColumn="0" w:noHBand="0" w:noVBand="1"/>
      </w:tblPr>
      <w:tblGrid>
        <w:gridCol w:w="4354"/>
        <w:gridCol w:w="2348"/>
        <w:gridCol w:w="2348"/>
      </w:tblGrid>
      <w:tr w:rsidR="009421A7" w:rsidRPr="009421A7" w14:paraId="0948930E" w14:textId="77777777" w:rsidTr="009421A7">
        <w:trPr>
          <w:trHeight w:val="300"/>
        </w:trPr>
        <w:tc>
          <w:tcPr>
            <w:tcW w:w="2406" w:type="pct"/>
            <w:tcBorders>
              <w:top w:val="single" w:sz="8" w:space="0" w:color="auto"/>
              <w:left w:val="single" w:sz="8" w:space="0" w:color="auto"/>
              <w:bottom w:val="single" w:sz="8" w:space="0" w:color="auto"/>
              <w:right w:val="single" w:sz="8" w:space="0" w:color="auto"/>
            </w:tcBorders>
            <w:shd w:val="clear" w:color="000000" w:fill="5B9BD5"/>
            <w:noWrap/>
            <w:vAlign w:val="center"/>
            <w:hideMark/>
          </w:tcPr>
          <w:p w14:paraId="3648857B" w14:textId="77777777" w:rsidR="009421A7" w:rsidRPr="009421A7" w:rsidRDefault="009421A7" w:rsidP="009421A7">
            <w:pPr>
              <w:spacing w:after="0"/>
              <w:jc w:val="left"/>
              <w:rPr>
                <w:b/>
                <w:bCs/>
                <w:iCs w:val="0"/>
                <w:color w:val="000000"/>
                <w:sz w:val="22"/>
                <w:szCs w:val="22"/>
              </w:rPr>
            </w:pPr>
            <w:r w:rsidRPr="009421A7">
              <w:rPr>
                <w:b/>
                <w:bCs/>
                <w:iCs w:val="0"/>
                <w:color w:val="000000"/>
                <w:sz w:val="22"/>
                <w:szCs w:val="22"/>
              </w:rPr>
              <w:t>Prioritní oblast</w:t>
            </w:r>
          </w:p>
        </w:tc>
        <w:tc>
          <w:tcPr>
            <w:tcW w:w="1297" w:type="pct"/>
            <w:tcBorders>
              <w:top w:val="single" w:sz="8" w:space="0" w:color="auto"/>
              <w:left w:val="nil"/>
              <w:bottom w:val="single" w:sz="8" w:space="0" w:color="auto"/>
              <w:right w:val="single" w:sz="8" w:space="0" w:color="auto"/>
            </w:tcBorders>
            <w:shd w:val="clear" w:color="000000" w:fill="5B9BD5"/>
            <w:noWrap/>
            <w:vAlign w:val="center"/>
            <w:hideMark/>
          </w:tcPr>
          <w:p w14:paraId="1735982D" w14:textId="77777777" w:rsidR="009421A7" w:rsidRPr="009421A7" w:rsidRDefault="009421A7" w:rsidP="009421A7">
            <w:pPr>
              <w:spacing w:after="0"/>
              <w:jc w:val="center"/>
              <w:rPr>
                <w:b/>
                <w:bCs/>
                <w:iCs w:val="0"/>
                <w:color w:val="000000"/>
                <w:sz w:val="22"/>
                <w:szCs w:val="22"/>
              </w:rPr>
            </w:pPr>
            <w:r w:rsidRPr="009421A7">
              <w:rPr>
                <w:b/>
                <w:bCs/>
                <w:iCs w:val="0"/>
                <w:color w:val="000000"/>
                <w:sz w:val="22"/>
                <w:szCs w:val="22"/>
              </w:rPr>
              <w:t>DT (v Kč)</w:t>
            </w:r>
          </w:p>
        </w:tc>
        <w:tc>
          <w:tcPr>
            <w:tcW w:w="1297" w:type="pct"/>
            <w:tcBorders>
              <w:top w:val="single" w:sz="8" w:space="0" w:color="auto"/>
              <w:left w:val="nil"/>
              <w:bottom w:val="single" w:sz="8" w:space="0" w:color="auto"/>
              <w:right w:val="single" w:sz="8" w:space="0" w:color="auto"/>
            </w:tcBorders>
            <w:shd w:val="clear" w:color="000000" w:fill="5B9BD5"/>
            <w:noWrap/>
            <w:vAlign w:val="center"/>
            <w:hideMark/>
          </w:tcPr>
          <w:p w14:paraId="7E1BBDAD" w14:textId="77777777" w:rsidR="009421A7" w:rsidRPr="009421A7" w:rsidRDefault="009421A7" w:rsidP="009421A7">
            <w:pPr>
              <w:spacing w:after="0"/>
              <w:jc w:val="center"/>
              <w:rPr>
                <w:b/>
                <w:bCs/>
                <w:iCs w:val="0"/>
                <w:color w:val="000000"/>
                <w:sz w:val="22"/>
                <w:szCs w:val="22"/>
              </w:rPr>
            </w:pPr>
            <w:r w:rsidRPr="009421A7">
              <w:rPr>
                <w:b/>
                <w:bCs/>
                <w:iCs w:val="0"/>
                <w:color w:val="000000"/>
                <w:sz w:val="22"/>
                <w:szCs w:val="22"/>
              </w:rPr>
              <w:t>podíl (v %)</w:t>
            </w:r>
          </w:p>
        </w:tc>
      </w:tr>
      <w:tr w:rsidR="002F4567" w:rsidRPr="009421A7" w14:paraId="6340B3C1" w14:textId="77777777" w:rsidTr="009421A7">
        <w:trPr>
          <w:trHeight w:val="300"/>
        </w:trPr>
        <w:tc>
          <w:tcPr>
            <w:tcW w:w="2406" w:type="pct"/>
            <w:tcBorders>
              <w:top w:val="nil"/>
              <w:left w:val="single" w:sz="8" w:space="0" w:color="auto"/>
              <w:bottom w:val="single" w:sz="8" w:space="0" w:color="auto"/>
              <w:right w:val="single" w:sz="8" w:space="0" w:color="auto"/>
            </w:tcBorders>
            <w:shd w:val="clear" w:color="auto" w:fill="auto"/>
            <w:noWrap/>
            <w:vAlign w:val="center"/>
            <w:hideMark/>
          </w:tcPr>
          <w:p w14:paraId="403E47A5" w14:textId="77777777" w:rsidR="002F4567" w:rsidRPr="009421A7" w:rsidRDefault="002F4567" w:rsidP="002F4567">
            <w:pPr>
              <w:spacing w:after="0"/>
              <w:jc w:val="left"/>
              <w:rPr>
                <w:iCs w:val="0"/>
                <w:color w:val="000000"/>
                <w:sz w:val="22"/>
                <w:szCs w:val="22"/>
              </w:rPr>
            </w:pPr>
            <w:r w:rsidRPr="009421A7">
              <w:rPr>
                <w:iCs w:val="0"/>
                <w:color w:val="000000"/>
                <w:sz w:val="22"/>
                <w:szCs w:val="22"/>
              </w:rPr>
              <w:t>1 - Konkurenceschopnost</w:t>
            </w:r>
          </w:p>
        </w:tc>
        <w:tc>
          <w:tcPr>
            <w:tcW w:w="1297" w:type="pct"/>
            <w:tcBorders>
              <w:top w:val="nil"/>
              <w:left w:val="nil"/>
              <w:bottom w:val="single" w:sz="8" w:space="0" w:color="auto"/>
              <w:right w:val="single" w:sz="8" w:space="0" w:color="auto"/>
            </w:tcBorders>
            <w:shd w:val="clear" w:color="auto" w:fill="auto"/>
            <w:noWrap/>
            <w:vAlign w:val="center"/>
            <w:hideMark/>
          </w:tcPr>
          <w:p w14:paraId="304F4A54" w14:textId="6E49EB8E" w:rsidR="002F4567" w:rsidRPr="009421A7" w:rsidRDefault="002F4567" w:rsidP="002F4567">
            <w:pPr>
              <w:spacing w:after="0"/>
              <w:jc w:val="center"/>
              <w:rPr>
                <w:iCs w:val="0"/>
                <w:color w:val="000000"/>
                <w:sz w:val="22"/>
                <w:szCs w:val="22"/>
              </w:rPr>
            </w:pPr>
            <w:r w:rsidRPr="002F4567">
              <w:rPr>
                <w:color w:val="000000"/>
                <w:sz w:val="22"/>
                <w:szCs w:val="22"/>
              </w:rPr>
              <w:t>3 474 340</w:t>
            </w:r>
          </w:p>
        </w:tc>
        <w:tc>
          <w:tcPr>
            <w:tcW w:w="1297" w:type="pct"/>
            <w:tcBorders>
              <w:top w:val="nil"/>
              <w:left w:val="nil"/>
              <w:bottom w:val="single" w:sz="8" w:space="0" w:color="auto"/>
              <w:right w:val="single" w:sz="8" w:space="0" w:color="auto"/>
            </w:tcBorders>
            <w:shd w:val="clear" w:color="auto" w:fill="auto"/>
            <w:noWrap/>
            <w:vAlign w:val="center"/>
            <w:hideMark/>
          </w:tcPr>
          <w:p w14:paraId="6CE333A2" w14:textId="09BA8746" w:rsidR="002F4567" w:rsidRPr="009421A7" w:rsidRDefault="002F4567" w:rsidP="002F4567">
            <w:pPr>
              <w:spacing w:after="0"/>
              <w:jc w:val="center"/>
              <w:rPr>
                <w:iCs w:val="0"/>
                <w:color w:val="000000"/>
                <w:sz w:val="22"/>
                <w:szCs w:val="22"/>
              </w:rPr>
            </w:pPr>
            <w:r>
              <w:rPr>
                <w:color w:val="000000"/>
                <w:sz w:val="22"/>
                <w:szCs w:val="22"/>
              </w:rPr>
              <w:t>2,2</w:t>
            </w:r>
          </w:p>
        </w:tc>
      </w:tr>
      <w:tr w:rsidR="002F4567" w:rsidRPr="009421A7" w14:paraId="3D5CDFAF" w14:textId="77777777" w:rsidTr="009421A7">
        <w:trPr>
          <w:trHeight w:val="300"/>
        </w:trPr>
        <w:tc>
          <w:tcPr>
            <w:tcW w:w="2406" w:type="pct"/>
            <w:tcBorders>
              <w:top w:val="nil"/>
              <w:left w:val="single" w:sz="8" w:space="0" w:color="auto"/>
              <w:bottom w:val="single" w:sz="8" w:space="0" w:color="auto"/>
              <w:right w:val="single" w:sz="8" w:space="0" w:color="auto"/>
            </w:tcBorders>
            <w:shd w:val="clear" w:color="auto" w:fill="auto"/>
            <w:noWrap/>
            <w:vAlign w:val="center"/>
            <w:hideMark/>
          </w:tcPr>
          <w:p w14:paraId="443CCE27" w14:textId="77777777" w:rsidR="002F4567" w:rsidRPr="009421A7" w:rsidRDefault="002F4567" w:rsidP="002F4567">
            <w:pPr>
              <w:spacing w:after="0"/>
              <w:jc w:val="left"/>
              <w:rPr>
                <w:iCs w:val="0"/>
                <w:color w:val="000000"/>
                <w:sz w:val="22"/>
                <w:szCs w:val="22"/>
              </w:rPr>
            </w:pPr>
            <w:r w:rsidRPr="009421A7">
              <w:rPr>
                <w:iCs w:val="0"/>
                <w:color w:val="000000"/>
                <w:sz w:val="22"/>
                <w:szCs w:val="22"/>
              </w:rPr>
              <w:t>2 - Cestovní ruch (kultury a památkové péče)</w:t>
            </w:r>
          </w:p>
        </w:tc>
        <w:tc>
          <w:tcPr>
            <w:tcW w:w="1297" w:type="pct"/>
            <w:tcBorders>
              <w:top w:val="nil"/>
              <w:left w:val="nil"/>
              <w:bottom w:val="single" w:sz="8" w:space="0" w:color="auto"/>
              <w:right w:val="single" w:sz="8" w:space="0" w:color="auto"/>
            </w:tcBorders>
            <w:shd w:val="clear" w:color="auto" w:fill="auto"/>
            <w:noWrap/>
            <w:vAlign w:val="center"/>
            <w:hideMark/>
          </w:tcPr>
          <w:p w14:paraId="6BBD7C3E" w14:textId="78E601E7" w:rsidR="002F4567" w:rsidRPr="009421A7" w:rsidRDefault="002F4567" w:rsidP="002F4567">
            <w:pPr>
              <w:spacing w:after="0"/>
              <w:jc w:val="center"/>
              <w:rPr>
                <w:iCs w:val="0"/>
                <w:color w:val="000000"/>
                <w:sz w:val="22"/>
                <w:szCs w:val="22"/>
              </w:rPr>
            </w:pPr>
            <w:r w:rsidRPr="002F4567">
              <w:rPr>
                <w:color w:val="000000"/>
                <w:sz w:val="22"/>
                <w:szCs w:val="22"/>
              </w:rPr>
              <w:t>35 054 552</w:t>
            </w:r>
          </w:p>
        </w:tc>
        <w:tc>
          <w:tcPr>
            <w:tcW w:w="1297" w:type="pct"/>
            <w:tcBorders>
              <w:top w:val="nil"/>
              <w:left w:val="nil"/>
              <w:bottom w:val="single" w:sz="8" w:space="0" w:color="auto"/>
              <w:right w:val="single" w:sz="8" w:space="0" w:color="auto"/>
            </w:tcBorders>
            <w:shd w:val="clear" w:color="auto" w:fill="auto"/>
            <w:noWrap/>
            <w:vAlign w:val="center"/>
            <w:hideMark/>
          </w:tcPr>
          <w:p w14:paraId="5F543AB3" w14:textId="06708E16" w:rsidR="002F4567" w:rsidRPr="009421A7" w:rsidRDefault="002F4567" w:rsidP="002F4567">
            <w:pPr>
              <w:spacing w:after="0"/>
              <w:jc w:val="center"/>
              <w:rPr>
                <w:iCs w:val="0"/>
                <w:color w:val="000000"/>
                <w:sz w:val="22"/>
                <w:szCs w:val="22"/>
              </w:rPr>
            </w:pPr>
            <w:r>
              <w:rPr>
                <w:color w:val="000000"/>
                <w:sz w:val="22"/>
                <w:szCs w:val="22"/>
              </w:rPr>
              <w:t>22,3</w:t>
            </w:r>
          </w:p>
        </w:tc>
      </w:tr>
      <w:tr w:rsidR="002F4567" w:rsidRPr="009421A7" w14:paraId="7BC7EF8F" w14:textId="77777777" w:rsidTr="009421A7">
        <w:trPr>
          <w:trHeight w:val="300"/>
        </w:trPr>
        <w:tc>
          <w:tcPr>
            <w:tcW w:w="2406" w:type="pct"/>
            <w:tcBorders>
              <w:top w:val="nil"/>
              <w:left w:val="single" w:sz="8" w:space="0" w:color="auto"/>
              <w:bottom w:val="single" w:sz="8" w:space="0" w:color="auto"/>
              <w:right w:val="single" w:sz="8" w:space="0" w:color="auto"/>
            </w:tcBorders>
            <w:shd w:val="clear" w:color="auto" w:fill="auto"/>
            <w:noWrap/>
            <w:vAlign w:val="center"/>
            <w:hideMark/>
          </w:tcPr>
          <w:p w14:paraId="2EFE23AD" w14:textId="77777777" w:rsidR="002F4567" w:rsidRPr="009421A7" w:rsidRDefault="002F4567" w:rsidP="002F4567">
            <w:pPr>
              <w:spacing w:after="0"/>
              <w:jc w:val="left"/>
              <w:rPr>
                <w:iCs w:val="0"/>
                <w:color w:val="000000"/>
                <w:sz w:val="22"/>
                <w:szCs w:val="22"/>
              </w:rPr>
            </w:pPr>
            <w:r w:rsidRPr="009421A7">
              <w:rPr>
                <w:iCs w:val="0"/>
                <w:color w:val="000000"/>
                <w:sz w:val="22"/>
                <w:szCs w:val="22"/>
              </w:rPr>
              <w:t>3 - Sociální oblast a zdravotnictví</w:t>
            </w:r>
          </w:p>
        </w:tc>
        <w:tc>
          <w:tcPr>
            <w:tcW w:w="1297" w:type="pct"/>
            <w:tcBorders>
              <w:top w:val="nil"/>
              <w:left w:val="nil"/>
              <w:bottom w:val="single" w:sz="8" w:space="0" w:color="auto"/>
              <w:right w:val="single" w:sz="8" w:space="0" w:color="auto"/>
            </w:tcBorders>
            <w:shd w:val="clear" w:color="auto" w:fill="auto"/>
            <w:noWrap/>
            <w:vAlign w:val="center"/>
            <w:hideMark/>
          </w:tcPr>
          <w:p w14:paraId="66AB7B49" w14:textId="67969E6E" w:rsidR="002F4567" w:rsidRPr="009421A7" w:rsidRDefault="002F4567" w:rsidP="002F4567">
            <w:pPr>
              <w:spacing w:after="0"/>
              <w:jc w:val="center"/>
              <w:rPr>
                <w:iCs w:val="0"/>
                <w:color w:val="000000"/>
                <w:sz w:val="22"/>
                <w:szCs w:val="22"/>
              </w:rPr>
            </w:pPr>
            <w:r w:rsidRPr="002F4567">
              <w:rPr>
                <w:color w:val="000000"/>
                <w:sz w:val="22"/>
                <w:szCs w:val="22"/>
              </w:rPr>
              <w:t>7 769 087</w:t>
            </w:r>
          </w:p>
        </w:tc>
        <w:tc>
          <w:tcPr>
            <w:tcW w:w="1297" w:type="pct"/>
            <w:tcBorders>
              <w:top w:val="nil"/>
              <w:left w:val="nil"/>
              <w:bottom w:val="single" w:sz="8" w:space="0" w:color="auto"/>
              <w:right w:val="single" w:sz="8" w:space="0" w:color="auto"/>
            </w:tcBorders>
            <w:shd w:val="clear" w:color="auto" w:fill="auto"/>
            <w:noWrap/>
            <w:vAlign w:val="center"/>
            <w:hideMark/>
          </w:tcPr>
          <w:p w14:paraId="5BA59EBF" w14:textId="3BBDBD99" w:rsidR="002F4567" w:rsidRPr="009421A7" w:rsidRDefault="002F4567" w:rsidP="002F4567">
            <w:pPr>
              <w:spacing w:after="0"/>
              <w:jc w:val="center"/>
              <w:rPr>
                <w:iCs w:val="0"/>
                <w:color w:val="000000"/>
                <w:sz w:val="22"/>
                <w:szCs w:val="22"/>
              </w:rPr>
            </w:pPr>
            <w:r>
              <w:rPr>
                <w:color w:val="000000"/>
                <w:sz w:val="22"/>
                <w:szCs w:val="22"/>
              </w:rPr>
              <w:t>4,9</w:t>
            </w:r>
          </w:p>
        </w:tc>
      </w:tr>
      <w:tr w:rsidR="002F4567" w:rsidRPr="009421A7" w14:paraId="3289497E" w14:textId="77777777" w:rsidTr="009421A7">
        <w:trPr>
          <w:trHeight w:val="300"/>
        </w:trPr>
        <w:tc>
          <w:tcPr>
            <w:tcW w:w="2406" w:type="pct"/>
            <w:tcBorders>
              <w:top w:val="nil"/>
              <w:left w:val="single" w:sz="8" w:space="0" w:color="auto"/>
              <w:bottom w:val="single" w:sz="8" w:space="0" w:color="auto"/>
              <w:right w:val="single" w:sz="8" w:space="0" w:color="auto"/>
            </w:tcBorders>
            <w:shd w:val="clear" w:color="auto" w:fill="auto"/>
            <w:noWrap/>
            <w:vAlign w:val="center"/>
            <w:hideMark/>
          </w:tcPr>
          <w:p w14:paraId="403E298D" w14:textId="77777777" w:rsidR="002F4567" w:rsidRPr="009421A7" w:rsidRDefault="002F4567" w:rsidP="002F4567">
            <w:pPr>
              <w:spacing w:after="0"/>
              <w:jc w:val="left"/>
              <w:rPr>
                <w:iCs w:val="0"/>
                <w:color w:val="000000"/>
                <w:sz w:val="22"/>
                <w:szCs w:val="22"/>
              </w:rPr>
            </w:pPr>
            <w:r w:rsidRPr="009421A7">
              <w:rPr>
                <w:iCs w:val="0"/>
                <w:color w:val="000000"/>
                <w:sz w:val="22"/>
                <w:szCs w:val="22"/>
              </w:rPr>
              <w:t>4 - Životní prostředí</w:t>
            </w:r>
          </w:p>
        </w:tc>
        <w:tc>
          <w:tcPr>
            <w:tcW w:w="1297" w:type="pct"/>
            <w:tcBorders>
              <w:top w:val="nil"/>
              <w:left w:val="nil"/>
              <w:bottom w:val="single" w:sz="8" w:space="0" w:color="auto"/>
              <w:right w:val="single" w:sz="8" w:space="0" w:color="auto"/>
            </w:tcBorders>
            <w:shd w:val="clear" w:color="auto" w:fill="auto"/>
            <w:noWrap/>
            <w:vAlign w:val="center"/>
            <w:hideMark/>
          </w:tcPr>
          <w:p w14:paraId="2BCCCF94" w14:textId="46C6C9CB" w:rsidR="002F4567" w:rsidRPr="009421A7" w:rsidRDefault="002F4567" w:rsidP="002F4567">
            <w:pPr>
              <w:spacing w:after="0"/>
              <w:jc w:val="center"/>
              <w:rPr>
                <w:iCs w:val="0"/>
                <w:color w:val="000000"/>
                <w:sz w:val="22"/>
                <w:szCs w:val="22"/>
              </w:rPr>
            </w:pPr>
            <w:r w:rsidRPr="002F4567">
              <w:rPr>
                <w:color w:val="000000"/>
                <w:sz w:val="22"/>
                <w:szCs w:val="22"/>
              </w:rPr>
              <w:t>88 920 033</w:t>
            </w:r>
          </w:p>
        </w:tc>
        <w:tc>
          <w:tcPr>
            <w:tcW w:w="1297" w:type="pct"/>
            <w:tcBorders>
              <w:top w:val="nil"/>
              <w:left w:val="nil"/>
              <w:bottom w:val="single" w:sz="8" w:space="0" w:color="auto"/>
              <w:right w:val="single" w:sz="8" w:space="0" w:color="auto"/>
            </w:tcBorders>
            <w:shd w:val="clear" w:color="auto" w:fill="auto"/>
            <w:noWrap/>
            <w:vAlign w:val="center"/>
            <w:hideMark/>
          </w:tcPr>
          <w:p w14:paraId="6B4433EF" w14:textId="320AE8BC" w:rsidR="002F4567" w:rsidRPr="009421A7" w:rsidRDefault="002F4567" w:rsidP="002F4567">
            <w:pPr>
              <w:spacing w:after="0"/>
              <w:jc w:val="center"/>
              <w:rPr>
                <w:iCs w:val="0"/>
                <w:color w:val="000000"/>
                <w:sz w:val="22"/>
                <w:szCs w:val="22"/>
              </w:rPr>
            </w:pPr>
            <w:r>
              <w:rPr>
                <w:color w:val="000000"/>
                <w:sz w:val="22"/>
                <w:szCs w:val="22"/>
              </w:rPr>
              <w:t>56,5</w:t>
            </w:r>
          </w:p>
        </w:tc>
      </w:tr>
      <w:tr w:rsidR="002F4567" w:rsidRPr="009421A7" w14:paraId="4EA91808" w14:textId="77777777" w:rsidTr="009421A7">
        <w:trPr>
          <w:trHeight w:val="300"/>
        </w:trPr>
        <w:tc>
          <w:tcPr>
            <w:tcW w:w="2406" w:type="pct"/>
            <w:tcBorders>
              <w:top w:val="nil"/>
              <w:left w:val="single" w:sz="8" w:space="0" w:color="auto"/>
              <w:bottom w:val="single" w:sz="8" w:space="0" w:color="auto"/>
              <w:right w:val="single" w:sz="8" w:space="0" w:color="auto"/>
            </w:tcBorders>
            <w:shd w:val="clear" w:color="auto" w:fill="auto"/>
            <w:noWrap/>
            <w:vAlign w:val="center"/>
            <w:hideMark/>
          </w:tcPr>
          <w:p w14:paraId="57D52F61" w14:textId="77777777" w:rsidR="002F4567" w:rsidRPr="009421A7" w:rsidRDefault="002F4567" w:rsidP="002F4567">
            <w:pPr>
              <w:spacing w:after="0"/>
              <w:jc w:val="left"/>
              <w:rPr>
                <w:iCs w:val="0"/>
                <w:color w:val="000000"/>
                <w:sz w:val="22"/>
                <w:szCs w:val="22"/>
              </w:rPr>
            </w:pPr>
            <w:r w:rsidRPr="009421A7">
              <w:rPr>
                <w:iCs w:val="0"/>
                <w:color w:val="000000"/>
                <w:sz w:val="22"/>
                <w:szCs w:val="22"/>
              </w:rPr>
              <w:t>5 - Doprava</w:t>
            </w:r>
          </w:p>
        </w:tc>
        <w:tc>
          <w:tcPr>
            <w:tcW w:w="1297" w:type="pct"/>
            <w:tcBorders>
              <w:top w:val="nil"/>
              <w:left w:val="nil"/>
              <w:bottom w:val="single" w:sz="8" w:space="0" w:color="auto"/>
              <w:right w:val="single" w:sz="8" w:space="0" w:color="auto"/>
            </w:tcBorders>
            <w:shd w:val="clear" w:color="auto" w:fill="auto"/>
            <w:noWrap/>
            <w:vAlign w:val="center"/>
            <w:hideMark/>
          </w:tcPr>
          <w:p w14:paraId="28877674" w14:textId="7CB3090B" w:rsidR="002F4567" w:rsidRPr="009421A7" w:rsidRDefault="002F4567" w:rsidP="002F4567">
            <w:pPr>
              <w:spacing w:after="0"/>
              <w:jc w:val="center"/>
              <w:rPr>
                <w:iCs w:val="0"/>
                <w:color w:val="000000"/>
                <w:sz w:val="22"/>
                <w:szCs w:val="22"/>
              </w:rPr>
            </w:pPr>
            <w:r>
              <w:rPr>
                <w:color w:val="000000"/>
                <w:sz w:val="22"/>
                <w:szCs w:val="22"/>
              </w:rPr>
              <w:t>11 195 773</w:t>
            </w:r>
          </w:p>
        </w:tc>
        <w:tc>
          <w:tcPr>
            <w:tcW w:w="1297" w:type="pct"/>
            <w:tcBorders>
              <w:top w:val="nil"/>
              <w:left w:val="nil"/>
              <w:bottom w:val="single" w:sz="8" w:space="0" w:color="auto"/>
              <w:right w:val="single" w:sz="8" w:space="0" w:color="auto"/>
            </w:tcBorders>
            <w:shd w:val="clear" w:color="auto" w:fill="auto"/>
            <w:noWrap/>
            <w:vAlign w:val="center"/>
            <w:hideMark/>
          </w:tcPr>
          <w:p w14:paraId="6FD80E4A" w14:textId="67FA2404" w:rsidR="002F4567" w:rsidRPr="009421A7" w:rsidRDefault="002F4567" w:rsidP="002F4567">
            <w:pPr>
              <w:spacing w:after="0"/>
              <w:jc w:val="center"/>
              <w:rPr>
                <w:iCs w:val="0"/>
                <w:color w:val="000000"/>
                <w:sz w:val="22"/>
                <w:szCs w:val="22"/>
              </w:rPr>
            </w:pPr>
            <w:r>
              <w:rPr>
                <w:color w:val="000000"/>
                <w:sz w:val="22"/>
                <w:szCs w:val="22"/>
              </w:rPr>
              <w:t>7,1</w:t>
            </w:r>
          </w:p>
        </w:tc>
      </w:tr>
      <w:tr w:rsidR="002F4567" w:rsidRPr="009421A7" w14:paraId="67623160" w14:textId="77777777" w:rsidTr="009421A7">
        <w:trPr>
          <w:trHeight w:val="300"/>
        </w:trPr>
        <w:tc>
          <w:tcPr>
            <w:tcW w:w="2406" w:type="pct"/>
            <w:tcBorders>
              <w:top w:val="nil"/>
              <w:left w:val="single" w:sz="8" w:space="0" w:color="auto"/>
              <w:bottom w:val="single" w:sz="8" w:space="0" w:color="auto"/>
              <w:right w:val="single" w:sz="8" w:space="0" w:color="auto"/>
            </w:tcBorders>
            <w:shd w:val="clear" w:color="auto" w:fill="auto"/>
            <w:noWrap/>
            <w:vAlign w:val="center"/>
            <w:hideMark/>
          </w:tcPr>
          <w:p w14:paraId="480BBB27" w14:textId="77777777" w:rsidR="002F4567" w:rsidRPr="009421A7" w:rsidRDefault="002F4567" w:rsidP="002F4567">
            <w:pPr>
              <w:spacing w:after="0"/>
              <w:jc w:val="left"/>
              <w:rPr>
                <w:iCs w:val="0"/>
                <w:color w:val="000000"/>
                <w:sz w:val="22"/>
                <w:szCs w:val="22"/>
              </w:rPr>
            </w:pPr>
            <w:r w:rsidRPr="009421A7">
              <w:rPr>
                <w:iCs w:val="0"/>
                <w:color w:val="000000"/>
                <w:sz w:val="22"/>
                <w:szCs w:val="22"/>
              </w:rPr>
              <w:t>6 - Veřejná správa a systém řízení bezpečnosti</w:t>
            </w:r>
          </w:p>
        </w:tc>
        <w:tc>
          <w:tcPr>
            <w:tcW w:w="1297" w:type="pct"/>
            <w:tcBorders>
              <w:top w:val="nil"/>
              <w:left w:val="nil"/>
              <w:bottom w:val="single" w:sz="8" w:space="0" w:color="auto"/>
              <w:right w:val="single" w:sz="8" w:space="0" w:color="auto"/>
            </w:tcBorders>
            <w:shd w:val="clear" w:color="auto" w:fill="auto"/>
            <w:noWrap/>
            <w:vAlign w:val="center"/>
            <w:hideMark/>
          </w:tcPr>
          <w:p w14:paraId="0517B59E" w14:textId="1C6E3E3F" w:rsidR="002F4567" w:rsidRPr="009421A7" w:rsidRDefault="002F4567" w:rsidP="002F4567">
            <w:pPr>
              <w:spacing w:after="0"/>
              <w:jc w:val="center"/>
              <w:rPr>
                <w:iCs w:val="0"/>
                <w:color w:val="000000"/>
                <w:sz w:val="22"/>
                <w:szCs w:val="22"/>
              </w:rPr>
            </w:pPr>
            <w:r>
              <w:rPr>
                <w:color w:val="000000"/>
                <w:sz w:val="22"/>
                <w:szCs w:val="22"/>
              </w:rPr>
              <w:t>10 980 000</w:t>
            </w:r>
          </w:p>
        </w:tc>
        <w:tc>
          <w:tcPr>
            <w:tcW w:w="1297" w:type="pct"/>
            <w:tcBorders>
              <w:top w:val="nil"/>
              <w:left w:val="nil"/>
              <w:bottom w:val="single" w:sz="8" w:space="0" w:color="auto"/>
              <w:right w:val="single" w:sz="8" w:space="0" w:color="auto"/>
            </w:tcBorders>
            <w:shd w:val="clear" w:color="auto" w:fill="auto"/>
            <w:noWrap/>
            <w:vAlign w:val="center"/>
            <w:hideMark/>
          </w:tcPr>
          <w:p w14:paraId="799F17D5" w14:textId="33D29A76" w:rsidR="002F4567" w:rsidRPr="009421A7" w:rsidRDefault="002F4567" w:rsidP="002F4567">
            <w:pPr>
              <w:spacing w:after="0"/>
              <w:jc w:val="center"/>
              <w:rPr>
                <w:iCs w:val="0"/>
                <w:color w:val="000000"/>
                <w:sz w:val="22"/>
                <w:szCs w:val="22"/>
              </w:rPr>
            </w:pPr>
            <w:r>
              <w:rPr>
                <w:color w:val="000000"/>
                <w:sz w:val="22"/>
                <w:szCs w:val="22"/>
              </w:rPr>
              <w:t>7,0</w:t>
            </w:r>
          </w:p>
        </w:tc>
      </w:tr>
      <w:tr w:rsidR="002F4567" w:rsidRPr="009421A7" w14:paraId="5347CBEA" w14:textId="77777777" w:rsidTr="009421A7">
        <w:trPr>
          <w:trHeight w:val="300"/>
        </w:trPr>
        <w:tc>
          <w:tcPr>
            <w:tcW w:w="2406" w:type="pct"/>
            <w:tcBorders>
              <w:top w:val="nil"/>
              <w:left w:val="single" w:sz="8" w:space="0" w:color="auto"/>
              <w:bottom w:val="single" w:sz="8" w:space="0" w:color="auto"/>
              <w:right w:val="single" w:sz="8" w:space="0" w:color="auto"/>
            </w:tcBorders>
            <w:shd w:val="clear" w:color="auto" w:fill="auto"/>
            <w:noWrap/>
            <w:vAlign w:val="center"/>
            <w:hideMark/>
          </w:tcPr>
          <w:p w14:paraId="3D0D1867" w14:textId="77777777" w:rsidR="002F4567" w:rsidRPr="009421A7" w:rsidRDefault="002F4567" w:rsidP="002F4567">
            <w:pPr>
              <w:spacing w:after="0"/>
              <w:jc w:val="left"/>
              <w:rPr>
                <w:b/>
                <w:bCs/>
                <w:iCs w:val="0"/>
                <w:color w:val="000000"/>
                <w:sz w:val="22"/>
                <w:szCs w:val="22"/>
              </w:rPr>
            </w:pPr>
            <w:r w:rsidRPr="009421A7">
              <w:rPr>
                <w:b/>
                <w:bCs/>
                <w:iCs w:val="0"/>
                <w:color w:val="000000"/>
                <w:sz w:val="22"/>
                <w:szCs w:val="22"/>
              </w:rPr>
              <w:t>Celkem</w:t>
            </w:r>
          </w:p>
        </w:tc>
        <w:tc>
          <w:tcPr>
            <w:tcW w:w="1297" w:type="pct"/>
            <w:tcBorders>
              <w:top w:val="nil"/>
              <w:left w:val="nil"/>
              <w:bottom w:val="single" w:sz="8" w:space="0" w:color="auto"/>
              <w:right w:val="single" w:sz="8" w:space="0" w:color="auto"/>
            </w:tcBorders>
            <w:shd w:val="clear" w:color="auto" w:fill="auto"/>
            <w:noWrap/>
            <w:vAlign w:val="center"/>
            <w:hideMark/>
          </w:tcPr>
          <w:p w14:paraId="3A6DE9CE" w14:textId="0E0F33DA" w:rsidR="002F4567" w:rsidRPr="009421A7" w:rsidRDefault="002F4567" w:rsidP="002F4567">
            <w:pPr>
              <w:spacing w:after="0"/>
              <w:jc w:val="center"/>
              <w:rPr>
                <w:b/>
                <w:bCs/>
                <w:iCs w:val="0"/>
                <w:color w:val="000000"/>
                <w:sz w:val="22"/>
                <w:szCs w:val="22"/>
              </w:rPr>
            </w:pPr>
            <w:r>
              <w:rPr>
                <w:b/>
                <w:bCs/>
                <w:color w:val="000000"/>
                <w:sz w:val="22"/>
                <w:szCs w:val="22"/>
              </w:rPr>
              <w:t>157 393 785</w:t>
            </w:r>
          </w:p>
        </w:tc>
        <w:tc>
          <w:tcPr>
            <w:tcW w:w="1297" w:type="pct"/>
            <w:tcBorders>
              <w:top w:val="nil"/>
              <w:left w:val="nil"/>
              <w:bottom w:val="single" w:sz="8" w:space="0" w:color="auto"/>
              <w:right w:val="single" w:sz="8" w:space="0" w:color="auto"/>
            </w:tcBorders>
            <w:shd w:val="clear" w:color="auto" w:fill="auto"/>
            <w:noWrap/>
            <w:vAlign w:val="center"/>
            <w:hideMark/>
          </w:tcPr>
          <w:p w14:paraId="25AF5B21" w14:textId="09CC3F63" w:rsidR="002F4567" w:rsidRPr="009421A7" w:rsidRDefault="002F4567" w:rsidP="002F4567">
            <w:pPr>
              <w:spacing w:after="0"/>
              <w:jc w:val="center"/>
              <w:rPr>
                <w:b/>
                <w:bCs/>
                <w:iCs w:val="0"/>
                <w:color w:val="000000"/>
                <w:sz w:val="22"/>
                <w:szCs w:val="22"/>
              </w:rPr>
            </w:pPr>
            <w:r>
              <w:rPr>
                <w:b/>
                <w:bCs/>
                <w:color w:val="000000"/>
                <w:sz w:val="22"/>
                <w:szCs w:val="22"/>
              </w:rPr>
              <w:t>100</w:t>
            </w:r>
          </w:p>
        </w:tc>
      </w:tr>
    </w:tbl>
    <w:p w14:paraId="3BD484E2" w14:textId="67B77FCD" w:rsidR="00014F30" w:rsidRPr="00B07C6E" w:rsidRDefault="00014F30" w:rsidP="00014F30">
      <w:pPr>
        <w:rPr>
          <w:rStyle w:val="Zdraznnjemn"/>
          <w:iCs/>
          <w:color w:val="auto"/>
        </w:rPr>
      </w:pPr>
      <w:r w:rsidRPr="009421A7">
        <w:rPr>
          <w:rStyle w:val="Zdraznnjemn"/>
          <w:iCs/>
          <w:color w:val="auto"/>
        </w:rPr>
        <w:t>Pozn.: Do dat neby</w:t>
      </w:r>
      <w:r w:rsidR="00112F6B" w:rsidRPr="009421A7">
        <w:rPr>
          <w:rStyle w:val="Zdraznnjemn"/>
          <w:iCs/>
          <w:color w:val="auto"/>
        </w:rPr>
        <w:t>ly zahrnuty finanční prostředky v Programu pro poskytování finančních prostředků na z</w:t>
      </w:r>
      <w:r w:rsidRPr="009421A7">
        <w:rPr>
          <w:rStyle w:val="Zdraznnjemn"/>
          <w:iCs/>
          <w:color w:val="auto"/>
        </w:rPr>
        <w:t>ajištění sociálních služeb v roce 20</w:t>
      </w:r>
      <w:r w:rsidR="00112F6B" w:rsidRPr="009421A7">
        <w:rPr>
          <w:rStyle w:val="Zdraznnjemn"/>
          <w:iCs/>
          <w:color w:val="auto"/>
        </w:rPr>
        <w:t>19</w:t>
      </w:r>
      <w:r w:rsidRPr="009421A7">
        <w:rPr>
          <w:rStyle w:val="Zdraznnjemn"/>
          <w:iCs/>
          <w:color w:val="auto"/>
        </w:rPr>
        <w:t xml:space="preserve">, jelikož se jedná o </w:t>
      </w:r>
      <w:r w:rsidR="00251B19" w:rsidRPr="009421A7">
        <w:rPr>
          <w:rStyle w:val="Zdraznnjemn"/>
          <w:iCs/>
          <w:color w:val="auto"/>
        </w:rPr>
        <w:t>přerozdělení prostředků</w:t>
      </w:r>
      <w:r w:rsidRPr="009421A7">
        <w:rPr>
          <w:rStyle w:val="Zdraznnjemn"/>
          <w:iCs/>
          <w:color w:val="auto"/>
        </w:rPr>
        <w:t xml:space="preserve"> MPSV, </w:t>
      </w:r>
      <w:r w:rsidR="00251B19" w:rsidRPr="009421A7">
        <w:rPr>
          <w:rStyle w:val="Zdraznnjemn"/>
          <w:iCs/>
          <w:color w:val="auto"/>
        </w:rPr>
        <w:t xml:space="preserve">KK a </w:t>
      </w:r>
      <w:r w:rsidRPr="009421A7">
        <w:rPr>
          <w:rStyle w:val="Zdraznnjemn"/>
          <w:iCs/>
          <w:color w:val="auto"/>
        </w:rPr>
        <w:t>z OP Z</w:t>
      </w:r>
      <w:r w:rsidR="00251B19" w:rsidRPr="009421A7">
        <w:rPr>
          <w:rStyle w:val="Zdraznnjemn"/>
          <w:iCs/>
          <w:color w:val="auto"/>
        </w:rPr>
        <w:t xml:space="preserve"> ve výši </w:t>
      </w:r>
      <w:r w:rsidR="00112F6B" w:rsidRPr="009421A7">
        <w:rPr>
          <w:rStyle w:val="Zdraznnjemn"/>
          <w:iCs/>
          <w:color w:val="auto"/>
        </w:rPr>
        <w:t xml:space="preserve">626 106 800 Kč a Program pro poskytování dotací z rozpočtu Karlovarského kraje na podporu služeb sociální prevence II ve výši 14 082 500 Kč. </w:t>
      </w:r>
    </w:p>
    <w:p w14:paraId="61E096FD" w14:textId="5E926ECC" w:rsidR="0014640B" w:rsidRPr="002F4567" w:rsidRDefault="00251B19" w:rsidP="0000008F">
      <w:pPr>
        <w:spacing w:after="0"/>
        <w:rPr>
          <w:iCs w:val="0"/>
          <w:color w:val="000000"/>
          <w:sz w:val="22"/>
          <w:szCs w:val="22"/>
        </w:rPr>
      </w:pPr>
      <w:r w:rsidRPr="00AC1179">
        <w:rPr>
          <w:rFonts w:eastAsiaTheme="majorEastAsia"/>
        </w:rPr>
        <w:t xml:space="preserve">Z </w:t>
      </w:r>
      <w:r w:rsidR="0000008F" w:rsidRPr="00AC1179">
        <w:rPr>
          <w:rFonts w:eastAsiaTheme="majorEastAsia"/>
        </w:rPr>
        <w:t>tabulky</w:t>
      </w:r>
      <w:r w:rsidR="006B014C" w:rsidRPr="00AC1179">
        <w:rPr>
          <w:rFonts w:eastAsiaTheme="majorEastAsia"/>
        </w:rPr>
        <w:t xml:space="preserve"> vyplývá, že </w:t>
      </w:r>
      <w:r w:rsidR="000D4D7E" w:rsidRPr="00AC1179">
        <w:rPr>
          <w:rFonts w:eastAsiaTheme="majorEastAsia"/>
        </w:rPr>
        <w:t>n</w:t>
      </w:r>
      <w:r w:rsidR="006B014C" w:rsidRPr="00AC1179">
        <w:rPr>
          <w:rFonts w:eastAsiaTheme="majorEastAsia"/>
        </w:rPr>
        <w:t xml:space="preserve">ejvíce finančních prostředků </w:t>
      </w:r>
      <w:r w:rsidR="000D4D7E" w:rsidRPr="00AC1179">
        <w:rPr>
          <w:rFonts w:eastAsiaTheme="majorEastAsia"/>
        </w:rPr>
        <w:t>je</w:t>
      </w:r>
      <w:r w:rsidR="006B014C" w:rsidRPr="00AC1179">
        <w:rPr>
          <w:rFonts w:eastAsiaTheme="majorEastAsia"/>
        </w:rPr>
        <w:t xml:space="preserve"> vynakládáno </w:t>
      </w:r>
      <w:r w:rsidR="0000008F" w:rsidRPr="00AC1179">
        <w:rPr>
          <w:rFonts w:eastAsiaTheme="majorEastAsia"/>
        </w:rPr>
        <w:t xml:space="preserve">na životní prostředí. Do sumy však byly zahrnuty Kotlíkové dotace, které jsou na webových stránkách kraje </w:t>
      </w:r>
      <w:r w:rsidR="0014640B" w:rsidRPr="00AC1179">
        <w:rPr>
          <w:rFonts w:eastAsiaTheme="majorEastAsia"/>
        </w:rPr>
        <w:t>zahrnuty</w:t>
      </w:r>
      <w:r w:rsidR="0000008F" w:rsidRPr="00AC1179">
        <w:rPr>
          <w:rFonts w:eastAsiaTheme="majorEastAsia"/>
        </w:rPr>
        <w:t xml:space="preserve"> mezi dotačními tituly KK, ačkoliv se jedná o individuální projekt z OP ŽP a finanční spoluúč</w:t>
      </w:r>
      <w:r w:rsidR="00AC1179" w:rsidRPr="00AC1179">
        <w:rPr>
          <w:rFonts w:eastAsiaTheme="majorEastAsia"/>
        </w:rPr>
        <w:t>ast kraje je nulová. V roce 2019</w:t>
      </w:r>
      <w:r w:rsidR="0000008F" w:rsidRPr="00AC1179">
        <w:rPr>
          <w:rFonts w:eastAsiaTheme="majorEastAsia"/>
        </w:rPr>
        <w:t xml:space="preserve"> bylo proplaceno </w:t>
      </w:r>
      <w:r w:rsidR="00AC1179" w:rsidRPr="00AC1179">
        <w:rPr>
          <w:rFonts w:eastAsiaTheme="majorEastAsia"/>
        </w:rPr>
        <w:t>67 533 518 Kč</w:t>
      </w:r>
      <w:r w:rsidR="0000008F" w:rsidRPr="00AC1179">
        <w:rPr>
          <w:rFonts w:eastAsiaTheme="majorEastAsia"/>
        </w:rPr>
        <w:t xml:space="preserve">. Snížíme-li tedy </w:t>
      </w:r>
      <w:r w:rsidR="00AC1179" w:rsidRPr="00AC1179">
        <w:rPr>
          <w:rFonts w:eastAsiaTheme="majorEastAsia"/>
        </w:rPr>
        <w:t>v</w:t>
      </w:r>
      <w:r w:rsidR="0000008F" w:rsidRPr="00AC1179">
        <w:rPr>
          <w:rFonts w:eastAsiaTheme="majorEastAsia"/>
        </w:rPr>
        <w:t xml:space="preserve">ýdaje o tuto částku, bylo z DT na životní prostředí </w:t>
      </w:r>
      <w:r w:rsidR="0014640B" w:rsidRPr="00AC1179">
        <w:rPr>
          <w:rFonts w:eastAsiaTheme="majorEastAsia"/>
        </w:rPr>
        <w:t xml:space="preserve">skutečně </w:t>
      </w:r>
      <w:r w:rsidR="0000008F" w:rsidRPr="00AC1179">
        <w:rPr>
          <w:rFonts w:eastAsiaTheme="majorEastAsia"/>
        </w:rPr>
        <w:t xml:space="preserve">vynaloženo </w:t>
      </w:r>
      <w:r w:rsidR="00AC1179" w:rsidRPr="00AC1179">
        <w:t>21 386 515</w:t>
      </w:r>
      <w:r w:rsidR="0014640B" w:rsidRPr="00AC1179">
        <w:t xml:space="preserve"> Kč. Vyšší částka tedy byla nakonec </w:t>
      </w:r>
      <w:r w:rsidR="0014640B" w:rsidRPr="002F4567">
        <w:t xml:space="preserve">vynaložena </w:t>
      </w:r>
      <w:r w:rsidR="002F4567" w:rsidRPr="002F4567">
        <w:t xml:space="preserve">na </w:t>
      </w:r>
      <w:r w:rsidR="0014640B" w:rsidRPr="002F4567">
        <w:t>oblast cestovního ruchu, kam spadá i památková péče a podpora kulturních aktivit.</w:t>
      </w:r>
      <w:r w:rsidR="002F4567" w:rsidRPr="002F4567">
        <w:t xml:space="preserve"> </w:t>
      </w:r>
      <w:r w:rsidR="003813F7" w:rsidRPr="002F4567">
        <w:rPr>
          <w:rFonts w:eastAsiaTheme="majorEastAsia"/>
        </w:rPr>
        <w:t xml:space="preserve">Rovněž v </w:t>
      </w:r>
      <w:r w:rsidR="006B014C" w:rsidRPr="002F4567">
        <w:rPr>
          <w:rFonts w:eastAsiaTheme="majorEastAsia"/>
        </w:rPr>
        <w:t xml:space="preserve">případě PO 6 - Veřejná správa a systém řízení bezpečnosti jsou </w:t>
      </w:r>
      <w:r w:rsidR="003813F7" w:rsidRPr="002F4567">
        <w:rPr>
          <w:rFonts w:eastAsiaTheme="majorEastAsia"/>
        </w:rPr>
        <w:t xml:space="preserve">do částky </w:t>
      </w:r>
      <w:r w:rsidR="006B014C" w:rsidRPr="002F4567">
        <w:rPr>
          <w:rFonts w:eastAsiaTheme="majorEastAsia"/>
        </w:rPr>
        <w:t>zahrnuty prostředky Ministerstva vnitra na podporu činnosti Jednotek sborů dobrovolných hasičů obcí.</w:t>
      </w:r>
      <w:r w:rsidR="003813F7" w:rsidRPr="002F4567">
        <w:rPr>
          <w:rFonts w:eastAsiaTheme="majorEastAsia"/>
        </w:rPr>
        <w:t xml:space="preserve"> </w:t>
      </w:r>
      <w:r w:rsidR="002F4567" w:rsidRPr="002F4567">
        <w:t xml:space="preserve">U částky na sociální služby a zdravotnictví je nutné podotknout, že nebyl do částky započten DT týkající se zajištění sociálních služeb, </w:t>
      </w:r>
      <w:r w:rsidR="002F4567" w:rsidRPr="002F4567">
        <w:rPr>
          <w:rFonts w:eastAsiaTheme="majorEastAsia"/>
        </w:rPr>
        <w:t xml:space="preserve">kdy kraj pouze přerozděluje finanční prostředky Ministerstva práce a sociálních věcí z OP Z a rozpočtu KK. </w:t>
      </w:r>
      <w:r w:rsidR="002F4567" w:rsidRPr="002F4567">
        <w:t>Pouhá 2 % prostředků byla vynaložena na podporu konkurenceschopnosti KK.</w:t>
      </w:r>
    </w:p>
    <w:p w14:paraId="5C1A681D" w14:textId="437F18D6" w:rsidR="006B014C" w:rsidRPr="00F36F86" w:rsidRDefault="006B014C" w:rsidP="006B014C">
      <w:pPr>
        <w:pStyle w:val="Nadpis3"/>
        <w:rPr>
          <w:rFonts w:cs="Times New Roman"/>
        </w:rPr>
      </w:pPr>
      <w:bookmarkStart w:id="62" w:name="_Toc56423582"/>
      <w:r w:rsidRPr="002F4567">
        <w:rPr>
          <w:rFonts w:cs="Times New Roman"/>
        </w:rPr>
        <w:t>Projekty financované z obecních a soukromých zdrojů</w:t>
      </w:r>
      <w:bookmarkEnd w:id="62"/>
    </w:p>
    <w:p w14:paraId="7C190D07" w14:textId="209B844F" w:rsidR="006B014C" w:rsidRPr="00F36F86" w:rsidRDefault="006B014C" w:rsidP="006B014C">
      <w:pPr>
        <w:rPr>
          <w:rFonts w:eastAsiaTheme="majorEastAsia"/>
        </w:rPr>
      </w:pPr>
      <w:r w:rsidRPr="00F36F86">
        <w:rPr>
          <w:rFonts w:eastAsiaTheme="majorEastAsia"/>
        </w:rPr>
        <w:t xml:space="preserve">K podpoře regionálního rozvoje přispívají rovněž obce různorodým spektrem nástrojů. Jedná se např. o sdružování obcí a jejich zapojení do svazků obcí, mikroregionů či místních akčních skupin a o dotace a granty na rozvoj obcí. </w:t>
      </w:r>
    </w:p>
    <w:p w14:paraId="6815C658" w14:textId="6C45B46C" w:rsidR="00601488" w:rsidRPr="00DD6D5F" w:rsidRDefault="006B014C" w:rsidP="006B014C">
      <w:pPr>
        <w:rPr>
          <w:rFonts w:eastAsiaTheme="majorEastAsia"/>
        </w:rPr>
      </w:pPr>
      <w:r w:rsidRPr="00F36F86">
        <w:rPr>
          <w:rFonts w:eastAsiaTheme="majorEastAsia"/>
        </w:rPr>
        <w:t xml:space="preserve">Vedle veřejných zdrojů (evropských, národních, krajských či obecních) jsou významným determinantem regionálního rozvoje také finanční zdroje soukromých společností. Ty hrají významnou roli například ve vývoji a inovacích firem, ve vzdělávání zaměstnanců, v zakládání průmyslových zón apod. Výše finančních prostředků a jejich účelové zaměření však není možné sledovat. Pouze akce některých obcí byly prostřednictvím manažerů mikroregionů </w:t>
      </w:r>
      <w:r w:rsidRPr="00DD6D5F">
        <w:rPr>
          <w:rFonts w:eastAsiaTheme="majorEastAsia"/>
        </w:rPr>
        <w:t xml:space="preserve">zaevidovány v projektových kartách </w:t>
      </w:r>
      <w:r w:rsidR="005E3C1B" w:rsidRPr="00DD6D5F">
        <w:rPr>
          <w:rFonts w:eastAsiaTheme="majorEastAsia"/>
        </w:rPr>
        <w:t xml:space="preserve">v databázi </w:t>
      </w:r>
      <w:r w:rsidRPr="00DD6D5F">
        <w:rPr>
          <w:rFonts w:eastAsiaTheme="majorEastAsia"/>
        </w:rPr>
        <w:t xml:space="preserve">RAP. </w:t>
      </w:r>
    </w:p>
    <w:p w14:paraId="2667011A" w14:textId="4D001EE3" w:rsidR="006B014C" w:rsidRPr="00B81CED" w:rsidRDefault="006B014C" w:rsidP="006B014C">
      <w:pPr>
        <w:pStyle w:val="Nadpis2"/>
        <w:rPr>
          <w:rFonts w:cs="Times New Roman"/>
          <w:szCs w:val="24"/>
        </w:rPr>
      </w:pPr>
      <w:bookmarkStart w:id="63" w:name="_Toc477157508"/>
      <w:bookmarkStart w:id="64" w:name="_Toc56423583"/>
      <w:r w:rsidRPr="00DD6D5F">
        <w:rPr>
          <w:rFonts w:cs="Times New Roman"/>
          <w:szCs w:val="24"/>
        </w:rPr>
        <w:t>Přehled projektů</w:t>
      </w:r>
      <w:r w:rsidRPr="00B81CED">
        <w:rPr>
          <w:rFonts w:cs="Times New Roman"/>
          <w:szCs w:val="24"/>
        </w:rPr>
        <w:t xml:space="preserve"> a projektových záměrů </w:t>
      </w:r>
      <w:bookmarkEnd w:id="63"/>
      <w:r w:rsidR="00FF7CC6" w:rsidRPr="00B81CED">
        <w:rPr>
          <w:rFonts w:cs="Times New Roman"/>
          <w:szCs w:val="24"/>
        </w:rPr>
        <w:t>realizovaných KK a jeho p.o.</w:t>
      </w:r>
      <w:bookmarkEnd w:id="64"/>
    </w:p>
    <w:p w14:paraId="1137BDB0" w14:textId="7C6B0E3C" w:rsidR="009A6F1E" w:rsidRPr="00B178DE" w:rsidRDefault="00B178DE" w:rsidP="009A6F1E">
      <w:pPr>
        <w:rPr>
          <w:rFonts w:eastAsiaTheme="majorEastAsia"/>
        </w:rPr>
      </w:pPr>
      <w:r w:rsidRPr="00B81CED">
        <w:t xml:space="preserve">Zatímco </w:t>
      </w:r>
      <w:r w:rsidR="009A6F1E" w:rsidRPr="00B81CED">
        <w:t>výše v textu byla data za KK (jako území) čerpána</w:t>
      </w:r>
      <w:r w:rsidRPr="00B81CED">
        <w:t xml:space="preserve"> z IS MS 2014+, </w:t>
      </w:r>
      <w:r w:rsidR="009A6F1E" w:rsidRPr="00B81CED">
        <w:t>budeme se v této kapitole zabývat projekty evidovanými v databázi RAP, jejichž realizátorem je Karlovarský kraj (jako instituce), jeho příspěvkové organizace a organizace jím založené</w:t>
      </w:r>
      <w:r w:rsidR="00000809" w:rsidRPr="00B81CED">
        <w:t>.</w:t>
      </w:r>
    </w:p>
    <w:p w14:paraId="5541DC64" w14:textId="5DC6FC2F" w:rsidR="00000809" w:rsidRDefault="00601488" w:rsidP="002771B9">
      <w:pPr>
        <w:rPr>
          <w:rFonts w:eastAsiaTheme="majorEastAsia"/>
        </w:rPr>
      </w:pPr>
      <w:r w:rsidRPr="00F36F86">
        <w:rPr>
          <w:rFonts w:eastAsiaTheme="majorEastAsia"/>
        </w:rPr>
        <w:t xml:space="preserve">Do roku 2016 zodpovídal za vkládání a aktualizaci údajů v projektových kartách ORR. Od roku 2017 zodpovídají </w:t>
      </w:r>
      <w:r w:rsidRPr="009A6F1E">
        <w:rPr>
          <w:rFonts w:eastAsiaTheme="majorEastAsia"/>
        </w:rPr>
        <w:t xml:space="preserve">za vkládaná data příslušné odbory. </w:t>
      </w:r>
      <w:r w:rsidRPr="0019352F">
        <w:rPr>
          <w:rFonts w:eastAsiaTheme="majorEastAsia"/>
        </w:rPr>
        <w:t xml:space="preserve">Databáze obsahuje i projekty </w:t>
      </w:r>
      <w:r w:rsidR="00E50A95" w:rsidRPr="0019352F">
        <w:rPr>
          <w:rFonts w:eastAsiaTheme="majorEastAsia"/>
        </w:rPr>
        <w:t>od dalších subjektů z</w:t>
      </w:r>
      <w:r w:rsidR="00000809">
        <w:rPr>
          <w:rFonts w:eastAsiaTheme="majorEastAsia"/>
        </w:rPr>
        <w:t> </w:t>
      </w:r>
      <w:r w:rsidR="00E50A95" w:rsidRPr="0019352F">
        <w:rPr>
          <w:rFonts w:eastAsiaTheme="majorEastAsia"/>
        </w:rPr>
        <w:t>území</w:t>
      </w:r>
      <w:r w:rsidR="00000809">
        <w:rPr>
          <w:rFonts w:eastAsiaTheme="majorEastAsia"/>
        </w:rPr>
        <w:t xml:space="preserve">. </w:t>
      </w:r>
      <w:r w:rsidRPr="009A6F1E">
        <w:rPr>
          <w:rFonts w:eastAsiaTheme="majorEastAsia"/>
        </w:rPr>
        <w:t>Data je však třeba brát s rezervou, je</w:t>
      </w:r>
      <w:r w:rsidR="00B178DE" w:rsidRPr="009A6F1E">
        <w:rPr>
          <w:rFonts w:eastAsiaTheme="majorEastAsia"/>
        </w:rPr>
        <w:t>likož poslední aktualizace projektových karet</w:t>
      </w:r>
      <w:r w:rsidRPr="009A6F1E">
        <w:rPr>
          <w:rFonts w:eastAsiaTheme="majorEastAsia"/>
        </w:rPr>
        <w:t xml:space="preserve"> proběhla k 15. 4.</w:t>
      </w:r>
      <w:r w:rsidR="000501D7">
        <w:rPr>
          <w:rFonts w:eastAsiaTheme="majorEastAsia"/>
        </w:rPr>
        <w:t xml:space="preserve"> 2016 a v řadě karet </w:t>
      </w:r>
      <w:r w:rsidR="00000809">
        <w:rPr>
          <w:rFonts w:eastAsiaTheme="majorEastAsia"/>
        </w:rPr>
        <w:t xml:space="preserve">nejsou údaje </w:t>
      </w:r>
      <w:r w:rsidR="000501D7">
        <w:rPr>
          <w:rFonts w:eastAsiaTheme="majorEastAsia"/>
        </w:rPr>
        <w:t>úplné.</w:t>
      </w:r>
      <w:r w:rsidRPr="00F36F86">
        <w:rPr>
          <w:rFonts w:eastAsiaTheme="majorEastAsia"/>
        </w:rPr>
        <w:t xml:space="preserve"> </w:t>
      </w:r>
      <w:r w:rsidR="00E50A95" w:rsidRPr="00F36F86">
        <w:rPr>
          <w:rFonts w:eastAsiaTheme="majorEastAsia"/>
        </w:rPr>
        <w:t>Další a</w:t>
      </w:r>
      <w:r w:rsidRPr="00F36F86">
        <w:rPr>
          <w:rFonts w:eastAsiaTheme="majorEastAsia"/>
        </w:rPr>
        <w:t xml:space="preserve">ktualizace </w:t>
      </w:r>
      <w:r w:rsidR="00E50A95" w:rsidRPr="00F36F86">
        <w:rPr>
          <w:rFonts w:eastAsiaTheme="majorEastAsia"/>
        </w:rPr>
        <w:t xml:space="preserve">nebyla ze </w:t>
      </w:r>
      <w:r w:rsidR="00E50A95" w:rsidRPr="003A02B7">
        <w:rPr>
          <w:rFonts w:eastAsiaTheme="majorEastAsia"/>
        </w:rPr>
        <w:t>strany RSK</w:t>
      </w:r>
      <w:r w:rsidRPr="003A02B7">
        <w:rPr>
          <w:rFonts w:eastAsiaTheme="majorEastAsia"/>
        </w:rPr>
        <w:t xml:space="preserve"> </w:t>
      </w:r>
      <w:r w:rsidR="00663DC9" w:rsidRPr="003A02B7">
        <w:rPr>
          <w:rFonts w:eastAsiaTheme="majorEastAsia"/>
        </w:rPr>
        <w:t xml:space="preserve">provedena </w:t>
      </w:r>
      <w:r w:rsidR="00B178DE" w:rsidRPr="003A02B7">
        <w:rPr>
          <w:rFonts w:eastAsiaTheme="majorEastAsia"/>
        </w:rPr>
        <w:t>na popud MMR.</w:t>
      </w:r>
      <w:r w:rsidRPr="003A02B7">
        <w:rPr>
          <w:rFonts w:eastAsiaTheme="majorEastAsia"/>
        </w:rPr>
        <w:t xml:space="preserve"> Každý kraj </w:t>
      </w:r>
      <w:r w:rsidR="00E50A95" w:rsidRPr="003A02B7">
        <w:rPr>
          <w:rFonts w:eastAsiaTheme="majorEastAsia"/>
        </w:rPr>
        <w:t>eviduje projekty realizované v území, ale</w:t>
      </w:r>
      <w:r w:rsidRPr="003A02B7">
        <w:rPr>
          <w:rFonts w:eastAsiaTheme="majorEastAsia"/>
        </w:rPr>
        <w:t xml:space="preserve"> v různé struktuře, odlišném záběru subjektů, </w:t>
      </w:r>
      <w:r w:rsidR="00E50A95" w:rsidRPr="003A02B7">
        <w:rPr>
          <w:rFonts w:eastAsiaTheme="majorEastAsia"/>
        </w:rPr>
        <w:t>a i po technické stránce se jedná o nesrovnatelná a neslučitelná data. MMR proto usiluje o srovnatelnost</w:t>
      </w:r>
      <w:r w:rsidRPr="003A02B7">
        <w:rPr>
          <w:rFonts w:eastAsiaTheme="majorEastAsia"/>
        </w:rPr>
        <w:t xml:space="preserve"> </w:t>
      </w:r>
      <w:r w:rsidR="00E50A95" w:rsidRPr="003A02B7">
        <w:rPr>
          <w:rFonts w:eastAsiaTheme="majorEastAsia"/>
        </w:rPr>
        <w:t>údajů m</w:t>
      </w:r>
      <w:r w:rsidRPr="003A02B7">
        <w:rPr>
          <w:rFonts w:eastAsiaTheme="majorEastAsia"/>
        </w:rPr>
        <w:t xml:space="preserve">ezi kraji </w:t>
      </w:r>
      <w:r w:rsidR="00E50A95" w:rsidRPr="003A02B7">
        <w:rPr>
          <w:rFonts w:eastAsiaTheme="majorEastAsia"/>
        </w:rPr>
        <w:t xml:space="preserve">a </w:t>
      </w:r>
      <w:r w:rsidRPr="003A02B7">
        <w:rPr>
          <w:rFonts w:eastAsiaTheme="majorEastAsia"/>
        </w:rPr>
        <w:t>sjedno</w:t>
      </w:r>
      <w:r w:rsidR="00E50A95" w:rsidRPr="003A02B7">
        <w:rPr>
          <w:rFonts w:eastAsiaTheme="majorEastAsia"/>
        </w:rPr>
        <w:t>cení</w:t>
      </w:r>
      <w:r w:rsidRPr="003A02B7">
        <w:rPr>
          <w:rFonts w:eastAsiaTheme="majorEastAsia"/>
        </w:rPr>
        <w:t xml:space="preserve"> obsahov</w:t>
      </w:r>
      <w:r w:rsidR="00E50A95" w:rsidRPr="003A02B7">
        <w:rPr>
          <w:rFonts w:eastAsiaTheme="majorEastAsia"/>
        </w:rPr>
        <w:t xml:space="preserve">é struktury regionálního akčního plánu tak, aby zachycoval reálnou absorpční kapacitu kraje. </w:t>
      </w:r>
      <w:r w:rsidR="00A109ED">
        <w:rPr>
          <w:rFonts w:eastAsiaTheme="majorEastAsia"/>
        </w:rPr>
        <w:t xml:space="preserve">Již několik let </w:t>
      </w:r>
      <w:r w:rsidR="000501D7" w:rsidRPr="003A02B7">
        <w:rPr>
          <w:rFonts w:eastAsiaTheme="majorEastAsia"/>
        </w:rPr>
        <w:t>je</w:t>
      </w:r>
      <w:r w:rsidR="00A109ED">
        <w:rPr>
          <w:rFonts w:eastAsiaTheme="majorEastAsia"/>
        </w:rPr>
        <w:t xml:space="preserve"> tedy</w:t>
      </w:r>
      <w:r w:rsidR="000501D7" w:rsidRPr="003A02B7">
        <w:rPr>
          <w:rFonts w:eastAsiaTheme="majorEastAsia"/>
        </w:rPr>
        <w:t xml:space="preserve"> v</w:t>
      </w:r>
      <w:r w:rsidR="00BF6791" w:rsidRPr="003A02B7">
        <w:rPr>
          <w:rFonts w:eastAsiaTheme="majorEastAsia"/>
        </w:rPr>
        <w:t> jed</w:t>
      </w:r>
      <w:r w:rsidR="00A109ED">
        <w:rPr>
          <w:rFonts w:eastAsiaTheme="majorEastAsia"/>
        </w:rPr>
        <w:t>nání zřízení centrální databáze, ale zatím se nezdá, že by byla zprovozněna ještě v tomto programovém období.</w:t>
      </w:r>
      <w:r w:rsidR="00BF6791" w:rsidRPr="003A02B7">
        <w:rPr>
          <w:rFonts w:eastAsiaTheme="majorEastAsia"/>
        </w:rPr>
        <w:t xml:space="preserve"> </w:t>
      </w:r>
      <w:r w:rsidR="00000809" w:rsidRPr="003A02B7">
        <w:rPr>
          <w:rFonts w:eastAsiaTheme="majorEastAsia"/>
        </w:rPr>
        <w:t>Za relevantní je tedy možné považovat pouze data zadaná do databáze jednotlivými odbory, organizacemi zřizovanými krajem či příspěvkovými organizacemi kraje, které jsou vázány Sm</w:t>
      </w:r>
      <w:r w:rsidR="009E59EF" w:rsidRPr="003A02B7">
        <w:rPr>
          <w:rFonts w:eastAsiaTheme="majorEastAsia"/>
        </w:rPr>
        <w:t>ěrnicí o řízení projektů z ESIF a národních zdrojů.</w:t>
      </w:r>
      <w:r w:rsidR="00000809" w:rsidRPr="003A02B7">
        <w:rPr>
          <w:rFonts w:eastAsiaTheme="majorEastAsia"/>
        </w:rPr>
        <w:t xml:space="preserve"> </w:t>
      </w:r>
    </w:p>
    <w:p w14:paraId="0CCE7545" w14:textId="111E3665" w:rsidR="00DD6D5F" w:rsidRDefault="009B71FB" w:rsidP="006F6A01">
      <w:r w:rsidRPr="00F36F86">
        <w:t xml:space="preserve">Přehled </w:t>
      </w:r>
      <w:r w:rsidR="00A0005A">
        <w:t xml:space="preserve">ukončených a realizovaných </w:t>
      </w:r>
      <w:r w:rsidRPr="00F36F86">
        <w:t>projektů kraje a jeho p.o. uvedených v</w:t>
      </w:r>
      <w:r w:rsidR="00A0005A">
        <w:t xml:space="preserve"> databázi</w:t>
      </w:r>
      <w:r w:rsidRPr="00F36F86">
        <w:t xml:space="preserve"> RAP</w:t>
      </w:r>
      <w:r w:rsidR="00A0005A">
        <w:t xml:space="preserve"> dle jednotlivých operační</w:t>
      </w:r>
      <w:r w:rsidR="003A02B7">
        <w:t>ch programů</w:t>
      </w:r>
      <w:r w:rsidR="00DD6D5F">
        <w:t xml:space="preserve">, </w:t>
      </w:r>
      <w:r w:rsidR="003A02B7">
        <w:t xml:space="preserve">národních </w:t>
      </w:r>
      <w:r w:rsidR="00DD6D5F">
        <w:t xml:space="preserve">aj. </w:t>
      </w:r>
      <w:r w:rsidR="003A02B7">
        <w:t>zdrojů</w:t>
      </w:r>
      <w:r w:rsidR="00DD6D5F">
        <w:t xml:space="preserve"> ukazuje tabulka níže</w:t>
      </w:r>
      <w:r w:rsidR="00A0005A">
        <w:t xml:space="preserve">. </w:t>
      </w:r>
    </w:p>
    <w:p w14:paraId="4F19897B" w14:textId="77777777" w:rsidR="00DD6D5F" w:rsidRDefault="00DD6D5F">
      <w:pPr>
        <w:spacing w:after="160" w:line="259" w:lineRule="auto"/>
        <w:jc w:val="left"/>
      </w:pPr>
      <w:r>
        <w:br w:type="page"/>
      </w:r>
    </w:p>
    <w:p w14:paraId="692927CE" w14:textId="536A64C2" w:rsidR="009B71FB" w:rsidRDefault="009B71FB" w:rsidP="009B71FB">
      <w:pPr>
        <w:pStyle w:val="Titulek"/>
      </w:pPr>
      <w:bookmarkStart w:id="65" w:name="_Toc56423529"/>
      <w:r w:rsidRPr="00F36F86">
        <w:t xml:space="preserve">Tabulka </w:t>
      </w:r>
      <w:r w:rsidR="00890A87">
        <w:fldChar w:fldCharType="begin"/>
      </w:r>
      <w:r w:rsidR="00890A87">
        <w:instrText xml:space="preserve"> SEQ Tabulka \* ARABIC </w:instrText>
      </w:r>
      <w:r w:rsidR="00890A87">
        <w:fldChar w:fldCharType="separate"/>
      </w:r>
      <w:r w:rsidR="00A109ED">
        <w:rPr>
          <w:noProof/>
        </w:rPr>
        <w:t>10</w:t>
      </w:r>
      <w:r w:rsidR="00890A87">
        <w:rPr>
          <w:noProof/>
        </w:rPr>
        <w:fldChar w:fldCharType="end"/>
      </w:r>
      <w:r w:rsidR="00FF3E31">
        <w:t>: V roce 2019 ukončené a realizované p</w:t>
      </w:r>
      <w:r w:rsidR="0009623C">
        <w:t xml:space="preserve">rojekty KK a jeho p.o. </w:t>
      </w:r>
      <w:r w:rsidR="00B730A6">
        <w:t>dle zdrojů financování</w:t>
      </w:r>
      <w:bookmarkEnd w:id="65"/>
    </w:p>
    <w:tbl>
      <w:tblPr>
        <w:tblW w:w="5000" w:type="pct"/>
        <w:tblCellMar>
          <w:left w:w="70" w:type="dxa"/>
          <w:right w:w="70" w:type="dxa"/>
        </w:tblCellMar>
        <w:tblLook w:val="04A0" w:firstRow="1" w:lastRow="0" w:firstColumn="1" w:lastColumn="0" w:noHBand="0" w:noVBand="1"/>
      </w:tblPr>
      <w:tblGrid>
        <w:gridCol w:w="2798"/>
        <w:gridCol w:w="1771"/>
        <w:gridCol w:w="1355"/>
        <w:gridCol w:w="1771"/>
        <w:gridCol w:w="1355"/>
      </w:tblGrid>
      <w:tr w:rsidR="003A02B7" w:rsidRPr="003A02B7" w14:paraId="40C25079" w14:textId="77777777" w:rsidTr="003A02B7">
        <w:trPr>
          <w:trHeight w:val="300"/>
        </w:trPr>
        <w:tc>
          <w:tcPr>
            <w:tcW w:w="101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F203CAF" w14:textId="77777777" w:rsidR="003A02B7" w:rsidRPr="003A02B7" w:rsidRDefault="003A02B7" w:rsidP="003A02B7">
            <w:pPr>
              <w:spacing w:after="0"/>
              <w:jc w:val="left"/>
              <w:rPr>
                <w:b/>
                <w:bCs/>
                <w:iCs w:val="0"/>
                <w:color w:val="000000"/>
                <w:sz w:val="22"/>
                <w:szCs w:val="22"/>
              </w:rPr>
            </w:pPr>
            <w:r w:rsidRPr="003A02B7">
              <w:rPr>
                <w:b/>
                <w:bCs/>
                <w:iCs w:val="0"/>
                <w:color w:val="000000"/>
                <w:sz w:val="22"/>
                <w:szCs w:val="22"/>
              </w:rPr>
              <w:t>Zdroj</w:t>
            </w:r>
          </w:p>
        </w:tc>
        <w:tc>
          <w:tcPr>
            <w:tcW w:w="3985"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32C4BE39" w14:textId="77777777" w:rsidR="003A02B7" w:rsidRPr="003A02B7" w:rsidRDefault="003A02B7" w:rsidP="003A02B7">
            <w:pPr>
              <w:spacing w:after="0"/>
              <w:jc w:val="center"/>
              <w:rPr>
                <w:b/>
                <w:bCs/>
                <w:iCs w:val="0"/>
                <w:color w:val="000000"/>
                <w:sz w:val="22"/>
                <w:szCs w:val="22"/>
              </w:rPr>
            </w:pPr>
            <w:r w:rsidRPr="003A02B7">
              <w:rPr>
                <w:b/>
                <w:bCs/>
                <w:iCs w:val="0"/>
                <w:color w:val="000000"/>
                <w:sz w:val="22"/>
                <w:szCs w:val="22"/>
              </w:rPr>
              <w:t>Fáze projektu</w:t>
            </w:r>
          </w:p>
        </w:tc>
      </w:tr>
      <w:tr w:rsidR="003A02B7" w:rsidRPr="003A02B7" w14:paraId="6CC9BA74" w14:textId="77777777" w:rsidTr="003A02B7">
        <w:trPr>
          <w:trHeight w:val="300"/>
        </w:trPr>
        <w:tc>
          <w:tcPr>
            <w:tcW w:w="1015" w:type="pct"/>
            <w:vMerge/>
            <w:tcBorders>
              <w:top w:val="single" w:sz="8" w:space="0" w:color="auto"/>
              <w:left w:val="single" w:sz="8" w:space="0" w:color="auto"/>
              <w:bottom w:val="single" w:sz="8" w:space="0" w:color="000000"/>
              <w:right w:val="single" w:sz="8" w:space="0" w:color="auto"/>
            </w:tcBorders>
            <w:vAlign w:val="center"/>
            <w:hideMark/>
          </w:tcPr>
          <w:p w14:paraId="7995FB89" w14:textId="77777777" w:rsidR="003A02B7" w:rsidRPr="003A02B7" w:rsidRDefault="003A02B7" w:rsidP="003A02B7">
            <w:pPr>
              <w:spacing w:after="0"/>
              <w:jc w:val="left"/>
              <w:rPr>
                <w:b/>
                <w:bCs/>
                <w:iCs w:val="0"/>
                <w:color w:val="000000"/>
                <w:sz w:val="22"/>
                <w:szCs w:val="22"/>
              </w:rPr>
            </w:pPr>
          </w:p>
        </w:tc>
        <w:tc>
          <w:tcPr>
            <w:tcW w:w="340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9DF9ED9" w14:textId="77777777" w:rsidR="003A02B7" w:rsidRPr="003A02B7" w:rsidRDefault="003A02B7" w:rsidP="003A02B7">
            <w:pPr>
              <w:spacing w:after="0"/>
              <w:jc w:val="center"/>
              <w:rPr>
                <w:b/>
                <w:bCs/>
                <w:iCs w:val="0"/>
                <w:color w:val="000000"/>
                <w:sz w:val="22"/>
                <w:szCs w:val="22"/>
              </w:rPr>
            </w:pPr>
            <w:r w:rsidRPr="003A02B7">
              <w:rPr>
                <w:b/>
                <w:bCs/>
                <w:iCs w:val="0"/>
                <w:color w:val="000000"/>
                <w:sz w:val="22"/>
                <w:szCs w:val="22"/>
              </w:rPr>
              <w:t>v realizaci</w:t>
            </w:r>
          </w:p>
        </w:tc>
        <w:tc>
          <w:tcPr>
            <w:tcW w:w="5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2DDA9D8" w14:textId="77777777" w:rsidR="003A02B7" w:rsidRPr="003A02B7" w:rsidRDefault="003A02B7" w:rsidP="003A02B7">
            <w:pPr>
              <w:spacing w:after="0"/>
              <w:jc w:val="center"/>
              <w:rPr>
                <w:b/>
                <w:bCs/>
                <w:iCs w:val="0"/>
                <w:color w:val="000000"/>
                <w:sz w:val="22"/>
                <w:szCs w:val="22"/>
              </w:rPr>
            </w:pPr>
            <w:r w:rsidRPr="003A02B7">
              <w:rPr>
                <w:b/>
                <w:bCs/>
                <w:iCs w:val="0"/>
                <w:color w:val="000000"/>
                <w:sz w:val="22"/>
                <w:szCs w:val="22"/>
              </w:rPr>
              <w:t>ukončen</w:t>
            </w:r>
          </w:p>
        </w:tc>
      </w:tr>
      <w:tr w:rsidR="003A02B7" w:rsidRPr="003A02B7" w14:paraId="5687686A" w14:textId="77777777" w:rsidTr="003A02B7">
        <w:trPr>
          <w:trHeight w:val="300"/>
        </w:trPr>
        <w:tc>
          <w:tcPr>
            <w:tcW w:w="1015" w:type="pct"/>
            <w:vMerge/>
            <w:tcBorders>
              <w:top w:val="single" w:sz="8" w:space="0" w:color="auto"/>
              <w:left w:val="single" w:sz="8" w:space="0" w:color="auto"/>
              <w:bottom w:val="single" w:sz="8" w:space="0" w:color="000000"/>
              <w:right w:val="single" w:sz="8" w:space="0" w:color="auto"/>
            </w:tcBorders>
            <w:vAlign w:val="center"/>
            <w:hideMark/>
          </w:tcPr>
          <w:p w14:paraId="1202DF11" w14:textId="77777777" w:rsidR="003A02B7" w:rsidRPr="003A02B7" w:rsidRDefault="003A02B7" w:rsidP="003A02B7">
            <w:pPr>
              <w:spacing w:after="0"/>
              <w:jc w:val="left"/>
              <w:rPr>
                <w:b/>
                <w:bCs/>
                <w:iCs w:val="0"/>
                <w:color w:val="000000"/>
                <w:sz w:val="22"/>
                <w:szCs w:val="22"/>
              </w:rPr>
            </w:pPr>
          </w:p>
        </w:tc>
        <w:tc>
          <w:tcPr>
            <w:tcW w:w="3095" w:type="pct"/>
            <w:tcBorders>
              <w:top w:val="nil"/>
              <w:left w:val="nil"/>
              <w:bottom w:val="single" w:sz="8" w:space="0" w:color="auto"/>
              <w:right w:val="single" w:sz="8" w:space="0" w:color="auto"/>
            </w:tcBorders>
            <w:shd w:val="clear" w:color="auto" w:fill="auto"/>
            <w:noWrap/>
            <w:vAlign w:val="center"/>
            <w:hideMark/>
          </w:tcPr>
          <w:p w14:paraId="13344A72" w14:textId="77777777" w:rsidR="003A02B7" w:rsidRPr="003A02B7" w:rsidRDefault="003A02B7" w:rsidP="003A02B7">
            <w:pPr>
              <w:spacing w:after="0"/>
              <w:jc w:val="center"/>
              <w:rPr>
                <w:b/>
                <w:bCs/>
                <w:iCs w:val="0"/>
                <w:color w:val="000000"/>
                <w:sz w:val="22"/>
                <w:szCs w:val="22"/>
              </w:rPr>
            </w:pPr>
            <w:r w:rsidRPr="003A02B7">
              <w:rPr>
                <w:b/>
                <w:bCs/>
                <w:iCs w:val="0"/>
                <w:color w:val="000000"/>
                <w:sz w:val="22"/>
                <w:szCs w:val="22"/>
              </w:rPr>
              <w:t>celkové výdaje (Kč)</w:t>
            </w:r>
          </w:p>
        </w:tc>
        <w:tc>
          <w:tcPr>
            <w:tcW w:w="310" w:type="pct"/>
            <w:tcBorders>
              <w:top w:val="nil"/>
              <w:left w:val="nil"/>
              <w:bottom w:val="single" w:sz="8" w:space="0" w:color="auto"/>
              <w:right w:val="single" w:sz="8" w:space="0" w:color="auto"/>
            </w:tcBorders>
            <w:shd w:val="clear" w:color="auto" w:fill="auto"/>
            <w:noWrap/>
            <w:vAlign w:val="center"/>
            <w:hideMark/>
          </w:tcPr>
          <w:p w14:paraId="5818C4E4" w14:textId="77777777" w:rsidR="003A02B7" w:rsidRPr="003A02B7" w:rsidRDefault="003A02B7" w:rsidP="003A02B7">
            <w:pPr>
              <w:spacing w:after="0"/>
              <w:jc w:val="center"/>
              <w:rPr>
                <w:b/>
                <w:bCs/>
                <w:iCs w:val="0"/>
                <w:color w:val="000000"/>
                <w:sz w:val="22"/>
                <w:szCs w:val="22"/>
              </w:rPr>
            </w:pPr>
            <w:r w:rsidRPr="003A02B7">
              <w:rPr>
                <w:b/>
                <w:bCs/>
                <w:iCs w:val="0"/>
                <w:color w:val="000000"/>
                <w:sz w:val="22"/>
                <w:szCs w:val="22"/>
              </w:rPr>
              <w:t>počet projektů</w:t>
            </w:r>
          </w:p>
        </w:tc>
        <w:tc>
          <w:tcPr>
            <w:tcW w:w="270" w:type="pct"/>
            <w:tcBorders>
              <w:top w:val="nil"/>
              <w:left w:val="nil"/>
              <w:bottom w:val="single" w:sz="8" w:space="0" w:color="auto"/>
              <w:right w:val="single" w:sz="8" w:space="0" w:color="auto"/>
            </w:tcBorders>
            <w:shd w:val="clear" w:color="auto" w:fill="auto"/>
            <w:noWrap/>
            <w:vAlign w:val="center"/>
            <w:hideMark/>
          </w:tcPr>
          <w:p w14:paraId="494631A0" w14:textId="77777777" w:rsidR="003A02B7" w:rsidRPr="003A02B7" w:rsidRDefault="003A02B7" w:rsidP="003A02B7">
            <w:pPr>
              <w:spacing w:after="0"/>
              <w:jc w:val="center"/>
              <w:rPr>
                <w:b/>
                <w:bCs/>
                <w:iCs w:val="0"/>
                <w:color w:val="000000"/>
                <w:sz w:val="22"/>
                <w:szCs w:val="22"/>
              </w:rPr>
            </w:pPr>
            <w:r w:rsidRPr="003A02B7">
              <w:rPr>
                <w:b/>
                <w:bCs/>
                <w:iCs w:val="0"/>
                <w:color w:val="000000"/>
                <w:sz w:val="22"/>
                <w:szCs w:val="22"/>
              </w:rPr>
              <w:t>celkové výdaje (Kč)</w:t>
            </w:r>
          </w:p>
        </w:tc>
        <w:tc>
          <w:tcPr>
            <w:tcW w:w="310" w:type="pct"/>
            <w:tcBorders>
              <w:top w:val="nil"/>
              <w:left w:val="nil"/>
              <w:bottom w:val="single" w:sz="8" w:space="0" w:color="auto"/>
              <w:right w:val="single" w:sz="8" w:space="0" w:color="auto"/>
            </w:tcBorders>
            <w:shd w:val="clear" w:color="auto" w:fill="auto"/>
            <w:noWrap/>
            <w:vAlign w:val="center"/>
            <w:hideMark/>
          </w:tcPr>
          <w:p w14:paraId="24EA95F4" w14:textId="77777777" w:rsidR="003A02B7" w:rsidRPr="003A02B7" w:rsidRDefault="003A02B7" w:rsidP="003A02B7">
            <w:pPr>
              <w:spacing w:after="0"/>
              <w:jc w:val="center"/>
              <w:rPr>
                <w:b/>
                <w:bCs/>
                <w:iCs w:val="0"/>
                <w:color w:val="000000"/>
                <w:sz w:val="22"/>
                <w:szCs w:val="22"/>
              </w:rPr>
            </w:pPr>
            <w:r w:rsidRPr="003A02B7">
              <w:rPr>
                <w:b/>
                <w:bCs/>
                <w:iCs w:val="0"/>
                <w:color w:val="000000"/>
                <w:sz w:val="22"/>
                <w:szCs w:val="22"/>
              </w:rPr>
              <w:t>počet projektů</w:t>
            </w:r>
          </w:p>
        </w:tc>
      </w:tr>
      <w:tr w:rsidR="003A02B7" w:rsidRPr="003A02B7" w14:paraId="395B4EF9" w14:textId="77777777" w:rsidTr="003A02B7">
        <w:trPr>
          <w:trHeight w:val="300"/>
        </w:trPr>
        <w:tc>
          <w:tcPr>
            <w:tcW w:w="1015" w:type="pct"/>
            <w:tcBorders>
              <w:top w:val="nil"/>
              <w:left w:val="single" w:sz="8" w:space="0" w:color="auto"/>
              <w:bottom w:val="single" w:sz="8" w:space="0" w:color="auto"/>
              <w:right w:val="single" w:sz="8" w:space="0" w:color="auto"/>
            </w:tcBorders>
            <w:shd w:val="clear" w:color="auto" w:fill="auto"/>
            <w:noWrap/>
            <w:vAlign w:val="center"/>
            <w:hideMark/>
          </w:tcPr>
          <w:p w14:paraId="23BD7BE2" w14:textId="77777777" w:rsidR="003A02B7" w:rsidRPr="003A02B7" w:rsidRDefault="003A02B7" w:rsidP="003A02B7">
            <w:pPr>
              <w:spacing w:after="0"/>
              <w:jc w:val="left"/>
              <w:rPr>
                <w:iCs w:val="0"/>
                <w:color w:val="000000"/>
                <w:sz w:val="22"/>
                <w:szCs w:val="22"/>
              </w:rPr>
            </w:pPr>
            <w:r w:rsidRPr="003A02B7">
              <w:rPr>
                <w:iCs w:val="0"/>
                <w:color w:val="000000"/>
                <w:sz w:val="22"/>
                <w:szCs w:val="22"/>
              </w:rPr>
              <w:t>Central Europe</w:t>
            </w:r>
          </w:p>
        </w:tc>
        <w:tc>
          <w:tcPr>
            <w:tcW w:w="3095" w:type="pct"/>
            <w:tcBorders>
              <w:top w:val="nil"/>
              <w:left w:val="nil"/>
              <w:bottom w:val="single" w:sz="8" w:space="0" w:color="auto"/>
              <w:right w:val="single" w:sz="8" w:space="0" w:color="auto"/>
            </w:tcBorders>
            <w:shd w:val="clear" w:color="auto" w:fill="auto"/>
            <w:noWrap/>
            <w:vAlign w:val="center"/>
            <w:hideMark/>
          </w:tcPr>
          <w:p w14:paraId="37464A9E" w14:textId="77777777" w:rsidR="003A02B7" w:rsidRPr="003A02B7" w:rsidRDefault="003A02B7" w:rsidP="003A02B7">
            <w:pPr>
              <w:spacing w:after="0"/>
              <w:jc w:val="center"/>
              <w:rPr>
                <w:iCs w:val="0"/>
                <w:color w:val="000000"/>
                <w:sz w:val="22"/>
                <w:szCs w:val="22"/>
              </w:rPr>
            </w:pPr>
            <w:r w:rsidRPr="003A02B7">
              <w:rPr>
                <w:iCs w:val="0"/>
                <w:color w:val="000000"/>
                <w:sz w:val="22"/>
                <w:szCs w:val="22"/>
              </w:rPr>
              <w:t>280 000</w:t>
            </w:r>
          </w:p>
        </w:tc>
        <w:tc>
          <w:tcPr>
            <w:tcW w:w="310" w:type="pct"/>
            <w:tcBorders>
              <w:top w:val="nil"/>
              <w:left w:val="nil"/>
              <w:bottom w:val="single" w:sz="8" w:space="0" w:color="auto"/>
              <w:right w:val="single" w:sz="8" w:space="0" w:color="auto"/>
            </w:tcBorders>
            <w:shd w:val="clear" w:color="auto" w:fill="auto"/>
            <w:noWrap/>
            <w:vAlign w:val="center"/>
            <w:hideMark/>
          </w:tcPr>
          <w:p w14:paraId="1EA96E1C" w14:textId="77777777" w:rsidR="003A02B7" w:rsidRPr="003A02B7" w:rsidRDefault="003A02B7" w:rsidP="003A02B7">
            <w:pPr>
              <w:spacing w:after="0"/>
              <w:jc w:val="center"/>
              <w:rPr>
                <w:iCs w:val="0"/>
                <w:color w:val="000000"/>
                <w:sz w:val="22"/>
                <w:szCs w:val="22"/>
              </w:rPr>
            </w:pPr>
            <w:r w:rsidRPr="003A02B7">
              <w:rPr>
                <w:iCs w:val="0"/>
                <w:color w:val="000000"/>
                <w:sz w:val="22"/>
                <w:szCs w:val="22"/>
              </w:rPr>
              <w:t>1</w:t>
            </w:r>
          </w:p>
        </w:tc>
        <w:tc>
          <w:tcPr>
            <w:tcW w:w="270" w:type="pct"/>
            <w:tcBorders>
              <w:top w:val="nil"/>
              <w:left w:val="nil"/>
              <w:bottom w:val="single" w:sz="8" w:space="0" w:color="auto"/>
              <w:right w:val="single" w:sz="8" w:space="0" w:color="auto"/>
            </w:tcBorders>
            <w:shd w:val="clear" w:color="auto" w:fill="auto"/>
            <w:noWrap/>
            <w:vAlign w:val="bottom"/>
            <w:hideMark/>
          </w:tcPr>
          <w:p w14:paraId="64F1F26D" w14:textId="77777777" w:rsidR="003A02B7" w:rsidRPr="003A02B7" w:rsidRDefault="003A02B7" w:rsidP="003A02B7">
            <w:pPr>
              <w:spacing w:after="0"/>
              <w:jc w:val="left"/>
              <w:rPr>
                <w:iCs w:val="0"/>
                <w:color w:val="000000"/>
                <w:sz w:val="22"/>
                <w:szCs w:val="22"/>
              </w:rPr>
            </w:pPr>
            <w:r w:rsidRPr="003A02B7">
              <w:rPr>
                <w:iCs w:val="0"/>
                <w:color w:val="000000"/>
                <w:sz w:val="22"/>
                <w:szCs w:val="22"/>
              </w:rPr>
              <w:t> </w:t>
            </w:r>
          </w:p>
        </w:tc>
        <w:tc>
          <w:tcPr>
            <w:tcW w:w="310" w:type="pct"/>
            <w:tcBorders>
              <w:top w:val="nil"/>
              <w:left w:val="nil"/>
              <w:bottom w:val="single" w:sz="8" w:space="0" w:color="auto"/>
              <w:right w:val="single" w:sz="8" w:space="0" w:color="auto"/>
            </w:tcBorders>
            <w:shd w:val="clear" w:color="auto" w:fill="auto"/>
            <w:noWrap/>
            <w:vAlign w:val="bottom"/>
            <w:hideMark/>
          </w:tcPr>
          <w:p w14:paraId="30EE19AA" w14:textId="77777777" w:rsidR="003A02B7" w:rsidRPr="003A02B7" w:rsidRDefault="003A02B7" w:rsidP="003A02B7">
            <w:pPr>
              <w:spacing w:after="0"/>
              <w:jc w:val="left"/>
              <w:rPr>
                <w:iCs w:val="0"/>
                <w:color w:val="000000"/>
                <w:sz w:val="22"/>
                <w:szCs w:val="22"/>
              </w:rPr>
            </w:pPr>
            <w:r w:rsidRPr="003A02B7">
              <w:rPr>
                <w:iCs w:val="0"/>
                <w:color w:val="000000"/>
                <w:sz w:val="22"/>
                <w:szCs w:val="22"/>
              </w:rPr>
              <w:t> </w:t>
            </w:r>
          </w:p>
        </w:tc>
      </w:tr>
      <w:tr w:rsidR="003A02B7" w:rsidRPr="003A02B7" w14:paraId="63CD2A90" w14:textId="77777777" w:rsidTr="003A02B7">
        <w:trPr>
          <w:trHeight w:val="300"/>
        </w:trPr>
        <w:tc>
          <w:tcPr>
            <w:tcW w:w="1015" w:type="pct"/>
            <w:tcBorders>
              <w:top w:val="nil"/>
              <w:left w:val="single" w:sz="8" w:space="0" w:color="auto"/>
              <w:bottom w:val="single" w:sz="8" w:space="0" w:color="auto"/>
              <w:right w:val="single" w:sz="8" w:space="0" w:color="auto"/>
            </w:tcBorders>
            <w:shd w:val="clear" w:color="auto" w:fill="auto"/>
            <w:noWrap/>
            <w:vAlign w:val="center"/>
            <w:hideMark/>
          </w:tcPr>
          <w:p w14:paraId="7EF1737B" w14:textId="77777777" w:rsidR="003A02B7" w:rsidRPr="003A02B7" w:rsidRDefault="003A02B7" w:rsidP="003A02B7">
            <w:pPr>
              <w:spacing w:after="0"/>
              <w:jc w:val="left"/>
              <w:rPr>
                <w:iCs w:val="0"/>
                <w:color w:val="000000"/>
                <w:sz w:val="22"/>
                <w:szCs w:val="22"/>
              </w:rPr>
            </w:pPr>
            <w:r w:rsidRPr="003A02B7">
              <w:rPr>
                <w:iCs w:val="0"/>
                <w:color w:val="000000"/>
                <w:sz w:val="22"/>
                <w:szCs w:val="22"/>
              </w:rPr>
              <w:t>Česko-německý fond budoucnosti</w:t>
            </w:r>
          </w:p>
        </w:tc>
        <w:tc>
          <w:tcPr>
            <w:tcW w:w="3095" w:type="pct"/>
            <w:tcBorders>
              <w:top w:val="nil"/>
              <w:left w:val="nil"/>
              <w:bottom w:val="single" w:sz="8" w:space="0" w:color="auto"/>
              <w:right w:val="single" w:sz="8" w:space="0" w:color="auto"/>
            </w:tcBorders>
            <w:shd w:val="clear" w:color="auto" w:fill="auto"/>
            <w:noWrap/>
            <w:vAlign w:val="center"/>
            <w:hideMark/>
          </w:tcPr>
          <w:p w14:paraId="0FE82B66" w14:textId="77777777" w:rsidR="003A02B7" w:rsidRPr="003A02B7" w:rsidRDefault="003A02B7" w:rsidP="003A02B7">
            <w:pPr>
              <w:spacing w:after="0"/>
              <w:jc w:val="center"/>
              <w:rPr>
                <w:iCs w:val="0"/>
                <w:color w:val="000000"/>
                <w:sz w:val="22"/>
                <w:szCs w:val="22"/>
              </w:rPr>
            </w:pPr>
            <w:r w:rsidRPr="003A02B7">
              <w:rPr>
                <w:iCs w:val="0"/>
                <w:color w:val="000000"/>
                <w:sz w:val="22"/>
                <w:szCs w:val="22"/>
              </w:rPr>
              <w:t>121 000</w:t>
            </w:r>
          </w:p>
        </w:tc>
        <w:tc>
          <w:tcPr>
            <w:tcW w:w="310" w:type="pct"/>
            <w:tcBorders>
              <w:top w:val="nil"/>
              <w:left w:val="nil"/>
              <w:bottom w:val="single" w:sz="8" w:space="0" w:color="auto"/>
              <w:right w:val="single" w:sz="8" w:space="0" w:color="auto"/>
            </w:tcBorders>
            <w:shd w:val="clear" w:color="auto" w:fill="auto"/>
            <w:noWrap/>
            <w:vAlign w:val="center"/>
            <w:hideMark/>
          </w:tcPr>
          <w:p w14:paraId="58D5A951" w14:textId="77777777" w:rsidR="003A02B7" w:rsidRPr="003A02B7" w:rsidRDefault="003A02B7" w:rsidP="003A02B7">
            <w:pPr>
              <w:spacing w:after="0"/>
              <w:jc w:val="center"/>
              <w:rPr>
                <w:iCs w:val="0"/>
                <w:color w:val="000000"/>
                <w:sz w:val="22"/>
                <w:szCs w:val="22"/>
              </w:rPr>
            </w:pPr>
            <w:r w:rsidRPr="003A02B7">
              <w:rPr>
                <w:iCs w:val="0"/>
                <w:color w:val="000000"/>
                <w:sz w:val="22"/>
                <w:szCs w:val="22"/>
              </w:rPr>
              <w:t>1</w:t>
            </w:r>
          </w:p>
        </w:tc>
        <w:tc>
          <w:tcPr>
            <w:tcW w:w="270" w:type="pct"/>
            <w:tcBorders>
              <w:top w:val="nil"/>
              <w:left w:val="nil"/>
              <w:bottom w:val="single" w:sz="8" w:space="0" w:color="auto"/>
              <w:right w:val="single" w:sz="8" w:space="0" w:color="auto"/>
            </w:tcBorders>
            <w:shd w:val="clear" w:color="auto" w:fill="auto"/>
            <w:noWrap/>
            <w:vAlign w:val="center"/>
            <w:hideMark/>
          </w:tcPr>
          <w:p w14:paraId="17CD6A49" w14:textId="77777777" w:rsidR="003A02B7" w:rsidRPr="003A02B7" w:rsidRDefault="003A02B7" w:rsidP="003A02B7">
            <w:pPr>
              <w:spacing w:after="0"/>
              <w:jc w:val="center"/>
              <w:rPr>
                <w:iCs w:val="0"/>
                <w:color w:val="000000"/>
                <w:sz w:val="22"/>
                <w:szCs w:val="22"/>
              </w:rPr>
            </w:pPr>
            <w:r w:rsidRPr="003A02B7">
              <w:rPr>
                <w:iCs w:val="0"/>
                <w:color w:val="000000"/>
                <w:sz w:val="22"/>
                <w:szCs w:val="22"/>
              </w:rPr>
              <w:t>251 931</w:t>
            </w:r>
          </w:p>
        </w:tc>
        <w:tc>
          <w:tcPr>
            <w:tcW w:w="310" w:type="pct"/>
            <w:tcBorders>
              <w:top w:val="nil"/>
              <w:left w:val="nil"/>
              <w:bottom w:val="single" w:sz="8" w:space="0" w:color="auto"/>
              <w:right w:val="single" w:sz="8" w:space="0" w:color="auto"/>
            </w:tcBorders>
            <w:shd w:val="clear" w:color="auto" w:fill="auto"/>
            <w:noWrap/>
            <w:vAlign w:val="center"/>
            <w:hideMark/>
          </w:tcPr>
          <w:p w14:paraId="3E732E8A" w14:textId="77777777" w:rsidR="003A02B7" w:rsidRPr="003A02B7" w:rsidRDefault="003A02B7" w:rsidP="003A02B7">
            <w:pPr>
              <w:spacing w:after="0"/>
              <w:jc w:val="center"/>
              <w:rPr>
                <w:iCs w:val="0"/>
                <w:color w:val="000000"/>
                <w:sz w:val="22"/>
                <w:szCs w:val="22"/>
              </w:rPr>
            </w:pPr>
            <w:r w:rsidRPr="003A02B7">
              <w:rPr>
                <w:iCs w:val="0"/>
                <w:color w:val="000000"/>
                <w:sz w:val="22"/>
                <w:szCs w:val="22"/>
              </w:rPr>
              <w:t>1</w:t>
            </w:r>
          </w:p>
        </w:tc>
      </w:tr>
      <w:tr w:rsidR="003A02B7" w:rsidRPr="003A02B7" w14:paraId="4596FD8F" w14:textId="77777777" w:rsidTr="003A02B7">
        <w:trPr>
          <w:trHeight w:val="300"/>
        </w:trPr>
        <w:tc>
          <w:tcPr>
            <w:tcW w:w="1015" w:type="pct"/>
            <w:tcBorders>
              <w:top w:val="nil"/>
              <w:left w:val="single" w:sz="8" w:space="0" w:color="auto"/>
              <w:bottom w:val="single" w:sz="8" w:space="0" w:color="auto"/>
              <w:right w:val="single" w:sz="8" w:space="0" w:color="auto"/>
            </w:tcBorders>
            <w:shd w:val="clear" w:color="auto" w:fill="auto"/>
            <w:noWrap/>
            <w:vAlign w:val="center"/>
            <w:hideMark/>
          </w:tcPr>
          <w:p w14:paraId="50E6CCA0" w14:textId="77777777" w:rsidR="003A02B7" w:rsidRPr="003A02B7" w:rsidRDefault="003A02B7" w:rsidP="003A02B7">
            <w:pPr>
              <w:spacing w:after="0"/>
              <w:jc w:val="left"/>
              <w:rPr>
                <w:iCs w:val="0"/>
                <w:color w:val="000000"/>
                <w:sz w:val="22"/>
                <w:szCs w:val="22"/>
              </w:rPr>
            </w:pPr>
            <w:r w:rsidRPr="003A02B7">
              <w:rPr>
                <w:iCs w:val="0"/>
                <w:color w:val="000000"/>
                <w:sz w:val="22"/>
                <w:szCs w:val="22"/>
              </w:rPr>
              <w:t>ČR - Bavorsko</w:t>
            </w:r>
          </w:p>
        </w:tc>
        <w:tc>
          <w:tcPr>
            <w:tcW w:w="3095" w:type="pct"/>
            <w:tcBorders>
              <w:top w:val="nil"/>
              <w:left w:val="nil"/>
              <w:bottom w:val="single" w:sz="8" w:space="0" w:color="auto"/>
              <w:right w:val="single" w:sz="8" w:space="0" w:color="auto"/>
            </w:tcBorders>
            <w:shd w:val="clear" w:color="auto" w:fill="auto"/>
            <w:noWrap/>
            <w:vAlign w:val="center"/>
            <w:hideMark/>
          </w:tcPr>
          <w:p w14:paraId="4144E8B2" w14:textId="77777777" w:rsidR="003A02B7" w:rsidRPr="003A02B7" w:rsidRDefault="003A02B7" w:rsidP="003A02B7">
            <w:pPr>
              <w:spacing w:after="0"/>
              <w:jc w:val="center"/>
              <w:rPr>
                <w:iCs w:val="0"/>
                <w:color w:val="000000"/>
                <w:sz w:val="22"/>
                <w:szCs w:val="22"/>
              </w:rPr>
            </w:pPr>
            <w:r w:rsidRPr="003A02B7">
              <w:rPr>
                <w:iCs w:val="0"/>
                <w:color w:val="000000"/>
                <w:sz w:val="22"/>
                <w:szCs w:val="22"/>
              </w:rPr>
              <w:t>7 929 000</w:t>
            </w:r>
          </w:p>
        </w:tc>
        <w:tc>
          <w:tcPr>
            <w:tcW w:w="310" w:type="pct"/>
            <w:tcBorders>
              <w:top w:val="nil"/>
              <w:left w:val="nil"/>
              <w:bottom w:val="single" w:sz="8" w:space="0" w:color="auto"/>
              <w:right w:val="single" w:sz="8" w:space="0" w:color="auto"/>
            </w:tcBorders>
            <w:shd w:val="clear" w:color="auto" w:fill="auto"/>
            <w:noWrap/>
            <w:vAlign w:val="center"/>
            <w:hideMark/>
          </w:tcPr>
          <w:p w14:paraId="0B9FD4F3" w14:textId="77777777" w:rsidR="003A02B7" w:rsidRPr="003A02B7" w:rsidRDefault="003A02B7" w:rsidP="003A02B7">
            <w:pPr>
              <w:spacing w:after="0"/>
              <w:jc w:val="center"/>
              <w:rPr>
                <w:iCs w:val="0"/>
                <w:color w:val="000000"/>
                <w:sz w:val="22"/>
                <w:szCs w:val="22"/>
              </w:rPr>
            </w:pPr>
            <w:r w:rsidRPr="003A02B7">
              <w:rPr>
                <w:iCs w:val="0"/>
                <w:color w:val="000000"/>
                <w:sz w:val="22"/>
                <w:szCs w:val="22"/>
              </w:rPr>
              <w:t>2</w:t>
            </w:r>
          </w:p>
        </w:tc>
        <w:tc>
          <w:tcPr>
            <w:tcW w:w="270" w:type="pct"/>
            <w:tcBorders>
              <w:top w:val="nil"/>
              <w:left w:val="nil"/>
              <w:bottom w:val="single" w:sz="8" w:space="0" w:color="auto"/>
              <w:right w:val="single" w:sz="8" w:space="0" w:color="auto"/>
            </w:tcBorders>
            <w:shd w:val="clear" w:color="auto" w:fill="auto"/>
            <w:noWrap/>
            <w:vAlign w:val="center"/>
            <w:hideMark/>
          </w:tcPr>
          <w:p w14:paraId="0DB9316B" w14:textId="77777777" w:rsidR="003A02B7" w:rsidRPr="003A02B7" w:rsidRDefault="003A02B7" w:rsidP="003A02B7">
            <w:pPr>
              <w:spacing w:after="0"/>
              <w:jc w:val="center"/>
              <w:rPr>
                <w:iCs w:val="0"/>
                <w:color w:val="000000"/>
                <w:sz w:val="22"/>
                <w:szCs w:val="22"/>
              </w:rPr>
            </w:pPr>
            <w:r w:rsidRPr="003A02B7">
              <w:rPr>
                <w:iCs w:val="0"/>
                <w:color w:val="000000"/>
                <w:sz w:val="22"/>
                <w:szCs w:val="22"/>
              </w:rPr>
              <w:t>5 227 500</w:t>
            </w:r>
          </w:p>
        </w:tc>
        <w:tc>
          <w:tcPr>
            <w:tcW w:w="310" w:type="pct"/>
            <w:tcBorders>
              <w:top w:val="nil"/>
              <w:left w:val="nil"/>
              <w:bottom w:val="single" w:sz="8" w:space="0" w:color="auto"/>
              <w:right w:val="single" w:sz="8" w:space="0" w:color="auto"/>
            </w:tcBorders>
            <w:shd w:val="clear" w:color="auto" w:fill="auto"/>
            <w:noWrap/>
            <w:vAlign w:val="center"/>
            <w:hideMark/>
          </w:tcPr>
          <w:p w14:paraId="14A97FC2" w14:textId="77777777" w:rsidR="003A02B7" w:rsidRPr="003A02B7" w:rsidRDefault="003A02B7" w:rsidP="003A02B7">
            <w:pPr>
              <w:spacing w:after="0"/>
              <w:jc w:val="center"/>
              <w:rPr>
                <w:iCs w:val="0"/>
                <w:color w:val="000000"/>
                <w:sz w:val="22"/>
                <w:szCs w:val="22"/>
              </w:rPr>
            </w:pPr>
            <w:r w:rsidRPr="003A02B7">
              <w:rPr>
                <w:iCs w:val="0"/>
                <w:color w:val="000000"/>
                <w:sz w:val="22"/>
                <w:szCs w:val="22"/>
              </w:rPr>
              <w:t>2</w:t>
            </w:r>
          </w:p>
        </w:tc>
      </w:tr>
      <w:tr w:rsidR="003A02B7" w:rsidRPr="003A02B7" w14:paraId="312ADC71" w14:textId="77777777" w:rsidTr="003A02B7">
        <w:trPr>
          <w:trHeight w:val="300"/>
        </w:trPr>
        <w:tc>
          <w:tcPr>
            <w:tcW w:w="1015" w:type="pct"/>
            <w:tcBorders>
              <w:top w:val="nil"/>
              <w:left w:val="single" w:sz="8" w:space="0" w:color="auto"/>
              <w:bottom w:val="single" w:sz="8" w:space="0" w:color="auto"/>
              <w:right w:val="single" w:sz="8" w:space="0" w:color="auto"/>
            </w:tcBorders>
            <w:shd w:val="clear" w:color="auto" w:fill="auto"/>
            <w:noWrap/>
            <w:vAlign w:val="center"/>
            <w:hideMark/>
          </w:tcPr>
          <w:p w14:paraId="4C8A26BF" w14:textId="77777777" w:rsidR="003A02B7" w:rsidRPr="003A02B7" w:rsidRDefault="003A02B7" w:rsidP="003A02B7">
            <w:pPr>
              <w:spacing w:after="0"/>
              <w:jc w:val="left"/>
              <w:rPr>
                <w:iCs w:val="0"/>
                <w:color w:val="000000"/>
                <w:sz w:val="22"/>
                <w:szCs w:val="22"/>
              </w:rPr>
            </w:pPr>
            <w:r w:rsidRPr="003A02B7">
              <w:rPr>
                <w:iCs w:val="0"/>
                <w:color w:val="000000"/>
                <w:sz w:val="22"/>
                <w:szCs w:val="22"/>
              </w:rPr>
              <w:t>ČR - Sasko</w:t>
            </w:r>
          </w:p>
        </w:tc>
        <w:tc>
          <w:tcPr>
            <w:tcW w:w="3095" w:type="pct"/>
            <w:tcBorders>
              <w:top w:val="nil"/>
              <w:left w:val="nil"/>
              <w:bottom w:val="single" w:sz="8" w:space="0" w:color="auto"/>
              <w:right w:val="single" w:sz="8" w:space="0" w:color="auto"/>
            </w:tcBorders>
            <w:shd w:val="clear" w:color="auto" w:fill="auto"/>
            <w:noWrap/>
            <w:vAlign w:val="center"/>
            <w:hideMark/>
          </w:tcPr>
          <w:p w14:paraId="6AFD5862" w14:textId="77777777" w:rsidR="003A02B7" w:rsidRPr="003A02B7" w:rsidRDefault="003A02B7" w:rsidP="003A02B7">
            <w:pPr>
              <w:spacing w:after="0"/>
              <w:jc w:val="center"/>
              <w:rPr>
                <w:iCs w:val="0"/>
                <w:color w:val="000000"/>
                <w:sz w:val="22"/>
                <w:szCs w:val="22"/>
              </w:rPr>
            </w:pPr>
            <w:r w:rsidRPr="003A02B7">
              <w:rPr>
                <w:iCs w:val="0"/>
                <w:color w:val="000000"/>
                <w:sz w:val="22"/>
                <w:szCs w:val="22"/>
              </w:rPr>
              <w:t>8 072 000</w:t>
            </w:r>
          </w:p>
        </w:tc>
        <w:tc>
          <w:tcPr>
            <w:tcW w:w="310" w:type="pct"/>
            <w:tcBorders>
              <w:top w:val="nil"/>
              <w:left w:val="nil"/>
              <w:bottom w:val="single" w:sz="8" w:space="0" w:color="auto"/>
              <w:right w:val="single" w:sz="8" w:space="0" w:color="auto"/>
            </w:tcBorders>
            <w:shd w:val="clear" w:color="auto" w:fill="auto"/>
            <w:noWrap/>
            <w:vAlign w:val="center"/>
            <w:hideMark/>
          </w:tcPr>
          <w:p w14:paraId="14349021" w14:textId="77777777" w:rsidR="003A02B7" w:rsidRPr="003A02B7" w:rsidRDefault="003A02B7" w:rsidP="003A02B7">
            <w:pPr>
              <w:spacing w:after="0"/>
              <w:jc w:val="center"/>
              <w:rPr>
                <w:iCs w:val="0"/>
                <w:color w:val="000000"/>
                <w:sz w:val="22"/>
                <w:szCs w:val="22"/>
              </w:rPr>
            </w:pPr>
            <w:r w:rsidRPr="003A02B7">
              <w:rPr>
                <w:iCs w:val="0"/>
                <w:color w:val="000000"/>
                <w:sz w:val="22"/>
                <w:szCs w:val="22"/>
              </w:rPr>
              <w:t>2</w:t>
            </w:r>
          </w:p>
        </w:tc>
        <w:tc>
          <w:tcPr>
            <w:tcW w:w="270" w:type="pct"/>
            <w:tcBorders>
              <w:top w:val="nil"/>
              <w:left w:val="nil"/>
              <w:bottom w:val="single" w:sz="8" w:space="0" w:color="auto"/>
              <w:right w:val="single" w:sz="8" w:space="0" w:color="auto"/>
            </w:tcBorders>
            <w:shd w:val="clear" w:color="auto" w:fill="auto"/>
            <w:noWrap/>
            <w:vAlign w:val="center"/>
            <w:hideMark/>
          </w:tcPr>
          <w:p w14:paraId="3F8A0473" w14:textId="77777777" w:rsidR="003A02B7" w:rsidRPr="003A02B7" w:rsidRDefault="003A02B7" w:rsidP="003A02B7">
            <w:pPr>
              <w:spacing w:after="0"/>
              <w:jc w:val="center"/>
              <w:rPr>
                <w:iCs w:val="0"/>
                <w:color w:val="000000"/>
                <w:sz w:val="22"/>
                <w:szCs w:val="22"/>
              </w:rPr>
            </w:pPr>
            <w:r w:rsidRPr="003A02B7">
              <w:rPr>
                <w:iCs w:val="0"/>
                <w:color w:val="000000"/>
                <w:sz w:val="22"/>
                <w:szCs w:val="22"/>
              </w:rPr>
              <w:t>5 474 819</w:t>
            </w:r>
          </w:p>
        </w:tc>
        <w:tc>
          <w:tcPr>
            <w:tcW w:w="310" w:type="pct"/>
            <w:tcBorders>
              <w:top w:val="nil"/>
              <w:left w:val="nil"/>
              <w:bottom w:val="single" w:sz="8" w:space="0" w:color="auto"/>
              <w:right w:val="single" w:sz="8" w:space="0" w:color="auto"/>
            </w:tcBorders>
            <w:shd w:val="clear" w:color="auto" w:fill="auto"/>
            <w:noWrap/>
            <w:vAlign w:val="center"/>
            <w:hideMark/>
          </w:tcPr>
          <w:p w14:paraId="2CD98E0A" w14:textId="77777777" w:rsidR="003A02B7" w:rsidRPr="003A02B7" w:rsidRDefault="003A02B7" w:rsidP="003A02B7">
            <w:pPr>
              <w:spacing w:after="0"/>
              <w:jc w:val="center"/>
              <w:rPr>
                <w:iCs w:val="0"/>
                <w:color w:val="000000"/>
                <w:sz w:val="22"/>
                <w:szCs w:val="22"/>
              </w:rPr>
            </w:pPr>
            <w:r w:rsidRPr="003A02B7">
              <w:rPr>
                <w:iCs w:val="0"/>
                <w:color w:val="000000"/>
                <w:sz w:val="22"/>
                <w:szCs w:val="22"/>
              </w:rPr>
              <w:t>2</w:t>
            </w:r>
          </w:p>
        </w:tc>
      </w:tr>
      <w:tr w:rsidR="003A02B7" w:rsidRPr="003A02B7" w14:paraId="12DD13D5" w14:textId="77777777" w:rsidTr="003A02B7">
        <w:trPr>
          <w:trHeight w:val="300"/>
        </w:trPr>
        <w:tc>
          <w:tcPr>
            <w:tcW w:w="1015" w:type="pct"/>
            <w:tcBorders>
              <w:top w:val="nil"/>
              <w:left w:val="single" w:sz="8" w:space="0" w:color="auto"/>
              <w:bottom w:val="single" w:sz="8" w:space="0" w:color="auto"/>
              <w:right w:val="single" w:sz="8" w:space="0" w:color="auto"/>
            </w:tcBorders>
            <w:shd w:val="clear" w:color="auto" w:fill="auto"/>
            <w:noWrap/>
            <w:vAlign w:val="center"/>
            <w:hideMark/>
          </w:tcPr>
          <w:p w14:paraId="5457A77A" w14:textId="77777777" w:rsidR="003A02B7" w:rsidRPr="003A02B7" w:rsidRDefault="003A02B7" w:rsidP="003A02B7">
            <w:pPr>
              <w:spacing w:after="0"/>
              <w:jc w:val="left"/>
              <w:rPr>
                <w:iCs w:val="0"/>
                <w:color w:val="000000"/>
                <w:sz w:val="22"/>
                <w:szCs w:val="22"/>
              </w:rPr>
            </w:pPr>
            <w:r w:rsidRPr="003A02B7">
              <w:rPr>
                <w:iCs w:val="0"/>
                <w:color w:val="000000"/>
                <w:sz w:val="22"/>
                <w:szCs w:val="22"/>
              </w:rPr>
              <w:t>ERASMUS+</w:t>
            </w:r>
          </w:p>
        </w:tc>
        <w:tc>
          <w:tcPr>
            <w:tcW w:w="3095" w:type="pct"/>
            <w:tcBorders>
              <w:top w:val="nil"/>
              <w:left w:val="nil"/>
              <w:bottom w:val="single" w:sz="8" w:space="0" w:color="auto"/>
              <w:right w:val="single" w:sz="8" w:space="0" w:color="auto"/>
            </w:tcBorders>
            <w:shd w:val="clear" w:color="auto" w:fill="auto"/>
            <w:noWrap/>
            <w:vAlign w:val="center"/>
            <w:hideMark/>
          </w:tcPr>
          <w:p w14:paraId="41C0D7A6" w14:textId="77777777" w:rsidR="003A02B7" w:rsidRPr="003A02B7" w:rsidRDefault="003A02B7" w:rsidP="003A02B7">
            <w:pPr>
              <w:spacing w:after="0"/>
              <w:jc w:val="center"/>
              <w:rPr>
                <w:iCs w:val="0"/>
                <w:color w:val="000000"/>
                <w:sz w:val="22"/>
                <w:szCs w:val="22"/>
              </w:rPr>
            </w:pPr>
            <w:r w:rsidRPr="003A02B7">
              <w:rPr>
                <w:iCs w:val="0"/>
                <w:color w:val="000000"/>
                <w:sz w:val="22"/>
                <w:szCs w:val="22"/>
              </w:rPr>
              <w:t>4 658 238</w:t>
            </w:r>
          </w:p>
        </w:tc>
        <w:tc>
          <w:tcPr>
            <w:tcW w:w="310" w:type="pct"/>
            <w:tcBorders>
              <w:top w:val="nil"/>
              <w:left w:val="nil"/>
              <w:bottom w:val="single" w:sz="8" w:space="0" w:color="auto"/>
              <w:right w:val="single" w:sz="8" w:space="0" w:color="auto"/>
            </w:tcBorders>
            <w:shd w:val="clear" w:color="auto" w:fill="auto"/>
            <w:noWrap/>
            <w:vAlign w:val="center"/>
            <w:hideMark/>
          </w:tcPr>
          <w:p w14:paraId="1E1DDD77" w14:textId="77777777" w:rsidR="003A02B7" w:rsidRPr="003A02B7" w:rsidRDefault="003A02B7" w:rsidP="003A02B7">
            <w:pPr>
              <w:spacing w:after="0"/>
              <w:jc w:val="center"/>
              <w:rPr>
                <w:iCs w:val="0"/>
                <w:color w:val="000000"/>
                <w:sz w:val="22"/>
                <w:szCs w:val="22"/>
              </w:rPr>
            </w:pPr>
            <w:r w:rsidRPr="003A02B7">
              <w:rPr>
                <w:iCs w:val="0"/>
                <w:color w:val="000000"/>
                <w:sz w:val="22"/>
                <w:szCs w:val="22"/>
              </w:rPr>
              <w:t>7</w:t>
            </w:r>
          </w:p>
        </w:tc>
        <w:tc>
          <w:tcPr>
            <w:tcW w:w="270" w:type="pct"/>
            <w:tcBorders>
              <w:top w:val="nil"/>
              <w:left w:val="nil"/>
              <w:bottom w:val="single" w:sz="8" w:space="0" w:color="auto"/>
              <w:right w:val="single" w:sz="8" w:space="0" w:color="auto"/>
            </w:tcBorders>
            <w:shd w:val="clear" w:color="auto" w:fill="auto"/>
            <w:noWrap/>
            <w:vAlign w:val="center"/>
            <w:hideMark/>
          </w:tcPr>
          <w:p w14:paraId="7AC5CFC1" w14:textId="77777777" w:rsidR="003A02B7" w:rsidRPr="003A02B7" w:rsidRDefault="003A02B7" w:rsidP="003A02B7">
            <w:pPr>
              <w:spacing w:after="0"/>
              <w:jc w:val="center"/>
              <w:rPr>
                <w:iCs w:val="0"/>
                <w:color w:val="000000"/>
                <w:sz w:val="22"/>
                <w:szCs w:val="22"/>
              </w:rPr>
            </w:pPr>
            <w:r w:rsidRPr="003A02B7">
              <w:rPr>
                <w:iCs w:val="0"/>
                <w:color w:val="000000"/>
                <w:sz w:val="22"/>
                <w:szCs w:val="22"/>
              </w:rPr>
              <w:t>5 703 318</w:t>
            </w:r>
          </w:p>
        </w:tc>
        <w:tc>
          <w:tcPr>
            <w:tcW w:w="310" w:type="pct"/>
            <w:tcBorders>
              <w:top w:val="nil"/>
              <w:left w:val="nil"/>
              <w:bottom w:val="single" w:sz="8" w:space="0" w:color="auto"/>
              <w:right w:val="single" w:sz="8" w:space="0" w:color="auto"/>
            </w:tcBorders>
            <w:shd w:val="clear" w:color="auto" w:fill="auto"/>
            <w:noWrap/>
            <w:vAlign w:val="center"/>
            <w:hideMark/>
          </w:tcPr>
          <w:p w14:paraId="11C021CB" w14:textId="77777777" w:rsidR="003A02B7" w:rsidRPr="003A02B7" w:rsidRDefault="003A02B7" w:rsidP="003A02B7">
            <w:pPr>
              <w:spacing w:after="0"/>
              <w:jc w:val="center"/>
              <w:rPr>
                <w:iCs w:val="0"/>
                <w:color w:val="000000"/>
                <w:sz w:val="22"/>
                <w:szCs w:val="22"/>
              </w:rPr>
            </w:pPr>
            <w:r w:rsidRPr="003A02B7">
              <w:rPr>
                <w:iCs w:val="0"/>
                <w:color w:val="000000"/>
                <w:sz w:val="22"/>
                <w:szCs w:val="22"/>
              </w:rPr>
              <w:t>9</w:t>
            </w:r>
          </w:p>
        </w:tc>
      </w:tr>
      <w:tr w:rsidR="003A02B7" w:rsidRPr="003A02B7" w14:paraId="66E4E862" w14:textId="77777777" w:rsidTr="003A02B7">
        <w:trPr>
          <w:trHeight w:val="300"/>
        </w:trPr>
        <w:tc>
          <w:tcPr>
            <w:tcW w:w="1015" w:type="pct"/>
            <w:tcBorders>
              <w:top w:val="nil"/>
              <w:left w:val="single" w:sz="8" w:space="0" w:color="auto"/>
              <w:bottom w:val="single" w:sz="8" w:space="0" w:color="auto"/>
              <w:right w:val="single" w:sz="8" w:space="0" w:color="auto"/>
            </w:tcBorders>
            <w:shd w:val="clear" w:color="auto" w:fill="auto"/>
            <w:noWrap/>
            <w:vAlign w:val="center"/>
            <w:hideMark/>
          </w:tcPr>
          <w:p w14:paraId="464E96DD" w14:textId="77777777" w:rsidR="003A02B7" w:rsidRPr="003A02B7" w:rsidRDefault="003A02B7" w:rsidP="003A02B7">
            <w:pPr>
              <w:spacing w:after="0"/>
              <w:jc w:val="left"/>
              <w:rPr>
                <w:iCs w:val="0"/>
                <w:color w:val="000000"/>
                <w:sz w:val="22"/>
                <w:szCs w:val="22"/>
              </w:rPr>
            </w:pPr>
            <w:r w:rsidRPr="003A02B7">
              <w:rPr>
                <w:iCs w:val="0"/>
                <w:color w:val="000000"/>
                <w:sz w:val="22"/>
                <w:szCs w:val="22"/>
              </w:rPr>
              <w:t>IROP</w:t>
            </w:r>
          </w:p>
        </w:tc>
        <w:tc>
          <w:tcPr>
            <w:tcW w:w="3095" w:type="pct"/>
            <w:tcBorders>
              <w:top w:val="nil"/>
              <w:left w:val="nil"/>
              <w:bottom w:val="single" w:sz="8" w:space="0" w:color="auto"/>
              <w:right w:val="single" w:sz="8" w:space="0" w:color="auto"/>
            </w:tcBorders>
            <w:shd w:val="clear" w:color="auto" w:fill="auto"/>
            <w:noWrap/>
            <w:vAlign w:val="center"/>
            <w:hideMark/>
          </w:tcPr>
          <w:p w14:paraId="4FFE76DF" w14:textId="77777777" w:rsidR="003A02B7" w:rsidRPr="003A02B7" w:rsidRDefault="003A02B7" w:rsidP="003A02B7">
            <w:pPr>
              <w:spacing w:after="0"/>
              <w:jc w:val="center"/>
              <w:rPr>
                <w:iCs w:val="0"/>
                <w:color w:val="000000"/>
                <w:sz w:val="22"/>
                <w:szCs w:val="22"/>
              </w:rPr>
            </w:pPr>
            <w:r w:rsidRPr="003A02B7">
              <w:rPr>
                <w:iCs w:val="0"/>
                <w:color w:val="000000"/>
                <w:sz w:val="22"/>
                <w:szCs w:val="22"/>
              </w:rPr>
              <w:t>1 771 692 108</w:t>
            </w:r>
          </w:p>
        </w:tc>
        <w:tc>
          <w:tcPr>
            <w:tcW w:w="310" w:type="pct"/>
            <w:tcBorders>
              <w:top w:val="nil"/>
              <w:left w:val="nil"/>
              <w:bottom w:val="single" w:sz="8" w:space="0" w:color="auto"/>
              <w:right w:val="single" w:sz="8" w:space="0" w:color="auto"/>
            </w:tcBorders>
            <w:shd w:val="clear" w:color="auto" w:fill="auto"/>
            <w:noWrap/>
            <w:vAlign w:val="center"/>
            <w:hideMark/>
          </w:tcPr>
          <w:p w14:paraId="70233A00" w14:textId="77777777" w:rsidR="003A02B7" w:rsidRPr="003A02B7" w:rsidRDefault="003A02B7" w:rsidP="003A02B7">
            <w:pPr>
              <w:spacing w:after="0"/>
              <w:jc w:val="center"/>
              <w:rPr>
                <w:iCs w:val="0"/>
                <w:color w:val="000000"/>
                <w:sz w:val="22"/>
                <w:szCs w:val="22"/>
              </w:rPr>
            </w:pPr>
            <w:r w:rsidRPr="003A02B7">
              <w:rPr>
                <w:iCs w:val="0"/>
                <w:color w:val="000000"/>
                <w:sz w:val="22"/>
                <w:szCs w:val="22"/>
              </w:rPr>
              <w:t>5</w:t>
            </w:r>
          </w:p>
        </w:tc>
        <w:tc>
          <w:tcPr>
            <w:tcW w:w="270" w:type="pct"/>
            <w:tcBorders>
              <w:top w:val="nil"/>
              <w:left w:val="nil"/>
              <w:bottom w:val="single" w:sz="8" w:space="0" w:color="auto"/>
              <w:right w:val="single" w:sz="8" w:space="0" w:color="auto"/>
            </w:tcBorders>
            <w:shd w:val="clear" w:color="auto" w:fill="auto"/>
            <w:noWrap/>
            <w:vAlign w:val="center"/>
            <w:hideMark/>
          </w:tcPr>
          <w:p w14:paraId="12750EE9" w14:textId="77777777" w:rsidR="003A02B7" w:rsidRPr="003A02B7" w:rsidRDefault="003A02B7" w:rsidP="003A02B7">
            <w:pPr>
              <w:spacing w:after="0"/>
              <w:jc w:val="center"/>
              <w:rPr>
                <w:iCs w:val="0"/>
                <w:color w:val="000000"/>
                <w:sz w:val="22"/>
                <w:szCs w:val="22"/>
              </w:rPr>
            </w:pPr>
            <w:r w:rsidRPr="003A02B7">
              <w:rPr>
                <w:iCs w:val="0"/>
                <w:color w:val="000000"/>
                <w:sz w:val="22"/>
                <w:szCs w:val="22"/>
              </w:rPr>
              <w:t>91 153 921</w:t>
            </w:r>
          </w:p>
        </w:tc>
        <w:tc>
          <w:tcPr>
            <w:tcW w:w="310" w:type="pct"/>
            <w:tcBorders>
              <w:top w:val="nil"/>
              <w:left w:val="nil"/>
              <w:bottom w:val="single" w:sz="8" w:space="0" w:color="auto"/>
              <w:right w:val="single" w:sz="8" w:space="0" w:color="auto"/>
            </w:tcBorders>
            <w:shd w:val="clear" w:color="auto" w:fill="auto"/>
            <w:noWrap/>
            <w:vAlign w:val="center"/>
            <w:hideMark/>
          </w:tcPr>
          <w:p w14:paraId="2FC9AC54" w14:textId="77777777" w:rsidR="003A02B7" w:rsidRPr="003A02B7" w:rsidRDefault="003A02B7" w:rsidP="003A02B7">
            <w:pPr>
              <w:spacing w:after="0"/>
              <w:jc w:val="center"/>
              <w:rPr>
                <w:iCs w:val="0"/>
                <w:color w:val="000000"/>
                <w:sz w:val="22"/>
                <w:szCs w:val="22"/>
              </w:rPr>
            </w:pPr>
            <w:r w:rsidRPr="003A02B7">
              <w:rPr>
                <w:iCs w:val="0"/>
                <w:color w:val="000000"/>
                <w:sz w:val="22"/>
                <w:szCs w:val="22"/>
              </w:rPr>
              <w:t>10</w:t>
            </w:r>
          </w:p>
        </w:tc>
      </w:tr>
      <w:tr w:rsidR="003A02B7" w:rsidRPr="003A02B7" w14:paraId="7A79AED5" w14:textId="77777777" w:rsidTr="003A02B7">
        <w:trPr>
          <w:trHeight w:val="300"/>
        </w:trPr>
        <w:tc>
          <w:tcPr>
            <w:tcW w:w="1015" w:type="pct"/>
            <w:tcBorders>
              <w:top w:val="nil"/>
              <w:left w:val="single" w:sz="8" w:space="0" w:color="auto"/>
              <w:bottom w:val="single" w:sz="8" w:space="0" w:color="auto"/>
              <w:right w:val="single" w:sz="8" w:space="0" w:color="auto"/>
            </w:tcBorders>
            <w:shd w:val="clear" w:color="auto" w:fill="auto"/>
            <w:noWrap/>
            <w:vAlign w:val="center"/>
            <w:hideMark/>
          </w:tcPr>
          <w:p w14:paraId="76B3D795" w14:textId="77777777" w:rsidR="003A02B7" w:rsidRPr="003A02B7" w:rsidRDefault="003A02B7" w:rsidP="003A02B7">
            <w:pPr>
              <w:spacing w:after="0"/>
              <w:jc w:val="left"/>
              <w:rPr>
                <w:iCs w:val="0"/>
                <w:color w:val="000000"/>
                <w:sz w:val="22"/>
                <w:szCs w:val="22"/>
              </w:rPr>
            </w:pPr>
            <w:r w:rsidRPr="003A02B7">
              <w:rPr>
                <w:iCs w:val="0"/>
                <w:color w:val="000000"/>
                <w:sz w:val="22"/>
                <w:szCs w:val="22"/>
              </w:rPr>
              <w:t>OP Technická pomoc</w:t>
            </w:r>
          </w:p>
        </w:tc>
        <w:tc>
          <w:tcPr>
            <w:tcW w:w="3095" w:type="pct"/>
            <w:tcBorders>
              <w:top w:val="nil"/>
              <w:left w:val="nil"/>
              <w:bottom w:val="single" w:sz="8" w:space="0" w:color="auto"/>
              <w:right w:val="single" w:sz="8" w:space="0" w:color="auto"/>
            </w:tcBorders>
            <w:shd w:val="clear" w:color="auto" w:fill="auto"/>
            <w:noWrap/>
            <w:vAlign w:val="center"/>
            <w:hideMark/>
          </w:tcPr>
          <w:p w14:paraId="6C62631E" w14:textId="77777777" w:rsidR="003A02B7" w:rsidRPr="003A02B7" w:rsidRDefault="003A02B7" w:rsidP="003A02B7">
            <w:pPr>
              <w:spacing w:after="0"/>
              <w:jc w:val="center"/>
              <w:rPr>
                <w:iCs w:val="0"/>
                <w:color w:val="000000"/>
                <w:sz w:val="22"/>
                <w:szCs w:val="22"/>
              </w:rPr>
            </w:pPr>
            <w:r w:rsidRPr="003A02B7">
              <w:rPr>
                <w:iCs w:val="0"/>
                <w:color w:val="000000"/>
                <w:sz w:val="22"/>
                <w:szCs w:val="22"/>
              </w:rPr>
              <w:t>8 671 074</w:t>
            </w:r>
          </w:p>
        </w:tc>
        <w:tc>
          <w:tcPr>
            <w:tcW w:w="310" w:type="pct"/>
            <w:tcBorders>
              <w:top w:val="nil"/>
              <w:left w:val="nil"/>
              <w:bottom w:val="single" w:sz="8" w:space="0" w:color="auto"/>
              <w:right w:val="single" w:sz="8" w:space="0" w:color="auto"/>
            </w:tcBorders>
            <w:shd w:val="clear" w:color="auto" w:fill="auto"/>
            <w:noWrap/>
            <w:vAlign w:val="center"/>
            <w:hideMark/>
          </w:tcPr>
          <w:p w14:paraId="158156A2" w14:textId="77777777" w:rsidR="003A02B7" w:rsidRPr="003A02B7" w:rsidRDefault="003A02B7" w:rsidP="003A02B7">
            <w:pPr>
              <w:spacing w:after="0"/>
              <w:jc w:val="center"/>
              <w:rPr>
                <w:iCs w:val="0"/>
                <w:color w:val="000000"/>
                <w:sz w:val="22"/>
                <w:szCs w:val="22"/>
              </w:rPr>
            </w:pPr>
            <w:r w:rsidRPr="003A02B7">
              <w:rPr>
                <w:iCs w:val="0"/>
                <w:color w:val="000000"/>
                <w:sz w:val="22"/>
                <w:szCs w:val="22"/>
              </w:rPr>
              <w:t>1</w:t>
            </w:r>
          </w:p>
        </w:tc>
        <w:tc>
          <w:tcPr>
            <w:tcW w:w="270" w:type="pct"/>
            <w:tcBorders>
              <w:top w:val="nil"/>
              <w:left w:val="nil"/>
              <w:bottom w:val="single" w:sz="8" w:space="0" w:color="auto"/>
              <w:right w:val="single" w:sz="8" w:space="0" w:color="auto"/>
            </w:tcBorders>
            <w:shd w:val="clear" w:color="auto" w:fill="auto"/>
            <w:noWrap/>
            <w:vAlign w:val="center"/>
            <w:hideMark/>
          </w:tcPr>
          <w:p w14:paraId="1DE54B83" w14:textId="77777777" w:rsidR="003A02B7" w:rsidRPr="003A02B7" w:rsidRDefault="003A02B7" w:rsidP="003A02B7">
            <w:pPr>
              <w:spacing w:after="0"/>
              <w:jc w:val="center"/>
              <w:rPr>
                <w:iCs w:val="0"/>
                <w:color w:val="000000"/>
                <w:sz w:val="22"/>
                <w:szCs w:val="22"/>
              </w:rPr>
            </w:pPr>
            <w:r w:rsidRPr="003A02B7">
              <w:rPr>
                <w:iCs w:val="0"/>
                <w:color w:val="000000"/>
                <w:sz w:val="22"/>
                <w:szCs w:val="22"/>
              </w:rPr>
              <w:t>9 349 730</w:t>
            </w:r>
          </w:p>
        </w:tc>
        <w:tc>
          <w:tcPr>
            <w:tcW w:w="310" w:type="pct"/>
            <w:tcBorders>
              <w:top w:val="nil"/>
              <w:left w:val="nil"/>
              <w:bottom w:val="single" w:sz="8" w:space="0" w:color="auto"/>
              <w:right w:val="single" w:sz="8" w:space="0" w:color="auto"/>
            </w:tcBorders>
            <w:shd w:val="clear" w:color="auto" w:fill="auto"/>
            <w:noWrap/>
            <w:vAlign w:val="center"/>
            <w:hideMark/>
          </w:tcPr>
          <w:p w14:paraId="008E9F16" w14:textId="77777777" w:rsidR="003A02B7" w:rsidRPr="003A02B7" w:rsidRDefault="003A02B7" w:rsidP="003A02B7">
            <w:pPr>
              <w:spacing w:after="0"/>
              <w:jc w:val="center"/>
              <w:rPr>
                <w:iCs w:val="0"/>
                <w:color w:val="000000"/>
                <w:sz w:val="22"/>
                <w:szCs w:val="22"/>
              </w:rPr>
            </w:pPr>
            <w:r w:rsidRPr="003A02B7">
              <w:rPr>
                <w:iCs w:val="0"/>
                <w:color w:val="000000"/>
                <w:sz w:val="22"/>
                <w:szCs w:val="22"/>
              </w:rPr>
              <w:t>2</w:t>
            </w:r>
          </w:p>
        </w:tc>
      </w:tr>
      <w:tr w:rsidR="003A02B7" w:rsidRPr="003A02B7" w14:paraId="3D956C79" w14:textId="77777777" w:rsidTr="003A02B7">
        <w:trPr>
          <w:trHeight w:val="300"/>
        </w:trPr>
        <w:tc>
          <w:tcPr>
            <w:tcW w:w="1015" w:type="pct"/>
            <w:tcBorders>
              <w:top w:val="nil"/>
              <w:left w:val="single" w:sz="8" w:space="0" w:color="auto"/>
              <w:bottom w:val="single" w:sz="8" w:space="0" w:color="auto"/>
              <w:right w:val="single" w:sz="8" w:space="0" w:color="auto"/>
            </w:tcBorders>
            <w:shd w:val="clear" w:color="auto" w:fill="auto"/>
            <w:noWrap/>
            <w:vAlign w:val="center"/>
            <w:hideMark/>
          </w:tcPr>
          <w:p w14:paraId="29352927" w14:textId="77777777" w:rsidR="003A02B7" w:rsidRPr="003A02B7" w:rsidRDefault="003A02B7" w:rsidP="003A02B7">
            <w:pPr>
              <w:spacing w:after="0"/>
              <w:jc w:val="left"/>
              <w:rPr>
                <w:iCs w:val="0"/>
                <w:color w:val="000000"/>
                <w:sz w:val="22"/>
                <w:szCs w:val="22"/>
              </w:rPr>
            </w:pPr>
            <w:r w:rsidRPr="003A02B7">
              <w:rPr>
                <w:iCs w:val="0"/>
                <w:color w:val="000000"/>
                <w:sz w:val="22"/>
                <w:szCs w:val="22"/>
              </w:rPr>
              <w:t>OP VVV</w:t>
            </w:r>
          </w:p>
        </w:tc>
        <w:tc>
          <w:tcPr>
            <w:tcW w:w="3095" w:type="pct"/>
            <w:tcBorders>
              <w:top w:val="nil"/>
              <w:left w:val="nil"/>
              <w:bottom w:val="single" w:sz="8" w:space="0" w:color="auto"/>
              <w:right w:val="single" w:sz="8" w:space="0" w:color="auto"/>
            </w:tcBorders>
            <w:shd w:val="clear" w:color="auto" w:fill="auto"/>
            <w:noWrap/>
            <w:vAlign w:val="center"/>
            <w:hideMark/>
          </w:tcPr>
          <w:p w14:paraId="77788146" w14:textId="77777777" w:rsidR="003A02B7" w:rsidRPr="003A02B7" w:rsidRDefault="003A02B7" w:rsidP="003A02B7">
            <w:pPr>
              <w:spacing w:after="0"/>
              <w:jc w:val="center"/>
              <w:rPr>
                <w:iCs w:val="0"/>
                <w:color w:val="000000"/>
                <w:sz w:val="22"/>
                <w:szCs w:val="22"/>
              </w:rPr>
            </w:pPr>
            <w:r w:rsidRPr="003A02B7">
              <w:rPr>
                <w:iCs w:val="0"/>
                <w:color w:val="000000"/>
                <w:sz w:val="22"/>
                <w:szCs w:val="22"/>
              </w:rPr>
              <w:t>128 929 013</w:t>
            </w:r>
          </w:p>
        </w:tc>
        <w:tc>
          <w:tcPr>
            <w:tcW w:w="310" w:type="pct"/>
            <w:tcBorders>
              <w:top w:val="nil"/>
              <w:left w:val="nil"/>
              <w:bottom w:val="single" w:sz="8" w:space="0" w:color="auto"/>
              <w:right w:val="single" w:sz="8" w:space="0" w:color="auto"/>
            </w:tcBorders>
            <w:shd w:val="clear" w:color="auto" w:fill="auto"/>
            <w:noWrap/>
            <w:vAlign w:val="center"/>
            <w:hideMark/>
          </w:tcPr>
          <w:p w14:paraId="65045EE7" w14:textId="77777777" w:rsidR="003A02B7" w:rsidRPr="003A02B7" w:rsidRDefault="003A02B7" w:rsidP="003A02B7">
            <w:pPr>
              <w:spacing w:after="0"/>
              <w:jc w:val="center"/>
              <w:rPr>
                <w:iCs w:val="0"/>
                <w:color w:val="000000"/>
                <w:sz w:val="22"/>
                <w:szCs w:val="22"/>
              </w:rPr>
            </w:pPr>
            <w:r w:rsidRPr="003A02B7">
              <w:rPr>
                <w:iCs w:val="0"/>
                <w:color w:val="000000"/>
                <w:sz w:val="22"/>
                <w:szCs w:val="22"/>
              </w:rPr>
              <w:t>32</w:t>
            </w:r>
          </w:p>
        </w:tc>
        <w:tc>
          <w:tcPr>
            <w:tcW w:w="270" w:type="pct"/>
            <w:tcBorders>
              <w:top w:val="nil"/>
              <w:left w:val="nil"/>
              <w:bottom w:val="single" w:sz="8" w:space="0" w:color="auto"/>
              <w:right w:val="single" w:sz="8" w:space="0" w:color="auto"/>
            </w:tcBorders>
            <w:shd w:val="clear" w:color="auto" w:fill="auto"/>
            <w:noWrap/>
            <w:vAlign w:val="center"/>
            <w:hideMark/>
          </w:tcPr>
          <w:p w14:paraId="73B9A326" w14:textId="77777777" w:rsidR="003A02B7" w:rsidRPr="003A02B7" w:rsidRDefault="003A02B7" w:rsidP="003A02B7">
            <w:pPr>
              <w:spacing w:after="0"/>
              <w:jc w:val="center"/>
              <w:rPr>
                <w:iCs w:val="0"/>
                <w:color w:val="000000"/>
                <w:sz w:val="22"/>
                <w:szCs w:val="22"/>
              </w:rPr>
            </w:pPr>
            <w:r w:rsidRPr="003A02B7">
              <w:rPr>
                <w:iCs w:val="0"/>
                <w:color w:val="000000"/>
                <w:sz w:val="22"/>
                <w:szCs w:val="22"/>
              </w:rPr>
              <w:t>33 945 798</w:t>
            </w:r>
          </w:p>
        </w:tc>
        <w:tc>
          <w:tcPr>
            <w:tcW w:w="310" w:type="pct"/>
            <w:tcBorders>
              <w:top w:val="nil"/>
              <w:left w:val="nil"/>
              <w:bottom w:val="single" w:sz="8" w:space="0" w:color="auto"/>
              <w:right w:val="single" w:sz="8" w:space="0" w:color="auto"/>
            </w:tcBorders>
            <w:shd w:val="clear" w:color="auto" w:fill="auto"/>
            <w:noWrap/>
            <w:vAlign w:val="center"/>
            <w:hideMark/>
          </w:tcPr>
          <w:p w14:paraId="33B4E3D7" w14:textId="77777777" w:rsidR="003A02B7" w:rsidRPr="003A02B7" w:rsidRDefault="003A02B7" w:rsidP="003A02B7">
            <w:pPr>
              <w:spacing w:after="0"/>
              <w:jc w:val="center"/>
              <w:rPr>
                <w:iCs w:val="0"/>
                <w:color w:val="000000"/>
                <w:sz w:val="22"/>
                <w:szCs w:val="22"/>
              </w:rPr>
            </w:pPr>
            <w:r w:rsidRPr="003A02B7">
              <w:rPr>
                <w:iCs w:val="0"/>
                <w:color w:val="000000"/>
                <w:sz w:val="22"/>
                <w:szCs w:val="22"/>
              </w:rPr>
              <w:t>24</w:t>
            </w:r>
          </w:p>
        </w:tc>
      </w:tr>
      <w:tr w:rsidR="003A02B7" w:rsidRPr="003A02B7" w14:paraId="799ECD2F" w14:textId="77777777" w:rsidTr="003A02B7">
        <w:trPr>
          <w:trHeight w:val="300"/>
        </w:trPr>
        <w:tc>
          <w:tcPr>
            <w:tcW w:w="1015" w:type="pct"/>
            <w:tcBorders>
              <w:top w:val="nil"/>
              <w:left w:val="single" w:sz="8" w:space="0" w:color="auto"/>
              <w:bottom w:val="single" w:sz="8" w:space="0" w:color="auto"/>
              <w:right w:val="single" w:sz="8" w:space="0" w:color="auto"/>
            </w:tcBorders>
            <w:shd w:val="clear" w:color="auto" w:fill="auto"/>
            <w:noWrap/>
            <w:vAlign w:val="center"/>
            <w:hideMark/>
          </w:tcPr>
          <w:p w14:paraId="286F2EBB" w14:textId="77777777" w:rsidR="003A02B7" w:rsidRPr="003A02B7" w:rsidRDefault="003A02B7" w:rsidP="003A02B7">
            <w:pPr>
              <w:spacing w:after="0"/>
              <w:jc w:val="left"/>
              <w:rPr>
                <w:iCs w:val="0"/>
                <w:color w:val="000000"/>
                <w:sz w:val="22"/>
                <w:szCs w:val="22"/>
              </w:rPr>
            </w:pPr>
            <w:r w:rsidRPr="003A02B7">
              <w:rPr>
                <w:iCs w:val="0"/>
                <w:color w:val="000000"/>
                <w:sz w:val="22"/>
                <w:szCs w:val="22"/>
              </w:rPr>
              <w:t>OP Zaměstnanost</w:t>
            </w:r>
          </w:p>
        </w:tc>
        <w:tc>
          <w:tcPr>
            <w:tcW w:w="3095" w:type="pct"/>
            <w:tcBorders>
              <w:top w:val="nil"/>
              <w:left w:val="nil"/>
              <w:bottom w:val="single" w:sz="8" w:space="0" w:color="auto"/>
              <w:right w:val="single" w:sz="8" w:space="0" w:color="auto"/>
            </w:tcBorders>
            <w:shd w:val="clear" w:color="auto" w:fill="auto"/>
            <w:noWrap/>
            <w:vAlign w:val="center"/>
            <w:hideMark/>
          </w:tcPr>
          <w:p w14:paraId="4C608E6E" w14:textId="77777777" w:rsidR="003A02B7" w:rsidRPr="003A02B7" w:rsidRDefault="003A02B7" w:rsidP="003A02B7">
            <w:pPr>
              <w:spacing w:after="0"/>
              <w:jc w:val="center"/>
              <w:rPr>
                <w:iCs w:val="0"/>
                <w:color w:val="000000"/>
                <w:sz w:val="22"/>
                <w:szCs w:val="22"/>
              </w:rPr>
            </w:pPr>
            <w:r w:rsidRPr="003A02B7">
              <w:rPr>
                <w:iCs w:val="0"/>
                <w:color w:val="000000"/>
                <w:sz w:val="22"/>
                <w:szCs w:val="22"/>
              </w:rPr>
              <w:t>178 157 087</w:t>
            </w:r>
          </w:p>
        </w:tc>
        <w:tc>
          <w:tcPr>
            <w:tcW w:w="310" w:type="pct"/>
            <w:tcBorders>
              <w:top w:val="nil"/>
              <w:left w:val="nil"/>
              <w:bottom w:val="single" w:sz="8" w:space="0" w:color="auto"/>
              <w:right w:val="single" w:sz="8" w:space="0" w:color="auto"/>
            </w:tcBorders>
            <w:shd w:val="clear" w:color="auto" w:fill="auto"/>
            <w:noWrap/>
            <w:vAlign w:val="center"/>
            <w:hideMark/>
          </w:tcPr>
          <w:p w14:paraId="2F44EB47" w14:textId="77777777" w:rsidR="003A02B7" w:rsidRPr="003A02B7" w:rsidRDefault="003A02B7" w:rsidP="003A02B7">
            <w:pPr>
              <w:spacing w:after="0"/>
              <w:jc w:val="center"/>
              <w:rPr>
                <w:iCs w:val="0"/>
                <w:color w:val="000000"/>
                <w:sz w:val="22"/>
                <w:szCs w:val="22"/>
              </w:rPr>
            </w:pPr>
            <w:r w:rsidRPr="003A02B7">
              <w:rPr>
                <w:iCs w:val="0"/>
                <w:color w:val="000000"/>
                <w:sz w:val="22"/>
                <w:szCs w:val="22"/>
              </w:rPr>
              <w:t>4</w:t>
            </w:r>
          </w:p>
        </w:tc>
        <w:tc>
          <w:tcPr>
            <w:tcW w:w="270" w:type="pct"/>
            <w:tcBorders>
              <w:top w:val="nil"/>
              <w:left w:val="nil"/>
              <w:bottom w:val="single" w:sz="8" w:space="0" w:color="auto"/>
              <w:right w:val="single" w:sz="8" w:space="0" w:color="auto"/>
            </w:tcBorders>
            <w:shd w:val="clear" w:color="auto" w:fill="auto"/>
            <w:noWrap/>
            <w:vAlign w:val="center"/>
            <w:hideMark/>
          </w:tcPr>
          <w:p w14:paraId="0202CA0E" w14:textId="77777777" w:rsidR="003A02B7" w:rsidRPr="003A02B7" w:rsidRDefault="003A02B7" w:rsidP="003A02B7">
            <w:pPr>
              <w:spacing w:after="0"/>
              <w:jc w:val="center"/>
              <w:rPr>
                <w:iCs w:val="0"/>
                <w:color w:val="000000"/>
                <w:sz w:val="22"/>
                <w:szCs w:val="22"/>
              </w:rPr>
            </w:pPr>
            <w:r w:rsidRPr="003A02B7">
              <w:rPr>
                <w:iCs w:val="0"/>
                <w:color w:val="000000"/>
                <w:sz w:val="22"/>
                <w:szCs w:val="22"/>
              </w:rPr>
              <w:t>247 416 320</w:t>
            </w:r>
          </w:p>
        </w:tc>
        <w:tc>
          <w:tcPr>
            <w:tcW w:w="310" w:type="pct"/>
            <w:tcBorders>
              <w:top w:val="nil"/>
              <w:left w:val="nil"/>
              <w:bottom w:val="single" w:sz="8" w:space="0" w:color="auto"/>
              <w:right w:val="single" w:sz="8" w:space="0" w:color="auto"/>
            </w:tcBorders>
            <w:shd w:val="clear" w:color="auto" w:fill="auto"/>
            <w:noWrap/>
            <w:vAlign w:val="center"/>
            <w:hideMark/>
          </w:tcPr>
          <w:p w14:paraId="400E2499" w14:textId="77777777" w:rsidR="003A02B7" w:rsidRPr="003A02B7" w:rsidRDefault="003A02B7" w:rsidP="003A02B7">
            <w:pPr>
              <w:spacing w:after="0"/>
              <w:jc w:val="center"/>
              <w:rPr>
                <w:iCs w:val="0"/>
                <w:color w:val="000000"/>
                <w:sz w:val="22"/>
                <w:szCs w:val="22"/>
              </w:rPr>
            </w:pPr>
            <w:r w:rsidRPr="003A02B7">
              <w:rPr>
                <w:iCs w:val="0"/>
                <w:color w:val="000000"/>
                <w:sz w:val="22"/>
                <w:szCs w:val="22"/>
              </w:rPr>
              <w:t>2</w:t>
            </w:r>
          </w:p>
        </w:tc>
      </w:tr>
      <w:tr w:rsidR="003A02B7" w:rsidRPr="003A02B7" w14:paraId="2D96AC18" w14:textId="77777777" w:rsidTr="003A02B7">
        <w:trPr>
          <w:trHeight w:val="300"/>
        </w:trPr>
        <w:tc>
          <w:tcPr>
            <w:tcW w:w="1015" w:type="pct"/>
            <w:tcBorders>
              <w:top w:val="nil"/>
              <w:left w:val="single" w:sz="8" w:space="0" w:color="auto"/>
              <w:bottom w:val="single" w:sz="8" w:space="0" w:color="auto"/>
              <w:right w:val="single" w:sz="8" w:space="0" w:color="auto"/>
            </w:tcBorders>
            <w:shd w:val="clear" w:color="auto" w:fill="auto"/>
            <w:noWrap/>
            <w:vAlign w:val="center"/>
            <w:hideMark/>
          </w:tcPr>
          <w:p w14:paraId="5C327F7B" w14:textId="77777777" w:rsidR="003A02B7" w:rsidRPr="003A02B7" w:rsidRDefault="003A02B7" w:rsidP="003A02B7">
            <w:pPr>
              <w:spacing w:after="0"/>
              <w:jc w:val="left"/>
              <w:rPr>
                <w:iCs w:val="0"/>
                <w:color w:val="000000"/>
                <w:sz w:val="22"/>
                <w:szCs w:val="22"/>
              </w:rPr>
            </w:pPr>
            <w:r w:rsidRPr="003A02B7">
              <w:rPr>
                <w:iCs w:val="0"/>
                <w:color w:val="000000"/>
                <w:sz w:val="22"/>
                <w:szCs w:val="22"/>
              </w:rPr>
              <w:t>OP ŽP</w:t>
            </w:r>
          </w:p>
        </w:tc>
        <w:tc>
          <w:tcPr>
            <w:tcW w:w="3095" w:type="pct"/>
            <w:tcBorders>
              <w:top w:val="nil"/>
              <w:left w:val="nil"/>
              <w:bottom w:val="single" w:sz="8" w:space="0" w:color="auto"/>
              <w:right w:val="single" w:sz="8" w:space="0" w:color="auto"/>
            </w:tcBorders>
            <w:shd w:val="clear" w:color="auto" w:fill="auto"/>
            <w:noWrap/>
            <w:vAlign w:val="center"/>
            <w:hideMark/>
          </w:tcPr>
          <w:p w14:paraId="185171D2" w14:textId="77777777" w:rsidR="003A02B7" w:rsidRPr="003A02B7" w:rsidRDefault="003A02B7" w:rsidP="003A02B7">
            <w:pPr>
              <w:spacing w:after="0"/>
              <w:jc w:val="center"/>
              <w:rPr>
                <w:iCs w:val="0"/>
                <w:color w:val="000000"/>
                <w:sz w:val="22"/>
                <w:szCs w:val="22"/>
              </w:rPr>
            </w:pPr>
            <w:r w:rsidRPr="003A02B7">
              <w:rPr>
                <w:iCs w:val="0"/>
                <w:color w:val="000000"/>
                <w:sz w:val="22"/>
                <w:szCs w:val="22"/>
              </w:rPr>
              <w:t>98 309 544</w:t>
            </w:r>
          </w:p>
        </w:tc>
        <w:tc>
          <w:tcPr>
            <w:tcW w:w="310" w:type="pct"/>
            <w:tcBorders>
              <w:top w:val="nil"/>
              <w:left w:val="nil"/>
              <w:bottom w:val="single" w:sz="8" w:space="0" w:color="auto"/>
              <w:right w:val="single" w:sz="8" w:space="0" w:color="auto"/>
            </w:tcBorders>
            <w:shd w:val="clear" w:color="auto" w:fill="auto"/>
            <w:noWrap/>
            <w:vAlign w:val="center"/>
            <w:hideMark/>
          </w:tcPr>
          <w:p w14:paraId="07883A7E" w14:textId="77777777" w:rsidR="003A02B7" w:rsidRPr="003A02B7" w:rsidRDefault="003A02B7" w:rsidP="003A02B7">
            <w:pPr>
              <w:spacing w:after="0"/>
              <w:jc w:val="center"/>
              <w:rPr>
                <w:iCs w:val="0"/>
                <w:color w:val="000000"/>
                <w:sz w:val="22"/>
                <w:szCs w:val="22"/>
              </w:rPr>
            </w:pPr>
            <w:r w:rsidRPr="003A02B7">
              <w:rPr>
                <w:iCs w:val="0"/>
                <w:color w:val="000000"/>
                <w:sz w:val="22"/>
                <w:szCs w:val="22"/>
              </w:rPr>
              <w:t>4</w:t>
            </w:r>
          </w:p>
        </w:tc>
        <w:tc>
          <w:tcPr>
            <w:tcW w:w="270" w:type="pct"/>
            <w:tcBorders>
              <w:top w:val="nil"/>
              <w:left w:val="nil"/>
              <w:bottom w:val="single" w:sz="8" w:space="0" w:color="auto"/>
              <w:right w:val="single" w:sz="8" w:space="0" w:color="auto"/>
            </w:tcBorders>
            <w:shd w:val="clear" w:color="auto" w:fill="auto"/>
            <w:noWrap/>
            <w:vAlign w:val="bottom"/>
            <w:hideMark/>
          </w:tcPr>
          <w:p w14:paraId="1038A5E7" w14:textId="77777777" w:rsidR="003A02B7" w:rsidRPr="003A02B7" w:rsidRDefault="003A02B7" w:rsidP="003A02B7">
            <w:pPr>
              <w:spacing w:after="0"/>
              <w:jc w:val="left"/>
              <w:rPr>
                <w:iCs w:val="0"/>
                <w:color w:val="000000"/>
                <w:sz w:val="22"/>
                <w:szCs w:val="22"/>
              </w:rPr>
            </w:pPr>
            <w:r w:rsidRPr="003A02B7">
              <w:rPr>
                <w:iCs w:val="0"/>
                <w:color w:val="000000"/>
                <w:sz w:val="22"/>
                <w:szCs w:val="22"/>
              </w:rPr>
              <w:t> </w:t>
            </w:r>
          </w:p>
        </w:tc>
        <w:tc>
          <w:tcPr>
            <w:tcW w:w="310" w:type="pct"/>
            <w:tcBorders>
              <w:top w:val="nil"/>
              <w:left w:val="nil"/>
              <w:bottom w:val="single" w:sz="8" w:space="0" w:color="auto"/>
              <w:right w:val="single" w:sz="8" w:space="0" w:color="auto"/>
            </w:tcBorders>
            <w:shd w:val="clear" w:color="auto" w:fill="auto"/>
            <w:noWrap/>
            <w:vAlign w:val="bottom"/>
            <w:hideMark/>
          </w:tcPr>
          <w:p w14:paraId="6841563F" w14:textId="77777777" w:rsidR="003A02B7" w:rsidRPr="003A02B7" w:rsidRDefault="003A02B7" w:rsidP="003A02B7">
            <w:pPr>
              <w:spacing w:after="0"/>
              <w:jc w:val="left"/>
              <w:rPr>
                <w:iCs w:val="0"/>
                <w:color w:val="000000"/>
                <w:sz w:val="22"/>
                <w:szCs w:val="22"/>
              </w:rPr>
            </w:pPr>
            <w:r w:rsidRPr="003A02B7">
              <w:rPr>
                <w:iCs w:val="0"/>
                <w:color w:val="000000"/>
                <w:sz w:val="22"/>
                <w:szCs w:val="22"/>
              </w:rPr>
              <w:t> </w:t>
            </w:r>
          </w:p>
        </w:tc>
      </w:tr>
      <w:tr w:rsidR="003A02B7" w:rsidRPr="003A02B7" w14:paraId="1D81CB51" w14:textId="77777777" w:rsidTr="003A02B7">
        <w:trPr>
          <w:trHeight w:val="300"/>
        </w:trPr>
        <w:tc>
          <w:tcPr>
            <w:tcW w:w="1015" w:type="pct"/>
            <w:tcBorders>
              <w:top w:val="nil"/>
              <w:left w:val="single" w:sz="8" w:space="0" w:color="auto"/>
              <w:bottom w:val="single" w:sz="8" w:space="0" w:color="auto"/>
              <w:right w:val="single" w:sz="8" w:space="0" w:color="auto"/>
            </w:tcBorders>
            <w:shd w:val="clear" w:color="auto" w:fill="auto"/>
            <w:noWrap/>
            <w:vAlign w:val="center"/>
            <w:hideMark/>
          </w:tcPr>
          <w:p w14:paraId="0854DC34" w14:textId="77777777" w:rsidR="003A02B7" w:rsidRPr="003A02B7" w:rsidRDefault="003A02B7" w:rsidP="003A02B7">
            <w:pPr>
              <w:spacing w:after="0"/>
              <w:jc w:val="left"/>
              <w:rPr>
                <w:iCs w:val="0"/>
                <w:color w:val="000000"/>
                <w:sz w:val="22"/>
                <w:szCs w:val="22"/>
              </w:rPr>
            </w:pPr>
            <w:r w:rsidRPr="003A02B7">
              <w:rPr>
                <w:iCs w:val="0"/>
                <w:color w:val="000000"/>
                <w:sz w:val="22"/>
                <w:szCs w:val="22"/>
              </w:rPr>
              <w:t>Národní zdroje</w:t>
            </w:r>
          </w:p>
        </w:tc>
        <w:tc>
          <w:tcPr>
            <w:tcW w:w="3095" w:type="pct"/>
            <w:tcBorders>
              <w:top w:val="nil"/>
              <w:left w:val="nil"/>
              <w:bottom w:val="single" w:sz="8" w:space="0" w:color="auto"/>
              <w:right w:val="single" w:sz="8" w:space="0" w:color="auto"/>
            </w:tcBorders>
            <w:shd w:val="clear" w:color="auto" w:fill="auto"/>
            <w:noWrap/>
            <w:vAlign w:val="center"/>
            <w:hideMark/>
          </w:tcPr>
          <w:p w14:paraId="3A90754E" w14:textId="77777777" w:rsidR="003A02B7" w:rsidRPr="003A02B7" w:rsidRDefault="003A02B7" w:rsidP="003A02B7">
            <w:pPr>
              <w:spacing w:after="0"/>
              <w:jc w:val="center"/>
              <w:rPr>
                <w:iCs w:val="0"/>
                <w:color w:val="000000"/>
                <w:sz w:val="22"/>
                <w:szCs w:val="22"/>
              </w:rPr>
            </w:pPr>
            <w:r w:rsidRPr="003A02B7">
              <w:rPr>
                <w:iCs w:val="0"/>
                <w:color w:val="000000"/>
                <w:sz w:val="22"/>
                <w:szCs w:val="22"/>
              </w:rPr>
              <w:t>24 847 237</w:t>
            </w:r>
          </w:p>
        </w:tc>
        <w:tc>
          <w:tcPr>
            <w:tcW w:w="310" w:type="pct"/>
            <w:tcBorders>
              <w:top w:val="nil"/>
              <w:left w:val="nil"/>
              <w:bottom w:val="single" w:sz="8" w:space="0" w:color="auto"/>
              <w:right w:val="single" w:sz="8" w:space="0" w:color="auto"/>
            </w:tcBorders>
            <w:shd w:val="clear" w:color="auto" w:fill="auto"/>
            <w:noWrap/>
            <w:vAlign w:val="center"/>
            <w:hideMark/>
          </w:tcPr>
          <w:p w14:paraId="52F116F0" w14:textId="77777777" w:rsidR="003A02B7" w:rsidRPr="003A02B7" w:rsidRDefault="003A02B7" w:rsidP="003A02B7">
            <w:pPr>
              <w:spacing w:after="0"/>
              <w:jc w:val="center"/>
              <w:rPr>
                <w:iCs w:val="0"/>
                <w:color w:val="000000"/>
                <w:sz w:val="22"/>
                <w:szCs w:val="22"/>
              </w:rPr>
            </w:pPr>
            <w:r w:rsidRPr="003A02B7">
              <w:rPr>
                <w:iCs w:val="0"/>
                <w:color w:val="000000"/>
                <w:sz w:val="22"/>
                <w:szCs w:val="22"/>
              </w:rPr>
              <w:t>6</w:t>
            </w:r>
          </w:p>
        </w:tc>
        <w:tc>
          <w:tcPr>
            <w:tcW w:w="270" w:type="pct"/>
            <w:tcBorders>
              <w:top w:val="nil"/>
              <w:left w:val="nil"/>
              <w:bottom w:val="single" w:sz="8" w:space="0" w:color="auto"/>
              <w:right w:val="single" w:sz="8" w:space="0" w:color="auto"/>
            </w:tcBorders>
            <w:shd w:val="clear" w:color="auto" w:fill="auto"/>
            <w:noWrap/>
            <w:vAlign w:val="center"/>
            <w:hideMark/>
          </w:tcPr>
          <w:p w14:paraId="0609DAB8" w14:textId="77777777" w:rsidR="003A02B7" w:rsidRPr="003A02B7" w:rsidRDefault="003A02B7" w:rsidP="003A02B7">
            <w:pPr>
              <w:spacing w:after="0"/>
              <w:jc w:val="center"/>
              <w:rPr>
                <w:iCs w:val="0"/>
                <w:color w:val="000000"/>
                <w:sz w:val="22"/>
                <w:szCs w:val="22"/>
              </w:rPr>
            </w:pPr>
            <w:r w:rsidRPr="003A02B7">
              <w:rPr>
                <w:iCs w:val="0"/>
                <w:color w:val="000000"/>
                <w:sz w:val="22"/>
                <w:szCs w:val="22"/>
              </w:rPr>
              <w:t>132 653 459</w:t>
            </w:r>
          </w:p>
        </w:tc>
        <w:tc>
          <w:tcPr>
            <w:tcW w:w="310" w:type="pct"/>
            <w:tcBorders>
              <w:top w:val="nil"/>
              <w:left w:val="nil"/>
              <w:bottom w:val="single" w:sz="8" w:space="0" w:color="auto"/>
              <w:right w:val="single" w:sz="8" w:space="0" w:color="auto"/>
            </w:tcBorders>
            <w:shd w:val="clear" w:color="auto" w:fill="auto"/>
            <w:noWrap/>
            <w:vAlign w:val="center"/>
            <w:hideMark/>
          </w:tcPr>
          <w:p w14:paraId="43187D0A" w14:textId="77777777" w:rsidR="003A02B7" w:rsidRPr="003A02B7" w:rsidRDefault="003A02B7" w:rsidP="003A02B7">
            <w:pPr>
              <w:spacing w:after="0"/>
              <w:jc w:val="center"/>
              <w:rPr>
                <w:iCs w:val="0"/>
                <w:color w:val="000000"/>
                <w:sz w:val="22"/>
                <w:szCs w:val="22"/>
              </w:rPr>
            </w:pPr>
            <w:r w:rsidRPr="003A02B7">
              <w:rPr>
                <w:iCs w:val="0"/>
                <w:color w:val="000000"/>
                <w:sz w:val="22"/>
                <w:szCs w:val="22"/>
              </w:rPr>
              <w:t>19</w:t>
            </w:r>
          </w:p>
        </w:tc>
      </w:tr>
      <w:tr w:rsidR="003A02B7" w:rsidRPr="003A02B7" w14:paraId="2BEEE84A" w14:textId="77777777" w:rsidTr="003A02B7">
        <w:trPr>
          <w:trHeight w:val="300"/>
        </w:trPr>
        <w:tc>
          <w:tcPr>
            <w:tcW w:w="1015" w:type="pct"/>
            <w:tcBorders>
              <w:top w:val="nil"/>
              <w:left w:val="single" w:sz="8" w:space="0" w:color="auto"/>
              <w:bottom w:val="single" w:sz="8" w:space="0" w:color="auto"/>
              <w:right w:val="single" w:sz="8" w:space="0" w:color="auto"/>
            </w:tcBorders>
            <w:shd w:val="clear" w:color="auto" w:fill="auto"/>
            <w:noWrap/>
            <w:vAlign w:val="center"/>
            <w:hideMark/>
          </w:tcPr>
          <w:p w14:paraId="17619E5F" w14:textId="77777777" w:rsidR="003A02B7" w:rsidRPr="003A02B7" w:rsidRDefault="003A02B7" w:rsidP="003A02B7">
            <w:pPr>
              <w:spacing w:after="0"/>
              <w:jc w:val="left"/>
              <w:rPr>
                <w:iCs w:val="0"/>
                <w:color w:val="000000"/>
                <w:sz w:val="22"/>
                <w:szCs w:val="22"/>
              </w:rPr>
            </w:pPr>
            <w:r w:rsidRPr="003A02B7">
              <w:rPr>
                <w:iCs w:val="0"/>
                <w:color w:val="000000"/>
                <w:sz w:val="22"/>
                <w:szCs w:val="22"/>
              </w:rPr>
              <w:t>Jiné zdroje</w:t>
            </w:r>
          </w:p>
        </w:tc>
        <w:tc>
          <w:tcPr>
            <w:tcW w:w="3095" w:type="pct"/>
            <w:tcBorders>
              <w:top w:val="nil"/>
              <w:left w:val="nil"/>
              <w:bottom w:val="single" w:sz="8" w:space="0" w:color="auto"/>
              <w:right w:val="single" w:sz="8" w:space="0" w:color="auto"/>
            </w:tcBorders>
            <w:shd w:val="clear" w:color="auto" w:fill="auto"/>
            <w:noWrap/>
            <w:vAlign w:val="center"/>
            <w:hideMark/>
          </w:tcPr>
          <w:p w14:paraId="170561FB" w14:textId="77777777" w:rsidR="003A02B7" w:rsidRPr="003A02B7" w:rsidRDefault="003A02B7" w:rsidP="003A02B7">
            <w:pPr>
              <w:spacing w:after="0"/>
              <w:jc w:val="center"/>
              <w:rPr>
                <w:iCs w:val="0"/>
                <w:color w:val="000000"/>
                <w:sz w:val="22"/>
                <w:szCs w:val="22"/>
              </w:rPr>
            </w:pPr>
            <w:r w:rsidRPr="003A02B7">
              <w:rPr>
                <w:iCs w:val="0"/>
                <w:color w:val="000000"/>
                <w:sz w:val="22"/>
                <w:szCs w:val="22"/>
              </w:rPr>
              <w:t>942 613 735</w:t>
            </w:r>
          </w:p>
        </w:tc>
        <w:tc>
          <w:tcPr>
            <w:tcW w:w="310" w:type="pct"/>
            <w:tcBorders>
              <w:top w:val="nil"/>
              <w:left w:val="nil"/>
              <w:bottom w:val="single" w:sz="8" w:space="0" w:color="auto"/>
              <w:right w:val="single" w:sz="8" w:space="0" w:color="auto"/>
            </w:tcBorders>
            <w:shd w:val="clear" w:color="auto" w:fill="auto"/>
            <w:noWrap/>
            <w:vAlign w:val="center"/>
            <w:hideMark/>
          </w:tcPr>
          <w:p w14:paraId="448C87E4" w14:textId="77777777" w:rsidR="003A02B7" w:rsidRPr="003A02B7" w:rsidRDefault="003A02B7" w:rsidP="003A02B7">
            <w:pPr>
              <w:spacing w:after="0"/>
              <w:jc w:val="center"/>
              <w:rPr>
                <w:iCs w:val="0"/>
                <w:color w:val="000000"/>
                <w:sz w:val="22"/>
                <w:szCs w:val="22"/>
              </w:rPr>
            </w:pPr>
            <w:r w:rsidRPr="003A02B7">
              <w:rPr>
                <w:iCs w:val="0"/>
                <w:color w:val="000000"/>
                <w:sz w:val="22"/>
                <w:szCs w:val="22"/>
              </w:rPr>
              <w:t>21</w:t>
            </w:r>
          </w:p>
        </w:tc>
        <w:tc>
          <w:tcPr>
            <w:tcW w:w="270" w:type="pct"/>
            <w:tcBorders>
              <w:top w:val="nil"/>
              <w:left w:val="nil"/>
              <w:bottom w:val="single" w:sz="8" w:space="0" w:color="auto"/>
              <w:right w:val="single" w:sz="8" w:space="0" w:color="auto"/>
            </w:tcBorders>
            <w:shd w:val="clear" w:color="auto" w:fill="auto"/>
            <w:noWrap/>
            <w:vAlign w:val="center"/>
            <w:hideMark/>
          </w:tcPr>
          <w:p w14:paraId="5E460806" w14:textId="77777777" w:rsidR="003A02B7" w:rsidRPr="003A02B7" w:rsidRDefault="003A02B7" w:rsidP="003A02B7">
            <w:pPr>
              <w:spacing w:after="0"/>
              <w:jc w:val="center"/>
              <w:rPr>
                <w:iCs w:val="0"/>
                <w:color w:val="000000"/>
                <w:sz w:val="22"/>
                <w:szCs w:val="22"/>
              </w:rPr>
            </w:pPr>
            <w:r w:rsidRPr="003A02B7">
              <w:rPr>
                <w:iCs w:val="0"/>
                <w:color w:val="000000"/>
                <w:sz w:val="22"/>
                <w:szCs w:val="22"/>
              </w:rPr>
              <w:t>23 794 060</w:t>
            </w:r>
          </w:p>
        </w:tc>
        <w:tc>
          <w:tcPr>
            <w:tcW w:w="310" w:type="pct"/>
            <w:tcBorders>
              <w:top w:val="nil"/>
              <w:left w:val="nil"/>
              <w:bottom w:val="single" w:sz="8" w:space="0" w:color="auto"/>
              <w:right w:val="single" w:sz="8" w:space="0" w:color="auto"/>
            </w:tcBorders>
            <w:shd w:val="clear" w:color="auto" w:fill="auto"/>
            <w:noWrap/>
            <w:vAlign w:val="center"/>
            <w:hideMark/>
          </w:tcPr>
          <w:p w14:paraId="3FAEB1FC" w14:textId="77777777" w:rsidR="003A02B7" w:rsidRPr="003A02B7" w:rsidRDefault="003A02B7" w:rsidP="003A02B7">
            <w:pPr>
              <w:spacing w:after="0"/>
              <w:jc w:val="center"/>
              <w:rPr>
                <w:iCs w:val="0"/>
                <w:color w:val="000000"/>
                <w:sz w:val="22"/>
                <w:szCs w:val="22"/>
              </w:rPr>
            </w:pPr>
            <w:r w:rsidRPr="003A02B7">
              <w:rPr>
                <w:iCs w:val="0"/>
                <w:color w:val="000000"/>
                <w:sz w:val="22"/>
                <w:szCs w:val="22"/>
              </w:rPr>
              <w:t>9</w:t>
            </w:r>
          </w:p>
        </w:tc>
      </w:tr>
      <w:tr w:rsidR="003A02B7" w:rsidRPr="003A02B7" w14:paraId="47C25797" w14:textId="77777777" w:rsidTr="003A02B7">
        <w:trPr>
          <w:trHeight w:val="300"/>
        </w:trPr>
        <w:tc>
          <w:tcPr>
            <w:tcW w:w="1015" w:type="pct"/>
            <w:tcBorders>
              <w:top w:val="nil"/>
              <w:left w:val="single" w:sz="8" w:space="0" w:color="auto"/>
              <w:bottom w:val="single" w:sz="8" w:space="0" w:color="auto"/>
              <w:right w:val="single" w:sz="8" w:space="0" w:color="auto"/>
            </w:tcBorders>
            <w:shd w:val="clear" w:color="auto" w:fill="auto"/>
            <w:noWrap/>
            <w:vAlign w:val="center"/>
            <w:hideMark/>
          </w:tcPr>
          <w:p w14:paraId="07522D43" w14:textId="77777777" w:rsidR="003A02B7" w:rsidRPr="003A02B7" w:rsidRDefault="003A02B7" w:rsidP="003A02B7">
            <w:pPr>
              <w:spacing w:after="0"/>
              <w:jc w:val="left"/>
              <w:rPr>
                <w:b/>
                <w:bCs/>
                <w:iCs w:val="0"/>
                <w:color w:val="000000"/>
                <w:sz w:val="22"/>
                <w:szCs w:val="22"/>
              </w:rPr>
            </w:pPr>
            <w:r w:rsidRPr="003A02B7">
              <w:rPr>
                <w:b/>
                <w:bCs/>
                <w:iCs w:val="0"/>
                <w:color w:val="000000"/>
                <w:sz w:val="22"/>
                <w:szCs w:val="22"/>
              </w:rPr>
              <w:t>Celkem</w:t>
            </w:r>
          </w:p>
        </w:tc>
        <w:tc>
          <w:tcPr>
            <w:tcW w:w="3095" w:type="pct"/>
            <w:tcBorders>
              <w:top w:val="nil"/>
              <w:left w:val="nil"/>
              <w:bottom w:val="single" w:sz="8" w:space="0" w:color="auto"/>
              <w:right w:val="single" w:sz="8" w:space="0" w:color="auto"/>
            </w:tcBorders>
            <w:shd w:val="clear" w:color="auto" w:fill="auto"/>
            <w:noWrap/>
            <w:vAlign w:val="center"/>
            <w:hideMark/>
          </w:tcPr>
          <w:p w14:paraId="769F16AA" w14:textId="77777777" w:rsidR="003A02B7" w:rsidRPr="003A02B7" w:rsidRDefault="003A02B7" w:rsidP="003A02B7">
            <w:pPr>
              <w:spacing w:after="0"/>
              <w:jc w:val="center"/>
              <w:rPr>
                <w:b/>
                <w:bCs/>
                <w:iCs w:val="0"/>
                <w:color w:val="000000"/>
                <w:sz w:val="22"/>
                <w:szCs w:val="22"/>
              </w:rPr>
            </w:pPr>
            <w:r w:rsidRPr="003A02B7">
              <w:rPr>
                <w:b/>
                <w:bCs/>
                <w:iCs w:val="0"/>
                <w:color w:val="000000"/>
                <w:sz w:val="22"/>
                <w:szCs w:val="22"/>
              </w:rPr>
              <w:t>3 174 280 036</w:t>
            </w:r>
          </w:p>
        </w:tc>
        <w:tc>
          <w:tcPr>
            <w:tcW w:w="310" w:type="pct"/>
            <w:tcBorders>
              <w:top w:val="nil"/>
              <w:left w:val="nil"/>
              <w:bottom w:val="single" w:sz="8" w:space="0" w:color="auto"/>
              <w:right w:val="single" w:sz="8" w:space="0" w:color="auto"/>
            </w:tcBorders>
            <w:shd w:val="clear" w:color="auto" w:fill="auto"/>
            <w:noWrap/>
            <w:vAlign w:val="center"/>
            <w:hideMark/>
          </w:tcPr>
          <w:p w14:paraId="503561DB" w14:textId="77777777" w:rsidR="003A02B7" w:rsidRPr="003A02B7" w:rsidRDefault="003A02B7" w:rsidP="003A02B7">
            <w:pPr>
              <w:spacing w:after="0"/>
              <w:jc w:val="center"/>
              <w:rPr>
                <w:b/>
                <w:bCs/>
                <w:iCs w:val="0"/>
                <w:color w:val="000000"/>
                <w:sz w:val="22"/>
                <w:szCs w:val="22"/>
              </w:rPr>
            </w:pPr>
            <w:r w:rsidRPr="003A02B7">
              <w:rPr>
                <w:b/>
                <w:bCs/>
                <w:iCs w:val="0"/>
                <w:color w:val="000000"/>
                <w:sz w:val="22"/>
                <w:szCs w:val="22"/>
              </w:rPr>
              <w:t>86</w:t>
            </w:r>
          </w:p>
        </w:tc>
        <w:tc>
          <w:tcPr>
            <w:tcW w:w="270" w:type="pct"/>
            <w:tcBorders>
              <w:top w:val="nil"/>
              <w:left w:val="nil"/>
              <w:bottom w:val="single" w:sz="8" w:space="0" w:color="auto"/>
              <w:right w:val="single" w:sz="8" w:space="0" w:color="auto"/>
            </w:tcBorders>
            <w:shd w:val="clear" w:color="auto" w:fill="auto"/>
            <w:noWrap/>
            <w:vAlign w:val="center"/>
            <w:hideMark/>
          </w:tcPr>
          <w:p w14:paraId="2AF7F031" w14:textId="77777777" w:rsidR="003A02B7" w:rsidRPr="003A02B7" w:rsidRDefault="003A02B7" w:rsidP="003A02B7">
            <w:pPr>
              <w:spacing w:after="0"/>
              <w:jc w:val="center"/>
              <w:rPr>
                <w:b/>
                <w:bCs/>
                <w:iCs w:val="0"/>
                <w:color w:val="000000"/>
                <w:sz w:val="22"/>
                <w:szCs w:val="22"/>
              </w:rPr>
            </w:pPr>
            <w:r w:rsidRPr="003A02B7">
              <w:rPr>
                <w:b/>
                <w:bCs/>
                <w:iCs w:val="0"/>
                <w:color w:val="000000"/>
                <w:sz w:val="22"/>
                <w:szCs w:val="22"/>
              </w:rPr>
              <w:t>554 970 856</w:t>
            </w:r>
          </w:p>
        </w:tc>
        <w:tc>
          <w:tcPr>
            <w:tcW w:w="310" w:type="pct"/>
            <w:tcBorders>
              <w:top w:val="nil"/>
              <w:left w:val="nil"/>
              <w:bottom w:val="single" w:sz="8" w:space="0" w:color="auto"/>
              <w:right w:val="single" w:sz="8" w:space="0" w:color="auto"/>
            </w:tcBorders>
            <w:shd w:val="clear" w:color="auto" w:fill="auto"/>
            <w:noWrap/>
            <w:vAlign w:val="center"/>
            <w:hideMark/>
          </w:tcPr>
          <w:p w14:paraId="04C65548" w14:textId="77777777" w:rsidR="003A02B7" w:rsidRPr="003A02B7" w:rsidRDefault="003A02B7" w:rsidP="003A02B7">
            <w:pPr>
              <w:spacing w:after="0"/>
              <w:jc w:val="center"/>
              <w:rPr>
                <w:b/>
                <w:bCs/>
                <w:iCs w:val="0"/>
                <w:color w:val="000000"/>
                <w:sz w:val="22"/>
                <w:szCs w:val="22"/>
              </w:rPr>
            </w:pPr>
            <w:r w:rsidRPr="003A02B7">
              <w:rPr>
                <w:b/>
                <w:bCs/>
                <w:iCs w:val="0"/>
                <w:color w:val="000000"/>
                <w:sz w:val="22"/>
                <w:szCs w:val="22"/>
              </w:rPr>
              <w:t>80</w:t>
            </w:r>
          </w:p>
        </w:tc>
      </w:tr>
    </w:tbl>
    <w:p w14:paraId="1E625127" w14:textId="0E20BD1F" w:rsidR="00D3041A" w:rsidRDefault="002110D9" w:rsidP="002110D9">
      <w:pPr>
        <w:rPr>
          <w:rStyle w:val="Zdraznnjemn"/>
        </w:rPr>
      </w:pPr>
      <w:r w:rsidRPr="00F36F86">
        <w:rPr>
          <w:rStyle w:val="Zdraznnjemn"/>
        </w:rPr>
        <w:t>Zdroj: databáze RAP</w:t>
      </w:r>
    </w:p>
    <w:p w14:paraId="19040077" w14:textId="072245E9" w:rsidR="000F11D3" w:rsidRDefault="000F11D3" w:rsidP="002110D9">
      <w:pPr>
        <w:rPr>
          <w:rStyle w:val="Zdraznnjemn"/>
        </w:rPr>
      </w:pPr>
      <w:r>
        <w:rPr>
          <w:rStyle w:val="Zdraznnjemn"/>
        </w:rPr>
        <w:t xml:space="preserve">Pozn.: </w:t>
      </w:r>
      <w:r w:rsidRPr="000F11D3">
        <w:rPr>
          <w:rStyle w:val="Zdraznnjemn"/>
        </w:rPr>
        <w:t>jedná o celkové výše rozpočtů projektů, nikoliv výši výdajů v daném roce</w:t>
      </w:r>
    </w:p>
    <w:p w14:paraId="1368984D" w14:textId="6F3C02FC" w:rsidR="006336B6" w:rsidRPr="006336B6" w:rsidRDefault="003A02B7" w:rsidP="006336B6">
      <w:pPr>
        <w:rPr>
          <w:rFonts w:eastAsiaTheme="majorEastAsia"/>
        </w:rPr>
      </w:pPr>
      <w:r w:rsidRPr="001F4D22">
        <w:rPr>
          <w:rFonts w:eastAsiaTheme="majorEastAsia"/>
        </w:rPr>
        <w:t xml:space="preserve">V roce 2019 bylo krajem a jeho p.o. ukončeno nebo realizováno celkem 166 projektů. Z toho </w:t>
      </w:r>
      <w:r w:rsidR="0078274F">
        <w:rPr>
          <w:rFonts w:eastAsiaTheme="majorEastAsia"/>
        </w:rPr>
        <w:t>bylo ukončeno</w:t>
      </w:r>
      <w:r w:rsidRPr="001F4D22">
        <w:rPr>
          <w:rFonts w:eastAsiaTheme="majorEastAsia"/>
        </w:rPr>
        <w:t xml:space="preserve"> 80 projektů s celkovými výdaji ve výši </w:t>
      </w:r>
      <w:r w:rsidRPr="001F4D22">
        <w:rPr>
          <w:bCs/>
          <w:iCs w:val="0"/>
          <w:color w:val="000000"/>
          <w:sz w:val="22"/>
          <w:szCs w:val="22"/>
        </w:rPr>
        <w:t>554 970 856</w:t>
      </w:r>
      <w:r w:rsidRPr="001F4D22">
        <w:rPr>
          <w:b/>
          <w:bCs/>
          <w:iCs w:val="0"/>
          <w:color w:val="000000"/>
          <w:sz w:val="22"/>
          <w:szCs w:val="22"/>
        </w:rPr>
        <w:t xml:space="preserve"> </w:t>
      </w:r>
      <w:r w:rsidRPr="001F4D22">
        <w:rPr>
          <w:rFonts w:eastAsiaTheme="majorEastAsia"/>
        </w:rPr>
        <w:t>Kč</w:t>
      </w:r>
      <w:r w:rsidR="001F4D22" w:rsidRPr="001F4D22">
        <w:rPr>
          <w:rFonts w:eastAsiaTheme="majorEastAsia"/>
        </w:rPr>
        <w:t xml:space="preserve"> </w:t>
      </w:r>
      <w:r w:rsidR="0078274F">
        <w:rPr>
          <w:rFonts w:eastAsiaTheme="majorEastAsia"/>
        </w:rPr>
        <w:t xml:space="preserve">a </w:t>
      </w:r>
      <w:r w:rsidR="001F4D22" w:rsidRPr="001F4D22">
        <w:rPr>
          <w:rFonts w:eastAsiaTheme="majorEastAsia"/>
        </w:rPr>
        <w:t>probíhala realizace 86 projektů s celkovým objemem plánovaných výdajů ve výši 3 174 280 036 Kč. Více jak polovina těchto prostředků je (a bude) čerpána z IROP</w:t>
      </w:r>
      <w:r w:rsidRPr="001F4D22">
        <w:rPr>
          <w:rFonts w:eastAsiaTheme="majorEastAsia"/>
        </w:rPr>
        <w:t xml:space="preserve">. </w:t>
      </w:r>
      <w:r w:rsidR="000A0054">
        <w:rPr>
          <w:rFonts w:eastAsiaTheme="majorEastAsia"/>
        </w:rPr>
        <w:t xml:space="preserve">Z této částky připadá </w:t>
      </w:r>
      <w:r w:rsidR="000A0054">
        <w:rPr>
          <w:rFonts w:eastAsiaTheme="majorEastAsia"/>
        </w:rPr>
        <w:br/>
      </w:r>
      <w:r w:rsidR="000A0054" w:rsidRPr="000A0054">
        <w:rPr>
          <w:rFonts w:eastAsiaTheme="majorEastAsia"/>
        </w:rPr>
        <w:t>1</w:t>
      </w:r>
      <w:r w:rsidR="000A0054">
        <w:rPr>
          <w:rFonts w:eastAsiaTheme="majorEastAsia"/>
        </w:rPr>
        <w:t xml:space="preserve"> </w:t>
      </w:r>
      <w:r w:rsidR="000A0054" w:rsidRPr="000A0054">
        <w:rPr>
          <w:rFonts w:eastAsiaTheme="majorEastAsia"/>
        </w:rPr>
        <w:t>565</w:t>
      </w:r>
      <w:r w:rsidR="000A0054">
        <w:rPr>
          <w:rFonts w:eastAsiaTheme="majorEastAsia"/>
        </w:rPr>
        <w:t xml:space="preserve"> </w:t>
      </w:r>
      <w:r w:rsidR="000A0054" w:rsidRPr="000A0054">
        <w:rPr>
          <w:rFonts w:eastAsiaTheme="majorEastAsia"/>
        </w:rPr>
        <w:t>000</w:t>
      </w:r>
      <w:r w:rsidR="000A0054">
        <w:rPr>
          <w:rFonts w:eastAsiaTheme="majorEastAsia"/>
        </w:rPr>
        <w:t> </w:t>
      </w:r>
      <w:r w:rsidR="000A0054" w:rsidRPr="000A0054">
        <w:rPr>
          <w:rFonts w:eastAsiaTheme="majorEastAsia"/>
        </w:rPr>
        <w:t>000</w:t>
      </w:r>
      <w:r w:rsidR="000A0054">
        <w:rPr>
          <w:rFonts w:eastAsiaTheme="majorEastAsia"/>
        </w:rPr>
        <w:t xml:space="preserve"> Kč na </w:t>
      </w:r>
      <w:r w:rsidR="000A0054" w:rsidRPr="000A0054">
        <w:rPr>
          <w:rFonts w:eastAsiaTheme="majorEastAsia"/>
        </w:rPr>
        <w:t xml:space="preserve">víceletý projekt Krajské správy a údržby silnic Karlovarského kraje, příspěvkové organizace </w:t>
      </w:r>
      <w:r w:rsidR="000A0054" w:rsidRPr="000A0054">
        <w:rPr>
          <w:rFonts w:eastAsiaTheme="majorEastAsia"/>
          <w:i/>
        </w:rPr>
        <w:t xml:space="preserve">Rozvoj a modernizace silnic II. a III. třídy v Karlovarském kraji </w:t>
      </w:r>
      <w:r w:rsidR="000A0054" w:rsidRPr="000A0054">
        <w:rPr>
          <w:rFonts w:eastAsiaTheme="majorEastAsia"/>
        </w:rPr>
        <w:t>(doba realizace 2017 – 2022), přičemž roční výdaje dosahují cca 260 833 000 Kč.</w:t>
      </w:r>
      <w:r w:rsidR="006336B6">
        <w:rPr>
          <w:rFonts w:eastAsiaTheme="majorEastAsia"/>
        </w:rPr>
        <w:t xml:space="preserve"> Dalším velkým krajským projektem z IROP je </w:t>
      </w:r>
      <w:r w:rsidR="006336B6" w:rsidRPr="006336B6">
        <w:rPr>
          <w:rFonts w:eastAsiaTheme="majorEastAsia"/>
          <w:i/>
        </w:rPr>
        <w:t xml:space="preserve">Ochrana, zefektivnění správy, zpřístupnění a využívání knihovních fondů Krajské knihovny Karlovy </w:t>
      </w:r>
      <w:r w:rsidR="006336B6" w:rsidRPr="006336B6">
        <w:rPr>
          <w:rFonts w:eastAsiaTheme="majorEastAsia"/>
        </w:rPr>
        <w:t xml:space="preserve">Vary s celkovou výší rozpočtu 143 100 000 Kč. </w:t>
      </w:r>
    </w:p>
    <w:p w14:paraId="3BCB38D0" w14:textId="56A38E42" w:rsidR="006D498F" w:rsidRPr="006D498F" w:rsidRDefault="006D498F" w:rsidP="006D498F">
      <w:pPr>
        <w:rPr>
          <w:rFonts w:eastAsiaTheme="majorEastAsia"/>
          <w:highlight w:val="yellow"/>
        </w:rPr>
      </w:pPr>
      <w:r w:rsidRPr="006D498F">
        <w:rPr>
          <w:rFonts w:eastAsiaTheme="majorEastAsia"/>
        </w:rPr>
        <w:t xml:space="preserve">Z hlediska výše přepokládaných výdajů jsou dále největšími projekty </w:t>
      </w:r>
      <w:r w:rsidRPr="006D498F">
        <w:rPr>
          <w:rFonts w:eastAsiaTheme="majorEastAsia"/>
          <w:i/>
        </w:rPr>
        <w:t xml:space="preserve">Podpora vybraných služeb sociální prevence II. </w:t>
      </w:r>
      <w:r w:rsidRPr="006D498F">
        <w:rPr>
          <w:rFonts w:eastAsiaTheme="majorEastAsia"/>
        </w:rPr>
        <w:t xml:space="preserve">(141 938 051 Kč) z OPZ, </w:t>
      </w:r>
      <w:r w:rsidRPr="006D498F">
        <w:rPr>
          <w:rFonts w:eastAsiaTheme="majorEastAsia"/>
          <w:i/>
        </w:rPr>
        <w:t xml:space="preserve">Smart Akcelerátor 2.0 </w:t>
      </w:r>
      <w:r w:rsidRPr="006D498F">
        <w:rPr>
          <w:rFonts w:eastAsiaTheme="majorEastAsia"/>
        </w:rPr>
        <w:t xml:space="preserve">(44 266 000 Kč) a </w:t>
      </w:r>
      <w:r w:rsidRPr="006D498F">
        <w:rPr>
          <w:rFonts w:eastAsiaTheme="majorEastAsia"/>
          <w:i/>
        </w:rPr>
        <w:t>Implementace Krajského akčního plánu 1 v Karlovarském kraji</w:t>
      </w:r>
      <w:r>
        <w:rPr>
          <w:rFonts w:eastAsiaTheme="majorEastAsia"/>
          <w:i/>
        </w:rPr>
        <w:t xml:space="preserve"> </w:t>
      </w:r>
      <w:r>
        <w:rPr>
          <w:rFonts w:eastAsiaTheme="majorEastAsia"/>
        </w:rPr>
        <w:t xml:space="preserve">(33 424 135 Kč) z OP VVV. </w:t>
      </w:r>
    </w:p>
    <w:p w14:paraId="57D8238A" w14:textId="0D8C7A74" w:rsidR="007F3D0E" w:rsidRDefault="007F3D0E" w:rsidP="007F3D0E">
      <w:pPr>
        <w:rPr>
          <w:rFonts w:eastAsiaTheme="majorEastAsia"/>
        </w:rPr>
      </w:pPr>
      <w:r>
        <w:rPr>
          <w:rFonts w:eastAsiaTheme="majorEastAsia"/>
        </w:rPr>
        <w:t>Z</w:t>
      </w:r>
      <w:r w:rsidRPr="007F3D0E">
        <w:rPr>
          <w:rFonts w:eastAsiaTheme="majorEastAsia"/>
        </w:rPr>
        <w:t xml:space="preserve"> ukončených projektů byly projekty s největšími rozpočty </w:t>
      </w:r>
      <w:r w:rsidRPr="007F3D0E">
        <w:rPr>
          <w:rFonts w:eastAsiaTheme="majorEastAsia"/>
          <w:i/>
        </w:rPr>
        <w:t xml:space="preserve">Rekonstrukce objektu Domova pro seniory ""SKALKA"" v Chebu, p.o. - I. etapa a II. etapa </w:t>
      </w:r>
      <w:r w:rsidRPr="007F3D0E">
        <w:rPr>
          <w:rFonts w:eastAsiaTheme="majorEastAsia"/>
        </w:rPr>
        <w:t xml:space="preserve">(41 391 742 Kč a 76 844 974 Kč) </w:t>
      </w:r>
      <w:r>
        <w:rPr>
          <w:rFonts w:eastAsiaTheme="majorEastAsia"/>
        </w:rPr>
        <w:t>financovanými</w:t>
      </w:r>
      <w:r w:rsidRPr="007F3D0E">
        <w:rPr>
          <w:rFonts w:eastAsiaTheme="majorEastAsia"/>
        </w:rPr>
        <w:t xml:space="preserve"> z národních zdrojů, konkrétně MPSV,</w:t>
      </w:r>
      <w:r>
        <w:rPr>
          <w:rFonts w:eastAsiaTheme="majorEastAsia"/>
        </w:rPr>
        <w:t xml:space="preserve"> </w:t>
      </w:r>
      <w:r w:rsidRPr="007F3D0E">
        <w:rPr>
          <w:rFonts w:eastAsiaTheme="majorEastAsia"/>
        </w:rPr>
        <w:t xml:space="preserve">a dále projekt </w:t>
      </w:r>
      <w:r w:rsidRPr="007F3D0E">
        <w:rPr>
          <w:rFonts w:eastAsiaTheme="majorEastAsia"/>
          <w:i/>
        </w:rPr>
        <w:t xml:space="preserve">Podpora vybraných služeb sociální prevence </w:t>
      </w:r>
      <w:r w:rsidRPr="007F3D0E">
        <w:rPr>
          <w:rFonts w:eastAsiaTheme="majorEastAsia"/>
        </w:rPr>
        <w:t>(doba realizace 2016 – 2020, s celkovými výdaji 213 157 703 Kč</w:t>
      </w:r>
      <w:r>
        <w:rPr>
          <w:rFonts w:eastAsiaTheme="majorEastAsia"/>
        </w:rPr>
        <w:t>)</w:t>
      </w:r>
      <w:r w:rsidRPr="007F3D0E">
        <w:rPr>
          <w:rFonts w:eastAsiaTheme="majorEastAsia"/>
        </w:rPr>
        <w:t xml:space="preserve"> z OP Z .</w:t>
      </w:r>
    </w:p>
    <w:p w14:paraId="61425D47" w14:textId="3994356B" w:rsidR="00DD6D5F" w:rsidRDefault="00DD6D5F">
      <w:pPr>
        <w:spacing w:after="160" w:line="259" w:lineRule="auto"/>
        <w:jc w:val="left"/>
        <w:rPr>
          <w:rFonts w:eastAsiaTheme="majorEastAsia"/>
        </w:rPr>
      </w:pPr>
      <w:r>
        <w:rPr>
          <w:rFonts w:eastAsiaTheme="majorEastAsia"/>
        </w:rPr>
        <w:br w:type="page"/>
      </w:r>
    </w:p>
    <w:p w14:paraId="38CCF3C2" w14:textId="06FAA701" w:rsidR="009B71FB" w:rsidRDefault="009B71FB" w:rsidP="009B71FB">
      <w:pPr>
        <w:pStyle w:val="Titulek"/>
      </w:pPr>
      <w:bookmarkStart w:id="66" w:name="_Toc56423530"/>
      <w:r w:rsidRPr="00F36F86">
        <w:t xml:space="preserve">Tabulka </w:t>
      </w:r>
      <w:r w:rsidR="00890A87">
        <w:fldChar w:fldCharType="begin"/>
      </w:r>
      <w:r w:rsidR="00890A87">
        <w:instrText xml:space="preserve"> SEQ Tabulka \* ARABIC </w:instrText>
      </w:r>
      <w:r w:rsidR="00890A87">
        <w:fldChar w:fldCharType="separate"/>
      </w:r>
      <w:r w:rsidR="00A109ED">
        <w:rPr>
          <w:noProof/>
        </w:rPr>
        <w:t>11</w:t>
      </w:r>
      <w:r w:rsidR="00890A87">
        <w:rPr>
          <w:noProof/>
        </w:rPr>
        <w:fldChar w:fldCharType="end"/>
      </w:r>
      <w:r w:rsidRPr="005F3239">
        <w:t xml:space="preserve">: </w:t>
      </w:r>
      <w:r w:rsidR="009116F3" w:rsidRPr="00F36F86">
        <w:t xml:space="preserve">Realizované projekty v roce </w:t>
      </w:r>
      <w:r w:rsidR="006C45CB">
        <w:t>2019</w:t>
      </w:r>
      <w:r w:rsidR="009116F3" w:rsidRPr="00F36F86">
        <w:t xml:space="preserve"> dle garantů</w:t>
      </w:r>
      <w:r w:rsidR="006C45CB">
        <w:t xml:space="preserve"> a </w:t>
      </w:r>
      <w:r w:rsidRPr="00F36F86">
        <w:t>zdrojů</w:t>
      </w:r>
      <w:r w:rsidR="00444007">
        <w:t xml:space="preserve"> fina</w:t>
      </w:r>
      <w:r w:rsidR="00421F1F">
        <w:t>n</w:t>
      </w:r>
      <w:r w:rsidR="00444007">
        <w:t>cování</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5"/>
        <w:gridCol w:w="2394"/>
        <w:gridCol w:w="2631"/>
      </w:tblGrid>
      <w:tr w:rsidR="003C1C62" w:rsidRPr="003C1C62" w14:paraId="40D60377" w14:textId="77777777" w:rsidTr="003C1C62">
        <w:trPr>
          <w:trHeight w:val="300"/>
        </w:trPr>
        <w:tc>
          <w:tcPr>
            <w:tcW w:w="2226" w:type="pct"/>
            <w:shd w:val="clear" w:color="000000" w:fill="9BC2E6"/>
            <w:vAlign w:val="center"/>
            <w:hideMark/>
          </w:tcPr>
          <w:p w14:paraId="36D9B2DF" w14:textId="77777777" w:rsidR="003C1C62" w:rsidRPr="003C1C62" w:rsidRDefault="003C1C62" w:rsidP="003C1C62">
            <w:pPr>
              <w:spacing w:after="0"/>
              <w:jc w:val="left"/>
              <w:rPr>
                <w:b/>
                <w:bCs/>
                <w:iCs w:val="0"/>
                <w:color w:val="000000"/>
                <w:sz w:val="22"/>
                <w:szCs w:val="22"/>
              </w:rPr>
            </w:pPr>
            <w:r w:rsidRPr="003C1C62">
              <w:rPr>
                <w:b/>
                <w:bCs/>
                <w:iCs w:val="0"/>
                <w:color w:val="000000"/>
                <w:sz w:val="22"/>
                <w:szCs w:val="22"/>
              </w:rPr>
              <w:t>Garant projektu/Operační program</w:t>
            </w:r>
          </w:p>
        </w:tc>
        <w:tc>
          <w:tcPr>
            <w:tcW w:w="1321" w:type="pct"/>
            <w:shd w:val="clear" w:color="000000" w:fill="9BC2E6"/>
            <w:vAlign w:val="center"/>
            <w:hideMark/>
          </w:tcPr>
          <w:p w14:paraId="58AFD693"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Počet realizovaných projektů</w:t>
            </w:r>
          </w:p>
        </w:tc>
        <w:tc>
          <w:tcPr>
            <w:tcW w:w="1452" w:type="pct"/>
            <w:shd w:val="clear" w:color="000000" w:fill="9BC2E6"/>
            <w:vAlign w:val="center"/>
            <w:hideMark/>
          </w:tcPr>
          <w:p w14:paraId="6CC79CC4"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Celkové výdaje</w:t>
            </w:r>
          </w:p>
        </w:tc>
      </w:tr>
      <w:tr w:rsidR="003C1C62" w:rsidRPr="003C1C62" w14:paraId="535D99B1" w14:textId="77777777" w:rsidTr="003C1C62">
        <w:trPr>
          <w:trHeight w:val="300"/>
        </w:trPr>
        <w:tc>
          <w:tcPr>
            <w:tcW w:w="2226" w:type="pct"/>
            <w:shd w:val="clear" w:color="000000" w:fill="BDD7EE"/>
            <w:vAlign w:val="center"/>
            <w:hideMark/>
          </w:tcPr>
          <w:p w14:paraId="6D4FB43C" w14:textId="77777777" w:rsidR="003C1C62" w:rsidRPr="003C1C62" w:rsidRDefault="003C1C62" w:rsidP="003C1C62">
            <w:pPr>
              <w:spacing w:after="0"/>
              <w:jc w:val="left"/>
              <w:rPr>
                <w:b/>
                <w:bCs/>
                <w:iCs w:val="0"/>
                <w:color w:val="000000"/>
                <w:sz w:val="22"/>
                <w:szCs w:val="22"/>
              </w:rPr>
            </w:pPr>
            <w:r w:rsidRPr="003C1C62">
              <w:rPr>
                <w:b/>
                <w:bCs/>
                <w:iCs w:val="0"/>
                <w:color w:val="000000"/>
                <w:sz w:val="22"/>
                <w:szCs w:val="22"/>
              </w:rPr>
              <w:t xml:space="preserve">Odbor regionálního rozvoje  </w:t>
            </w:r>
          </w:p>
        </w:tc>
        <w:tc>
          <w:tcPr>
            <w:tcW w:w="1321" w:type="pct"/>
            <w:shd w:val="clear" w:color="000000" w:fill="BDD7EE"/>
            <w:vAlign w:val="center"/>
            <w:hideMark/>
          </w:tcPr>
          <w:p w14:paraId="25C250FE"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6</w:t>
            </w:r>
          </w:p>
        </w:tc>
        <w:tc>
          <w:tcPr>
            <w:tcW w:w="1452" w:type="pct"/>
            <w:shd w:val="clear" w:color="000000" w:fill="BDD7EE"/>
            <w:vAlign w:val="center"/>
            <w:hideMark/>
          </w:tcPr>
          <w:p w14:paraId="2AA9E908"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69 927 134</w:t>
            </w:r>
          </w:p>
        </w:tc>
      </w:tr>
      <w:tr w:rsidR="003C1C62" w:rsidRPr="003C1C62" w14:paraId="12083730" w14:textId="77777777" w:rsidTr="003C1C62">
        <w:trPr>
          <w:trHeight w:val="300"/>
        </w:trPr>
        <w:tc>
          <w:tcPr>
            <w:tcW w:w="2226" w:type="pct"/>
            <w:shd w:val="clear" w:color="auto" w:fill="auto"/>
            <w:vAlign w:val="center"/>
            <w:hideMark/>
          </w:tcPr>
          <w:p w14:paraId="48DE0792" w14:textId="77777777" w:rsidR="003C1C62" w:rsidRPr="003C1C62" w:rsidRDefault="003C1C62" w:rsidP="003C1C62">
            <w:pPr>
              <w:spacing w:after="0"/>
              <w:jc w:val="left"/>
              <w:rPr>
                <w:iCs w:val="0"/>
                <w:color w:val="000000"/>
                <w:sz w:val="22"/>
                <w:szCs w:val="22"/>
              </w:rPr>
            </w:pPr>
            <w:r w:rsidRPr="003C1C62">
              <w:rPr>
                <w:iCs w:val="0"/>
                <w:color w:val="000000"/>
                <w:sz w:val="22"/>
                <w:szCs w:val="22"/>
              </w:rPr>
              <w:t>Central Europe</w:t>
            </w:r>
          </w:p>
        </w:tc>
        <w:tc>
          <w:tcPr>
            <w:tcW w:w="1321" w:type="pct"/>
            <w:shd w:val="clear" w:color="auto" w:fill="auto"/>
            <w:vAlign w:val="center"/>
            <w:hideMark/>
          </w:tcPr>
          <w:p w14:paraId="08D557F1"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452" w:type="pct"/>
            <w:shd w:val="clear" w:color="auto" w:fill="auto"/>
            <w:vAlign w:val="center"/>
            <w:hideMark/>
          </w:tcPr>
          <w:p w14:paraId="7B9B5B3D" w14:textId="77777777" w:rsidR="003C1C62" w:rsidRPr="003C1C62" w:rsidRDefault="003C1C62" w:rsidP="003C1C62">
            <w:pPr>
              <w:spacing w:after="0"/>
              <w:jc w:val="center"/>
              <w:rPr>
                <w:iCs w:val="0"/>
                <w:color w:val="000000"/>
                <w:sz w:val="22"/>
                <w:szCs w:val="22"/>
              </w:rPr>
            </w:pPr>
            <w:r w:rsidRPr="003C1C62">
              <w:rPr>
                <w:iCs w:val="0"/>
                <w:color w:val="000000"/>
                <w:sz w:val="22"/>
                <w:szCs w:val="22"/>
              </w:rPr>
              <w:t>280 000</w:t>
            </w:r>
          </w:p>
        </w:tc>
      </w:tr>
      <w:tr w:rsidR="003C1C62" w:rsidRPr="003C1C62" w14:paraId="507430D9" w14:textId="77777777" w:rsidTr="003C1C62">
        <w:trPr>
          <w:trHeight w:val="300"/>
        </w:trPr>
        <w:tc>
          <w:tcPr>
            <w:tcW w:w="2226" w:type="pct"/>
            <w:shd w:val="clear" w:color="auto" w:fill="auto"/>
            <w:vAlign w:val="center"/>
            <w:hideMark/>
          </w:tcPr>
          <w:p w14:paraId="6039E202" w14:textId="77777777" w:rsidR="003C1C62" w:rsidRPr="003C1C62" w:rsidRDefault="003C1C62" w:rsidP="003C1C62">
            <w:pPr>
              <w:spacing w:after="0"/>
              <w:jc w:val="left"/>
              <w:rPr>
                <w:iCs w:val="0"/>
                <w:color w:val="000000"/>
                <w:sz w:val="22"/>
                <w:szCs w:val="22"/>
              </w:rPr>
            </w:pPr>
            <w:r w:rsidRPr="003C1C62">
              <w:rPr>
                <w:iCs w:val="0"/>
                <w:color w:val="000000"/>
                <w:sz w:val="22"/>
                <w:szCs w:val="22"/>
              </w:rPr>
              <w:t>ČR - Bavorsko</w:t>
            </w:r>
          </w:p>
        </w:tc>
        <w:tc>
          <w:tcPr>
            <w:tcW w:w="1321" w:type="pct"/>
            <w:shd w:val="clear" w:color="auto" w:fill="auto"/>
            <w:vAlign w:val="center"/>
            <w:hideMark/>
          </w:tcPr>
          <w:p w14:paraId="27A0620F"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452" w:type="pct"/>
            <w:shd w:val="clear" w:color="auto" w:fill="auto"/>
            <w:vAlign w:val="center"/>
            <w:hideMark/>
          </w:tcPr>
          <w:p w14:paraId="4EDEB28A" w14:textId="77777777" w:rsidR="003C1C62" w:rsidRPr="003C1C62" w:rsidRDefault="003C1C62" w:rsidP="003C1C62">
            <w:pPr>
              <w:spacing w:after="0"/>
              <w:jc w:val="center"/>
              <w:rPr>
                <w:iCs w:val="0"/>
                <w:color w:val="000000"/>
                <w:sz w:val="22"/>
                <w:szCs w:val="22"/>
              </w:rPr>
            </w:pPr>
            <w:r w:rsidRPr="003C1C62">
              <w:rPr>
                <w:iCs w:val="0"/>
                <w:color w:val="000000"/>
                <w:sz w:val="22"/>
                <w:szCs w:val="22"/>
              </w:rPr>
              <w:t>7 500 000</w:t>
            </w:r>
          </w:p>
        </w:tc>
      </w:tr>
      <w:tr w:rsidR="003C1C62" w:rsidRPr="003C1C62" w14:paraId="3F7FAB86" w14:textId="77777777" w:rsidTr="003C1C62">
        <w:trPr>
          <w:trHeight w:val="300"/>
        </w:trPr>
        <w:tc>
          <w:tcPr>
            <w:tcW w:w="2226" w:type="pct"/>
            <w:shd w:val="clear" w:color="auto" w:fill="auto"/>
            <w:vAlign w:val="center"/>
            <w:hideMark/>
          </w:tcPr>
          <w:p w14:paraId="1482D112" w14:textId="77777777" w:rsidR="003C1C62" w:rsidRPr="003C1C62" w:rsidRDefault="003C1C62" w:rsidP="003C1C62">
            <w:pPr>
              <w:spacing w:after="0"/>
              <w:jc w:val="left"/>
              <w:rPr>
                <w:iCs w:val="0"/>
                <w:color w:val="000000"/>
                <w:sz w:val="22"/>
                <w:szCs w:val="22"/>
              </w:rPr>
            </w:pPr>
            <w:r w:rsidRPr="003C1C62">
              <w:rPr>
                <w:iCs w:val="0"/>
                <w:color w:val="000000"/>
                <w:sz w:val="22"/>
                <w:szCs w:val="22"/>
              </w:rPr>
              <w:t>ČR - Sasko</w:t>
            </w:r>
          </w:p>
        </w:tc>
        <w:tc>
          <w:tcPr>
            <w:tcW w:w="1321" w:type="pct"/>
            <w:shd w:val="clear" w:color="auto" w:fill="auto"/>
            <w:vAlign w:val="center"/>
            <w:hideMark/>
          </w:tcPr>
          <w:p w14:paraId="799B6A04"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452" w:type="pct"/>
            <w:shd w:val="clear" w:color="auto" w:fill="auto"/>
            <w:vAlign w:val="center"/>
            <w:hideMark/>
          </w:tcPr>
          <w:p w14:paraId="5A3F0A6C" w14:textId="77777777" w:rsidR="003C1C62" w:rsidRPr="003C1C62" w:rsidRDefault="003C1C62" w:rsidP="003C1C62">
            <w:pPr>
              <w:spacing w:after="0"/>
              <w:jc w:val="center"/>
              <w:rPr>
                <w:iCs w:val="0"/>
                <w:color w:val="000000"/>
                <w:sz w:val="22"/>
                <w:szCs w:val="22"/>
              </w:rPr>
            </w:pPr>
            <w:r w:rsidRPr="003C1C62">
              <w:rPr>
                <w:iCs w:val="0"/>
                <w:color w:val="000000"/>
                <w:sz w:val="22"/>
                <w:szCs w:val="22"/>
              </w:rPr>
              <w:t>4 000 000</w:t>
            </w:r>
          </w:p>
        </w:tc>
      </w:tr>
      <w:tr w:rsidR="003C1C62" w:rsidRPr="003C1C62" w14:paraId="3108AA6D" w14:textId="77777777" w:rsidTr="003C1C62">
        <w:trPr>
          <w:trHeight w:val="300"/>
        </w:trPr>
        <w:tc>
          <w:tcPr>
            <w:tcW w:w="2226" w:type="pct"/>
            <w:shd w:val="clear" w:color="auto" w:fill="auto"/>
            <w:vAlign w:val="center"/>
            <w:hideMark/>
          </w:tcPr>
          <w:p w14:paraId="1FE408CD" w14:textId="77777777" w:rsidR="003C1C62" w:rsidRPr="003C1C62" w:rsidRDefault="003C1C62" w:rsidP="003C1C62">
            <w:pPr>
              <w:spacing w:after="0"/>
              <w:jc w:val="left"/>
              <w:rPr>
                <w:iCs w:val="0"/>
                <w:color w:val="000000"/>
                <w:sz w:val="22"/>
                <w:szCs w:val="22"/>
              </w:rPr>
            </w:pPr>
            <w:r w:rsidRPr="003C1C62">
              <w:rPr>
                <w:iCs w:val="0"/>
                <w:color w:val="000000"/>
                <w:sz w:val="22"/>
                <w:szCs w:val="22"/>
              </w:rPr>
              <w:t>OP VVV</w:t>
            </w:r>
          </w:p>
        </w:tc>
        <w:tc>
          <w:tcPr>
            <w:tcW w:w="1321" w:type="pct"/>
            <w:shd w:val="clear" w:color="auto" w:fill="auto"/>
            <w:vAlign w:val="center"/>
            <w:hideMark/>
          </w:tcPr>
          <w:p w14:paraId="0A326124"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452" w:type="pct"/>
            <w:shd w:val="clear" w:color="auto" w:fill="auto"/>
            <w:vAlign w:val="center"/>
            <w:hideMark/>
          </w:tcPr>
          <w:p w14:paraId="49C54C30" w14:textId="77777777" w:rsidR="003C1C62" w:rsidRPr="003C1C62" w:rsidRDefault="003C1C62" w:rsidP="003C1C62">
            <w:pPr>
              <w:spacing w:after="0"/>
              <w:jc w:val="center"/>
              <w:rPr>
                <w:iCs w:val="0"/>
                <w:color w:val="000000"/>
                <w:sz w:val="22"/>
                <w:szCs w:val="22"/>
              </w:rPr>
            </w:pPr>
            <w:r w:rsidRPr="003C1C62">
              <w:rPr>
                <w:iCs w:val="0"/>
                <w:color w:val="000000"/>
                <w:sz w:val="22"/>
                <w:szCs w:val="22"/>
              </w:rPr>
              <w:t>44 266 000</w:t>
            </w:r>
          </w:p>
        </w:tc>
      </w:tr>
      <w:tr w:rsidR="003C1C62" w:rsidRPr="003C1C62" w14:paraId="6E75C629" w14:textId="77777777" w:rsidTr="003C1C62">
        <w:trPr>
          <w:trHeight w:val="300"/>
        </w:trPr>
        <w:tc>
          <w:tcPr>
            <w:tcW w:w="2226" w:type="pct"/>
            <w:shd w:val="clear" w:color="auto" w:fill="auto"/>
            <w:vAlign w:val="center"/>
            <w:hideMark/>
          </w:tcPr>
          <w:p w14:paraId="347EDB09" w14:textId="77777777" w:rsidR="003C1C62" w:rsidRPr="003C1C62" w:rsidRDefault="003C1C62" w:rsidP="003C1C62">
            <w:pPr>
              <w:spacing w:after="0"/>
              <w:jc w:val="left"/>
              <w:rPr>
                <w:iCs w:val="0"/>
                <w:color w:val="000000"/>
                <w:sz w:val="22"/>
                <w:szCs w:val="22"/>
              </w:rPr>
            </w:pPr>
            <w:r w:rsidRPr="003C1C62">
              <w:rPr>
                <w:iCs w:val="0"/>
                <w:color w:val="000000"/>
                <w:sz w:val="22"/>
                <w:szCs w:val="22"/>
              </w:rPr>
              <w:t>OP Zaměstnanost</w:t>
            </w:r>
          </w:p>
        </w:tc>
        <w:tc>
          <w:tcPr>
            <w:tcW w:w="1321" w:type="pct"/>
            <w:shd w:val="clear" w:color="auto" w:fill="auto"/>
            <w:vAlign w:val="center"/>
            <w:hideMark/>
          </w:tcPr>
          <w:p w14:paraId="01A5AE08"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452" w:type="pct"/>
            <w:shd w:val="clear" w:color="auto" w:fill="auto"/>
            <w:vAlign w:val="center"/>
            <w:hideMark/>
          </w:tcPr>
          <w:p w14:paraId="4C122081" w14:textId="77777777" w:rsidR="003C1C62" w:rsidRPr="003C1C62" w:rsidRDefault="003C1C62" w:rsidP="003C1C62">
            <w:pPr>
              <w:spacing w:after="0"/>
              <w:jc w:val="center"/>
              <w:rPr>
                <w:iCs w:val="0"/>
                <w:color w:val="000000"/>
                <w:sz w:val="22"/>
                <w:szCs w:val="22"/>
              </w:rPr>
            </w:pPr>
            <w:r w:rsidRPr="003C1C62">
              <w:rPr>
                <w:iCs w:val="0"/>
                <w:color w:val="000000"/>
                <w:sz w:val="22"/>
                <w:szCs w:val="22"/>
              </w:rPr>
              <w:t>8 881 134</w:t>
            </w:r>
          </w:p>
        </w:tc>
      </w:tr>
      <w:tr w:rsidR="003C1C62" w:rsidRPr="003C1C62" w14:paraId="386EEC80" w14:textId="77777777" w:rsidTr="003C1C62">
        <w:trPr>
          <w:trHeight w:val="300"/>
        </w:trPr>
        <w:tc>
          <w:tcPr>
            <w:tcW w:w="2226" w:type="pct"/>
            <w:shd w:val="clear" w:color="auto" w:fill="auto"/>
            <w:vAlign w:val="center"/>
            <w:hideMark/>
          </w:tcPr>
          <w:p w14:paraId="373FFB45" w14:textId="77777777" w:rsidR="003C1C62" w:rsidRPr="003C1C62" w:rsidRDefault="003C1C62" w:rsidP="003C1C62">
            <w:pPr>
              <w:spacing w:after="0"/>
              <w:jc w:val="left"/>
              <w:rPr>
                <w:iCs w:val="0"/>
                <w:color w:val="000000"/>
                <w:sz w:val="22"/>
                <w:szCs w:val="22"/>
              </w:rPr>
            </w:pPr>
            <w:r w:rsidRPr="003C1C62">
              <w:rPr>
                <w:iCs w:val="0"/>
                <w:color w:val="000000"/>
                <w:sz w:val="22"/>
                <w:szCs w:val="22"/>
              </w:rPr>
              <w:t>Národní zdroje</w:t>
            </w:r>
          </w:p>
        </w:tc>
        <w:tc>
          <w:tcPr>
            <w:tcW w:w="1321" w:type="pct"/>
            <w:shd w:val="clear" w:color="auto" w:fill="auto"/>
            <w:vAlign w:val="center"/>
            <w:hideMark/>
          </w:tcPr>
          <w:p w14:paraId="2C9760F5"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452" w:type="pct"/>
            <w:shd w:val="clear" w:color="auto" w:fill="auto"/>
            <w:vAlign w:val="center"/>
            <w:hideMark/>
          </w:tcPr>
          <w:p w14:paraId="466F5724" w14:textId="77777777" w:rsidR="003C1C62" w:rsidRPr="003C1C62" w:rsidRDefault="003C1C62" w:rsidP="003C1C62">
            <w:pPr>
              <w:spacing w:after="0"/>
              <w:jc w:val="center"/>
              <w:rPr>
                <w:iCs w:val="0"/>
                <w:color w:val="000000"/>
                <w:sz w:val="22"/>
                <w:szCs w:val="22"/>
              </w:rPr>
            </w:pPr>
            <w:r w:rsidRPr="003C1C62">
              <w:rPr>
                <w:iCs w:val="0"/>
                <w:color w:val="000000"/>
                <w:sz w:val="22"/>
                <w:szCs w:val="22"/>
              </w:rPr>
              <w:t>5 000 000</w:t>
            </w:r>
          </w:p>
        </w:tc>
      </w:tr>
      <w:tr w:rsidR="003C1C62" w:rsidRPr="003C1C62" w14:paraId="73326810" w14:textId="77777777" w:rsidTr="003C1C62">
        <w:trPr>
          <w:trHeight w:val="259"/>
        </w:trPr>
        <w:tc>
          <w:tcPr>
            <w:tcW w:w="2226" w:type="pct"/>
            <w:shd w:val="clear" w:color="000000" w:fill="BDD7EE"/>
            <w:vAlign w:val="center"/>
            <w:hideMark/>
          </w:tcPr>
          <w:p w14:paraId="1273BDF9" w14:textId="77777777" w:rsidR="003C1C62" w:rsidRPr="003C1C62" w:rsidRDefault="003C1C62" w:rsidP="003C1C62">
            <w:pPr>
              <w:spacing w:after="0"/>
              <w:jc w:val="left"/>
              <w:rPr>
                <w:b/>
                <w:bCs/>
                <w:iCs w:val="0"/>
                <w:color w:val="000000"/>
                <w:sz w:val="22"/>
                <w:szCs w:val="22"/>
              </w:rPr>
            </w:pPr>
            <w:r w:rsidRPr="003C1C62">
              <w:rPr>
                <w:b/>
                <w:bCs/>
                <w:iCs w:val="0"/>
                <w:color w:val="000000"/>
                <w:sz w:val="22"/>
                <w:szCs w:val="22"/>
              </w:rPr>
              <w:t xml:space="preserve">Odbor dopravy a silničního hospodářství </w:t>
            </w:r>
          </w:p>
        </w:tc>
        <w:tc>
          <w:tcPr>
            <w:tcW w:w="1321" w:type="pct"/>
            <w:shd w:val="clear" w:color="000000" w:fill="BDD7EE"/>
            <w:vAlign w:val="center"/>
            <w:hideMark/>
          </w:tcPr>
          <w:p w14:paraId="7D4BBA44"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1</w:t>
            </w:r>
          </w:p>
        </w:tc>
        <w:tc>
          <w:tcPr>
            <w:tcW w:w="1452" w:type="pct"/>
            <w:shd w:val="clear" w:color="000000" w:fill="BDD7EE"/>
            <w:vAlign w:val="center"/>
            <w:hideMark/>
          </w:tcPr>
          <w:p w14:paraId="5D35C779"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1 565 000 000</w:t>
            </w:r>
          </w:p>
        </w:tc>
      </w:tr>
      <w:tr w:rsidR="003C1C62" w:rsidRPr="003C1C62" w14:paraId="21E16ACF" w14:textId="77777777" w:rsidTr="003C1C62">
        <w:trPr>
          <w:trHeight w:val="300"/>
        </w:trPr>
        <w:tc>
          <w:tcPr>
            <w:tcW w:w="2226" w:type="pct"/>
            <w:shd w:val="clear" w:color="auto" w:fill="auto"/>
            <w:vAlign w:val="center"/>
            <w:hideMark/>
          </w:tcPr>
          <w:p w14:paraId="6FCF185C" w14:textId="77777777" w:rsidR="003C1C62" w:rsidRPr="003C1C62" w:rsidRDefault="003C1C62" w:rsidP="003C1C62">
            <w:pPr>
              <w:spacing w:after="0"/>
              <w:jc w:val="left"/>
              <w:rPr>
                <w:iCs w:val="0"/>
                <w:color w:val="000000"/>
                <w:sz w:val="22"/>
                <w:szCs w:val="22"/>
              </w:rPr>
            </w:pPr>
            <w:r w:rsidRPr="003C1C62">
              <w:rPr>
                <w:iCs w:val="0"/>
                <w:color w:val="000000"/>
                <w:sz w:val="22"/>
                <w:szCs w:val="22"/>
              </w:rPr>
              <w:t>IROP</w:t>
            </w:r>
          </w:p>
        </w:tc>
        <w:tc>
          <w:tcPr>
            <w:tcW w:w="1321" w:type="pct"/>
            <w:shd w:val="clear" w:color="auto" w:fill="auto"/>
            <w:vAlign w:val="center"/>
            <w:hideMark/>
          </w:tcPr>
          <w:p w14:paraId="76E666A6"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452" w:type="pct"/>
            <w:shd w:val="clear" w:color="auto" w:fill="auto"/>
            <w:vAlign w:val="center"/>
            <w:hideMark/>
          </w:tcPr>
          <w:p w14:paraId="7FFCD76D" w14:textId="77777777" w:rsidR="003C1C62" w:rsidRPr="003C1C62" w:rsidRDefault="003C1C62" w:rsidP="003C1C62">
            <w:pPr>
              <w:spacing w:after="0"/>
              <w:jc w:val="center"/>
              <w:rPr>
                <w:iCs w:val="0"/>
                <w:color w:val="000000"/>
                <w:sz w:val="22"/>
                <w:szCs w:val="22"/>
              </w:rPr>
            </w:pPr>
            <w:r w:rsidRPr="003C1C62">
              <w:rPr>
                <w:iCs w:val="0"/>
                <w:color w:val="000000"/>
                <w:sz w:val="22"/>
                <w:szCs w:val="22"/>
              </w:rPr>
              <w:t>1 565 000 000</w:t>
            </w:r>
          </w:p>
        </w:tc>
      </w:tr>
      <w:tr w:rsidR="003C1C62" w:rsidRPr="003C1C62" w14:paraId="26ECE3BF" w14:textId="77777777" w:rsidTr="003C1C62">
        <w:trPr>
          <w:trHeight w:val="300"/>
        </w:trPr>
        <w:tc>
          <w:tcPr>
            <w:tcW w:w="2226" w:type="pct"/>
            <w:shd w:val="clear" w:color="000000" w:fill="BDD7EE"/>
            <w:vAlign w:val="center"/>
            <w:hideMark/>
          </w:tcPr>
          <w:p w14:paraId="5FCB4490" w14:textId="77777777" w:rsidR="003C1C62" w:rsidRPr="003C1C62" w:rsidRDefault="003C1C62" w:rsidP="003C1C62">
            <w:pPr>
              <w:spacing w:after="0"/>
              <w:jc w:val="left"/>
              <w:rPr>
                <w:b/>
                <w:bCs/>
                <w:iCs w:val="0"/>
                <w:color w:val="000000"/>
                <w:sz w:val="22"/>
                <w:szCs w:val="22"/>
              </w:rPr>
            </w:pPr>
            <w:r w:rsidRPr="003C1C62">
              <w:rPr>
                <w:b/>
                <w:bCs/>
                <w:iCs w:val="0"/>
                <w:color w:val="000000"/>
                <w:sz w:val="22"/>
                <w:szCs w:val="22"/>
              </w:rPr>
              <w:t>Odbor investic a správa majetku</w:t>
            </w:r>
          </w:p>
        </w:tc>
        <w:tc>
          <w:tcPr>
            <w:tcW w:w="1321" w:type="pct"/>
            <w:shd w:val="clear" w:color="000000" w:fill="BDD7EE"/>
            <w:vAlign w:val="center"/>
            <w:hideMark/>
          </w:tcPr>
          <w:p w14:paraId="14123F74"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3</w:t>
            </w:r>
          </w:p>
        </w:tc>
        <w:tc>
          <w:tcPr>
            <w:tcW w:w="1452" w:type="pct"/>
            <w:shd w:val="clear" w:color="000000" w:fill="BDD7EE"/>
            <w:vAlign w:val="center"/>
            <w:hideMark/>
          </w:tcPr>
          <w:p w14:paraId="1B18F147"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115 709 544</w:t>
            </w:r>
          </w:p>
        </w:tc>
      </w:tr>
      <w:tr w:rsidR="003C1C62" w:rsidRPr="003C1C62" w14:paraId="2C4C8A86" w14:textId="77777777" w:rsidTr="003C1C62">
        <w:trPr>
          <w:trHeight w:val="300"/>
        </w:trPr>
        <w:tc>
          <w:tcPr>
            <w:tcW w:w="2226" w:type="pct"/>
            <w:shd w:val="clear" w:color="auto" w:fill="auto"/>
            <w:vAlign w:val="center"/>
            <w:hideMark/>
          </w:tcPr>
          <w:p w14:paraId="68E9DDA4" w14:textId="77777777" w:rsidR="003C1C62" w:rsidRPr="003C1C62" w:rsidRDefault="003C1C62" w:rsidP="003C1C62">
            <w:pPr>
              <w:spacing w:after="0"/>
              <w:jc w:val="left"/>
              <w:rPr>
                <w:iCs w:val="0"/>
                <w:color w:val="000000"/>
                <w:sz w:val="22"/>
                <w:szCs w:val="22"/>
              </w:rPr>
            </w:pPr>
            <w:r w:rsidRPr="003C1C62">
              <w:rPr>
                <w:iCs w:val="0"/>
                <w:color w:val="000000"/>
                <w:sz w:val="22"/>
                <w:szCs w:val="22"/>
              </w:rPr>
              <w:t>OP ŽP</w:t>
            </w:r>
          </w:p>
        </w:tc>
        <w:tc>
          <w:tcPr>
            <w:tcW w:w="1321" w:type="pct"/>
            <w:shd w:val="clear" w:color="auto" w:fill="auto"/>
            <w:vAlign w:val="center"/>
            <w:hideMark/>
          </w:tcPr>
          <w:p w14:paraId="6EE8D2D0"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452" w:type="pct"/>
            <w:shd w:val="clear" w:color="auto" w:fill="auto"/>
            <w:vAlign w:val="center"/>
            <w:hideMark/>
          </w:tcPr>
          <w:p w14:paraId="74EC6787" w14:textId="77777777" w:rsidR="003C1C62" w:rsidRPr="003C1C62" w:rsidRDefault="003C1C62" w:rsidP="003C1C62">
            <w:pPr>
              <w:spacing w:after="0"/>
              <w:jc w:val="center"/>
              <w:rPr>
                <w:iCs w:val="0"/>
                <w:color w:val="000000"/>
                <w:sz w:val="22"/>
                <w:szCs w:val="22"/>
              </w:rPr>
            </w:pPr>
            <w:r w:rsidRPr="003C1C62">
              <w:rPr>
                <w:iCs w:val="0"/>
                <w:color w:val="000000"/>
                <w:sz w:val="22"/>
                <w:szCs w:val="22"/>
              </w:rPr>
              <w:t>69 709 544</w:t>
            </w:r>
          </w:p>
        </w:tc>
      </w:tr>
      <w:tr w:rsidR="003C1C62" w:rsidRPr="003C1C62" w14:paraId="60006ACE" w14:textId="77777777" w:rsidTr="003C1C62">
        <w:trPr>
          <w:trHeight w:val="300"/>
        </w:trPr>
        <w:tc>
          <w:tcPr>
            <w:tcW w:w="2226" w:type="pct"/>
            <w:shd w:val="clear" w:color="auto" w:fill="auto"/>
            <w:vAlign w:val="center"/>
            <w:hideMark/>
          </w:tcPr>
          <w:p w14:paraId="0F6B007D" w14:textId="77777777" w:rsidR="003C1C62" w:rsidRPr="003C1C62" w:rsidRDefault="003C1C62" w:rsidP="003C1C62">
            <w:pPr>
              <w:spacing w:after="0"/>
              <w:jc w:val="left"/>
              <w:rPr>
                <w:iCs w:val="0"/>
                <w:color w:val="000000"/>
                <w:sz w:val="22"/>
                <w:szCs w:val="22"/>
              </w:rPr>
            </w:pPr>
            <w:r w:rsidRPr="003C1C62">
              <w:rPr>
                <w:iCs w:val="0"/>
                <w:color w:val="000000"/>
                <w:sz w:val="22"/>
                <w:szCs w:val="22"/>
              </w:rPr>
              <w:t>Jiné zdroje</w:t>
            </w:r>
          </w:p>
        </w:tc>
        <w:tc>
          <w:tcPr>
            <w:tcW w:w="1321" w:type="pct"/>
            <w:shd w:val="clear" w:color="auto" w:fill="auto"/>
            <w:vAlign w:val="center"/>
            <w:hideMark/>
          </w:tcPr>
          <w:p w14:paraId="16FE6BAB" w14:textId="77777777" w:rsidR="003C1C62" w:rsidRPr="003C1C62" w:rsidRDefault="003C1C62" w:rsidP="003C1C62">
            <w:pPr>
              <w:spacing w:after="0"/>
              <w:jc w:val="center"/>
              <w:rPr>
                <w:iCs w:val="0"/>
                <w:color w:val="000000"/>
                <w:sz w:val="22"/>
                <w:szCs w:val="22"/>
              </w:rPr>
            </w:pPr>
            <w:r w:rsidRPr="003C1C62">
              <w:rPr>
                <w:iCs w:val="0"/>
                <w:color w:val="000000"/>
                <w:sz w:val="22"/>
                <w:szCs w:val="22"/>
              </w:rPr>
              <w:t>2</w:t>
            </w:r>
          </w:p>
        </w:tc>
        <w:tc>
          <w:tcPr>
            <w:tcW w:w="1452" w:type="pct"/>
            <w:shd w:val="clear" w:color="auto" w:fill="auto"/>
            <w:vAlign w:val="center"/>
            <w:hideMark/>
          </w:tcPr>
          <w:p w14:paraId="397531B3" w14:textId="77777777" w:rsidR="003C1C62" w:rsidRPr="003C1C62" w:rsidRDefault="003C1C62" w:rsidP="003C1C62">
            <w:pPr>
              <w:spacing w:after="0"/>
              <w:jc w:val="center"/>
              <w:rPr>
                <w:iCs w:val="0"/>
                <w:color w:val="000000"/>
                <w:sz w:val="22"/>
                <w:szCs w:val="22"/>
              </w:rPr>
            </w:pPr>
            <w:r w:rsidRPr="003C1C62">
              <w:rPr>
                <w:iCs w:val="0"/>
                <w:color w:val="000000"/>
                <w:sz w:val="22"/>
                <w:szCs w:val="22"/>
              </w:rPr>
              <w:t>46 000 000</w:t>
            </w:r>
          </w:p>
        </w:tc>
      </w:tr>
      <w:tr w:rsidR="003C1C62" w:rsidRPr="003C1C62" w14:paraId="783705C5" w14:textId="77777777" w:rsidTr="003C1C62">
        <w:trPr>
          <w:trHeight w:val="564"/>
        </w:trPr>
        <w:tc>
          <w:tcPr>
            <w:tcW w:w="2226" w:type="pct"/>
            <w:shd w:val="clear" w:color="000000" w:fill="BDD7EE"/>
            <w:vAlign w:val="center"/>
            <w:hideMark/>
          </w:tcPr>
          <w:p w14:paraId="0B0E4551" w14:textId="77777777" w:rsidR="003C1C62" w:rsidRPr="003C1C62" w:rsidRDefault="003C1C62" w:rsidP="003C1C62">
            <w:pPr>
              <w:spacing w:after="0"/>
              <w:jc w:val="left"/>
              <w:rPr>
                <w:b/>
                <w:bCs/>
                <w:iCs w:val="0"/>
                <w:color w:val="000000"/>
                <w:sz w:val="22"/>
                <w:szCs w:val="22"/>
              </w:rPr>
            </w:pPr>
            <w:r w:rsidRPr="003C1C62">
              <w:rPr>
                <w:b/>
                <w:bCs/>
                <w:iCs w:val="0"/>
                <w:color w:val="000000"/>
                <w:sz w:val="22"/>
                <w:szCs w:val="22"/>
              </w:rPr>
              <w:t xml:space="preserve">Odbor kultury, památkové péče, lázeňství a cestovního ruchu  </w:t>
            </w:r>
          </w:p>
        </w:tc>
        <w:tc>
          <w:tcPr>
            <w:tcW w:w="1321" w:type="pct"/>
            <w:shd w:val="clear" w:color="000000" w:fill="BDD7EE"/>
            <w:vAlign w:val="center"/>
            <w:hideMark/>
          </w:tcPr>
          <w:p w14:paraId="3D85FE28"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19</w:t>
            </w:r>
          </w:p>
        </w:tc>
        <w:tc>
          <w:tcPr>
            <w:tcW w:w="1452" w:type="pct"/>
            <w:shd w:val="clear" w:color="000000" w:fill="BDD7EE"/>
            <w:vAlign w:val="center"/>
            <w:hideMark/>
          </w:tcPr>
          <w:p w14:paraId="5874142E"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47 957 602</w:t>
            </w:r>
          </w:p>
        </w:tc>
      </w:tr>
      <w:tr w:rsidR="003C1C62" w:rsidRPr="003C1C62" w14:paraId="42B19570" w14:textId="77777777" w:rsidTr="003C1C62">
        <w:trPr>
          <w:trHeight w:val="300"/>
        </w:trPr>
        <w:tc>
          <w:tcPr>
            <w:tcW w:w="2226" w:type="pct"/>
            <w:shd w:val="clear" w:color="auto" w:fill="auto"/>
            <w:vAlign w:val="center"/>
            <w:hideMark/>
          </w:tcPr>
          <w:p w14:paraId="71E54755" w14:textId="77777777" w:rsidR="003C1C62" w:rsidRPr="003C1C62" w:rsidRDefault="003C1C62" w:rsidP="003C1C62">
            <w:pPr>
              <w:spacing w:after="0"/>
              <w:jc w:val="left"/>
              <w:rPr>
                <w:iCs w:val="0"/>
                <w:color w:val="000000"/>
                <w:sz w:val="22"/>
                <w:szCs w:val="22"/>
              </w:rPr>
            </w:pPr>
            <w:r w:rsidRPr="003C1C62">
              <w:rPr>
                <w:iCs w:val="0"/>
                <w:color w:val="000000"/>
                <w:sz w:val="22"/>
                <w:szCs w:val="22"/>
              </w:rPr>
              <w:t>Česko-německý fond budoucnosti</w:t>
            </w:r>
          </w:p>
        </w:tc>
        <w:tc>
          <w:tcPr>
            <w:tcW w:w="1321" w:type="pct"/>
            <w:shd w:val="clear" w:color="auto" w:fill="auto"/>
            <w:vAlign w:val="center"/>
            <w:hideMark/>
          </w:tcPr>
          <w:p w14:paraId="03EE6FF5"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452" w:type="pct"/>
            <w:shd w:val="clear" w:color="auto" w:fill="auto"/>
            <w:vAlign w:val="center"/>
            <w:hideMark/>
          </w:tcPr>
          <w:p w14:paraId="6D49C904" w14:textId="77777777" w:rsidR="003C1C62" w:rsidRPr="003C1C62" w:rsidRDefault="003C1C62" w:rsidP="003C1C62">
            <w:pPr>
              <w:spacing w:after="0"/>
              <w:jc w:val="center"/>
              <w:rPr>
                <w:iCs w:val="0"/>
                <w:color w:val="000000"/>
                <w:sz w:val="22"/>
                <w:szCs w:val="22"/>
              </w:rPr>
            </w:pPr>
            <w:r w:rsidRPr="003C1C62">
              <w:rPr>
                <w:iCs w:val="0"/>
                <w:color w:val="000000"/>
                <w:sz w:val="22"/>
                <w:szCs w:val="22"/>
              </w:rPr>
              <w:t>121 000</w:t>
            </w:r>
          </w:p>
        </w:tc>
      </w:tr>
      <w:tr w:rsidR="003C1C62" w:rsidRPr="003C1C62" w14:paraId="43E4F378" w14:textId="77777777" w:rsidTr="003C1C62">
        <w:trPr>
          <w:trHeight w:val="300"/>
        </w:trPr>
        <w:tc>
          <w:tcPr>
            <w:tcW w:w="2226" w:type="pct"/>
            <w:shd w:val="clear" w:color="auto" w:fill="auto"/>
            <w:vAlign w:val="center"/>
            <w:hideMark/>
          </w:tcPr>
          <w:p w14:paraId="31BED49D" w14:textId="77777777" w:rsidR="003C1C62" w:rsidRPr="003C1C62" w:rsidRDefault="003C1C62" w:rsidP="003C1C62">
            <w:pPr>
              <w:spacing w:after="0"/>
              <w:jc w:val="left"/>
              <w:rPr>
                <w:iCs w:val="0"/>
                <w:color w:val="000000"/>
                <w:sz w:val="22"/>
                <w:szCs w:val="22"/>
              </w:rPr>
            </w:pPr>
            <w:r w:rsidRPr="003C1C62">
              <w:rPr>
                <w:iCs w:val="0"/>
                <w:color w:val="000000"/>
                <w:sz w:val="22"/>
                <w:szCs w:val="22"/>
              </w:rPr>
              <w:t>IROP</w:t>
            </w:r>
          </w:p>
        </w:tc>
        <w:tc>
          <w:tcPr>
            <w:tcW w:w="1321" w:type="pct"/>
            <w:shd w:val="clear" w:color="auto" w:fill="auto"/>
            <w:vAlign w:val="center"/>
            <w:hideMark/>
          </w:tcPr>
          <w:p w14:paraId="00EF463C" w14:textId="77777777" w:rsidR="003C1C62" w:rsidRPr="003C1C62" w:rsidRDefault="003C1C62" w:rsidP="003C1C62">
            <w:pPr>
              <w:spacing w:after="0"/>
              <w:jc w:val="center"/>
              <w:rPr>
                <w:iCs w:val="0"/>
                <w:color w:val="000000"/>
                <w:sz w:val="22"/>
                <w:szCs w:val="22"/>
              </w:rPr>
            </w:pPr>
            <w:r w:rsidRPr="003C1C62">
              <w:rPr>
                <w:iCs w:val="0"/>
                <w:color w:val="000000"/>
                <w:sz w:val="22"/>
                <w:szCs w:val="22"/>
              </w:rPr>
              <w:t>2</w:t>
            </w:r>
          </w:p>
        </w:tc>
        <w:tc>
          <w:tcPr>
            <w:tcW w:w="1452" w:type="pct"/>
            <w:shd w:val="clear" w:color="auto" w:fill="auto"/>
            <w:vAlign w:val="center"/>
            <w:hideMark/>
          </w:tcPr>
          <w:p w14:paraId="76660BF0" w14:textId="77777777" w:rsidR="003C1C62" w:rsidRPr="003C1C62" w:rsidRDefault="003C1C62" w:rsidP="003C1C62">
            <w:pPr>
              <w:spacing w:after="0"/>
              <w:jc w:val="center"/>
              <w:rPr>
                <w:iCs w:val="0"/>
                <w:color w:val="000000"/>
                <w:sz w:val="22"/>
                <w:szCs w:val="22"/>
              </w:rPr>
            </w:pPr>
            <w:r w:rsidRPr="003C1C62">
              <w:rPr>
                <w:iCs w:val="0"/>
                <w:color w:val="000000"/>
                <w:sz w:val="22"/>
                <w:szCs w:val="22"/>
              </w:rPr>
              <w:t>37 452 417</w:t>
            </w:r>
          </w:p>
        </w:tc>
      </w:tr>
      <w:tr w:rsidR="003C1C62" w:rsidRPr="003C1C62" w14:paraId="054B222D" w14:textId="77777777" w:rsidTr="003C1C62">
        <w:trPr>
          <w:trHeight w:val="300"/>
        </w:trPr>
        <w:tc>
          <w:tcPr>
            <w:tcW w:w="2226" w:type="pct"/>
            <w:shd w:val="clear" w:color="auto" w:fill="auto"/>
            <w:vAlign w:val="center"/>
            <w:hideMark/>
          </w:tcPr>
          <w:p w14:paraId="415D1C95" w14:textId="77777777" w:rsidR="003C1C62" w:rsidRPr="003C1C62" w:rsidRDefault="003C1C62" w:rsidP="003C1C62">
            <w:pPr>
              <w:spacing w:after="0"/>
              <w:jc w:val="left"/>
              <w:rPr>
                <w:iCs w:val="0"/>
                <w:color w:val="000000"/>
                <w:sz w:val="22"/>
                <w:szCs w:val="22"/>
              </w:rPr>
            </w:pPr>
            <w:r w:rsidRPr="003C1C62">
              <w:rPr>
                <w:iCs w:val="0"/>
                <w:color w:val="000000"/>
                <w:sz w:val="22"/>
                <w:szCs w:val="22"/>
              </w:rPr>
              <w:t>Národní zdroje</w:t>
            </w:r>
          </w:p>
        </w:tc>
        <w:tc>
          <w:tcPr>
            <w:tcW w:w="1321" w:type="pct"/>
            <w:shd w:val="clear" w:color="auto" w:fill="auto"/>
            <w:vAlign w:val="center"/>
            <w:hideMark/>
          </w:tcPr>
          <w:p w14:paraId="2C1E5FBD"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452" w:type="pct"/>
            <w:shd w:val="clear" w:color="auto" w:fill="auto"/>
            <w:vAlign w:val="center"/>
            <w:hideMark/>
          </w:tcPr>
          <w:p w14:paraId="244BA6CF" w14:textId="77777777" w:rsidR="003C1C62" w:rsidRPr="003C1C62" w:rsidRDefault="003C1C62" w:rsidP="003C1C62">
            <w:pPr>
              <w:spacing w:after="0"/>
              <w:jc w:val="center"/>
              <w:rPr>
                <w:iCs w:val="0"/>
                <w:color w:val="000000"/>
                <w:sz w:val="22"/>
                <w:szCs w:val="22"/>
              </w:rPr>
            </w:pPr>
            <w:r w:rsidRPr="003C1C62">
              <w:rPr>
                <w:iCs w:val="0"/>
                <w:color w:val="000000"/>
                <w:sz w:val="22"/>
                <w:szCs w:val="22"/>
              </w:rPr>
              <w:t>6 000 000</w:t>
            </w:r>
          </w:p>
        </w:tc>
      </w:tr>
      <w:tr w:rsidR="003C1C62" w:rsidRPr="003C1C62" w14:paraId="06F91D5C" w14:textId="77777777" w:rsidTr="003C1C62">
        <w:trPr>
          <w:trHeight w:val="300"/>
        </w:trPr>
        <w:tc>
          <w:tcPr>
            <w:tcW w:w="2226" w:type="pct"/>
            <w:shd w:val="clear" w:color="auto" w:fill="auto"/>
            <w:vAlign w:val="center"/>
            <w:hideMark/>
          </w:tcPr>
          <w:p w14:paraId="2E6ADD0F" w14:textId="77777777" w:rsidR="003C1C62" w:rsidRPr="003C1C62" w:rsidRDefault="003C1C62" w:rsidP="003C1C62">
            <w:pPr>
              <w:spacing w:after="0"/>
              <w:jc w:val="left"/>
              <w:rPr>
                <w:iCs w:val="0"/>
                <w:color w:val="000000"/>
                <w:sz w:val="22"/>
                <w:szCs w:val="22"/>
              </w:rPr>
            </w:pPr>
            <w:r w:rsidRPr="003C1C62">
              <w:rPr>
                <w:iCs w:val="0"/>
                <w:color w:val="000000"/>
                <w:sz w:val="22"/>
                <w:szCs w:val="22"/>
              </w:rPr>
              <w:t>Jiné zdroje</w:t>
            </w:r>
          </w:p>
        </w:tc>
        <w:tc>
          <w:tcPr>
            <w:tcW w:w="1321" w:type="pct"/>
            <w:shd w:val="clear" w:color="auto" w:fill="auto"/>
            <w:vAlign w:val="center"/>
            <w:hideMark/>
          </w:tcPr>
          <w:p w14:paraId="54AF5194" w14:textId="77777777" w:rsidR="003C1C62" w:rsidRPr="003C1C62" w:rsidRDefault="003C1C62" w:rsidP="003C1C62">
            <w:pPr>
              <w:spacing w:after="0"/>
              <w:jc w:val="center"/>
              <w:rPr>
                <w:iCs w:val="0"/>
                <w:color w:val="000000"/>
                <w:sz w:val="22"/>
                <w:szCs w:val="22"/>
              </w:rPr>
            </w:pPr>
            <w:r w:rsidRPr="003C1C62">
              <w:rPr>
                <w:iCs w:val="0"/>
                <w:color w:val="000000"/>
                <w:sz w:val="22"/>
                <w:szCs w:val="22"/>
              </w:rPr>
              <w:t>15</w:t>
            </w:r>
          </w:p>
        </w:tc>
        <w:tc>
          <w:tcPr>
            <w:tcW w:w="1452" w:type="pct"/>
            <w:shd w:val="clear" w:color="auto" w:fill="auto"/>
            <w:vAlign w:val="center"/>
            <w:hideMark/>
          </w:tcPr>
          <w:p w14:paraId="64D97F64" w14:textId="77777777" w:rsidR="003C1C62" w:rsidRPr="003C1C62" w:rsidRDefault="003C1C62" w:rsidP="003C1C62">
            <w:pPr>
              <w:spacing w:after="0"/>
              <w:jc w:val="center"/>
              <w:rPr>
                <w:iCs w:val="0"/>
                <w:color w:val="000000"/>
                <w:sz w:val="22"/>
                <w:szCs w:val="22"/>
              </w:rPr>
            </w:pPr>
            <w:r w:rsidRPr="003C1C62">
              <w:rPr>
                <w:iCs w:val="0"/>
                <w:color w:val="000000"/>
                <w:sz w:val="22"/>
                <w:szCs w:val="22"/>
              </w:rPr>
              <w:t>4 384 185</w:t>
            </w:r>
          </w:p>
        </w:tc>
      </w:tr>
      <w:tr w:rsidR="003C1C62" w:rsidRPr="003C1C62" w14:paraId="422E5F1A" w14:textId="77777777" w:rsidTr="003C1C62">
        <w:trPr>
          <w:trHeight w:val="300"/>
        </w:trPr>
        <w:tc>
          <w:tcPr>
            <w:tcW w:w="2226" w:type="pct"/>
            <w:shd w:val="clear" w:color="000000" w:fill="BDD7EE"/>
            <w:vAlign w:val="center"/>
            <w:hideMark/>
          </w:tcPr>
          <w:p w14:paraId="1DE819D5" w14:textId="77777777" w:rsidR="003C1C62" w:rsidRPr="003C1C62" w:rsidRDefault="003C1C62" w:rsidP="003C1C62">
            <w:pPr>
              <w:spacing w:after="0"/>
              <w:jc w:val="left"/>
              <w:rPr>
                <w:b/>
                <w:bCs/>
                <w:iCs w:val="0"/>
                <w:color w:val="000000"/>
                <w:sz w:val="22"/>
                <w:szCs w:val="22"/>
              </w:rPr>
            </w:pPr>
            <w:r w:rsidRPr="003C1C62">
              <w:rPr>
                <w:b/>
                <w:bCs/>
                <w:iCs w:val="0"/>
                <w:color w:val="000000"/>
                <w:sz w:val="22"/>
                <w:szCs w:val="22"/>
              </w:rPr>
              <w:t>Odbor řízení projektů</w:t>
            </w:r>
          </w:p>
        </w:tc>
        <w:tc>
          <w:tcPr>
            <w:tcW w:w="1321" w:type="pct"/>
            <w:shd w:val="clear" w:color="000000" w:fill="BDD7EE"/>
            <w:vAlign w:val="center"/>
            <w:hideMark/>
          </w:tcPr>
          <w:p w14:paraId="6C33B7D3"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10</w:t>
            </w:r>
          </w:p>
        </w:tc>
        <w:tc>
          <w:tcPr>
            <w:tcW w:w="1452" w:type="pct"/>
            <w:shd w:val="clear" w:color="000000" w:fill="BDD7EE"/>
            <w:vAlign w:val="center"/>
            <w:hideMark/>
          </w:tcPr>
          <w:p w14:paraId="17200361"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1 264 371 268</w:t>
            </w:r>
          </w:p>
        </w:tc>
      </w:tr>
      <w:tr w:rsidR="003C1C62" w:rsidRPr="003C1C62" w14:paraId="35B52831" w14:textId="77777777" w:rsidTr="003C1C62">
        <w:trPr>
          <w:trHeight w:val="300"/>
        </w:trPr>
        <w:tc>
          <w:tcPr>
            <w:tcW w:w="2226" w:type="pct"/>
            <w:shd w:val="clear" w:color="auto" w:fill="auto"/>
            <w:vAlign w:val="center"/>
            <w:hideMark/>
          </w:tcPr>
          <w:p w14:paraId="08035180" w14:textId="77777777" w:rsidR="003C1C62" w:rsidRPr="003C1C62" w:rsidRDefault="003C1C62" w:rsidP="003C1C62">
            <w:pPr>
              <w:spacing w:after="0"/>
              <w:jc w:val="left"/>
              <w:rPr>
                <w:iCs w:val="0"/>
                <w:color w:val="000000"/>
                <w:sz w:val="22"/>
                <w:szCs w:val="22"/>
              </w:rPr>
            </w:pPr>
            <w:r w:rsidRPr="003C1C62">
              <w:rPr>
                <w:iCs w:val="0"/>
                <w:color w:val="000000"/>
                <w:sz w:val="22"/>
                <w:szCs w:val="22"/>
              </w:rPr>
              <w:t>IROP</w:t>
            </w:r>
          </w:p>
        </w:tc>
        <w:tc>
          <w:tcPr>
            <w:tcW w:w="1321" w:type="pct"/>
            <w:shd w:val="clear" w:color="auto" w:fill="auto"/>
            <w:vAlign w:val="center"/>
            <w:hideMark/>
          </w:tcPr>
          <w:p w14:paraId="025A41F1" w14:textId="77777777" w:rsidR="003C1C62" w:rsidRPr="003C1C62" w:rsidRDefault="003C1C62" w:rsidP="003C1C62">
            <w:pPr>
              <w:spacing w:after="0"/>
              <w:jc w:val="center"/>
              <w:rPr>
                <w:iCs w:val="0"/>
                <w:color w:val="000000"/>
                <w:sz w:val="22"/>
                <w:szCs w:val="22"/>
              </w:rPr>
            </w:pPr>
            <w:r w:rsidRPr="003C1C62">
              <w:rPr>
                <w:iCs w:val="0"/>
                <w:color w:val="000000"/>
                <w:sz w:val="22"/>
                <w:szCs w:val="22"/>
              </w:rPr>
              <w:t>2</w:t>
            </w:r>
          </w:p>
        </w:tc>
        <w:tc>
          <w:tcPr>
            <w:tcW w:w="1452" w:type="pct"/>
            <w:shd w:val="clear" w:color="auto" w:fill="auto"/>
            <w:vAlign w:val="center"/>
            <w:hideMark/>
          </w:tcPr>
          <w:p w14:paraId="5BA074FE" w14:textId="77777777" w:rsidR="003C1C62" w:rsidRPr="003C1C62" w:rsidRDefault="003C1C62" w:rsidP="003C1C62">
            <w:pPr>
              <w:spacing w:after="0"/>
              <w:jc w:val="center"/>
              <w:rPr>
                <w:iCs w:val="0"/>
                <w:color w:val="000000"/>
                <w:sz w:val="22"/>
                <w:szCs w:val="22"/>
              </w:rPr>
            </w:pPr>
            <w:r w:rsidRPr="003C1C62">
              <w:rPr>
                <w:iCs w:val="0"/>
                <w:color w:val="000000"/>
                <w:sz w:val="22"/>
                <w:szCs w:val="22"/>
              </w:rPr>
              <w:t>169 239 691</w:t>
            </w:r>
          </w:p>
        </w:tc>
      </w:tr>
      <w:tr w:rsidR="003C1C62" w:rsidRPr="003C1C62" w14:paraId="531B8909" w14:textId="77777777" w:rsidTr="003C1C62">
        <w:trPr>
          <w:trHeight w:val="300"/>
        </w:trPr>
        <w:tc>
          <w:tcPr>
            <w:tcW w:w="2226" w:type="pct"/>
            <w:shd w:val="clear" w:color="auto" w:fill="auto"/>
            <w:vAlign w:val="center"/>
            <w:hideMark/>
          </w:tcPr>
          <w:p w14:paraId="01D3AA35" w14:textId="77777777" w:rsidR="003C1C62" w:rsidRPr="003C1C62" w:rsidRDefault="003C1C62" w:rsidP="003C1C62">
            <w:pPr>
              <w:spacing w:after="0"/>
              <w:jc w:val="left"/>
              <w:rPr>
                <w:iCs w:val="0"/>
                <w:color w:val="000000"/>
                <w:sz w:val="22"/>
                <w:szCs w:val="22"/>
              </w:rPr>
            </w:pPr>
            <w:r w:rsidRPr="003C1C62">
              <w:rPr>
                <w:iCs w:val="0"/>
                <w:color w:val="000000"/>
                <w:sz w:val="22"/>
                <w:szCs w:val="22"/>
              </w:rPr>
              <w:t>OP Technická pomoc</w:t>
            </w:r>
          </w:p>
        </w:tc>
        <w:tc>
          <w:tcPr>
            <w:tcW w:w="1321" w:type="pct"/>
            <w:shd w:val="clear" w:color="auto" w:fill="auto"/>
            <w:vAlign w:val="center"/>
            <w:hideMark/>
          </w:tcPr>
          <w:p w14:paraId="303574E4"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452" w:type="pct"/>
            <w:shd w:val="clear" w:color="auto" w:fill="auto"/>
            <w:vAlign w:val="center"/>
            <w:hideMark/>
          </w:tcPr>
          <w:p w14:paraId="0DD22D2B" w14:textId="77777777" w:rsidR="003C1C62" w:rsidRPr="003C1C62" w:rsidRDefault="003C1C62" w:rsidP="003C1C62">
            <w:pPr>
              <w:spacing w:after="0"/>
              <w:jc w:val="center"/>
              <w:rPr>
                <w:iCs w:val="0"/>
                <w:color w:val="000000"/>
                <w:sz w:val="22"/>
                <w:szCs w:val="22"/>
              </w:rPr>
            </w:pPr>
            <w:r w:rsidRPr="003C1C62">
              <w:rPr>
                <w:iCs w:val="0"/>
                <w:color w:val="000000"/>
                <w:sz w:val="22"/>
                <w:szCs w:val="22"/>
              </w:rPr>
              <w:t>8 671 074</w:t>
            </w:r>
          </w:p>
        </w:tc>
      </w:tr>
      <w:tr w:rsidR="003C1C62" w:rsidRPr="003C1C62" w14:paraId="78DD23FA" w14:textId="77777777" w:rsidTr="003C1C62">
        <w:trPr>
          <w:trHeight w:val="300"/>
        </w:trPr>
        <w:tc>
          <w:tcPr>
            <w:tcW w:w="2226" w:type="pct"/>
            <w:shd w:val="clear" w:color="auto" w:fill="auto"/>
            <w:vAlign w:val="center"/>
            <w:hideMark/>
          </w:tcPr>
          <w:p w14:paraId="626503DF" w14:textId="77777777" w:rsidR="003C1C62" w:rsidRPr="003C1C62" w:rsidRDefault="003C1C62" w:rsidP="003C1C62">
            <w:pPr>
              <w:spacing w:after="0"/>
              <w:jc w:val="left"/>
              <w:rPr>
                <w:iCs w:val="0"/>
                <w:color w:val="000000"/>
                <w:sz w:val="22"/>
                <w:szCs w:val="22"/>
              </w:rPr>
            </w:pPr>
            <w:r w:rsidRPr="003C1C62">
              <w:rPr>
                <w:iCs w:val="0"/>
                <w:color w:val="000000"/>
                <w:sz w:val="22"/>
                <w:szCs w:val="22"/>
              </w:rPr>
              <w:t>OP Zaměstnanost</w:t>
            </w:r>
          </w:p>
        </w:tc>
        <w:tc>
          <w:tcPr>
            <w:tcW w:w="1321" w:type="pct"/>
            <w:shd w:val="clear" w:color="auto" w:fill="auto"/>
            <w:vAlign w:val="center"/>
            <w:hideMark/>
          </w:tcPr>
          <w:p w14:paraId="5852678A" w14:textId="77777777" w:rsidR="003C1C62" w:rsidRPr="003C1C62" w:rsidRDefault="003C1C62" w:rsidP="003C1C62">
            <w:pPr>
              <w:spacing w:after="0"/>
              <w:jc w:val="center"/>
              <w:rPr>
                <w:iCs w:val="0"/>
                <w:color w:val="000000"/>
                <w:sz w:val="22"/>
                <w:szCs w:val="22"/>
              </w:rPr>
            </w:pPr>
            <w:r w:rsidRPr="003C1C62">
              <w:rPr>
                <w:iCs w:val="0"/>
                <w:color w:val="000000"/>
                <w:sz w:val="22"/>
                <w:szCs w:val="22"/>
              </w:rPr>
              <w:t>3</w:t>
            </w:r>
          </w:p>
        </w:tc>
        <w:tc>
          <w:tcPr>
            <w:tcW w:w="1452" w:type="pct"/>
            <w:shd w:val="clear" w:color="auto" w:fill="auto"/>
            <w:vAlign w:val="center"/>
            <w:hideMark/>
          </w:tcPr>
          <w:p w14:paraId="6C5AF7B1" w14:textId="77777777" w:rsidR="003C1C62" w:rsidRPr="003C1C62" w:rsidRDefault="003C1C62" w:rsidP="003C1C62">
            <w:pPr>
              <w:spacing w:after="0"/>
              <w:jc w:val="center"/>
              <w:rPr>
                <w:iCs w:val="0"/>
                <w:color w:val="000000"/>
                <w:sz w:val="22"/>
                <w:szCs w:val="22"/>
              </w:rPr>
            </w:pPr>
            <w:r w:rsidRPr="003C1C62">
              <w:rPr>
                <w:iCs w:val="0"/>
                <w:color w:val="000000"/>
                <w:sz w:val="22"/>
                <w:szCs w:val="22"/>
              </w:rPr>
              <w:t>169 275 953</w:t>
            </w:r>
          </w:p>
        </w:tc>
      </w:tr>
      <w:tr w:rsidR="003C1C62" w:rsidRPr="003C1C62" w14:paraId="18F8F2BA" w14:textId="77777777" w:rsidTr="003C1C62">
        <w:trPr>
          <w:trHeight w:val="300"/>
        </w:trPr>
        <w:tc>
          <w:tcPr>
            <w:tcW w:w="2226" w:type="pct"/>
            <w:shd w:val="clear" w:color="auto" w:fill="auto"/>
            <w:vAlign w:val="center"/>
            <w:hideMark/>
          </w:tcPr>
          <w:p w14:paraId="56BA3690" w14:textId="77777777" w:rsidR="003C1C62" w:rsidRPr="003C1C62" w:rsidRDefault="003C1C62" w:rsidP="003C1C62">
            <w:pPr>
              <w:spacing w:after="0"/>
              <w:jc w:val="left"/>
              <w:rPr>
                <w:iCs w:val="0"/>
                <w:color w:val="000000"/>
                <w:sz w:val="22"/>
                <w:szCs w:val="22"/>
              </w:rPr>
            </w:pPr>
            <w:r w:rsidRPr="003C1C62">
              <w:rPr>
                <w:iCs w:val="0"/>
                <w:color w:val="000000"/>
                <w:sz w:val="22"/>
                <w:szCs w:val="22"/>
              </w:rPr>
              <w:t>OP ŽP</w:t>
            </w:r>
          </w:p>
        </w:tc>
        <w:tc>
          <w:tcPr>
            <w:tcW w:w="1321" w:type="pct"/>
            <w:shd w:val="clear" w:color="auto" w:fill="auto"/>
            <w:vAlign w:val="center"/>
            <w:hideMark/>
          </w:tcPr>
          <w:p w14:paraId="40CC1F2F"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452" w:type="pct"/>
            <w:shd w:val="clear" w:color="auto" w:fill="auto"/>
            <w:vAlign w:val="center"/>
            <w:hideMark/>
          </w:tcPr>
          <w:p w14:paraId="71D524FD" w14:textId="77777777" w:rsidR="003C1C62" w:rsidRPr="003C1C62" w:rsidRDefault="003C1C62" w:rsidP="003C1C62">
            <w:pPr>
              <w:spacing w:after="0"/>
              <w:jc w:val="center"/>
              <w:rPr>
                <w:iCs w:val="0"/>
                <w:color w:val="000000"/>
                <w:sz w:val="22"/>
                <w:szCs w:val="22"/>
              </w:rPr>
            </w:pPr>
            <w:r w:rsidRPr="003C1C62">
              <w:rPr>
                <w:iCs w:val="0"/>
                <w:color w:val="000000"/>
                <w:sz w:val="22"/>
                <w:szCs w:val="22"/>
              </w:rPr>
              <w:t>25 000 000</w:t>
            </w:r>
          </w:p>
        </w:tc>
      </w:tr>
      <w:tr w:rsidR="003C1C62" w:rsidRPr="003C1C62" w14:paraId="4FC5DF90" w14:textId="77777777" w:rsidTr="003C1C62">
        <w:trPr>
          <w:trHeight w:val="300"/>
        </w:trPr>
        <w:tc>
          <w:tcPr>
            <w:tcW w:w="2226" w:type="pct"/>
            <w:shd w:val="clear" w:color="auto" w:fill="auto"/>
            <w:vAlign w:val="center"/>
            <w:hideMark/>
          </w:tcPr>
          <w:p w14:paraId="218483F1" w14:textId="77777777" w:rsidR="003C1C62" w:rsidRPr="003C1C62" w:rsidRDefault="003C1C62" w:rsidP="003C1C62">
            <w:pPr>
              <w:spacing w:after="0"/>
              <w:jc w:val="left"/>
              <w:rPr>
                <w:iCs w:val="0"/>
                <w:color w:val="000000"/>
                <w:sz w:val="22"/>
                <w:szCs w:val="22"/>
              </w:rPr>
            </w:pPr>
            <w:r w:rsidRPr="003C1C62">
              <w:rPr>
                <w:iCs w:val="0"/>
                <w:color w:val="000000"/>
                <w:sz w:val="22"/>
                <w:szCs w:val="22"/>
              </w:rPr>
              <w:t>Jiné zdroje</w:t>
            </w:r>
          </w:p>
        </w:tc>
        <w:tc>
          <w:tcPr>
            <w:tcW w:w="1321" w:type="pct"/>
            <w:shd w:val="clear" w:color="auto" w:fill="auto"/>
            <w:vAlign w:val="center"/>
            <w:hideMark/>
          </w:tcPr>
          <w:p w14:paraId="73C67B21" w14:textId="77777777" w:rsidR="003C1C62" w:rsidRPr="003C1C62" w:rsidRDefault="003C1C62" w:rsidP="003C1C62">
            <w:pPr>
              <w:spacing w:after="0"/>
              <w:jc w:val="center"/>
              <w:rPr>
                <w:iCs w:val="0"/>
                <w:color w:val="000000"/>
                <w:sz w:val="22"/>
                <w:szCs w:val="22"/>
              </w:rPr>
            </w:pPr>
            <w:r w:rsidRPr="003C1C62">
              <w:rPr>
                <w:iCs w:val="0"/>
                <w:color w:val="000000"/>
                <w:sz w:val="22"/>
                <w:szCs w:val="22"/>
              </w:rPr>
              <w:t>3</w:t>
            </w:r>
          </w:p>
        </w:tc>
        <w:tc>
          <w:tcPr>
            <w:tcW w:w="1452" w:type="pct"/>
            <w:shd w:val="clear" w:color="auto" w:fill="auto"/>
            <w:vAlign w:val="center"/>
            <w:hideMark/>
          </w:tcPr>
          <w:p w14:paraId="206EA53D" w14:textId="77777777" w:rsidR="003C1C62" w:rsidRPr="003C1C62" w:rsidRDefault="003C1C62" w:rsidP="003C1C62">
            <w:pPr>
              <w:spacing w:after="0"/>
              <w:jc w:val="center"/>
              <w:rPr>
                <w:iCs w:val="0"/>
                <w:color w:val="000000"/>
                <w:sz w:val="22"/>
                <w:szCs w:val="22"/>
              </w:rPr>
            </w:pPr>
            <w:r w:rsidRPr="003C1C62">
              <w:rPr>
                <w:iCs w:val="0"/>
                <w:color w:val="000000"/>
                <w:sz w:val="22"/>
                <w:szCs w:val="22"/>
              </w:rPr>
              <w:t>892 184 550</w:t>
            </w:r>
          </w:p>
        </w:tc>
      </w:tr>
      <w:tr w:rsidR="003C1C62" w:rsidRPr="003C1C62" w14:paraId="6EAAFF8E" w14:textId="77777777" w:rsidTr="003C1C62">
        <w:trPr>
          <w:trHeight w:val="564"/>
        </w:trPr>
        <w:tc>
          <w:tcPr>
            <w:tcW w:w="2226" w:type="pct"/>
            <w:shd w:val="clear" w:color="000000" w:fill="BDD7EE"/>
            <w:vAlign w:val="center"/>
            <w:hideMark/>
          </w:tcPr>
          <w:p w14:paraId="751E7F4F" w14:textId="77777777" w:rsidR="003C1C62" w:rsidRPr="003C1C62" w:rsidRDefault="003C1C62" w:rsidP="003C1C62">
            <w:pPr>
              <w:spacing w:after="0"/>
              <w:jc w:val="left"/>
              <w:rPr>
                <w:b/>
                <w:bCs/>
                <w:iCs w:val="0"/>
                <w:color w:val="000000"/>
                <w:sz w:val="22"/>
                <w:szCs w:val="22"/>
              </w:rPr>
            </w:pPr>
            <w:r w:rsidRPr="003C1C62">
              <w:rPr>
                <w:b/>
                <w:bCs/>
                <w:iCs w:val="0"/>
                <w:color w:val="000000"/>
                <w:sz w:val="22"/>
                <w:szCs w:val="22"/>
              </w:rPr>
              <w:t xml:space="preserve">Odbor školství, mládeže a tělovýchovy </w:t>
            </w:r>
          </w:p>
        </w:tc>
        <w:tc>
          <w:tcPr>
            <w:tcW w:w="1321" w:type="pct"/>
            <w:shd w:val="clear" w:color="000000" w:fill="BDD7EE"/>
            <w:vAlign w:val="center"/>
            <w:hideMark/>
          </w:tcPr>
          <w:p w14:paraId="2E06FE66"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45</w:t>
            </w:r>
          </w:p>
        </w:tc>
        <w:tc>
          <w:tcPr>
            <w:tcW w:w="1452" w:type="pct"/>
            <w:shd w:val="clear" w:color="000000" w:fill="BDD7EE"/>
            <w:vAlign w:val="center"/>
            <w:hideMark/>
          </w:tcPr>
          <w:p w14:paraId="5D5A5CE7"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107 714 488</w:t>
            </w:r>
          </w:p>
        </w:tc>
      </w:tr>
      <w:tr w:rsidR="003C1C62" w:rsidRPr="003C1C62" w14:paraId="4E19D5DE" w14:textId="77777777" w:rsidTr="003C1C62">
        <w:trPr>
          <w:trHeight w:val="300"/>
        </w:trPr>
        <w:tc>
          <w:tcPr>
            <w:tcW w:w="2226" w:type="pct"/>
            <w:shd w:val="clear" w:color="auto" w:fill="auto"/>
            <w:vAlign w:val="center"/>
            <w:hideMark/>
          </w:tcPr>
          <w:p w14:paraId="311ACB2B" w14:textId="77777777" w:rsidR="003C1C62" w:rsidRPr="003C1C62" w:rsidRDefault="003C1C62" w:rsidP="003C1C62">
            <w:pPr>
              <w:spacing w:after="0"/>
              <w:jc w:val="left"/>
              <w:rPr>
                <w:iCs w:val="0"/>
                <w:color w:val="000000"/>
                <w:sz w:val="22"/>
                <w:szCs w:val="22"/>
              </w:rPr>
            </w:pPr>
            <w:r w:rsidRPr="003C1C62">
              <w:rPr>
                <w:iCs w:val="0"/>
                <w:color w:val="000000"/>
                <w:sz w:val="22"/>
                <w:szCs w:val="22"/>
              </w:rPr>
              <w:t>ČR - Bavorsko</w:t>
            </w:r>
          </w:p>
        </w:tc>
        <w:tc>
          <w:tcPr>
            <w:tcW w:w="1321" w:type="pct"/>
            <w:shd w:val="clear" w:color="auto" w:fill="auto"/>
            <w:vAlign w:val="center"/>
            <w:hideMark/>
          </w:tcPr>
          <w:p w14:paraId="6BF10FB4"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452" w:type="pct"/>
            <w:shd w:val="clear" w:color="auto" w:fill="auto"/>
            <w:vAlign w:val="center"/>
            <w:hideMark/>
          </w:tcPr>
          <w:p w14:paraId="19F4597D" w14:textId="77777777" w:rsidR="003C1C62" w:rsidRPr="003C1C62" w:rsidRDefault="003C1C62" w:rsidP="003C1C62">
            <w:pPr>
              <w:spacing w:after="0"/>
              <w:jc w:val="center"/>
              <w:rPr>
                <w:iCs w:val="0"/>
                <w:color w:val="000000"/>
                <w:sz w:val="22"/>
                <w:szCs w:val="22"/>
              </w:rPr>
            </w:pPr>
            <w:r w:rsidRPr="003C1C62">
              <w:rPr>
                <w:iCs w:val="0"/>
                <w:color w:val="000000"/>
                <w:sz w:val="22"/>
                <w:szCs w:val="22"/>
              </w:rPr>
              <w:t>429 000</w:t>
            </w:r>
          </w:p>
        </w:tc>
      </w:tr>
      <w:tr w:rsidR="003C1C62" w:rsidRPr="003C1C62" w14:paraId="2DD77895" w14:textId="77777777" w:rsidTr="003C1C62">
        <w:trPr>
          <w:trHeight w:val="300"/>
        </w:trPr>
        <w:tc>
          <w:tcPr>
            <w:tcW w:w="2226" w:type="pct"/>
            <w:shd w:val="clear" w:color="auto" w:fill="auto"/>
            <w:vAlign w:val="center"/>
            <w:hideMark/>
          </w:tcPr>
          <w:p w14:paraId="502E8E19" w14:textId="77777777" w:rsidR="003C1C62" w:rsidRPr="003C1C62" w:rsidRDefault="003C1C62" w:rsidP="003C1C62">
            <w:pPr>
              <w:spacing w:after="0"/>
              <w:jc w:val="left"/>
              <w:rPr>
                <w:iCs w:val="0"/>
                <w:color w:val="000000"/>
                <w:sz w:val="22"/>
                <w:szCs w:val="22"/>
              </w:rPr>
            </w:pPr>
            <w:r w:rsidRPr="003C1C62">
              <w:rPr>
                <w:iCs w:val="0"/>
                <w:color w:val="000000"/>
                <w:sz w:val="22"/>
                <w:szCs w:val="22"/>
              </w:rPr>
              <w:t>ČR - Sasko</w:t>
            </w:r>
          </w:p>
        </w:tc>
        <w:tc>
          <w:tcPr>
            <w:tcW w:w="1321" w:type="pct"/>
            <w:shd w:val="clear" w:color="auto" w:fill="auto"/>
            <w:vAlign w:val="center"/>
            <w:hideMark/>
          </w:tcPr>
          <w:p w14:paraId="250E36DE"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452" w:type="pct"/>
            <w:shd w:val="clear" w:color="auto" w:fill="auto"/>
            <w:vAlign w:val="center"/>
            <w:hideMark/>
          </w:tcPr>
          <w:p w14:paraId="2D5B97B3" w14:textId="77777777" w:rsidR="003C1C62" w:rsidRPr="003C1C62" w:rsidRDefault="003C1C62" w:rsidP="003C1C62">
            <w:pPr>
              <w:spacing w:after="0"/>
              <w:jc w:val="center"/>
              <w:rPr>
                <w:iCs w:val="0"/>
                <w:color w:val="000000"/>
                <w:sz w:val="22"/>
                <w:szCs w:val="22"/>
              </w:rPr>
            </w:pPr>
            <w:r w:rsidRPr="003C1C62">
              <w:rPr>
                <w:iCs w:val="0"/>
                <w:color w:val="000000"/>
                <w:sz w:val="22"/>
                <w:szCs w:val="22"/>
              </w:rPr>
              <w:t>4 072 000</w:t>
            </w:r>
          </w:p>
        </w:tc>
      </w:tr>
      <w:tr w:rsidR="003C1C62" w:rsidRPr="003C1C62" w14:paraId="3788EDAA" w14:textId="77777777" w:rsidTr="003C1C62">
        <w:trPr>
          <w:trHeight w:val="300"/>
        </w:trPr>
        <w:tc>
          <w:tcPr>
            <w:tcW w:w="2226" w:type="pct"/>
            <w:shd w:val="clear" w:color="auto" w:fill="auto"/>
            <w:vAlign w:val="center"/>
            <w:hideMark/>
          </w:tcPr>
          <w:p w14:paraId="3E39BBB4" w14:textId="77777777" w:rsidR="003C1C62" w:rsidRPr="003C1C62" w:rsidRDefault="003C1C62" w:rsidP="003C1C62">
            <w:pPr>
              <w:spacing w:after="0"/>
              <w:jc w:val="left"/>
              <w:rPr>
                <w:iCs w:val="0"/>
                <w:color w:val="000000"/>
                <w:sz w:val="22"/>
                <w:szCs w:val="22"/>
              </w:rPr>
            </w:pPr>
            <w:r w:rsidRPr="003C1C62">
              <w:rPr>
                <w:iCs w:val="0"/>
                <w:color w:val="000000"/>
                <w:sz w:val="22"/>
                <w:szCs w:val="22"/>
              </w:rPr>
              <w:t>ERASMUS+</w:t>
            </w:r>
          </w:p>
        </w:tc>
        <w:tc>
          <w:tcPr>
            <w:tcW w:w="1321" w:type="pct"/>
            <w:shd w:val="clear" w:color="auto" w:fill="auto"/>
            <w:vAlign w:val="center"/>
            <w:hideMark/>
          </w:tcPr>
          <w:p w14:paraId="47E2BE7C" w14:textId="77777777" w:rsidR="003C1C62" w:rsidRPr="003C1C62" w:rsidRDefault="003C1C62" w:rsidP="003C1C62">
            <w:pPr>
              <w:spacing w:after="0"/>
              <w:jc w:val="center"/>
              <w:rPr>
                <w:iCs w:val="0"/>
                <w:color w:val="000000"/>
                <w:sz w:val="22"/>
                <w:szCs w:val="22"/>
              </w:rPr>
            </w:pPr>
            <w:r w:rsidRPr="003C1C62">
              <w:rPr>
                <w:iCs w:val="0"/>
                <w:color w:val="000000"/>
                <w:sz w:val="22"/>
                <w:szCs w:val="22"/>
              </w:rPr>
              <w:t>7</w:t>
            </w:r>
          </w:p>
        </w:tc>
        <w:tc>
          <w:tcPr>
            <w:tcW w:w="1452" w:type="pct"/>
            <w:shd w:val="clear" w:color="auto" w:fill="auto"/>
            <w:vAlign w:val="center"/>
            <w:hideMark/>
          </w:tcPr>
          <w:p w14:paraId="60B26992" w14:textId="77777777" w:rsidR="003C1C62" w:rsidRPr="003C1C62" w:rsidRDefault="003C1C62" w:rsidP="003C1C62">
            <w:pPr>
              <w:spacing w:after="0"/>
              <w:jc w:val="center"/>
              <w:rPr>
                <w:iCs w:val="0"/>
                <w:color w:val="000000"/>
                <w:sz w:val="22"/>
                <w:szCs w:val="22"/>
              </w:rPr>
            </w:pPr>
            <w:r w:rsidRPr="003C1C62">
              <w:rPr>
                <w:iCs w:val="0"/>
                <w:color w:val="000000"/>
                <w:sz w:val="22"/>
                <w:szCs w:val="22"/>
              </w:rPr>
              <w:t>4 658 238</w:t>
            </w:r>
          </w:p>
        </w:tc>
      </w:tr>
      <w:tr w:rsidR="003C1C62" w:rsidRPr="003C1C62" w14:paraId="51616849" w14:textId="77777777" w:rsidTr="003C1C62">
        <w:trPr>
          <w:trHeight w:val="300"/>
        </w:trPr>
        <w:tc>
          <w:tcPr>
            <w:tcW w:w="2226" w:type="pct"/>
            <w:shd w:val="clear" w:color="auto" w:fill="auto"/>
            <w:vAlign w:val="center"/>
            <w:hideMark/>
          </w:tcPr>
          <w:p w14:paraId="1B12749E" w14:textId="77777777" w:rsidR="003C1C62" w:rsidRPr="003C1C62" w:rsidRDefault="003C1C62" w:rsidP="003C1C62">
            <w:pPr>
              <w:spacing w:after="0"/>
              <w:jc w:val="left"/>
              <w:rPr>
                <w:iCs w:val="0"/>
                <w:color w:val="000000"/>
                <w:sz w:val="22"/>
                <w:szCs w:val="22"/>
              </w:rPr>
            </w:pPr>
            <w:r w:rsidRPr="003C1C62">
              <w:rPr>
                <w:iCs w:val="0"/>
                <w:color w:val="000000"/>
                <w:sz w:val="22"/>
                <w:szCs w:val="22"/>
              </w:rPr>
              <w:t>OP VVV</w:t>
            </w:r>
          </w:p>
        </w:tc>
        <w:tc>
          <w:tcPr>
            <w:tcW w:w="1321" w:type="pct"/>
            <w:shd w:val="clear" w:color="auto" w:fill="auto"/>
            <w:vAlign w:val="center"/>
            <w:hideMark/>
          </w:tcPr>
          <w:p w14:paraId="2E108D6B" w14:textId="77777777" w:rsidR="003C1C62" w:rsidRPr="003C1C62" w:rsidRDefault="003C1C62" w:rsidP="003C1C62">
            <w:pPr>
              <w:spacing w:after="0"/>
              <w:jc w:val="center"/>
              <w:rPr>
                <w:iCs w:val="0"/>
                <w:color w:val="000000"/>
                <w:sz w:val="22"/>
                <w:szCs w:val="22"/>
              </w:rPr>
            </w:pPr>
            <w:r w:rsidRPr="003C1C62">
              <w:rPr>
                <w:iCs w:val="0"/>
                <w:color w:val="000000"/>
                <w:sz w:val="22"/>
                <w:szCs w:val="22"/>
              </w:rPr>
              <w:t>31</w:t>
            </w:r>
          </w:p>
        </w:tc>
        <w:tc>
          <w:tcPr>
            <w:tcW w:w="1452" w:type="pct"/>
            <w:shd w:val="clear" w:color="auto" w:fill="auto"/>
            <w:vAlign w:val="center"/>
            <w:hideMark/>
          </w:tcPr>
          <w:p w14:paraId="4C0E084E" w14:textId="77777777" w:rsidR="003C1C62" w:rsidRPr="003C1C62" w:rsidRDefault="003C1C62" w:rsidP="003C1C62">
            <w:pPr>
              <w:spacing w:after="0"/>
              <w:jc w:val="center"/>
              <w:rPr>
                <w:iCs w:val="0"/>
                <w:color w:val="000000"/>
                <w:sz w:val="22"/>
                <w:szCs w:val="22"/>
              </w:rPr>
            </w:pPr>
            <w:r w:rsidRPr="003C1C62">
              <w:rPr>
                <w:iCs w:val="0"/>
                <w:color w:val="000000"/>
                <w:sz w:val="22"/>
                <w:szCs w:val="22"/>
              </w:rPr>
              <w:t>84 663 013</w:t>
            </w:r>
          </w:p>
        </w:tc>
      </w:tr>
      <w:tr w:rsidR="003C1C62" w:rsidRPr="003C1C62" w14:paraId="6F0393BA" w14:textId="77777777" w:rsidTr="003C1C62">
        <w:trPr>
          <w:trHeight w:val="300"/>
        </w:trPr>
        <w:tc>
          <w:tcPr>
            <w:tcW w:w="2226" w:type="pct"/>
            <w:shd w:val="clear" w:color="auto" w:fill="auto"/>
            <w:vAlign w:val="center"/>
            <w:hideMark/>
          </w:tcPr>
          <w:p w14:paraId="20EA8B18" w14:textId="77777777" w:rsidR="003C1C62" w:rsidRPr="003C1C62" w:rsidRDefault="003C1C62" w:rsidP="003C1C62">
            <w:pPr>
              <w:spacing w:after="0"/>
              <w:jc w:val="left"/>
              <w:rPr>
                <w:iCs w:val="0"/>
                <w:color w:val="000000"/>
                <w:sz w:val="22"/>
                <w:szCs w:val="22"/>
              </w:rPr>
            </w:pPr>
            <w:r w:rsidRPr="003C1C62">
              <w:rPr>
                <w:iCs w:val="0"/>
                <w:color w:val="000000"/>
                <w:sz w:val="22"/>
                <w:szCs w:val="22"/>
              </w:rPr>
              <w:t>Národní zdroje</w:t>
            </w:r>
          </w:p>
        </w:tc>
        <w:tc>
          <w:tcPr>
            <w:tcW w:w="1321" w:type="pct"/>
            <w:shd w:val="clear" w:color="auto" w:fill="auto"/>
            <w:vAlign w:val="center"/>
            <w:hideMark/>
          </w:tcPr>
          <w:p w14:paraId="60E6D1A3" w14:textId="77777777" w:rsidR="003C1C62" w:rsidRPr="003C1C62" w:rsidRDefault="003C1C62" w:rsidP="003C1C62">
            <w:pPr>
              <w:spacing w:after="0"/>
              <w:jc w:val="center"/>
              <w:rPr>
                <w:iCs w:val="0"/>
                <w:color w:val="000000"/>
                <w:sz w:val="22"/>
                <w:szCs w:val="22"/>
              </w:rPr>
            </w:pPr>
            <w:r w:rsidRPr="003C1C62">
              <w:rPr>
                <w:iCs w:val="0"/>
                <w:color w:val="000000"/>
                <w:sz w:val="22"/>
                <w:szCs w:val="22"/>
              </w:rPr>
              <w:t>4</w:t>
            </w:r>
          </w:p>
        </w:tc>
        <w:tc>
          <w:tcPr>
            <w:tcW w:w="1452" w:type="pct"/>
            <w:shd w:val="clear" w:color="auto" w:fill="auto"/>
            <w:vAlign w:val="center"/>
            <w:hideMark/>
          </w:tcPr>
          <w:p w14:paraId="120543B8" w14:textId="77777777" w:rsidR="003C1C62" w:rsidRPr="003C1C62" w:rsidRDefault="003C1C62" w:rsidP="003C1C62">
            <w:pPr>
              <w:spacing w:after="0"/>
              <w:jc w:val="center"/>
              <w:rPr>
                <w:iCs w:val="0"/>
                <w:color w:val="000000"/>
                <w:sz w:val="22"/>
                <w:szCs w:val="22"/>
              </w:rPr>
            </w:pPr>
            <w:r w:rsidRPr="003C1C62">
              <w:rPr>
                <w:iCs w:val="0"/>
                <w:color w:val="000000"/>
                <w:sz w:val="22"/>
                <w:szCs w:val="22"/>
              </w:rPr>
              <w:t>13 847 237</w:t>
            </w:r>
          </w:p>
        </w:tc>
      </w:tr>
      <w:tr w:rsidR="003C1C62" w:rsidRPr="003C1C62" w14:paraId="45F7C111" w14:textId="77777777" w:rsidTr="003C1C62">
        <w:trPr>
          <w:trHeight w:val="300"/>
        </w:trPr>
        <w:tc>
          <w:tcPr>
            <w:tcW w:w="2226" w:type="pct"/>
            <w:shd w:val="clear" w:color="auto" w:fill="auto"/>
            <w:vAlign w:val="center"/>
            <w:hideMark/>
          </w:tcPr>
          <w:p w14:paraId="77473503" w14:textId="77777777" w:rsidR="003C1C62" w:rsidRPr="003C1C62" w:rsidRDefault="003C1C62" w:rsidP="003C1C62">
            <w:pPr>
              <w:spacing w:after="0"/>
              <w:jc w:val="left"/>
              <w:rPr>
                <w:iCs w:val="0"/>
                <w:color w:val="000000"/>
                <w:sz w:val="22"/>
                <w:szCs w:val="22"/>
              </w:rPr>
            </w:pPr>
            <w:r w:rsidRPr="003C1C62">
              <w:rPr>
                <w:iCs w:val="0"/>
                <w:color w:val="000000"/>
                <w:sz w:val="22"/>
                <w:szCs w:val="22"/>
              </w:rPr>
              <w:t>Jiné zdroje</w:t>
            </w:r>
          </w:p>
        </w:tc>
        <w:tc>
          <w:tcPr>
            <w:tcW w:w="1321" w:type="pct"/>
            <w:shd w:val="clear" w:color="auto" w:fill="auto"/>
            <w:vAlign w:val="center"/>
            <w:hideMark/>
          </w:tcPr>
          <w:p w14:paraId="01C9AA68"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452" w:type="pct"/>
            <w:shd w:val="clear" w:color="auto" w:fill="auto"/>
            <w:vAlign w:val="center"/>
            <w:hideMark/>
          </w:tcPr>
          <w:p w14:paraId="309B0411" w14:textId="77777777" w:rsidR="003C1C62" w:rsidRPr="003C1C62" w:rsidRDefault="003C1C62" w:rsidP="003C1C62">
            <w:pPr>
              <w:spacing w:after="0"/>
              <w:jc w:val="center"/>
              <w:rPr>
                <w:iCs w:val="0"/>
                <w:color w:val="000000"/>
                <w:sz w:val="22"/>
                <w:szCs w:val="22"/>
              </w:rPr>
            </w:pPr>
            <w:r w:rsidRPr="003C1C62">
              <w:rPr>
                <w:iCs w:val="0"/>
                <w:color w:val="000000"/>
                <w:sz w:val="22"/>
                <w:szCs w:val="22"/>
              </w:rPr>
              <w:t>45 000</w:t>
            </w:r>
          </w:p>
        </w:tc>
      </w:tr>
      <w:tr w:rsidR="003C1C62" w:rsidRPr="003C1C62" w14:paraId="7030F056" w14:textId="77777777" w:rsidTr="003C1C62">
        <w:trPr>
          <w:trHeight w:val="335"/>
        </w:trPr>
        <w:tc>
          <w:tcPr>
            <w:tcW w:w="2226" w:type="pct"/>
            <w:shd w:val="clear" w:color="000000" w:fill="BDD7EE"/>
            <w:vAlign w:val="center"/>
            <w:hideMark/>
          </w:tcPr>
          <w:p w14:paraId="4CB67F31" w14:textId="77777777" w:rsidR="003C1C62" w:rsidRPr="003C1C62" w:rsidRDefault="003C1C62" w:rsidP="003C1C62">
            <w:pPr>
              <w:spacing w:after="0"/>
              <w:jc w:val="left"/>
              <w:rPr>
                <w:b/>
                <w:bCs/>
                <w:iCs w:val="0"/>
                <w:color w:val="000000"/>
                <w:sz w:val="22"/>
                <w:szCs w:val="22"/>
              </w:rPr>
            </w:pPr>
            <w:r w:rsidRPr="003C1C62">
              <w:rPr>
                <w:b/>
                <w:bCs/>
                <w:iCs w:val="0"/>
                <w:color w:val="000000"/>
                <w:sz w:val="22"/>
                <w:szCs w:val="22"/>
              </w:rPr>
              <w:t xml:space="preserve">Odbor životního prostředí a zemědělství  </w:t>
            </w:r>
          </w:p>
        </w:tc>
        <w:tc>
          <w:tcPr>
            <w:tcW w:w="1321" w:type="pct"/>
            <w:shd w:val="clear" w:color="000000" w:fill="BDD7EE"/>
            <w:vAlign w:val="center"/>
            <w:hideMark/>
          </w:tcPr>
          <w:p w14:paraId="103A68B9"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2</w:t>
            </w:r>
          </w:p>
        </w:tc>
        <w:tc>
          <w:tcPr>
            <w:tcW w:w="1452" w:type="pct"/>
            <w:shd w:val="clear" w:color="000000" w:fill="BDD7EE"/>
            <w:vAlign w:val="center"/>
            <w:hideMark/>
          </w:tcPr>
          <w:p w14:paraId="2BD04698"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3 600 000</w:t>
            </w:r>
          </w:p>
        </w:tc>
      </w:tr>
      <w:tr w:rsidR="003C1C62" w:rsidRPr="003C1C62" w14:paraId="2937B5A8" w14:textId="77777777" w:rsidTr="003C1C62">
        <w:trPr>
          <w:trHeight w:val="300"/>
        </w:trPr>
        <w:tc>
          <w:tcPr>
            <w:tcW w:w="2226" w:type="pct"/>
            <w:shd w:val="clear" w:color="auto" w:fill="auto"/>
            <w:vAlign w:val="center"/>
            <w:hideMark/>
          </w:tcPr>
          <w:p w14:paraId="2080F926" w14:textId="77777777" w:rsidR="003C1C62" w:rsidRPr="003C1C62" w:rsidRDefault="003C1C62" w:rsidP="003C1C62">
            <w:pPr>
              <w:spacing w:after="0"/>
              <w:jc w:val="left"/>
              <w:rPr>
                <w:iCs w:val="0"/>
                <w:color w:val="000000"/>
                <w:sz w:val="22"/>
                <w:szCs w:val="22"/>
              </w:rPr>
            </w:pPr>
            <w:r w:rsidRPr="003C1C62">
              <w:rPr>
                <w:iCs w:val="0"/>
                <w:color w:val="000000"/>
                <w:sz w:val="22"/>
                <w:szCs w:val="22"/>
              </w:rPr>
              <w:t>OP ŽP</w:t>
            </w:r>
          </w:p>
        </w:tc>
        <w:tc>
          <w:tcPr>
            <w:tcW w:w="1321" w:type="pct"/>
            <w:shd w:val="clear" w:color="auto" w:fill="auto"/>
            <w:vAlign w:val="center"/>
            <w:hideMark/>
          </w:tcPr>
          <w:p w14:paraId="0EE2DB7C" w14:textId="77777777" w:rsidR="003C1C62" w:rsidRPr="003C1C62" w:rsidRDefault="003C1C62" w:rsidP="003C1C62">
            <w:pPr>
              <w:spacing w:after="0"/>
              <w:jc w:val="center"/>
              <w:rPr>
                <w:iCs w:val="0"/>
                <w:color w:val="000000"/>
                <w:sz w:val="22"/>
                <w:szCs w:val="22"/>
              </w:rPr>
            </w:pPr>
            <w:r w:rsidRPr="003C1C62">
              <w:rPr>
                <w:iCs w:val="0"/>
                <w:color w:val="000000"/>
                <w:sz w:val="22"/>
                <w:szCs w:val="22"/>
              </w:rPr>
              <w:t>2</w:t>
            </w:r>
          </w:p>
        </w:tc>
        <w:tc>
          <w:tcPr>
            <w:tcW w:w="1452" w:type="pct"/>
            <w:shd w:val="clear" w:color="auto" w:fill="auto"/>
            <w:vAlign w:val="center"/>
            <w:hideMark/>
          </w:tcPr>
          <w:p w14:paraId="300ACBC3" w14:textId="77777777" w:rsidR="003C1C62" w:rsidRPr="003C1C62" w:rsidRDefault="003C1C62" w:rsidP="003C1C62">
            <w:pPr>
              <w:spacing w:after="0"/>
              <w:jc w:val="center"/>
              <w:rPr>
                <w:iCs w:val="0"/>
                <w:color w:val="000000"/>
                <w:sz w:val="22"/>
                <w:szCs w:val="22"/>
              </w:rPr>
            </w:pPr>
            <w:r w:rsidRPr="003C1C62">
              <w:rPr>
                <w:iCs w:val="0"/>
                <w:color w:val="000000"/>
                <w:sz w:val="22"/>
                <w:szCs w:val="22"/>
              </w:rPr>
              <w:t>3 600 000</w:t>
            </w:r>
          </w:p>
        </w:tc>
      </w:tr>
      <w:tr w:rsidR="003C1C62" w:rsidRPr="003C1C62" w14:paraId="6A08DBBF" w14:textId="77777777" w:rsidTr="003C1C62">
        <w:trPr>
          <w:trHeight w:val="288"/>
        </w:trPr>
        <w:tc>
          <w:tcPr>
            <w:tcW w:w="2226" w:type="pct"/>
            <w:shd w:val="clear" w:color="000000" w:fill="9BC2E6"/>
            <w:vAlign w:val="center"/>
            <w:hideMark/>
          </w:tcPr>
          <w:p w14:paraId="5940C240" w14:textId="77777777" w:rsidR="003C1C62" w:rsidRPr="003C1C62" w:rsidRDefault="003C1C62" w:rsidP="003C1C62">
            <w:pPr>
              <w:spacing w:after="0"/>
              <w:jc w:val="left"/>
              <w:rPr>
                <w:b/>
                <w:bCs/>
                <w:iCs w:val="0"/>
                <w:color w:val="000000"/>
                <w:sz w:val="22"/>
                <w:szCs w:val="22"/>
              </w:rPr>
            </w:pPr>
            <w:r w:rsidRPr="003C1C62">
              <w:rPr>
                <w:b/>
                <w:bCs/>
                <w:iCs w:val="0"/>
                <w:color w:val="000000"/>
                <w:sz w:val="22"/>
                <w:szCs w:val="22"/>
              </w:rPr>
              <w:t>Celkem</w:t>
            </w:r>
          </w:p>
        </w:tc>
        <w:tc>
          <w:tcPr>
            <w:tcW w:w="1321" w:type="pct"/>
            <w:shd w:val="clear" w:color="000000" w:fill="9BC2E6"/>
            <w:vAlign w:val="center"/>
            <w:hideMark/>
          </w:tcPr>
          <w:p w14:paraId="2468F163"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86</w:t>
            </w:r>
          </w:p>
        </w:tc>
        <w:tc>
          <w:tcPr>
            <w:tcW w:w="1452" w:type="pct"/>
            <w:shd w:val="clear" w:color="000000" w:fill="9BC2E6"/>
            <w:vAlign w:val="center"/>
            <w:hideMark/>
          </w:tcPr>
          <w:p w14:paraId="69011829" w14:textId="7BE7C02A" w:rsidR="003C1C62" w:rsidRPr="003C1C62" w:rsidRDefault="003C1C62" w:rsidP="003C1C62">
            <w:pPr>
              <w:spacing w:after="0"/>
              <w:jc w:val="center"/>
              <w:rPr>
                <w:b/>
                <w:bCs/>
                <w:iCs w:val="0"/>
                <w:color w:val="000000"/>
                <w:sz w:val="22"/>
                <w:szCs w:val="22"/>
              </w:rPr>
            </w:pPr>
            <w:r w:rsidRPr="003C1C62">
              <w:rPr>
                <w:b/>
                <w:bCs/>
                <w:iCs w:val="0"/>
                <w:color w:val="000000"/>
                <w:sz w:val="22"/>
                <w:szCs w:val="22"/>
              </w:rPr>
              <w:t>3</w:t>
            </w:r>
            <w:r w:rsidR="003E7B34">
              <w:rPr>
                <w:b/>
                <w:bCs/>
                <w:iCs w:val="0"/>
                <w:color w:val="000000"/>
                <w:sz w:val="22"/>
                <w:szCs w:val="22"/>
              </w:rPr>
              <w:t xml:space="preserve"> </w:t>
            </w:r>
            <w:r w:rsidRPr="003C1C62">
              <w:rPr>
                <w:b/>
                <w:bCs/>
                <w:iCs w:val="0"/>
                <w:color w:val="000000"/>
                <w:sz w:val="22"/>
                <w:szCs w:val="22"/>
              </w:rPr>
              <w:t>174</w:t>
            </w:r>
            <w:r w:rsidR="003E7B34">
              <w:rPr>
                <w:b/>
                <w:bCs/>
                <w:iCs w:val="0"/>
                <w:color w:val="000000"/>
                <w:sz w:val="22"/>
                <w:szCs w:val="22"/>
              </w:rPr>
              <w:t xml:space="preserve"> </w:t>
            </w:r>
            <w:r w:rsidRPr="003C1C62">
              <w:rPr>
                <w:b/>
                <w:bCs/>
                <w:iCs w:val="0"/>
                <w:color w:val="000000"/>
                <w:sz w:val="22"/>
                <w:szCs w:val="22"/>
              </w:rPr>
              <w:t>280</w:t>
            </w:r>
            <w:r w:rsidR="003E7B34">
              <w:rPr>
                <w:b/>
                <w:bCs/>
                <w:iCs w:val="0"/>
                <w:color w:val="000000"/>
                <w:sz w:val="22"/>
                <w:szCs w:val="22"/>
              </w:rPr>
              <w:t xml:space="preserve"> </w:t>
            </w:r>
            <w:r w:rsidRPr="003C1C62">
              <w:rPr>
                <w:b/>
                <w:bCs/>
                <w:iCs w:val="0"/>
                <w:color w:val="000000"/>
                <w:sz w:val="22"/>
                <w:szCs w:val="22"/>
              </w:rPr>
              <w:t>036</w:t>
            </w:r>
          </w:p>
        </w:tc>
      </w:tr>
    </w:tbl>
    <w:p w14:paraId="5F6F8D49" w14:textId="3E4C002A" w:rsidR="00875C72" w:rsidRPr="00F36F86" w:rsidRDefault="00875C72" w:rsidP="00875C72">
      <w:pPr>
        <w:rPr>
          <w:rStyle w:val="Zdraznnjemn"/>
        </w:rPr>
      </w:pPr>
      <w:r w:rsidRPr="00F36F86">
        <w:rPr>
          <w:rStyle w:val="Zdraznnjemn"/>
        </w:rPr>
        <w:t>Zdroj: databáze RAP</w:t>
      </w:r>
    </w:p>
    <w:p w14:paraId="413BDD7E" w14:textId="77777777" w:rsidR="003C1C62" w:rsidRDefault="003C1C62" w:rsidP="003C1C62">
      <w:pPr>
        <w:rPr>
          <w:rStyle w:val="Zdraznnjemn"/>
          <w:i w:val="0"/>
          <w:color w:val="auto"/>
          <w:sz w:val="24"/>
          <w:szCs w:val="24"/>
        </w:rPr>
      </w:pPr>
      <w:r w:rsidRPr="00444007">
        <w:rPr>
          <w:rStyle w:val="Zdraznnjemn"/>
          <w:i w:val="0"/>
          <w:color w:val="auto"/>
          <w:sz w:val="24"/>
          <w:szCs w:val="24"/>
        </w:rPr>
        <w:t xml:space="preserve">Pokud bychom se podívali na spektrum realizovaných projektů z hlediska garantů/odborů a tak částečně i na jejich zaměření (viz tabulku 11), vidíme, že nevíce projektů (45) se realizuje pod záštitou Odboru školství, mládeže a tělovýchovy. Jde o projekty škol z OP VVV. </w:t>
      </w:r>
      <w:r>
        <w:rPr>
          <w:rStyle w:val="Zdraznnjemn"/>
          <w:i w:val="0"/>
          <w:color w:val="auto"/>
          <w:sz w:val="24"/>
          <w:szCs w:val="24"/>
        </w:rPr>
        <w:t>Oblast vzdělávání spadá pod PO 1 Konkurenceschopnost. U</w:t>
      </w:r>
      <w:r w:rsidRPr="00444007">
        <w:rPr>
          <w:rStyle w:val="Zdraznnjemn"/>
          <w:i w:val="0"/>
          <w:color w:val="auto"/>
          <w:sz w:val="24"/>
          <w:szCs w:val="24"/>
        </w:rPr>
        <w:t xml:space="preserve"> 19 projektů </w:t>
      </w:r>
      <w:r>
        <w:rPr>
          <w:rStyle w:val="Zdraznnjemn"/>
          <w:i w:val="0"/>
          <w:color w:val="auto"/>
          <w:sz w:val="24"/>
          <w:szCs w:val="24"/>
        </w:rPr>
        <w:t xml:space="preserve">je </w:t>
      </w:r>
      <w:r w:rsidRPr="00444007">
        <w:rPr>
          <w:rStyle w:val="Zdraznnjemn"/>
          <w:i w:val="0"/>
          <w:color w:val="auto"/>
          <w:sz w:val="24"/>
          <w:szCs w:val="24"/>
        </w:rPr>
        <w:t xml:space="preserve">garantem Odbor </w:t>
      </w:r>
      <w:r w:rsidRPr="00444007">
        <w:rPr>
          <w:rStyle w:val="Zdraznnjemn"/>
          <w:i w:val="0"/>
          <w:iCs/>
          <w:color w:val="auto"/>
          <w:sz w:val="24"/>
          <w:szCs w:val="24"/>
        </w:rPr>
        <w:t xml:space="preserve">kultury, </w:t>
      </w:r>
      <w:r w:rsidRPr="00444007">
        <w:rPr>
          <w:rStyle w:val="Zdraznnjemn"/>
          <w:i w:val="0"/>
          <w:color w:val="auto"/>
          <w:sz w:val="24"/>
          <w:szCs w:val="24"/>
        </w:rPr>
        <w:t>památkové péče, lázeňství a cestovního ruchu</w:t>
      </w:r>
      <w:r>
        <w:rPr>
          <w:rStyle w:val="Zdraznnjemn"/>
          <w:i w:val="0"/>
          <w:color w:val="auto"/>
          <w:sz w:val="24"/>
          <w:szCs w:val="24"/>
        </w:rPr>
        <w:t>, jehož aktivity spadají do PO 2 Cestovní ruch</w:t>
      </w:r>
      <w:r w:rsidRPr="00444007">
        <w:rPr>
          <w:rStyle w:val="Zdraznnjemn"/>
          <w:i w:val="0"/>
          <w:iCs/>
          <w:color w:val="auto"/>
          <w:sz w:val="24"/>
          <w:szCs w:val="24"/>
        </w:rPr>
        <w:t xml:space="preserve">. </w:t>
      </w:r>
      <w:r>
        <w:rPr>
          <w:rStyle w:val="Zdraznnjemn"/>
          <w:i w:val="0"/>
          <w:iCs/>
          <w:color w:val="auto"/>
          <w:sz w:val="24"/>
          <w:szCs w:val="24"/>
        </w:rPr>
        <w:br/>
      </w:r>
      <w:r w:rsidRPr="00444007">
        <w:rPr>
          <w:rStyle w:val="Zdraznnjemn"/>
          <w:i w:val="0"/>
          <w:iCs/>
          <w:color w:val="auto"/>
          <w:sz w:val="24"/>
          <w:szCs w:val="24"/>
        </w:rPr>
        <w:t>U 15 z nich jsou uvedeny jiné zdroje</w:t>
      </w:r>
      <w:r>
        <w:rPr>
          <w:rStyle w:val="Zdraznnjemn"/>
          <w:i w:val="0"/>
          <w:iCs/>
          <w:color w:val="auto"/>
          <w:sz w:val="24"/>
          <w:szCs w:val="24"/>
        </w:rPr>
        <w:t xml:space="preserve"> nebo není zdroj uveden</w:t>
      </w:r>
      <w:r w:rsidRPr="00444007">
        <w:rPr>
          <w:rStyle w:val="Zdraznnjemn"/>
          <w:i w:val="0"/>
          <w:iCs/>
          <w:color w:val="auto"/>
          <w:sz w:val="24"/>
          <w:szCs w:val="24"/>
        </w:rPr>
        <w:t xml:space="preserve">. </w:t>
      </w:r>
      <w:r w:rsidRPr="00444007">
        <w:rPr>
          <w:rStyle w:val="Zdraznnjemn"/>
          <w:i w:val="0"/>
          <w:color w:val="auto"/>
          <w:sz w:val="24"/>
          <w:szCs w:val="24"/>
        </w:rPr>
        <w:t>10 projektů administruje Odbor řízení projektů. Jedná se zejména o</w:t>
      </w:r>
      <w:r w:rsidRPr="00444007">
        <w:rPr>
          <w:rStyle w:val="Zdraznnjemn"/>
          <w:i w:val="0"/>
          <w:iCs/>
          <w:color w:val="auto"/>
          <w:sz w:val="24"/>
          <w:szCs w:val="24"/>
        </w:rPr>
        <w:t xml:space="preserve"> projekty týkající se sociálních služeb a zdravotnictví, tedy prioritní oblasti 3. Dalším velkým projektem je Revitalizace Císařských lázní Karlovy Vary, financovaný, z národních a vlastních zdrojů. </w:t>
      </w:r>
      <w:r>
        <w:rPr>
          <w:rStyle w:val="Zdraznnjemn"/>
          <w:i w:val="0"/>
          <w:iCs/>
          <w:color w:val="auto"/>
          <w:sz w:val="24"/>
          <w:szCs w:val="24"/>
        </w:rPr>
        <w:t xml:space="preserve">Ten však nelze přiřadit k žádné PO. </w:t>
      </w:r>
      <w:r w:rsidRPr="00444007">
        <w:rPr>
          <w:rStyle w:val="Zdraznnjemn"/>
          <w:i w:val="0"/>
          <w:iCs/>
          <w:color w:val="auto"/>
          <w:sz w:val="24"/>
          <w:szCs w:val="24"/>
        </w:rPr>
        <w:t>5</w:t>
      </w:r>
      <w:r w:rsidRPr="00444007">
        <w:rPr>
          <w:rStyle w:val="Zdraznnjemn"/>
          <w:i w:val="0"/>
          <w:color w:val="auto"/>
          <w:sz w:val="24"/>
          <w:szCs w:val="24"/>
        </w:rPr>
        <w:t xml:space="preserve"> projektů administruje Odbor regionálního rozvoje a u 1 je garantem. Největší objem finančních prostředků jde díky </w:t>
      </w:r>
      <w:r>
        <w:rPr>
          <w:rStyle w:val="Zdraznnjemn"/>
          <w:i w:val="0"/>
          <w:color w:val="auto"/>
          <w:sz w:val="24"/>
          <w:szCs w:val="24"/>
        </w:rPr>
        <w:t xml:space="preserve">jedinému </w:t>
      </w:r>
      <w:r w:rsidRPr="00444007">
        <w:rPr>
          <w:rStyle w:val="Zdraznnjemn"/>
          <w:i w:val="0"/>
          <w:color w:val="auto"/>
          <w:sz w:val="24"/>
          <w:szCs w:val="24"/>
        </w:rPr>
        <w:t xml:space="preserve">projektu Krajské </w:t>
      </w:r>
      <w:r w:rsidRPr="00444007">
        <w:rPr>
          <w:rFonts w:eastAsiaTheme="majorEastAsia"/>
        </w:rPr>
        <w:t xml:space="preserve">správy a údržby silnic Karlovarského kraje, p.o. za </w:t>
      </w:r>
      <w:r w:rsidRPr="00444007">
        <w:rPr>
          <w:rStyle w:val="Zdraznnjemn"/>
          <w:i w:val="0"/>
          <w:iCs/>
          <w:color w:val="auto"/>
          <w:sz w:val="24"/>
          <w:szCs w:val="24"/>
        </w:rPr>
        <w:t>Odborem dopravy a silničního hospodářství.</w:t>
      </w:r>
      <w:r w:rsidRPr="00444007">
        <w:rPr>
          <w:rStyle w:val="Zdraznnjemn"/>
          <w:i w:val="0"/>
          <w:color w:val="auto"/>
          <w:sz w:val="24"/>
          <w:szCs w:val="24"/>
        </w:rPr>
        <w:t xml:space="preserve"> </w:t>
      </w:r>
      <w:r w:rsidRPr="00444007">
        <w:rPr>
          <w:rStyle w:val="Zdraznnjemn"/>
          <w:i w:val="0"/>
          <w:iCs/>
          <w:color w:val="auto"/>
          <w:sz w:val="24"/>
          <w:szCs w:val="24"/>
        </w:rPr>
        <w:t>Nejméně projektů a nejmenší objem finančních prostředků se realizuje pod záštitou Odboru životního prostředí a zemědělství.</w:t>
      </w:r>
    </w:p>
    <w:p w14:paraId="6D38CA5B" w14:textId="4BD5DBDA" w:rsidR="00931E67" w:rsidRDefault="003C1C62" w:rsidP="00672A2B">
      <w:pPr>
        <w:spacing w:after="0"/>
      </w:pPr>
      <w:r w:rsidRPr="00931E67">
        <w:t xml:space="preserve">Co se v roce 2019 ukončených projektů týče, opět bylo nejvíce projektů pod záštitou Odboru školství, mládeže a tělovýchovy, které spadají do PO 1. 15 projektů, u nichž je garantem </w:t>
      </w:r>
      <w:r w:rsidRPr="003C1C62">
        <w:t>Odbor kultury, památkové péče</w:t>
      </w:r>
      <w:r>
        <w:t xml:space="preserve">, lázeňství a cestovního ruchu, spadají pod PO 2, </w:t>
      </w:r>
      <w:r w:rsidR="00931E67">
        <w:t xml:space="preserve">6 projektů administroval </w:t>
      </w:r>
      <w:r w:rsidR="00931E67" w:rsidRPr="003C1C62">
        <w:t>Odbor řízení projektů</w:t>
      </w:r>
      <w:r w:rsidR="00931E67">
        <w:t>, kdy se jednalo ve všech případech o projekty týkající se sociálních služeb, tedy PO 3. Projekty administrované Odborem regionálního rozvoje je možné přiřadit k PO 6 a PO1.</w:t>
      </w:r>
    </w:p>
    <w:p w14:paraId="7CEC386B" w14:textId="77777777" w:rsidR="00931E67" w:rsidRPr="00931E67" w:rsidRDefault="00931E67" w:rsidP="00672A2B">
      <w:pPr>
        <w:spacing w:after="0"/>
      </w:pPr>
    </w:p>
    <w:p w14:paraId="5733A5A1" w14:textId="3140B86D" w:rsidR="003C1C62" w:rsidRDefault="003C1C62" w:rsidP="003C1C62">
      <w:pPr>
        <w:pStyle w:val="Titulek"/>
      </w:pPr>
      <w:bookmarkStart w:id="67" w:name="_Toc56423531"/>
      <w:r w:rsidRPr="00F36F86">
        <w:t xml:space="preserve">Tabulka </w:t>
      </w:r>
      <w:r w:rsidR="00890A87">
        <w:fldChar w:fldCharType="begin"/>
      </w:r>
      <w:r w:rsidR="00890A87">
        <w:instrText xml:space="preserve"> SEQ Tabulka \* ARABIC </w:instrText>
      </w:r>
      <w:r w:rsidR="00890A87">
        <w:fldChar w:fldCharType="separate"/>
      </w:r>
      <w:r>
        <w:rPr>
          <w:noProof/>
        </w:rPr>
        <w:t>12</w:t>
      </w:r>
      <w:r w:rsidR="00890A87">
        <w:rPr>
          <w:noProof/>
        </w:rPr>
        <w:fldChar w:fldCharType="end"/>
      </w:r>
      <w:r w:rsidRPr="005F3239">
        <w:t xml:space="preserve">: </w:t>
      </w:r>
      <w:r>
        <w:t>Ukonče</w:t>
      </w:r>
      <w:r w:rsidRPr="00F36F86">
        <w:t xml:space="preserve">né projekty v roce </w:t>
      </w:r>
      <w:r>
        <w:t>2019</w:t>
      </w:r>
      <w:r w:rsidRPr="00F36F86">
        <w:t xml:space="preserve"> dle garantů</w:t>
      </w:r>
      <w:r>
        <w:t xml:space="preserve"> a </w:t>
      </w:r>
      <w:r w:rsidRPr="00F36F86">
        <w:t>zdrojů</w:t>
      </w:r>
      <w:r>
        <w:t xml:space="preserve"> financování</w:t>
      </w:r>
      <w:bookmarkEnd w:id="67"/>
    </w:p>
    <w:tbl>
      <w:tblPr>
        <w:tblW w:w="5000" w:type="pct"/>
        <w:tblCellMar>
          <w:left w:w="70" w:type="dxa"/>
          <w:right w:w="70" w:type="dxa"/>
        </w:tblCellMar>
        <w:tblLook w:val="04A0" w:firstRow="1" w:lastRow="0" w:firstColumn="1" w:lastColumn="0" w:noHBand="0" w:noVBand="1"/>
      </w:tblPr>
      <w:tblGrid>
        <w:gridCol w:w="4106"/>
        <w:gridCol w:w="2700"/>
        <w:gridCol w:w="2254"/>
      </w:tblGrid>
      <w:tr w:rsidR="003C1C62" w:rsidRPr="003C1C62" w14:paraId="48DDB281" w14:textId="77777777" w:rsidTr="003C1C62">
        <w:trPr>
          <w:trHeight w:val="552"/>
        </w:trPr>
        <w:tc>
          <w:tcPr>
            <w:tcW w:w="2266"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0A1E8778" w14:textId="77777777" w:rsidR="003C1C62" w:rsidRPr="003C1C62" w:rsidRDefault="003C1C62" w:rsidP="003C1C62">
            <w:pPr>
              <w:spacing w:after="0"/>
              <w:jc w:val="left"/>
              <w:rPr>
                <w:b/>
                <w:bCs/>
                <w:iCs w:val="0"/>
                <w:color w:val="000000"/>
                <w:sz w:val="22"/>
                <w:szCs w:val="22"/>
              </w:rPr>
            </w:pPr>
            <w:r w:rsidRPr="003C1C62">
              <w:rPr>
                <w:b/>
                <w:bCs/>
                <w:iCs w:val="0"/>
                <w:color w:val="000000"/>
                <w:sz w:val="22"/>
                <w:szCs w:val="22"/>
              </w:rPr>
              <w:t>Garant projektu/Operační program</w:t>
            </w:r>
          </w:p>
        </w:tc>
        <w:tc>
          <w:tcPr>
            <w:tcW w:w="1490" w:type="pct"/>
            <w:tcBorders>
              <w:top w:val="single" w:sz="4" w:space="0" w:color="auto"/>
              <w:left w:val="nil"/>
              <w:bottom w:val="single" w:sz="4" w:space="0" w:color="auto"/>
              <w:right w:val="single" w:sz="4" w:space="0" w:color="auto"/>
            </w:tcBorders>
            <w:shd w:val="clear" w:color="000000" w:fill="9BC2E6"/>
            <w:vAlign w:val="center"/>
            <w:hideMark/>
          </w:tcPr>
          <w:p w14:paraId="503FB7AC" w14:textId="3B073769" w:rsidR="003C1C62" w:rsidRPr="003C1C62" w:rsidRDefault="003C1C62" w:rsidP="003C1C62">
            <w:pPr>
              <w:spacing w:after="0"/>
              <w:jc w:val="center"/>
              <w:rPr>
                <w:b/>
                <w:bCs/>
                <w:iCs w:val="0"/>
                <w:color w:val="000000"/>
                <w:sz w:val="22"/>
                <w:szCs w:val="22"/>
              </w:rPr>
            </w:pPr>
            <w:r w:rsidRPr="003C1C62">
              <w:rPr>
                <w:b/>
                <w:bCs/>
                <w:iCs w:val="0"/>
                <w:color w:val="000000"/>
                <w:sz w:val="22"/>
                <w:szCs w:val="22"/>
              </w:rPr>
              <w:t xml:space="preserve">Počet </w:t>
            </w:r>
            <w:r>
              <w:rPr>
                <w:b/>
                <w:bCs/>
                <w:iCs w:val="0"/>
                <w:color w:val="000000"/>
                <w:sz w:val="22"/>
                <w:szCs w:val="22"/>
              </w:rPr>
              <w:t>ukonče</w:t>
            </w:r>
            <w:r w:rsidRPr="003C1C62">
              <w:rPr>
                <w:b/>
                <w:bCs/>
                <w:iCs w:val="0"/>
                <w:color w:val="000000"/>
                <w:sz w:val="22"/>
                <w:szCs w:val="22"/>
              </w:rPr>
              <w:t>ných projektů</w:t>
            </w:r>
          </w:p>
        </w:tc>
        <w:tc>
          <w:tcPr>
            <w:tcW w:w="1244" w:type="pct"/>
            <w:tcBorders>
              <w:top w:val="single" w:sz="4" w:space="0" w:color="auto"/>
              <w:left w:val="nil"/>
              <w:bottom w:val="single" w:sz="4" w:space="0" w:color="auto"/>
              <w:right w:val="single" w:sz="4" w:space="0" w:color="auto"/>
            </w:tcBorders>
            <w:shd w:val="clear" w:color="000000" w:fill="9BC2E6"/>
            <w:vAlign w:val="center"/>
            <w:hideMark/>
          </w:tcPr>
          <w:p w14:paraId="37761A5A"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Celkové výdaje</w:t>
            </w:r>
          </w:p>
        </w:tc>
      </w:tr>
      <w:tr w:rsidR="003C1C62" w:rsidRPr="003C1C62" w14:paraId="69FFAF01" w14:textId="77777777" w:rsidTr="003C1C62">
        <w:trPr>
          <w:trHeight w:val="288"/>
        </w:trPr>
        <w:tc>
          <w:tcPr>
            <w:tcW w:w="2266" w:type="pct"/>
            <w:tcBorders>
              <w:top w:val="nil"/>
              <w:left w:val="single" w:sz="4" w:space="0" w:color="auto"/>
              <w:bottom w:val="single" w:sz="4" w:space="0" w:color="auto"/>
              <w:right w:val="single" w:sz="4" w:space="0" w:color="auto"/>
            </w:tcBorders>
            <w:shd w:val="clear" w:color="000000" w:fill="BDD7EE"/>
            <w:vAlign w:val="center"/>
            <w:hideMark/>
          </w:tcPr>
          <w:p w14:paraId="7C15E776" w14:textId="77777777" w:rsidR="003C1C62" w:rsidRPr="003C1C62" w:rsidRDefault="003C1C62" w:rsidP="003C1C62">
            <w:pPr>
              <w:spacing w:after="0"/>
              <w:jc w:val="left"/>
              <w:rPr>
                <w:b/>
                <w:bCs/>
                <w:iCs w:val="0"/>
                <w:color w:val="000000"/>
                <w:sz w:val="22"/>
                <w:szCs w:val="22"/>
              </w:rPr>
            </w:pPr>
            <w:r w:rsidRPr="003C1C62">
              <w:rPr>
                <w:b/>
                <w:bCs/>
                <w:iCs w:val="0"/>
                <w:color w:val="000000"/>
                <w:sz w:val="22"/>
                <w:szCs w:val="22"/>
              </w:rPr>
              <w:t xml:space="preserve">Odbor regionálního rozvoje  </w:t>
            </w:r>
          </w:p>
        </w:tc>
        <w:tc>
          <w:tcPr>
            <w:tcW w:w="1490" w:type="pct"/>
            <w:tcBorders>
              <w:top w:val="nil"/>
              <w:left w:val="nil"/>
              <w:bottom w:val="single" w:sz="4" w:space="0" w:color="auto"/>
              <w:right w:val="single" w:sz="4" w:space="0" w:color="auto"/>
            </w:tcBorders>
            <w:shd w:val="clear" w:color="000000" w:fill="BDD7EE"/>
            <w:vAlign w:val="center"/>
            <w:hideMark/>
          </w:tcPr>
          <w:p w14:paraId="6F5D8995"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5</w:t>
            </w:r>
          </w:p>
        </w:tc>
        <w:tc>
          <w:tcPr>
            <w:tcW w:w="1244" w:type="pct"/>
            <w:tcBorders>
              <w:top w:val="nil"/>
              <w:left w:val="nil"/>
              <w:bottom w:val="single" w:sz="4" w:space="0" w:color="auto"/>
              <w:right w:val="single" w:sz="4" w:space="0" w:color="auto"/>
            </w:tcBorders>
            <w:shd w:val="clear" w:color="000000" w:fill="BDD7EE"/>
            <w:vAlign w:val="center"/>
            <w:hideMark/>
          </w:tcPr>
          <w:p w14:paraId="727412BC"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53 265 847</w:t>
            </w:r>
          </w:p>
        </w:tc>
      </w:tr>
      <w:tr w:rsidR="003C1C62" w:rsidRPr="003C1C62" w14:paraId="08FDFC94" w14:textId="77777777" w:rsidTr="003C1C62">
        <w:trPr>
          <w:trHeight w:val="288"/>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10E9AB2F" w14:textId="77777777" w:rsidR="003C1C62" w:rsidRPr="003C1C62" w:rsidRDefault="003C1C62" w:rsidP="003C1C62">
            <w:pPr>
              <w:spacing w:after="0"/>
              <w:ind w:firstLineChars="100" w:firstLine="220"/>
              <w:jc w:val="left"/>
              <w:rPr>
                <w:iCs w:val="0"/>
                <w:color w:val="000000"/>
                <w:sz w:val="22"/>
                <w:szCs w:val="22"/>
              </w:rPr>
            </w:pPr>
            <w:r w:rsidRPr="003C1C62">
              <w:rPr>
                <w:iCs w:val="0"/>
                <w:color w:val="000000"/>
                <w:sz w:val="22"/>
                <w:szCs w:val="22"/>
              </w:rPr>
              <w:t>ČR - Bavorsko</w:t>
            </w:r>
          </w:p>
        </w:tc>
        <w:tc>
          <w:tcPr>
            <w:tcW w:w="1490" w:type="pct"/>
            <w:tcBorders>
              <w:top w:val="nil"/>
              <w:left w:val="nil"/>
              <w:bottom w:val="single" w:sz="4" w:space="0" w:color="auto"/>
              <w:right w:val="single" w:sz="4" w:space="0" w:color="auto"/>
            </w:tcBorders>
            <w:shd w:val="clear" w:color="auto" w:fill="auto"/>
            <w:noWrap/>
            <w:vAlign w:val="bottom"/>
            <w:hideMark/>
          </w:tcPr>
          <w:p w14:paraId="6F58DA2D"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244" w:type="pct"/>
            <w:tcBorders>
              <w:top w:val="nil"/>
              <w:left w:val="nil"/>
              <w:bottom w:val="single" w:sz="4" w:space="0" w:color="auto"/>
              <w:right w:val="single" w:sz="4" w:space="0" w:color="auto"/>
            </w:tcBorders>
            <w:shd w:val="clear" w:color="auto" w:fill="auto"/>
            <w:noWrap/>
            <w:vAlign w:val="bottom"/>
            <w:hideMark/>
          </w:tcPr>
          <w:p w14:paraId="3EB6E1B7" w14:textId="77777777" w:rsidR="003C1C62" w:rsidRPr="003C1C62" w:rsidRDefault="003C1C62" w:rsidP="003C1C62">
            <w:pPr>
              <w:spacing w:after="0"/>
              <w:jc w:val="center"/>
              <w:rPr>
                <w:iCs w:val="0"/>
                <w:color w:val="000000"/>
                <w:sz w:val="22"/>
                <w:szCs w:val="22"/>
              </w:rPr>
            </w:pPr>
            <w:r w:rsidRPr="003C1C62">
              <w:rPr>
                <w:iCs w:val="0"/>
                <w:color w:val="000000"/>
                <w:sz w:val="22"/>
                <w:szCs w:val="22"/>
              </w:rPr>
              <w:t>4 657 500</w:t>
            </w:r>
          </w:p>
        </w:tc>
      </w:tr>
      <w:tr w:rsidR="003C1C62" w:rsidRPr="003C1C62" w14:paraId="19BF4B70" w14:textId="77777777" w:rsidTr="003C1C62">
        <w:trPr>
          <w:trHeight w:val="288"/>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12CF7E1A" w14:textId="77777777" w:rsidR="003C1C62" w:rsidRPr="003C1C62" w:rsidRDefault="003C1C62" w:rsidP="003C1C62">
            <w:pPr>
              <w:spacing w:after="0"/>
              <w:ind w:firstLineChars="100" w:firstLine="220"/>
              <w:jc w:val="left"/>
              <w:rPr>
                <w:iCs w:val="0"/>
                <w:color w:val="000000"/>
                <w:sz w:val="22"/>
                <w:szCs w:val="22"/>
              </w:rPr>
            </w:pPr>
            <w:r w:rsidRPr="003C1C62">
              <w:rPr>
                <w:iCs w:val="0"/>
                <w:color w:val="000000"/>
                <w:sz w:val="22"/>
                <w:szCs w:val="22"/>
              </w:rPr>
              <w:t>ČR - Sasko</w:t>
            </w:r>
          </w:p>
        </w:tc>
        <w:tc>
          <w:tcPr>
            <w:tcW w:w="1490" w:type="pct"/>
            <w:tcBorders>
              <w:top w:val="nil"/>
              <w:left w:val="nil"/>
              <w:bottom w:val="single" w:sz="4" w:space="0" w:color="auto"/>
              <w:right w:val="single" w:sz="4" w:space="0" w:color="auto"/>
            </w:tcBorders>
            <w:shd w:val="clear" w:color="auto" w:fill="auto"/>
            <w:noWrap/>
            <w:vAlign w:val="bottom"/>
            <w:hideMark/>
          </w:tcPr>
          <w:p w14:paraId="3D257819"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244" w:type="pct"/>
            <w:tcBorders>
              <w:top w:val="nil"/>
              <w:left w:val="nil"/>
              <w:bottom w:val="single" w:sz="4" w:space="0" w:color="auto"/>
              <w:right w:val="single" w:sz="4" w:space="0" w:color="auto"/>
            </w:tcBorders>
            <w:shd w:val="clear" w:color="auto" w:fill="auto"/>
            <w:noWrap/>
            <w:vAlign w:val="bottom"/>
            <w:hideMark/>
          </w:tcPr>
          <w:p w14:paraId="617D29F3" w14:textId="77777777" w:rsidR="003C1C62" w:rsidRPr="003C1C62" w:rsidRDefault="003C1C62" w:rsidP="003C1C62">
            <w:pPr>
              <w:spacing w:after="0"/>
              <w:jc w:val="center"/>
              <w:rPr>
                <w:iCs w:val="0"/>
                <w:color w:val="000000"/>
                <w:sz w:val="22"/>
                <w:szCs w:val="22"/>
              </w:rPr>
            </w:pPr>
            <w:r w:rsidRPr="003C1C62">
              <w:rPr>
                <w:iCs w:val="0"/>
                <w:color w:val="000000"/>
                <w:sz w:val="22"/>
                <w:szCs w:val="22"/>
              </w:rPr>
              <w:t>5 000 000</w:t>
            </w:r>
          </w:p>
        </w:tc>
      </w:tr>
      <w:tr w:rsidR="003C1C62" w:rsidRPr="003C1C62" w14:paraId="6D714130" w14:textId="77777777" w:rsidTr="003C1C62">
        <w:trPr>
          <w:trHeight w:val="288"/>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5ABDBA56" w14:textId="77777777" w:rsidR="003C1C62" w:rsidRPr="003C1C62" w:rsidRDefault="003C1C62" w:rsidP="003C1C62">
            <w:pPr>
              <w:spacing w:after="0"/>
              <w:ind w:firstLineChars="100" w:firstLine="220"/>
              <w:jc w:val="left"/>
              <w:rPr>
                <w:iCs w:val="0"/>
                <w:color w:val="000000"/>
                <w:sz w:val="22"/>
                <w:szCs w:val="22"/>
              </w:rPr>
            </w:pPr>
            <w:r w:rsidRPr="003C1C62">
              <w:rPr>
                <w:iCs w:val="0"/>
                <w:color w:val="000000"/>
                <w:sz w:val="22"/>
                <w:szCs w:val="22"/>
              </w:rPr>
              <w:t>OP Zaměstnanost</w:t>
            </w:r>
          </w:p>
        </w:tc>
        <w:tc>
          <w:tcPr>
            <w:tcW w:w="1490" w:type="pct"/>
            <w:tcBorders>
              <w:top w:val="nil"/>
              <w:left w:val="nil"/>
              <w:bottom w:val="single" w:sz="4" w:space="0" w:color="auto"/>
              <w:right w:val="single" w:sz="4" w:space="0" w:color="auto"/>
            </w:tcBorders>
            <w:shd w:val="clear" w:color="auto" w:fill="auto"/>
            <w:noWrap/>
            <w:vAlign w:val="bottom"/>
            <w:hideMark/>
          </w:tcPr>
          <w:p w14:paraId="3BA26D5A"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244" w:type="pct"/>
            <w:tcBorders>
              <w:top w:val="nil"/>
              <w:left w:val="nil"/>
              <w:bottom w:val="single" w:sz="4" w:space="0" w:color="auto"/>
              <w:right w:val="single" w:sz="4" w:space="0" w:color="auto"/>
            </w:tcBorders>
            <w:shd w:val="clear" w:color="auto" w:fill="auto"/>
            <w:noWrap/>
            <w:vAlign w:val="bottom"/>
            <w:hideMark/>
          </w:tcPr>
          <w:p w14:paraId="6149F60D" w14:textId="77777777" w:rsidR="003C1C62" w:rsidRPr="003C1C62" w:rsidRDefault="003C1C62" w:rsidP="003C1C62">
            <w:pPr>
              <w:spacing w:after="0"/>
              <w:jc w:val="center"/>
              <w:rPr>
                <w:iCs w:val="0"/>
                <w:color w:val="000000"/>
                <w:sz w:val="22"/>
                <w:szCs w:val="22"/>
              </w:rPr>
            </w:pPr>
            <w:r w:rsidRPr="003C1C62">
              <w:rPr>
                <w:iCs w:val="0"/>
                <w:color w:val="000000"/>
                <w:sz w:val="22"/>
                <w:szCs w:val="22"/>
              </w:rPr>
              <w:t>34 258 617</w:t>
            </w:r>
          </w:p>
        </w:tc>
      </w:tr>
      <w:tr w:rsidR="003C1C62" w:rsidRPr="003C1C62" w14:paraId="6D960FD8" w14:textId="77777777" w:rsidTr="003C1C62">
        <w:trPr>
          <w:trHeight w:val="288"/>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2CDEC0EE" w14:textId="77777777" w:rsidR="003C1C62" w:rsidRPr="003C1C62" w:rsidRDefault="003C1C62" w:rsidP="003C1C62">
            <w:pPr>
              <w:spacing w:after="0"/>
              <w:ind w:firstLineChars="100" w:firstLine="220"/>
              <w:jc w:val="left"/>
              <w:rPr>
                <w:iCs w:val="0"/>
                <w:color w:val="000000"/>
                <w:sz w:val="22"/>
                <w:szCs w:val="22"/>
              </w:rPr>
            </w:pPr>
            <w:r w:rsidRPr="003C1C62">
              <w:rPr>
                <w:iCs w:val="0"/>
                <w:color w:val="000000"/>
                <w:sz w:val="22"/>
                <w:szCs w:val="22"/>
              </w:rPr>
              <w:t>OP Technická pomoc</w:t>
            </w:r>
          </w:p>
        </w:tc>
        <w:tc>
          <w:tcPr>
            <w:tcW w:w="1490" w:type="pct"/>
            <w:tcBorders>
              <w:top w:val="nil"/>
              <w:left w:val="nil"/>
              <w:bottom w:val="single" w:sz="4" w:space="0" w:color="auto"/>
              <w:right w:val="single" w:sz="4" w:space="0" w:color="auto"/>
            </w:tcBorders>
            <w:shd w:val="clear" w:color="auto" w:fill="auto"/>
            <w:noWrap/>
            <w:vAlign w:val="bottom"/>
            <w:hideMark/>
          </w:tcPr>
          <w:p w14:paraId="789C32EA" w14:textId="77777777" w:rsidR="003C1C62" w:rsidRPr="003C1C62" w:rsidRDefault="003C1C62" w:rsidP="003C1C62">
            <w:pPr>
              <w:spacing w:after="0"/>
              <w:jc w:val="center"/>
              <w:rPr>
                <w:iCs w:val="0"/>
                <w:color w:val="000000"/>
                <w:sz w:val="22"/>
                <w:szCs w:val="22"/>
              </w:rPr>
            </w:pPr>
            <w:r w:rsidRPr="003C1C62">
              <w:rPr>
                <w:iCs w:val="0"/>
                <w:color w:val="000000"/>
                <w:sz w:val="22"/>
                <w:szCs w:val="22"/>
              </w:rPr>
              <w:t>2</w:t>
            </w:r>
          </w:p>
        </w:tc>
        <w:tc>
          <w:tcPr>
            <w:tcW w:w="1244" w:type="pct"/>
            <w:tcBorders>
              <w:top w:val="nil"/>
              <w:left w:val="nil"/>
              <w:bottom w:val="single" w:sz="4" w:space="0" w:color="auto"/>
              <w:right w:val="single" w:sz="4" w:space="0" w:color="auto"/>
            </w:tcBorders>
            <w:shd w:val="clear" w:color="auto" w:fill="auto"/>
            <w:noWrap/>
            <w:vAlign w:val="bottom"/>
            <w:hideMark/>
          </w:tcPr>
          <w:p w14:paraId="1B5A2DA7" w14:textId="77777777" w:rsidR="003C1C62" w:rsidRPr="003C1C62" w:rsidRDefault="003C1C62" w:rsidP="003C1C62">
            <w:pPr>
              <w:spacing w:after="0"/>
              <w:jc w:val="center"/>
              <w:rPr>
                <w:iCs w:val="0"/>
                <w:color w:val="000000"/>
                <w:sz w:val="22"/>
                <w:szCs w:val="22"/>
              </w:rPr>
            </w:pPr>
            <w:r w:rsidRPr="003C1C62">
              <w:rPr>
                <w:iCs w:val="0"/>
                <w:color w:val="000000"/>
                <w:sz w:val="22"/>
                <w:szCs w:val="22"/>
              </w:rPr>
              <w:t>9 349 730</w:t>
            </w:r>
          </w:p>
        </w:tc>
      </w:tr>
      <w:tr w:rsidR="003C1C62" w:rsidRPr="003C1C62" w14:paraId="2195A274" w14:textId="77777777" w:rsidTr="003C1C62">
        <w:trPr>
          <w:trHeight w:val="552"/>
        </w:trPr>
        <w:tc>
          <w:tcPr>
            <w:tcW w:w="2266" w:type="pct"/>
            <w:tcBorders>
              <w:top w:val="nil"/>
              <w:left w:val="single" w:sz="4" w:space="0" w:color="auto"/>
              <w:bottom w:val="single" w:sz="4" w:space="0" w:color="auto"/>
              <w:right w:val="single" w:sz="4" w:space="0" w:color="auto"/>
            </w:tcBorders>
            <w:shd w:val="clear" w:color="000000" w:fill="BDD7EE"/>
            <w:vAlign w:val="center"/>
            <w:hideMark/>
          </w:tcPr>
          <w:p w14:paraId="30EAC9CE" w14:textId="77777777" w:rsidR="003C1C62" w:rsidRPr="003C1C62" w:rsidRDefault="003C1C62" w:rsidP="003C1C62">
            <w:pPr>
              <w:spacing w:after="0"/>
              <w:jc w:val="left"/>
              <w:rPr>
                <w:b/>
                <w:bCs/>
                <w:iCs w:val="0"/>
                <w:color w:val="000000"/>
                <w:sz w:val="22"/>
                <w:szCs w:val="22"/>
              </w:rPr>
            </w:pPr>
            <w:r w:rsidRPr="003C1C62">
              <w:rPr>
                <w:b/>
                <w:bCs/>
                <w:iCs w:val="0"/>
                <w:color w:val="000000"/>
                <w:sz w:val="22"/>
                <w:szCs w:val="22"/>
              </w:rPr>
              <w:t xml:space="preserve">Odbor kultury, památkové péče, lázeňství a cestovního ruchu  </w:t>
            </w:r>
          </w:p>
        </w:tc>
        <w:tc>
          <w:tcPr>
            <w:tcW w:w="1490" w:type="pct"/>
            <w:tcBorders>
              <w:top w:val="nil"/>
              <w:left w:val="nil"/>
              <w:bottom w:val="single" w:sz="4" w:space="0" w:color="auto"/>
              <w:right w:val="single" w:sz="4" w:space="0" w:color="auto"/>
            </w:tcBorders>
            <w:shd w:val="clear" w:color="000000" w:fill="BDD7EE"/>
            <w:vAlign w:val="center"/>
            <w:hideMark/>
          </w:tcPr>
          <w:p w14:paraId="3A4CB2E3"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15</w:t>
            </w:r>
          </w:p>
        </w:tc>
        <w:tc>
          <w:tcPr>
            <w:tcW w:w="1244" w:type="pct"/>
            <w:tcBorders>
              <w:top w:val="nil"/>
              <w:left w:val="nil"/>
              <w:bottom w:val="single" w:sz="4" w:space="0" w:color="auto"/>
              <w:right w:val="single" w:sz="4" w:space="0" w:color="auto"/>
            </w:tcBorders>
            <w:shd w:val="clear" w:color="000000" w:fill="BDD7EE"/>
            <w:vAlign w:val="center"/>
            <w:hideMark/>
          </w:tcPr>
          <w:p w14:paraId="2B777A25"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8 569 454</w:t>
            </w:r>
          </w:p>
        </w:tc>
      </w:tr>
      <w:tr w:rsidR="003C1C62" w:rsidRPr="003C1C62" w14:paraId="62A307E5" w14:textId="77777777" w:rsidTr="003C1C62">
        <w:trPr>
          <w:trHeight w:val="288"/>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0485FAC9" w14:textId="77777777" w:rsidR="003C1C62" w:rsidRPr="003C1C62" w:rsidRDefault="003C1C62" w:rsidP="003C1C62">
            <w:pPr>
              <w:spacing w:after="0"/>
              <w:ind w:firstLineChars="100" w:firstLine="220"/>
              <w:jc w:val="left"/>
              <w:rPr>
                <w:iCs w:val="0"/>
                <w:color w:val="000000"/>
                <w:sz w:val="22"/>
                <w:szCs w:val="22"/>
              </w:rPr>
            </w:pPr>
            <w:r w:rsidRPr="003C1C62">
              <w:rPr>
                <w:iCs w:val="0"/>
                <w:color w:val="000000"/>
                <w:sz w:val="22"/>
                <w:szCs w:val="22"/>
              </w:rPr>
              <w:t>Česko-německý fond budoucnosti</w:t>
            </w:r>
          </w:p>
        </w:tc>
        <w:tc>
          <w:tcPr>
            <w:tcW w:w="1490" w:type="pct"/>
            <w:tcBorders>
              <w:top w:val="nil"/>
              <w:left w:val="nil"/>
              <w:bottom w:val="single" w:sz="4" w:space="0" w:color="auto"/>
              <w:right w:val="single" w:sz="4" w:space="0" w:color="auto"/>
            </w:tcBorders>
            <w:shd w:val="clear" w:color="auto" w:fill="auto"/>
            <w:noWrap/>
            <w:vAlign w:val="bottom"/>
            <w:hideMark/>
          </w:tcPr>
          <w:p w14:paraId="22F29ECE"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244" w:type="pct"/>
            <w:tcBorders>
              <w:top w:val="nil"/>
              <w:left w:val="nil"/>
              <w:bottom w:val="single" w:sz="4" w:space="0" w:color="auto"/>
              <w:right w:val="single" w:sz="4" w:space="0" w:color="auto"/>
            </w:tcBorders>
            <w:shd w:val="clear" w:color="auto" w:fill="auto"/>
            <w:noWrap/>
            <w:vAlign w:val="bottom"/>
            <w:hideMark/>
          </w:tcPr>
          <w:p w14:paraId="50C2F7A3" w14:textId="77777777" w:rsidR="003C1C62" w:rsidRPr="003C1C62" w:rsidRDefault="003C1C62" w:rsidP="003C1C62">
            <w:pPr>
              <w:spacing w:after="0"/>
              <w:jc w:val="center"/>
              <w:rPr>
                <w:iCs w:val="0"/>
                <w:color w:val="000000"/>
                <w:sz w:val="22"/>
                <w:szCs w:val="22"/>
              </w:rPr>
            </w:pPr>
            <w:r w:rsidRPr="003C1C62">
              <w:rPr>
                <w:iCs w:val="0"/>
                <w:color w:val="000000"/>
                <w:sz w:val="22"/>
                <w:szCs w:val="22"/>
              </w:rPr>
              <w:t>251 931</w:t>
            </w:r>
          </w:p>
        </w:tc>
      </w:tr>
      <w:tr w:rsidR="003C1C62" w:rsidRPr="003C1C62" w14:paraId="5AFE3CE8" w14:textId="77777777" w:rsidTr="003C1C62">
        <w:trPr>
          <w:trHeight w:val="288"/>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2372DAAC" w14:textId="77777777" w:rsidR="003C1C62" w:rsidRPr="003C1C62" w:rsidRDefault="003C1C62" w:rsidP="003C1C62">
            <w:pPr>
              <w:spacing w:after="0"/>
              <w:ind w:firstLineChars="100" w:firstLine="220"/>
              <w:jc w:val="left"/>
              <w:rPr>
                <w:iCs w:val="0"/>
                <w:color w:val="000000"/>
                <w:sz w:val="22"/>
                <w:szCs w:val="22"/>
              </w:rPr>
            </w:pPr>
            <w:r w:rsidRPr="003C1C62">
              <w:rPr>
                <w:iCs w:val="0"/>
                <w:color w:val="000000"/>
                <w:sz w:val="22"/>
                <w:szCs w:val="22"/>
              </w:rPr>
              <w:t>ČR - Bavorsko</w:t>
            </w:r>
          </w:p>
        </w:tc>
        <w:tc>
          <w:tcPr>
            <w:tcW w:w="1490" w:type="pct"/>
            <w:tcBorders>
              <w:top w:val="nil"/>
              <w:left w:val="nil"/>
              <w:bottom w:val="single" w:sz="4" w:space="0" w:color="auto"/>
              <w:right w:val="single" w:sz="4" w:space="0" w:color="auto"/>
            </w:tcBorders>
            <w:shd w:val="clear" w:color="auto" w:fill="auto"/>
            <w:noWrap/>
            <w:vAlign w:val="bottom"/>
            <w:hideMark/>
          </w:tcPr>
          <w:p w14:paraId="083BC357"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244" w:type="pct"/>
            <w:tcBorders>
              <w:top w:val="nil"/>
              <w:left w:val="nil"/>
              <w:bottom w:val="single" w:sz="4" w:space="0" w:color="auto"/>
              <w:right w:val="single" w:sz="4" w:space="0" w:color="auto"/>
            </w:tcBorders>
            <w:shd w:val="clear" w:color="auto" w:fill="auto"/>
            <w:noWrap/>
            <w:vAlign w:val="bottom"/>
            <w:hideMark/>
          </w:tcPr>
          <w:p w14:paraId="77C1A5B0" w14:textId="77777777" w:rsidR="003C1C62" w:rsidRPr="003C1C62" w:rsidRDefault="003C1C62" w:rsidP="003C1C62">
            <w:pPr>
              <w:spacing w:after="0"/>
              <w:jc w:val="center"/>
              <w:rPr>
                <w:iCs w:val="0"/>
                <w:color w:val="000000"/>
                <w:sz w:val="22"/>
                <w:szCs w:val="22"/>
              </w:rPr>
            </w:pPr>
            <w:r w:rsidRPr="003C1C62">
              <w:rPr>
                <w:iCs w:val="0"/>
                <w:color w:val="000000"/>
                <w:sz w:val="22"/>
                <w:szCs w:val="22"/>
              </w:rPr>
              <w:t>570 000</w:t>
            </w:r>
          </w:p>
        </w:tc>
      </w:tr>
      <w:tr w:rsidR="003C1C62" w:rsidRPr="003C1C62" w14:paraId="58C333BC" w14:textId="77777777" w:rsidTr="003C1C62">
        <w:trPr>
          <w:trHeight w:val="288"/>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667386BE" w14:textId="77777777" w:rsidR="003C1C62" w:rsidRPr="003C1C62" w:rsidRDefault="003C1C62" w:rsidP="003C1C62">
            <w:pPr>
              <w:spacing w:after="0"/>
              <w:ind w:firstLineChars="100" w:firstLine="220"/>
              <w:jc w:val="left"/>
              <w:rPr>
                <w:iCs w:val="0"/>
                <w:color w:val="000000"/>
                <w:sz w:val="22"/>
                <w:szCs w:val="22"/>
              </w:rPr>
            </w:pPr>
            <w:r w:rsidRPr="003C1C62">
              <w:rPr>
                <w:iCs w:val="0"/>
                <w:color w:val="000000"/>
                <w:sz w:val="22"/>
                <w:szCs w:val="22"/>
              </w:rPr>
              <w:t>Národní dotační titul</w:t>
            </w:r>
          </w:p>
        </w:tc>
        <w:tc>
          <w:tcPr>
            <w:tcW w:w="1490" w:type="pct"/>
            <w:tcBorders>
              <w:top w:val="nil"/>
              <w:left w:val="nil"/>
              <w:bottom w:val="single" w:sz="4" w:space="0" w:color="auto"/>
              <w:right w:val="single" w:sz="4" w:space="0" w:color="auto"/>
            </w:tcBorders>
            <w:shd w:val="clear" w:color="auto" w:fill="auto"/>
            <w:noWrap/>
            <w:vAlign w:val="bottom"/>
            <w:hideMark/>
          </w:tcPr>
          <w:p w14:paraId="79050787" w14:textId="77777777" w:rsidR="003C1C62" w:rsidRPr="003C1C62" w:rsidRDefault="003C1C62" w:rsidP="003C1C62">
            <w:pPr>
              <w:spacing w:after="0"/>
              <w:jc w:val="center"/>
              <w:rPr>
                <w:iCs w:val="0"/>
                <w:color w:val="000000"/>
                <w:sz w:val="22"/>
                <w:szCs w:val="22"/>
              </w:rPr>
            </w:pPr>
            <w:r w:rsidRPr="003C1C62">
              <w:rPr>
                <w:iCs w:val="0"/>
                <w:color w:val="000000"/>
                <w:sz w:val="22"/>
                <w:szCs w:val="22"/>
              </w:rPr>
              <w:t>9</w:t>
            </w:r>
          </w:p>
        </w:tc>
        <w:tc>
          <w:tcPr>
            <w:tcW w:w="1244" w:type="pct"/>
            <w:tcBorders>
              <w:top w:val="nil"/>
              <w:left w:val="nil"/>
              <w:bottom w:val="single" w:sz="4" w:space="0" w:color="auto"/>
              <w:right w:val="single" w:sz="4" w:space="0" w:color="auto"/>
            </w:tcBorders>
            <w:shd w:val="clear" w:color="auto" w:fill="auto"/>
            <w:noWrap/>
            <w:vAlign w:val="bottom"/>
            <w:hideMark/>
          </w:tcPr>
          <w:p w14:paraId="50FEC472" w14:textId="77777777" w:rsidR="003C1C62" w:rsidRPr="003C1C62" w:rsidRDefault="003C1C62" w:rsidP="003C1C62">
            <w:pPr>
              <w:spacing w:after="0"/>
              <w:jc w:val="center"/>
              <w:rPr>
                <w:iCs w:val="0"/>
                <w:color w:val="000000"/>
                <w:sz w:val="22"/>
                <w:szCs w:val="22"/>
              </w:rPr>
            </w:pPr>
            <w:r w:rsidRPr="003C1C62">
              <w:rPr>
                <w:iCs w:val="0"/>
                <w:color w:val="000000"/>
                <w:sz w:val="22"/>
                <w:szCs w:val="22"/>
              </w:rPr>
              <w:t>709 503</w:t>
            </w:r>
          </w:p>
        </w:tc>
      </w:tr>
      <w:tr w:rsidR="003C1C62" w:rsidRPr="003C1C62" w14:paraId="6DAC52F1" w14:textId="77777777" w:rsidTr="003C1C62">
        <w:trPr>
          <w:trHeight w:val="288"/>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53A4A9D5" w14:textId="77777777" w:rsidR="003C1C62" w:rsidRPr="003C1C62" w:rsidRDefault="003C1C62" w:rsidP="003C1C62">
            <w:pPr>
              <w:spacing w:after="0"/>
              <w:ind w:firstLineChars="100" w:firstLine="220"/>
              <w:jc w:val="left"/>
              <w:rPr>
                <w:iCs w:val="0"/>
                <w:color w:val="000000"/>
                <w:sz w:val="22"/>
                <w:szCs w:val="22"/>
              </w:rPr>
            </w:pPr>
            <w:r w:rsidRPr="003C1C62">
              <w:rPr>
                <w:iCs w:val="0"/>
                <w:color w:val="000000"/>
                <w:sz w:val="22"/>
                <w:szCs w:val="22"/>
              </w:rPr>
              <w:t>Národní zdroje</w:t>
            </w:r>
          </w:p>
        </w:tc>
        <w:tc>
          <w:tcPr>
            <w:tcW w:w="1490" w:type="pct"/>
            <w:tcBorders>
              <w:top w:val="nil"/>
              <w:left w:val="nil"/>
              <w:bottom w:val="single" w:sz="4" w:space="0" w:color="auto"/>
              <w:right w:val="single" w:sz="4" w:space="0" w:color="auto"/>
            </w:tcBorders>
            <w:shd w:val="clear" w:color="auto" w:fill="auto"/>
            <w:noWrap/>
            <w:vAlign w:val="bottom"/>
            <w:hideMark/>
          </w:tcPr>
          <w:p w14:paraId="6F1437DA"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244" w:type="pct"/>
            <w:tcBorders>
              <w:top w:val="nil"/>
              <w:left w:val="nil"/>
              <w:bottom w:val="single" w:sz="4" w:space="0" w:color="auto"/>
              <w:right w:val="single" w:sz="4" w:space="0" w:color="auto"/>
            </w:tcBorders>
            <w:shd w:val="clear" w:color="auto" w:fill="auto"/>
            <w:noWrap/>
            <w:vAlign w:val="bottom"/>
            <w:hideMark/>
          </w:tcPr>
          <w:p w14:paraId="75AFA07A" w14:textId="77777777" w:rsidR="003C1C62" w:rsidRPr="003C1C62" w:rsidRDefault="003C1C62" w:rsidP="003C1C62">
            <w:pPr>
              <w:spacing w:after="0"/>
              <w:jc w:val="center"/>
              <w:rPr>
                <w:iCs w:val="0"/>
                <w:color w:val="000000"/>
                <w:sz w:val="22"/>
                <w:szCs w:val="22"/>
              </w:rPr>
            </w:pPr>
            <w:r w:rsidRPr="003C1C62">
              <w:rPr>
                <w:iCs w:val="0"/>
                <w:color w:val="000000"/>
                <w:sz w:val="22"/>
                <w:szCs w:val="22"/>
              </w:rPr>
              <w:t>5 999 460</w:t>
            </w:r>
          </w:p>
        </w:tc>
      </w:tr>
      <w:tr w:rsidR="003C1C62" w:rsidRPr="003C1C62" w14:paraId="6883FDEB" w14:textId="77777777" w:rsidTr="003C1C62">
        <w:trPr>
          <w:trHeight w:val="288"/>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06F6D3AD" w14:textId="77777777" w:rsidR="003C1C62" w:rsidRPr="003C1C62" w:rsidRDefault="003C1C62" w:rsidP="003C1C62">
            <w:pPr>
              <w:spacing w:after="0"/>
              <w:ind w:firstLineChars="100" w:firstLine="220"/>
              <w:jc w:val="left"/>
              <w:rPr>
                <w:iCs w:val="0"/>
                <w:color w:val="000000"/>
                <w:sz w:val="22"/>
                <w:szCs w:val="22"/>
              </w:rPr>
            </w:pPr>
            <w:r w:rsidRPr="003C1C62">
              <w:rPr>
                <w:iCs w:val="0"/>
                <w:color w:val="000000"/>
                <w:sz w:val="22"/>
                <w:szCs w:val="22"/>
              </w:rPr>
              <w:t xml:space="preserve">Jiné zdroje </w:t>
            </w:r>
          </w:p>
        </w:tc>
        <w:tc>
          <w:tcPr>
            <w:tcW w:w="1490" w:type="pct"/>
            <w:tcBorders>
              <w:top w:val="nil"/>
              <w:left w:val="nil"/>
              <w:bottom w:val="single" w:sz="4" w:space="0" w:color="auto"/>
              <w:right w:val="single" w:sz="4" w:space="0" w:color="auto"/>
            </w:tcBorders>
            <w:shd w:val="clear" w:color="auto" w:fill="auto"/>
            <w:noWrap/>
            <w:vAlign w:val="bottom"/>
            <w:hideMark/>
          </w:tcPr>
          <w:p w14:paraId="46234B85" w14:textId="77777777" w:rsidR="003C1C62" w:rsidRPr="003C1C62" w:rsidRDefault="003C1C62" w:rsidP="003C1C62">
            <w:pPr>
              <w:spacing w:after="0"/>
              <w:jc w:val="center"/>
              <w:rPr>
                <w:iCs w:val="0"/>
                <w:color w:val="000000"/>
                <w:sz w:val="22"/>
                <w:szCs w:val="22"/>
              </w:rPr>
            </w:pPr>
            <w:r w:rsidRPr="003C1C62">
              <w:rPr>
                <w:iCs w:val="0"/>
                <w:color w:val="000000"/>
                <w:sz w:val="22"/>
                <w:szCs w:val="22"/>
              </w:rPr>
              <w:t>2</w:t>
            </w:r>
          </w:p>
        </w:tc>
        <w:tc>
          <w:tcPr>
            <w:tcW w:w="1244" w:type="pct"/>
            <w:tcBorders>
              <w:top w:val="nil"/>
              <w:left w:val="nil"/>
              <w:bottom w:val="single" w:sz="4" w:space="0" w:color="auto"/>
              <w:right w:val="single" w:sz="4" w:space="0" w:color="auto"/>
            </w:tcBorders>
            <w:shd w:val="clear" w:color="auto" w:fill="auto"/>
            <w:noWrap/>
            <w:vAlign w:val="bottom"/>
            <w:hideMark/>
          </w:tcPr>
          <w:p w14:paraId="53150595" w14:textId="77777777" w:rsidR="003C1C62" w:rsidRPr="003C1C62" w:rsidRDefault="003C1C62" w:rsidP="003C1C62">
            <w:pPr>
              <w:spacing w:after="0"/>
              <w:jc w:val="center"/>
              <w:rPr>
                <w:iCs w:val="0"/>
                <w:color w:val="000000"/>
                <w:sz w:val="22"/>
                <w:szCs w:val="22"/>
              </w:rPr>
            </w:pPr>
            <w:r w:rsidRPr="003C1C62">
              <w:rPr>
                <w:iCs w:val="0"/>
                <w:color w:val="000000"/>
                <w:sz w:val="22"/>
                <w:szCs w:val="22"/>
              </w:rPr>
              <w:t>1 038 560</w:t>
            </w:r>
          </w:p>
        </w:tc>
      </w:tr>
      <w:tr w:rsidR="003C1C62" w:rsidRPr="003C1C62" w14:paraId="4DE17800" w14:textId="77777777" w:rsidTr="003C1C62">
        <w:trPr>
          <w:trHeight w:val="288"/>
        </w:trPr>
        <w:tc>
          <w:tcPr>
            <w:tcW w:w="2266" w:type="pct"/>
            <w:tcBorders>
              <w:top w:val="nil"/>
              <w:left w:val="single" w:sz="4" w:space="0" w:color="auto"/>
              <w:bottom w:val="single" w:sz="4" w:space="0" w:color="auto"/>
              <w:right w:val="single" w:sz="4" w:space="0" w:color="auto"/>
            </w:tcBorders>
            <w:shd w:val="clear" w:color="000000" w:fill="BDD7EE"/>
            <w:vAlign w:val="center"/>
            <w:hideMark/>
          </w:tcPr>
          <w:p w14:paraId="2AB10394" w14:textId="77777777" w:rsidR="003C1C62" w:rsidRPr="003C1C62" w:rsidRDefault="003C1C62" w:rsidP="003C1C62">
            <w:pPr>
              <w:spacing w:after="0"/>
              <w:jc w:val="left"/>
              <w:rPr>
                <w:b/>
                <w:bCs/>
                <w:iCs w:val="0"/>
                <w:color w:val="000000"/>
                <w:sz w:val="22"/>
                <w:szCs w:val="22"/>
              </w:rPr>
            </w:pPr>
            <w:r w:rsidRPr="003C1C62">
              <w:rPr>
                <w:b/>
                <w:bCs/>
                <w:iCs w:val="0"/>
                <w:color w:val="000000"/>
                <w:sz w:val="22"/>
                <w:szCs w:val="22"/>
              </w:rPr>
              <w:t>Odbor řízení projektů</w:t>
            </w:r>
          </w:p>
        </w:tc>
        <w:tc>
          <w:tcPr>
            <w:tcW w:w="1490" w:type="pct"/>
            <w:tcBorders>
              <w:top w:val="nil"/>
              <w:left w:val="nil"/>
              <w:bottom w:val="single" w:sz="4" w:space="0" w:color="auto"/>
              <w:right w:val="single" w:sz="4" w:space="0" w:color="auto"/>
            </w:tcBorders>
            <w:shd w:val="clear" w:color="000000" w:fill="BDD7EE"/>
            <w:vAlign w:val="center"/>
            <w:hideMark/>
          </w:tcPr>
          <w:p w14:paraId="63E30B1F"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6</w:t>
            </w:r>
          </w:p>
        </w:tc>
        <w:tc>
          <w:tcPr>
            <w:tcW w:w="1244" w:type="pct"/>
            <w:tcBorders>
              <w:top w:val="nil"/>
              <w:left w:val="nil"/>
              <w:bottom w:val="single" w:sz="4" w:space="0" w:color="auto"/>
              <w:right w:val="single" w:sz="4" w:space="0" w:color="auto"/>
            </w:tcBorders>
            <w:shd w:val="clear" w:color="000000" w:fill="BDD7EE"/>
            <w:vAlign w:val="center"/>
            <w:hideMark/>
          </w:tcPr>
          <w:p w14:paraId="182E939C"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382 129 216</w:t>
            </w:r>
          </w:p>
        </w:tc>
      </w:tr>
      <w:tr w:rsidR="003C1C62" w:rsidRPr="003C1C62" w14:paraId="5F52CD5F" w14:textId="77777777" w:rsidTr="003C1C62">
        <w:trPr>
          <w:trHeight w:val="288"/>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5DC577E8" w14:textId="77777777" w:rsidR="003C1C62" w:rsidRPr="003C1C62" w:rsidRDefault="003C1C62" w:rsidP="003C1C62">
            <w:pPr>
              <w:spacing w:after="0"/>
              <w:ind w:firstLineChars="100" w:firstLine="220"/>
              <w:jc w:val="left"/>
              <w:rPr>
                <w:iCs w:val="0"/>
                <w:color w:val="000000"/>
                <w:sz w:val="22"/>
                <w:szCs w:val="22"/>
              </w:rPr>
            </w:pPr>
            <w:r w:rsidRPr="003C1C62">
              <w:rPr>
                <w:iCs w:val="0"/>
                <w:color w:val="000000"/>
                <w:sz w:val="22"/>
                <w:szCs w:val="22"/>
              </w:rPr>
              <w:t>IROP</w:t>
            </w:r>
          </w:p>
        </w:tc>
        <w:tc>
          <w:tcPr>
            <w:tcW w:w="1490" w:type="pct"/>
            <w:tcBorders>
              <w:top w:val="nil"/>
              <w:left w:val="nil"/>
              <w:bottom w:val="single" w:sz="4" w:space="0" w:color="auto"/>
              <w:right w:val="single" w:sz="4" w:space="0" w:color="auto"/>
            </w:tcBorders>
            <w:shd w:val="clear" w:color="auto" w:fill="auto"/>
            <w:noWrap/>
            <w:vAlign w:val="bottom"/>
            <w:hideMark/>
          </w:tcPr>
          <w:p w14:paraId="7B95EC4C" w14:textId="77777777" w:rsidR="003C1C62" w:rsidRPr="003C1C62" w:rsidRDefault="003C1C62" w:rsidP="003C1C62">
            <w:pPr>
              <w:spacing w:after="0"/>
              <w:jc w:val="center"/>
              <w:rPr>
                <w:iCs w:val="0"/>
                <w:color w:val="000000"/>
                <w:sz w:val="22"/>
                <w:szCs w:val="22"/>
              </w:rPr>
            </w:pPr>
            <w:r w:rsidRPr="003C1C62">
              <w:rPr>
                <w:iCs w:val="0"/>
                <w:color w:val="000000"/>
                <w:sz w:val="22"/>
                <w:szCs w:val="22"/>
              </w:rPr>
              <w:t>3</w:t>
            </w:r>
          </w:p>
        </w:tc>
        <w:tc>
          <w:tcPr>
            <w:tcW w:w="1244" w:type="pct"/>
            <w:tcBorders>
              <w:top w:val="nil"/>
              <w:left w:val="nil"/>
              <w:bottom w:val="single" w:sz="4" w:space="0" w:color="auto"/>
              <w:right w:val="single" w:sz="4" w:space="0" w:color="auto"/>
            </w:tcBorders>
            <w:shd w:val="clear" w:color="auto" w:fill="auto"/>
            <w:noWrap/>
            <w:vAlign w:val="bottom"/>
            <w:hideMark/>
          </w:tcPr>
          <w:p w14:paraId="41972AD4" w14:textId="77777777" w:rsidR="003C1C62" w:rsidRPr="003C1C62" w:rsidRDefault="003C1C62" w:rsidP="003C1C62">
            <w:pPr>
              <w:spacing w:after="0"/>
              <w:jc w:val="center"/>
              <w:rPr>
                <w:iCs w:val="0"/>
                <w:color w:val="000000"/>
                <w:sz w:val="22"/>
                <w:szCs w:val="22"/>
              </w:rPr>
            </w:pPr>
            <w:r w:rsidRPr="003C1C62">
              <w:rPr>
                <w:iCs w:val="0"/>
                <w:color w:val="000000"/>
                <w:sz w:val="22"/>
                <w:szCs w:val="22"/>
              </w:rPr>
              <w:t>50 734 797</w:t>
            </w:r>
          </w:p>
        </w:tc>
      </w:tr>
      <w:tr w:rsidR="003C1C62" w:rsidRPr="003C1C62" w14:paraId="20FB428E" w14:textId="77777777" w:rsidTr="003C1C62">
        <w:trPr>
          <w:trHeight w:val="288"/>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069DA4DC" w14:textId="77777777" w:rsidR="003C1C62" w:rsidRPr="003C1C62" w:rsidRDefault="003C1C62" w:rsidP="003C1C62">
            <w:pPr>
              <w:spacing w:after="0"/>
              <w:ind w:firstLineChars="100" w:firstLine="220"/>
              <w:jc w:val="left"/>
              <w:rPr>
                <w:iCs w:val="0"/>
                <w:color w:val="000000"/>
                <w:sz w:val="22"/>
                <w:szCs w:val="22"/>
              </w:rPr>
            </w:pPr>
            <w:r w:rsidRPr="003C1C62">
              <w:rPr>
                <w:iCs w:val="0"/>
                <w:color w:val="000000"/>
                <w:sz w:val="22"/>
                <w:szCs w:val="22"/>
              </w:rPr>
              <w:t>OP Zaměstnanost</w:t>
            </w:r>
          </w:p>
        </w:tc>
        <w:tc>
          <w:tcPr>
            <w:tcW w:w="1490" w:type="pct"/>
            <w:tcBorders>
              <w:top w:val="nil"/>
              <w:left w:val="nil"/>
              <w:bottom w:val="single" w:sz="4" w:space="0" w:color="auto"/>
              <w:right w:val="single" w:sz="4" w:space="0" w:color="auto"/>
            </w:tcBorders>
            <w:shd w:val="clear" w:color="auto" w:fill="auto"/>
            <w:noWrap/>
            <w:vAlign w:val="bottom"/>
            <w:hideMark/>
          </w:tcPr>
          <w:p w14:paraId="68CA3C40"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244" w:type="pct"/>
            <w:tcBorders>
              <w:top w:val="nil"/>
              <w:left w:val="nil"/>
              <w:bottom w:val="single" w:sz="4" w:space="0" w:color="auto"/>
              <w:right w:val="single" w:sz="4" w:space="0" w:color="auto"/>
            </w:tcBorders>
            <w:shd w:val="clear" w:color="auto" w:fill="auto"/>
            <w:noWrap/>
            <w:vAlign w:val="bottom"/>
            <w:hideMark/>
          </w:tcPr>
          <w:p w14:paraId="31764329" w14:textId="77777777" w:rsidR="003C1C62" w:rsidRPr="003C1C62" w:rsidRDefault="003C1C62" w:rsidP="003C1C62">
            <w:pPr>
              <w:spacing w:after="0"/>
              <w:jc w:val="center"/>
              <w:rPr>
                <w:iCs w:val="0"/>
                <w:color w:val="000000"/>
                <w:sz w:val="22"/>
                <w:szCs w:val="22"/>
              </w:rPr>
            </w:pPr>
            <w:r w:rsidRPr="003C1C62">
              <w:rPr>
                <w:iCs w:val="0"/>
                <w:color w:val="000000"/>
                <w:sz w:val="22"/>
                <w:szCs w:val="22"/>
              </w:rPr>
              <w:t>213 157 703</w:t>
            </w:r>
          </w:p>
        </w:tc>
      </w:tr>
      <w:tr w:rsidR="003C1C62" w:rsidRPr="003C1C62" w14:paraId="41AC92B8" w14:textId="77777777" w:rsidTr="003C1C62">
        <w:trPr>
          <w:trHeight w:val="288"/>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62350013" w14:textId="77777777" w:rsidR="003C1C62" w:rsidRPr="003C1C62" w:rsidRDefault="003C1C62" w:rsidP="003C1C62">
            <w:pPr>
              <w:spacing w:after="0"/>
              <w:ind w:firstLineChars="100" w:firstLine="220"/>
              <w:jc w:val="left"/>
              <w:rPr>
                <w:iCs w:val="0"/>
                <w:color w:val="000000"/>
                <w:sz w:val="22"/>
                <w:szCs w:val="22"/>
              </w:rPr>
            </w:pPr>
            <w:r w:rsidRPr="003C1C62">
              <w:rPr>
                <w:iCs w:val="0"/>
                <w:color w:val="000000"/>
                <w:sz w:val="22"/>
                <w:szCs w:val="22"/>
              </w:rPr>
              <w:t>Národní zdroje</w:t>
            </w:r>
          </w:p>
        </w:tc>
        <w:tc>
          <w:tcPr>
            <w:tcW w:w="1490" w:type="pct"/>
            <w:tcBorders>
              <w:top w:val="nil"/>
              <w:left w:val="nil"/>
              <w:bottom w:val="single" w:sz="4" w:space="0" w:color="auto"/>
              <w:right w:val="single" w:sz="4" w:space="0" w:color="auto"/>
            </w:tcBorders>
            <w:shd w:val="clear" w:color="auto" w:fill="auto"/>
            <w:noWrap/>
            <w:vAlign w:val="bottom"/>
            <w:hideMark/>
          </w:tcPr>
          <w:p w14:paraId="2650C57A" w14:textId="77777777" w:rsidR="003C1C62" w:rsidRPr="003C1C62" w:rsidRDefault="003C1C62" w:rsidP="003C1C62">
            <w:pPr>
              <w:spacing w:after="0"/>
              <w:jc w:val="center"/>
              <w:rPr>
                <w:iCs w:val="0"/>
                <w:color w:val="000000"/>
                <w:sz w:val="22"/>
                <w:szCs w:val="22"/>
              </w:rPr>
            </w:pPr>
            <w:r w:rsidRPr="003C1C62">
              <w:rPr>
                <w:iCs w:val="0"/>
                <w:color w:val="000000"/>
                <w:sz w:val="22"/>
                <w:szCs w:val="22"/>
              </w:rPr>
              <w:t>2</w:t>
            </w:r>
          </w:p>
        </w:tc>
        <w:tc>
          <w:tcPr>
            <w:tcW w:w="1244" w:type="pct"/>
            <w:tcBorders>
              <w:top w:val="nil"/>
              <w:left w:val="nil"/>
              <w:bottom w:val="single" w:sz="4" w:space="0" w:color="auto"/>
              <w:right w:val="single" w:sz="4" w:space="0" w:color="auto"/>
            </w:tcBorders>
            <w:shd w:val="clear" w:color="auto" w:fill="auto"/>
            <w:noWrap/>
            <w:vAlign w:val="bottom"/>
            <w:hideMark/>
          </w:tcPr>
          <w:p w14:paraId="03B4945E" w14:textId="77777777" w:rsidR="003C1C62" w:rsidRPr="003C1C62" w:rsidRDefault="003C1C62" w:rsidP="003C1C62">
            <w:pPr>
              <w:spacing w:after="0"/>
              <w:jc w:val="center"/>
              <w:rPr>
                <w:iCs w:val="0"/>
                <w:color w:val="000000"/>
                <w:sz w:val="22"/>
                <w:szCs w:val="22"/>
              </w:rPr>
            </w:pPr>
            <w:r w:rsidRPr="003C1C62">
              <w:rPr>
                <w:iCs w:val="0"/>
                <w:color w:val="000000"/>
                <w:sz w:val="22"/>
                <w:szCs w:val="22"/>
              </w:rPr>
              <w:t>118 236 716</w:t>
            </w:r>
          </w:p>
        </w:tc>
      </w:tr>
      <w:tr w:rsidR="003C1C62" w:rsidRPr="003C1C62" w14:paraId="71E88369" w14:textId="77777777" w:rsidTr="003C1C62">
        <w:trPr>
          <w:trHeight w:val="552"/>
        </w:trPr>
        <w:tc>
          <w:tcPr>
            <w:tcW w:w="2266" w:type="pct"/>
            <w:tcBorders>
              <w:top w:val="nil"/>
              <w:left w:val="single" w:sz="4" w:space="0" w:color="auto"/>
              <w:bottom w:val="single" w:sz="4" w:space="0" w:color="auto"/>
              <w:right w:val="single" w:sz="4" w:space="0" w:color="auto"/>
            </w:tcBorders>
            <w:shd w:val="clear" w:color="000000" w:fill="BDD7EE"/>
            <w:vAlign w:val="center"/>
            <w:hideMark/>
          </w:tcPr>
          <w:p w14:paraId="14857C01" w14:textId="77777777" w:rsidR="003C1C62" w:rsidRPr="003C1C62" w:rsidRDefault="003C1C62" w:rsidP="003C1C62">
            <w:pPr>
              <w:spacing w:after="0"/>
              <w:jc w:val="left"/>
              <w:rPr>
                <w:b/>
                <w:bCs/>
                <w:iCs w:val="0"/>
                <w:color w:val="000000"/>
                <w:sz w:val="22"/>
                <w:szCs w:val="22"/>
              </w:rPr>
            </w:pPr>
            <w:r w:rsidRPr="003C1C62">
              <w:rPr>
                <w:b/>
                <w:bCs/>
                <w:iCs w:val="0"/>
                <w:color w:val="000000"/>
                <w:sz w:val="22"/>
                <w:szCs w:val="22"/>
              </w:rPr>
              <w:t xml:space="preserve">Odbor školství, mládeže a tělovýchovy </w:t>
            </w:r>
          </w:p>
        </w:tc>
        <w:tc>
          <w:tcPr>
            <w:tcW w:w="1490" w:type="pct"/>
            <w:tcBorders>
              <w:top w:val="nil"/>
              <w:left w:val="nil"/>
              <w:bottom w:val="single" w:sz="4" w:space="0" w:color="auto"/>
              <w:right w:val="single" w:sz="4" w:space="0" w:color="auto"/>
            </w:tcBorders>
            <w:shd w:val="clear" w:color="000000" w:fill="BDD7EE"/>
            <w:vAlign w:val="center"/>
            <w:hideMark/>
          </w:tcPr>
          <w:p w14:paraId="5FF30010"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54</w:t>
            </w:r>
          </w:p>
        </w:tc>
        <w:tc>
          <w:tcPr>
            <w:tcW w:w="1244" w:type="pct"/>
            <w:tcBorders>
              <w:top w:val="nil"/>
              <w:left w:val="nil"/>
              <w:bottom w:val="single" w:sz="4" w:space="0" w:color="auto"/>
              <w:right w:val="single" w:sz="4" w:space="0" w:color="auto"/>
            </w:tcBorders>
            <w:shd w:val="clear" w:color="000000" w:fill="BDD7EE"/>
            <w:vAlign w:val="center"/>
            <w:hideMark/>
          </w:tcPr>
          <w:p w14:paraId="08564D84"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111 006 339</w:t>
            </w:r>
          </w:p>
        </w:tc>
      </w:tr>
      <w:tr w:rsidR="003C1C62" w:rsidRPr="003C1C62" w14:paraId="44E8C1BD" w14:textId="77777777" w:rsidTr="003C1C62">
        <w:trPr>
          <w:trHeight w:val="288"/>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000657C6" w14:textId="77777777" w:rsidR="003C1C62" w:rsidRPr="003C1C62" w:rsidRDefault="003C1C62" w:rsidP="003C1C62">
            <w:pPr>
              <w:spacing w:after="0"/>
              <w:ind w:firstLineChars="100" w:firstLine="220"/>
              <w:jc w:val="left"/>
              <w:rPr>
                <w:iCs w:val="0"/>
                <w:color w:val="000000"/>
                <w:sz w:val="22"/>
                <w:szCs w:val="22"/>
              </w:rPr>
            </w:pPr>
            <w:r w:rsidRPr="003C1C62">
              <w:rPr>
                <w:iCs w:val="0"/>
                <w:color w:val="000000"/>
                <w:sz w:val="22"/>
                <w:szCs w:val="22"/>
              </w:rPr>
              <w:t>ČR - Sasko</w:t>
            </w:r>
          </w:p>
        </w:tc>
        <w:tc>
          <w:tcPr>
            <w:tcW w:w="1490" w:type="pct"/>
            <w:tcBorders>
              <w:top w:val="nil"/>
              <w:left w:val="nil"/>
              <w:bottom w:val="single" w:sz="4" w:space="0" w:color="auto"/>
              <w:right w:val="single" w:sz="4" w:space="0" w:color="auto"/>
            </w:tcBorders>
            <w:shd w:val="clear" w:color="auto" w:fill="auto"/>
            <w:noWrap/>
            <w:vAlign w:val="bottom"/>
            <w:hideMark/>
          </w:tcPr>
          <w:p w14:paraId="0E61E787" w14:textId="77777777" w:rsidR="003C1C62" w:rsidRPr="003C1C62" w:rsidRDefault="003C1C62" w:rsidP="003C1C62">
            <w:pPr>
              <w:spacing w:after="0"/>
              <w:jc w:val="center"/>
              <w:rPr>
                <w:iCs w:val="0"/>
                <w:color w:val="000000"/>
                <w:sz w:val="22"/>
                <w:szCs w:val="22"/>
              </w:rPr>
            </w:pPr>
            <w:r w:rsidRPr="003C1C62">
              <w:rPr>
                <w:iCs w:val="0"/>
                <w:color w:val="000000"/>
                <w:sz w:val="22"/>
                <w:szCs w:val="22"/>
              </w:rPr>
              <w:t>1</w:t>
            </w:r>
          </w:p>
        </w:tc>
        <w:tc>
          <w:tcPr>
            <w:tcW w:w="1244" w:type="pct"/>
            <w:tcBorders>
              <w:top w:val="nil"/>
              <w:left w:val="nil"/>
              <w:bottom w:val="single" w:sz="4" w:space="0" w:color="auto"/>
              <w:right w:val="single" w:sz="4" w:space="0" w:color="auto"/>
            </w:tcBorders>
            <w:shd w:val="clear" w:color="auto" w:fill="auto"/>
            <w:noWrap/>
            <w:vAlign w:val="bottom"/>
            <w:hideMark/>
          </w:tcPr>
          <w:p w14:paraId="5CFBDA0B" w14:textId="77777777" w:rsidR="003C1C62" w:rsidRPr="003C1C62" w:rsidRDefault="003C1C62" w:rsidP="003C1C62">
            <w:pPr>
              <w:spacing w:after="0"/>
              <w:jc w:val="center"/>
              <w:rPr>
                <w:iCs w:val="0"/>
                <w:color w:val="000000"/>
                <w:sz w:val="22"/>
                <w:szCs w:val="22"/>
              </w:rPr>
            </w:pPr>
            <w:r w:rsidRPr="003C1C62">
              <w:rPr>
                <w:iCs w:val="0"/>
                <w:color w:val="000000"/>
                <w:sz w:val="22"/>
                <w:szCs w:val="22"/>
              </w:rPr>
              <w:t>474 819</w:t>
            </w:r>
          </w:p>
        </w:tc>
      </w:tr>
      <w:tr w:rsidR="003C1C62" w:rsidRPr="003C1C62" w14:paraId="55A2146D" w14:textId="77777777" w:rsidTr="003C1C62">
        <w:trPr>
          <w:trHeight w:val="288"/>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305D4CF2" w14:textId="77777777" w:rsidR="003C1C62" w:rsidRPr="003C1C62" w:rsidRDefault="003C1C62" w:rsidP="003C1C62">
            <w:pPr>
              <w:spacing w:after="0"/>
              <w:ind w:firstLineChars="100" w:firstLine="220"/>
              <w:jc w:val="left"/>
              <w:rPr>
                <w:iCs w:val="0"/>
                <w:color w:val="000000"/>
                <w:sz w:val="22"/>
                <w:szCs w:val="22"/>
              </w:rPr>
            </w:pPr>
            <w:r w:rsidRPr="003C1C62">
              <w:rPr>
                <w:iCs w:val="0"/>
                <w:color w:val="000000"/>
                <w:sz w:val="22"/>
                <w:szCs w:val="22"/>
              </w:rPr>
              <w:t>ERASMUS+</w:t>
            </w:r>
          </w:p>
        </w:tc>
        <w:tc>
          <w:tcPr>
            <w:tcW w:w="1490" w:type="pct"/>
            <w:tcBorders>
              <w:top w:val="nil"/>
              <w:left w:val="nil"/>
              <w:bottom w:val="single" w:sz="4" w:space="0" w:color="auto"/>
              <w:right w:val="single" w:sz="4" w:space="0" w:color="auto"/>
            </w:tcBorders>
            <w:shd w:val="clear" w:color="auto" w:fill="auto"/>
            <w:noWrap/>
            <w:vAlign w:val="bottom"/>
            <w:hideMark/>
          </w:tcPr>
          <w:p w14:paraId="065DBF3A" w14:textId="77777777" w:rsidR="003C1C62" w:rsidRPr="003C1C62" w:rsidRDefault="003C1C62" w:rsidP="003C1C62">
            <w:pPr>
              <w:spacing w:after="0"/>
              <w:jc w:val="center"/>
              <w:rPr>
                <w:iCs w:val="0"/>
                <w:color w:val="000000"/>
                <w:sz w:val="22"/>
                <w:szCs w:val="22"/>
              </w:rPr>
            </w:pPr>
            <w:r w:rsidRPr="003C1C62">
              <w:rPr>
                <w:iCs w:val="0"/>
                <w:color w:val="000000"/>
                <w:sz w:val="22"/>
                <w:szCs w:val="22"/>
              </w:rPr>
              <w:t>9</w:t>
            </w:r>
          </w:p>
        </w:tc>
        <w:tc>
          <w:tcPr>
            <w:tcW w:w="1244" w:type="pct"/>
            <w:tcBorders>
              <w:top w:val="nil"/>
              <w:left w:val="nil"/>
              <w:bottom w:val="single" w:sz="4" w:space="0" w:color="auto"/>
              <w:right w:val="single" w:sz="4" w:space="0" w:color="auto"/>
            </w:tcBorders>
            <w:shd w:val="clear" w:color="auto" w:fill="auto"/>
            <w:noWrap/>
            <w:vAlign w:val="bottom"/>
            <w:hideMark/>
          </w:tcPr>
          <w:p w14:paraId="557DC958" w14:textId="77777777" w:rsidR="003C1C62" w:rsidRPr="003C1C62" w:rsidRDefault="003C1C62" w:rsidP="003C1C62">
            <w:pPr>
              <w:spacing w:after="0"/>
              <w:jc w:val="center"/>
              <w:rPr>
                <w:iCs w:val="0"/>
                <w:color w:val="000000"/>
                <w:sz w:val="22"/>
                <w:szCs w:val="22"/>
              </w:rPr>
            </w:pPr>
            <w:r w:rsidRPr="003C1C62">
              <w:rPr>
                <w:iCs w:val="0"/>
                <w:color w:val="000000"/>
                <w:sz w:val="22"/>
                <w:szCs w:val="22"/>
              </w:rPr>
              <w:t>5 703 318</w:t>
            </w:r>
          </w:p>
        </w:tc>
      </w:tr>
      <w:tr w:rsidR="003C1C62" w:rsidRPr="003C1C62" w14:paraId="5816C75E" w14:textId="77777777" w:rsidTr="003C1C62">
        <w:trPr>
          <w:trHeight w:val="288"/>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45F6832C" w14:textId="77777777" w:rsidR="003C1C62" w:rsidRPr="003C1C62" w:rsidRDefault="003C1C62" w:rsidP="003C1C62">
            <w:pPr>
              <w:spacing w:after="0"/>
              <w:ind w:firstLineChars="100" w:firstLine="220"/>
              <w:jc w:val="left"/>
              <w:rPr>
                <w:iCs w:val="0"/>
                <w:color w:val="000000"/>
                <w:sz w:val="22"/>
                <w:szCs w:val="22"/>
              </w:rPr>
            </w:pPr>
            <w:r w:rsidRPr="003C1C62">
              <w:rPr>
                <w:iCs w:val="0"/>
                <w:color w:val="000000"/>
                <w:sz w:val="22"/>
                <w:szCs w:val="22"/>
              </w:rPr>
              <w:t>IROP</w:t>
            </w:r>
          </w:p>
        </w:tc>
        <w:tc>
          <w:tcPr>
            <w:tcW w:w="1490" w:type="pct"/>
            <w:tcBorders>
              <w:top w:val="nil"/>
              <w:left w:val="nil"/>
              <w:bottom w:val="single" w:sz="4" w:space="0" w:color="auto"/>
              <w:right w:val="single" w:sz="4" w:space="0" w:color="auto"/>
            </w:tcBorders>
            <w:shd w:val="clear" w:color="auto" w:fill="auto"/>
            <w:noWrap/>
            <w:vAlign w:val="bottom"/>
            <w:hideMark/>
          </w:tcPr>
          <w:p w14:paraId="1D130634" w14:textId="77777777" w:rsidR="003C1C62" w:rsidRPr="003C1C62" w:rsidRDefault="003C1C62" w:rsidP="003C1C62">
            <w:pPr>
              <w:spacing w:after="0"/>
              <w:jc w:val="center"/>
              <w:rPr>
                <w:iCs w:val="0"/>
                <w:color w:val="000000"/>
                <w:sz w:val="22"/>
                <w:szCs w:val="22"/>
              </w:rPr>
            </w:pPr>
            <w:r w:rsidRPr="003C1C62">
              <w:rPr>
                <w:iCs w:val="0"/>
                <w:color w:val="000000"/>
                <w:sz w:val="22"/>
                <w:szCs w:val="22"/>
              </w:rPr>
              <w:t>7</w:t>
            </w:r>
          </w:p>
        </w:tc>
        <w:tc>
          <w:tcPr>
            <w:tcW w:w="1244" w:type="pct"/>
            <w:tcBorders>
              <w:top w:val="nil"/>
              <w:left w:val="nil"/>
              <w:bottom w:val="single" w:sz="4" w:space="0" w:color="auto"/>
              <w:right w:val="single" w:sz="4" w:space="0" w:color="auto"/>
            </w:tcBorders>
            <w:shd w:val="clear" w:color="auto" w:fill="auto"/>
            <w:noWrap/>
            <w:vAlign w:val="bottom"/>
            <w:hideMark/>
          </w:tcPr>
          <w:p w14:paraId="7DE1BCD9" w14:textId="77777777" w:rsidR="003C1C62" w:rsidRPr="003C1C62" w:rsidRDefault="003C1C62" w:rsidP="003C1C62">
            <w:pPr>
              <w:spacing w:after="0"/>
              <w:jc w:val="center"/>
              <w:rPr>
                <w:iCs w:val="0"/>
                <w:color w:val="000000"/>
                <w:sz w:val="22"/>
                <w:szCs w:val="22"/>
              </w:rPr>
            </w:pPr>
            <w:r w:rsidRPr="003C1C62">
              <w:rPr>
                <w:iCs w:val="0"/>
                <w:color w:val="000000"/>
                <w:sz w:val="22"/>
                <w:szCs w:val="22"/>
              </w:rPr>
              <w:t>40 419 124</w:t>
            </w:r>
          </w:p>
        </w:tc>
      </w:tr>
      <w:tr w:rsidR="003C1C62" w:rsidRPr="003C1C62" w14:paraId="66416F97" w14:textId="77777777" w:rsidTr="003C1C62">
        <w:trPr>
          <w:trHeight w:val="288"/>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7CEB48C5" w14:textId="77777777" w:rsidR="003C1C62" w:rsidRPr="003C1C62" w:rsidRDefault="003C1C62" w:rsidP="003C1C62">
            <w:pPr>
              <w:spacing w:after="0"/>
              <w:ind w:firstLineChars="100" w:firstLine="220"/>
              <w:jc w:val="left"/>
              <w:rPr>
                <w:iCs w:val="0"/>
                <w:color w:val="000000"/>
                <w:sz w:val="22"/>
                <w:szCs w:val="22"/>
              </w:rPr>
            </w:pPr>
            <w:r w:rsidRPr="003C1C62">
              <w:rPr>
                <w:iCs w:val="0"/>
                <w:color w:val="000000"/>
                <w:sz w:val="22"/>
                <w:szCs w:val="22"/>
              </w:rPr>
              <w:t>OP VVV</w:t>
            </w:r>
          </w:p>
        </w:tc>
        <w:tc>
          <w:tcPr>
            <w:tcW w:w="1490" w:type="pct"/>
            <w:tcBorders>
              <w:top w:val="nil"/>
              <w:left w:val="nil"/>
              <w:bottom w:val="single" w:sz="4" w:space="0" w:color="auto"/>
              <w:right w:val="single" w:sz="4" w:space="0" w:color="auto"/>
            </w:tcBorders>
            <w:shd w:val="clear" w:color="auto" w:fill="auto"/>
            <w:noWrap/>
            <w:vAlign w:val="bottom"/>
            <w:hideMark/>
          </w:tcPr>
          <w:p w14:paraId="6953B5C9" w14:textId="77777777" w:rsidR="003C1C62" w:rsidRPr="003C1C62" w:rsidRDefault="003C1C62" w:rsidP="003C1C62">
            <w:pPr>
              <w:spacing w:after="0"/>
              <w:jc w:val="center"/>
              <w:rPr>
                <w:iCs w:val="0"/>
                <w:color w:val="000000"/>
                <w:sz w:val="22"/>
                <w:szCs w:val="22"/>
              </w:rPr>
            </w:pPr>
            <w:r w:rsidRPr="003C1C62">
              <w:rPr>
                <w:iCs w:val="0"/>
                <w:color w:val="000000"/>
                <w:sz w:val="22"/>
                <w:szCs w:val="22"/>
              </w:rPr>
              <w:t>24</w:t>
            </w:r>
          </w:p>
        </w:tc>
        <w:tc>
          <w:tcPr>
            <w:tcW w:w="1244" w:type="pct"/>
            <w:tcBorders>
              <w:top w:val="nil"/>
              <w:left w:val="nil"/>
              <w:bottom w:val="single" w:sz="4" w:space="0" w:color="auto"/>
              <w:right w:val="single" w:sz="4" w:space="0" w:color="auto"/>
            </w:tcBorders>
            <w:shd w:val="clear" w:color="auto" w:fill="auto"/>
            <w:noWrap/>
            <w:vAlign w:val="bottom"/>
            <w:hideMark/>
          </w:tcPr>
          <w:p w14:paraId="4B71C28D" w14:textId="77777777" w:rsidR="003C1C62" w:rsidRPr="003C1C62" w:rsidRDefault="003C1C62" w:rsidP="003C1C62">
            <w:pPr>
              <w:spacing w:after="0"/>
              <w:jc w:val="center"/>
              <w:rPr>
                <w:iCs w:val="0"/>
                <w:color w:val="000000"/>
                <w:sz w:val="22"/>
                <w:szCs w:val="22"/>
              </w:rPr>
            </w:pPr>
            <w:r w:rsidRPr="003C1C62">
              <w:rPr>
                <w:iCs w:val="0"/>
                <w:color w:val="000000"/>
                <w:sz w:val="22"/>
                <w:szCs w:val="22"/>
              </w:rPr>
              <w:t>33 945 798</w:t>
            </w:r>
          </w:p>
        </w:tc>
      </w:tr>
      <w:tr w:rsidR="003C1C62" w:rsidRPr="003C1C62" w14:paraId="3800E6D3" w14:textId="77777777" w:rsidTr="003C1C62">
        <w:trPr>
          <w:trHeight w:val="288"/>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7762E1EC" w14:textId="77777777" w:rsidR="003C1C62" w:rsidRPr="003C1C62" w:rsidRDefault="003C1C62" w:rsidP="003C1C62">
            <w:pPr>
              <w:spacing w:after="0"/>
              <w:ind w:firstLineChars="100" w:firstLine="220"/>
              <w:jc w:val="left"/>
              <w:rPr>
                <w:iCs w:val="0"/>
                <w:color w:val="000000"/>
                <w:sz w:val="22"/>
                <w:szCs w:val="22"/>
              </w:rPr>
            </w:pPr>
            <w:r w:rsidRPr="003C1C62">
              <w:rPr>
                <w:iCs w:val="0"/>
                <w:color w:val="000000"/>
                <w:sz w:val="22"/>
                <w:szCs w:val="22"/>
              </w:rPr>
              <w:t>Národní zdroje</w:t>
            </w:r>
          </w:p>
        </w:tc>
        <w:tc>
          <w:tcPr>
            <w:tcW w:w="1490" w:type="pct"/>
            <w:tcBorders>
              <w:top w:val="nil"/>
              <w:left w:val="nil"/>
              <w:bottom w:val="single" w:sz="4" w:space="0" w:color="auto"/>
              <w:right w:val="single" w:sz="4" w:space="0" w:color="auto"/>
            </w:tcBorders>
            <w:shd w:val="clear" w:color="auto" w:fill="auto"/>
            <w:noWrap/>
            <w:vAlign w:val="bottom"/>
            <w:hideMark/>
          </w:tcPr>
          <w:p w14:paraId="2782146B" w14:textId="77777777" w:rsidR="003C1C62" w:rsidRPr="003C1C62" w:rsidRDefault="003C1C62" w:rsidP="003C1C62">
            <w:pPr>
              <w:spacing w:after="0"/>
              <w:jc w:val="center"/>
              <w:rPr>
                <w:iCs w:val="0"/>
                <w:color w:val="000000"/>
                <w:sz w:val="22"/>
                <w:szCs w:val="22"/>
              </w:rPr>
            </w:pPr>
            <w:r w:rsidRPr="003C1C62">
              <w:rPr>
                <w:iCs w:val="0"/>
                <w:color w:val="000000"/>
                <w:sz w:val="22"/>
                <w:szCs w:val="22"/>
              </w:rPr>
              <w:t>6</w:t>
            </w:r>
          </w:p>
        </w:tc>
        <w:tc>
          <w:tcPr>
            <w:tcW w:w="1244" w:type="pct"/>
            <w:tcBorders>
              <w:top w:val="nil"/>
              <w:left w:val="nil"/>
              <w:bottom w:val="single" w:sz="4" w:space="0" w:color="auto"/>
              <w:right w:val="single" w:sz="4" w:space="0" w:color="auto"/>
            </w:tcBorders>
            <w:shd w:val="clear" w:color="auto" w:fill="auto"/>
            <w:noWrap/>
            <w:vAlign w:val="bottom"/>
            <w:hideMark/>
          </w:tcPr>
          <w:p w14:paraId="4456261C" w14:textId="77777777" w:rsidR="003C1C62" w:rsidRPr="003C1C62" w:rsidRDefault="003C1C62" w:rsidP="003C1C62">
            <w:pPr>
              <w:spacing w:after="0"/>
              <w:jc w:val="center"/>
              <w:rPr>
                <w:iCs w:val="0"/>
                <w:color w:val="000000"/>
                <w:sz w:val="22"/>
                <w:szCs w:val="22"/>
              </w:rPr>
            </w:pPr>
            <w:r w:rsidRPr="003C1C62">
              <w:rPr>
                <w:iCs w:val="0"/>
                <w:color w:val="000000"/>
                <w:sz w:val="22"/>
                <w:szCs w:val="22"/>
              </w:rPr>
              <w:t>7 707 780</w:t>
            </w:r>
          </w:p>
        </w:tc>
      </w:tr>
      <w:tr w:rsidR="003C1C62" w:rsidRPr="003C1C62" w14:paraId="280D5C3F" w14:textId="77777777" w:rsidTr="003C1C62">
        <w:trPr>
          <w:trHeight w:val="288"/>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15A400A6" w14:textId="77777777" w:rsidR="003C1C62" w:rsidRPr="003C1C62" w:rsidRDefault="003C1C62" w:rsidP="003C1C62">
            <w:pPr>
              <w:spacing w:after="0"/>
              <w:ind w:firstLineChars="100" w:firstLine="220"/>
              <w:jc w:val="left"/>
              <w:rPr>
                <w:iCs w:val="0"/>
                <w:color w:val="000000"/>
                <w:sz w:val="22"/>
                <w:szCs w:val="22"/>
              </w:rPr>
            </w:pPr>
            <w:r w:rsidRPr="003C1C62">
              <w:rPr>
                <w:iCs w:val="0"/>
                <w:color w:val="000000"/>
                <w:sz w:val="22"/>
                <w:szCs w:val="22"/>
              </w:rPr>
              <w:t xml:space="preserve">Jiné zdroje </w:t>
            </w:r>
          </w:p>
        </w:tc>
        <w:tc>
          <w:tcPr>
            <w:tcW w:w="1490" w:type="pct"/>
            <w:tcBorders>
              <w:top w:val="nil"/>
              <w:left w:val="nil"/>
              <w:bottom w:val="single" w:sz="4" w:space="0" w:color="auto"/>
              <w:right w:val="single" w:sz="4" w:space="0" w:color="auto"/>
            </w:tcBorders>
            <w:shd w:val="clear" w:color="auto" w:fill="auto"/>
            <w:noWrap/>
            <w:vAlign w:val="bottom"/>
            <w:hideMark/>
          </w:tcPr>
          <w:p w14:paraId="4FB9AB88" w14:textId="77777777" w:rsidR="003C1C62" w:rsidRPr="003C1C62" w:rsidRDefault="003C1C62" w:rsidP="003C1C62">
            <w:pPr>
              <w:spacing w:after="0"/>
              <w:jc w:val="center"/>
              <w:rPr>
                <w:iCs w:val="0"/>
                <w:color w:val="000000"/>
                <w:sz w:val="22"/>
                <w:szCs w:val="22"/>
              </w:rPr>
            </w:pPr>
            <w:r w:rsidRPr="003C1C62">
              <w:rPr>
                <w:iCs w:val="0"/>
                <w:color w:val="000000"/>
                <w:sz w:val="22"/>
                <w:szCs w:val="22"/>
              </w:rPr>
              <w:t>7</w:t>
            </w:r>
          </w:p>
        </w:tc>
        <w:tc>
          <w:tcPr>
            <w:tcW w:w="1244" w:type="pct"/>
            <w:tcBorders>
              <w:top w:val="nil"/>
              <w:left w:val="nil"/>
              <w:bottom w:val="single" w:sz="4" w:space="0" w:color="auto"/>
              <w:right w:val="single" w:sz="4" w:space="0" w:color="auto"/>
            </w:tcBorders>
            <w:shd w:val="clear" w:color="auto" w:fill="auto"/>
            <w:noWrap/>
            <w:vAlign w:val="bottom"/>
            <w:hideMark/>
          </w:tcPr>
          <w:p w14:paraId="20F66856" w14:textId="77777777" w:rsidR="003C1C62" w:rsidRPr="003C1C62" w:rsidRDefault="003C1C62" w:rsidP="003C1C62">
            <w:pPr>
              <w:spacing w:after="0"/>
              <w:jc w:val="center"/>
              <w:rPr>
                <w:iCs w:val="0"/>
                <w:color w:val="000000"/>
                <w:sz w:val="22"/>
                <w:szCs w:val="22"/>
              </w:rPr>
            </w:pPr>
            <w:r w:rsidRPr="003C1C62">
              <w:rPr>
                <w:iCs w:val="0"/>
                <w:color w:val="000000"/>
                <w:sz w:val="22"/>
                <w:szCs w:val="22"/>
              </w:rPr>
              <w:t>22 755 500</w:t>
            </w:r>
          </w:p>
        </w:tc>
      </w:tr>
      <w:tr w:rsidR="003C1C62" w:rsidRPr="003C1C62" w14:paraId="4C9EE7BD" w14:textId="77777777" w:rsidTr="003C1C62">
        <w:trPr>
          <w:trHeight w:val="288"/>
        </w:trPr>
        <w:tc>
          <w:tcPr>
            <w:tcW w:w="2266" w:type="pct"/>
            <w:tcBorders>
              <w:top w:val="nil"/>
              <w:left w:val="single" w:sz="4" w:space="0" w:color="auto"/>
              <w:bottom w:val="single" w:sz="4" w:space="0" w:color="auto"/>
              <w:right w:val="single" w:sz="4" w:space="0" w:color="auto"/>
            </w:tcBorders>
            <w:shd w:val="clear" w:color="000000" w:fill="9BC2E6"/>
            <w:vAlign w:val="center"/>
            <w:hideMark/>
          </w:tcPr>
          <w:p w14:paraId="2398AEC9" w14:textId="77777777" w:rsidR="003C1C62" w:rsidRPr="003C1C62" w:rsidRDefault="003C1C62" w:rsidP="003C1C62">
            <w:pPr>
              <w:spacing w:after="0"/>
              <w:jc w:val="left"/>
              <w:rPr>
                <w:b/>
                <w:bCs/>
                <w:iCs w:val="0"/>
                <w:color w:val="000000"/>
                <w:sz w:val="22"/>
                <w:szCs w:val="22"/>
              </w:rPr>
            </w:pPr>
            <w:r w:rsidRPr="003C1C62">
              <w:rPr>
                <w:b/>
                <w:bCs/>
                <w:iCs w:val="0"/>
                <w:color w:val="000000"/>
                <w:sz w:val="22"/>
                <w:szCs w:val="22"/>
              </w:rPr>
              <w:t>Celkem</w:t>
            </w:r>
          </w:p>
        </w:tc>
        <w:tc>
          <w:tcPr>
            <w:tcW w:w="1490" w:type="pct"/>
            <w:tcBorders>
              <w:top w:val="nil"/>
              <w:left w:val="nil"/>
              <w:bottom w:val="single" w:sz="4" w:space="0" w:color="auto"/>
              <w:right w:val="single" w:sz="4" w:space="0" w:color="auto"/>
            </w:tcBorders>
            <w:shd w:val="clear" w:color="000000" w:fill="9BC2E6"/>
            <w:vAlign w:val="center"/>
            <w:hideMark/>
          </w:tcPr>
          <w:p w14:paraId="33761CF4" w14:textId="77777777" w:rsidR="003C1C62" w:rsidRPr="003C1C62" w:rsidRDefault="003C1C62" w:rsidP="003C1C62">
            <w:pPr>
              <w:spacing w:after="0"/>
              <w:jc w:val="center"/>
              <w:rPr>
                <w:b/>
                <w:bCs/>
                <w:iCs w:val="0"/>
                <w:color w:val="000000"/>
                <w:sz w:val="22"/>
                <w:szCs w:val="22"/>
              </w:rPr>
            </w:pPr>
            <w:r w:rsidRPr="003C1C62">
              <w:rPr>
                <w:b/>
                <w:bCs/>
                <w:iCs w:val="0"/>
                <w:color w:val="000000"/>
                <w:sz w:val="22"/>
                <w:szCs w:val="22"/>
              </w:rPr>
              <w:t>80</w:t>
            </w:r>
          </w:p>
        </w:tc>
        <w:tc>
          <w:tcPr>
            <w:tcW w:w="1244" w:type="pct"/>
            <w:tcBorders>
              <w:top w:val="nil"/>
              <w:left w:val="nil"/>
              <w:bottom w:val="single" w:sz="4" w:space="0" w:color="auto"/>
              <w:right w:val="single" w:sz="4" w:space="0" w:color="auto"/>
            </w:tcBorders>
            <w:shd w:val="clear" w:color="000000" w:fill="9BC2E6"/>
            <w:vAlign w:val="center"/>
            <w:hideMark/>
          </w:tcPr>
          <w:p w14:paraId="55417E80" w14:textId="64EE2900" w:rsidR="003C1C62" w:rsidRPr="003C1C62" w:rsidRDefault="003C1C62" w:rsidP="003C1C62">
            <w:pPr>
              <w:spacing w:after="0"/>
              <w:jc w:val="center"/>
              <w:rPr>
                <w:b/>
                <w:bCs/>
                <w:iCs w:val="0"/>
                <w:color w:val="000000"/>
                <w:sz w:val="22"/>
                <w:szCs w:val="22"/>
              </w:rPr>
            </w:pPr>
            <w:r w:rsidRPr="003C1C62">
              <w:rPr>
                <w:b/>
                <w:bCs/>
                <w:iCs w:val="0"/>
                <w:color w:val="000000"/>
                <w:sz w:val="22"/>
                <w:szCs w:val="22"/>
              </w:rPr>
              <w:t>554</w:t>
            </w:r>
            <w:r w:rsidR="003E7B34">
              <w:rPr>
                <w:b/>
                <w:bCs/>
                <w:iCs w:val="0"/>
                <w:color w:val="000000"/>
                <w:sz w:val="22"/>
                <w:szCs w:val="22"/>
              </w:rPr>
              <w:t xml:space="preserve"> </w:t>
            </w:r>
            <w:r w:rsidRPr="003C1C62">
              <w:rPr>
                <w:b/>
                <w:bCs/>
                <w:iCs w:val="0"/>
                <w:color w:val="000000"/>
                <w:sz w:val="22"/>
                <w:szCs w:val="22"/>
              </w:rPr>
              <w:t>970</w:t>
            </w:r>
            <w:r w:rsidR="003E7B34">
              <w:rPr>
                <w:b/>
                <w:bCs/>
                <w:iCs w:val="0"/>
                <w:color w:val="000000"/>
                <w:sz w:val="22"/>
                <w:szCs w:val="22"/>
              </w:rPr>
              <w:t xml:space="preserve"> </w:t>
            </w:r>
            <w:r w:rsidRPr="003C1C62">
              <w:rPr>
                <w:b/>
                <w:bCs/>
                <w:iCs w:val="0"/>
                <w:color w:val="000000"/>
                <w:sz w:val="22"/>
                <w:szCs w:val="22"/>
              </w:rPr>
              <w:t>856</w:t>
            </w:r>
          </w:p>
        </w:tc>
      </w:tr>
    </w:tbl>
    <w:p w14:paraId="2C0CB030" w14:textId="77777777" w:rsidR="003C1C62" w:rsidRPr="00F36F86" w:rsidRDefault="003C1C62" w:rsidP="003C1C62">
      <w:pPr>
        <w:rPr>
          <w:rStyle w:val="Zdraznnjemn"/>
        </w:rPr>
      </w:pPr>
      <w:r w:rsidRPr="00F36F86">
        <w:rPr>
          <w:rStyle w:val="Zdraznnjemn"/>
        </w:rPr>
        <w:t>Zdroj: databáze RAP</w:t>
      </w:r>
    </w:p>
    <w:p w14:paraId="1C672546" w14:textId="77777777" w:rsidR="00DD6D5F" w:rsidRDefault="006D5F63" w:rsidP="00DD6D5F">
      <w:pPr>
        <w:spacing w:after="0"/>
      </w:pPr>
      <w:r w:rsidRPr="006D5F63">
        <w:t xml:space="preserve">Návaznost projektů na cíle a opatření PRKK ukazuje tabulka 13. </w:t>
      </w:r>
    </w:p>
    <w:p w14:paraId="29B705B6" w14:textId="3B31FBCD" w:rsidR="00DD6D5F" w:rsidRDefault="00DD6D5F" w:rsidP="00DD6D5F">
      <w:pPr>
        <w:spacing w:after="0"/>
      </w:pPr>
      <w:r w:rsidRPr="006D5F63">
        <w:t xml:space="preserve">Z přehledu je patrné, že nejvíce projektů realizovaných krajem a jeho příspěvkovými organizacemi je realizována v PO 1 - Konkurenceschopnost, </w:t>
      </w:r>
      <w:r>
        <w:t xml:space="preserve">pilíři </w:t>
      </w:r>
      <w:r w:rsidRPr="006D5F63">
        <w:t>Kvalita a relevance vzdělávání vůči potřebám trhu práce/</w:t>
      </w:r>
      <w:r>
        <w:t xml:space="preserve">opatření 1.2 </w:t>
      </w:r>
      <w:r w:rsidRPr="006D5F63">
        <w:t>Kvalita a relevance ve vzdělávání (</w:t>
      </w:r>
      <w:r>
        <w:t xml:space="preserve">celkem </w:t>
      </w:r>
      <w:r w:rsidRPr="006D5F63">
        <w:t xml:space="preserve">89 projektů) a pak v PO 2 </w:t>
      </w:r>
      <w:r>
        <w:t>-</w:t>
      </w:r>
      <w:r w:rsidRPr="006D5F63">
        <w:t>Cestovní ruch a lázeňství, opatření 2.1 Rozvoj potenciálu cestovního ruchu/ Vyvíjet aktivity destinačního managementu (</w:t>
      </w:r>
      <w:r>
        <w:t xml:space="preserve">celkem </w:t>
      </w:r>
      <w:r w:rsidRPr="006D5F63">
        <w:t>26 projektů</w:t>
      </w:r>
      <w:r>
        <w:t>).</w:t>
      </w:r>
      <w:r w:rsidRPr="006D5F63">
        <w:t xml:space="preserve"> </w:t>
      </w:r>
      <w:r>
        <w:t xml:space="preserve">8 projektů bylo realizováno v PO 3 - </w:t>
      </w:r>
      <w:r w:rsidRPr="00296E32">
        <w:t>Sociální oblast a zdravotnictví</w:t>
      </w:r>
      <w:r>
        <w:t>, opatření 3.1. Kvalitativně i kvantitativně dostačující nabídka poskytovaných sociálních služeb v kraji/Dostupnost poskytovaných sociálních služeb v kraji.</w:t>
      </w:r>
    </w:p>
    <w:p w14:paraId="0795ADD6" w14:textId="77777777" w:rsidR="00DD6D5F" w:rsidRDefault="00DD6D5F" w:rsidP="00DD6D5F">
      <w:pPr>
        <w:spacing w:after="0"/>
      </w:pPr>
    </w:p>
    <w:p w14:paraId="24954DC9" w14:textId="3990C091" w:rsidR="009B71FB" w:rsidRDefault="00875C72" w:rsidP="00875C72">
      <w:pPr>
        <w:pStyle w:val="Titulek"/>
      </w:pPr>
      <w:bookmarkStart w:id="68" w:name="_Toc56423532"/>
      <w:r w:rsidRPr="00F36F86">
        <w:t xml:space="preserve">Tabulka </w:t>
      </w:r>
      <w:r w:rsidR="00890A87">
        <w:fldChar w:fldCharType="begin"/>
      </w:r>
      <w:r w:rsidR="00890A87">
        <w:instrText xml:space="preserve"> SEQ Tabulka \* ARABIC </w:instrText>
      </w:r>
      <w:r w:rsidR="00890A87">
        <w:fldChar w:fldCharType="separate"/>
      </w:r>
      <w:r w:rsidR="003E7B34">
        <w:rPr>
          <w:noProof/>
        </w:rPr>
        <w:t>13</w:t>
      </w:r>
      <w:r w:rsidR="00890A87">
        <w:rPr>
          <w:noProof/>
        </w:rPr>
        <w:fldChar w:fldCharType="end"/>
      </w:r>
      <w:r w:rsidRPr="005F3239">
        <w:t xml:space="preserve">: Návaznost projektů na PRKK </w:t>
      </w:r>
      <w:r w:rsidR="00D924D3" w:rsidRPr="00F36F86">
        <w:t>dle</w:t>
      </w:r>
      <w:r w:rsidRPr="00F36F86">
        <w:t xml:space="preserve"> prioritní oblast</w:t>
      </w:r>
      <w:r w:rsidR="00D924D3" w:rsidRPr="00F36F86">
        <w:t>i</w:t>
      </w:r>
      <w:r w:rsidRPr="00F36F86">
        <w:t>, cíle a opatření</w:t>
      </w:r>
      <w:bookmarkEnd w:id="68"/>
    </w:p>
    <w:tbl>
      <w:tblPr>
        <w:tblW w:w="5000" w:type="pct"/>
        <w:tblCellMar>
          <w:left w:w="70" w:type="dxa"/>
          <w:right w:w="70" w:type="dxa"/>
        </w:tblCellMar>
        <w:tblLook w:val="04A0" w:firstRow="1" w:lastRow="0" w:firstColumn="1" w:lastColumn="0" w:noHBand="0" w:noVBand="1"/>
      </w:tblPr>
      <w:tblGrid>
        <w:gridCol w:w="5807"/>
        <w:gridCol w:w="1566"/>
        <w:gridCol w:w="1687"/>
      </w:tblGrid>
      <w:tr w:rsidR="006D5F63" w:rsidRPr="006D5F63" w14:paraId="694A9D0C" w14:textId="77777777" w:rsidTr="006D5F63">
        <w:trPr>
          <w:trHeight w:val="288"/>
        </w:trPr>
        <w:tc>
          <w:tcPr>
            <w:tcW w:w="3205" w:type="pct"/>
            <w:tcBorders>
              <w:top w:val="single" w:sz="4" w:space="0" w:color="auto"/>
              <w:left w:val="single" w:sz="4" w:space="0" w:color="auto"/>
              <w:bottom w:val="single" w:sz="4" w:space="0" w:color="auto"/>
              <w:right w:val="single" w:sz="4" w:space="0" w:color="auto"/>
            </w:tcBorders>
            <w:shd w:val="clear" w:color="000000" w:fill="5B9BD5"/>
            <w:vAlign w:val="center"/>
            <w:hideMark/>
          </w:tcPr>
          <w:p w14:paraId="5550C2AE" w14:textId="77777777" w:rsidR="006D5F63" w:rsidRPr="006D5F63" w:rsidRDefault="006D5F63" w:rsidP="006D5F63">
            <w:pPr>
              <w:spacing w:after="0"/>
              <w:jc w:val="left"/>
              <w:rPr>
                <w:b/>
                <w:bCs/>
                <w:iCs w:val="0"/>
                <w:color w:val="000000"/>
                <w:sz w:val="20"/>
                <w:szCs w:val="20"/>
              </w:rPr>
            </w:pPr>
            <w:r w:rsidRPr="006D5F63">
              <w:rPr>
                <w:b/>
                <w:bCs/>
                <w:iCs w:val="0"/>
                <w:color w:val="000000"/>
                <w:sz w:val="20"/>
                <w:szCs w:val="20"/>
              </w:rPr>
              <w:t>Prioritní oblast/cíle/opatření PRKK</w:t>
            </w:r>
          </w:p>
        </w:tc>
        <w:tc>
          <w:tcPr>
            <w:tcW w:w="864" w:type="pct"/>
            <w:tcBorders>
              <w:top w:val="single" w:sz="4" w:space="0" w:color="auto"/>
              <w:left w:val="nil"/>
              <w:bottom w:val="single" w:sz="4" w:space="0" w:color="auto"/>
              <w:right w:val="single" w:sz="4" w:space="0" w:color="auto"/>
            </w:tcBorders>
            <w:shd w:val="clear" w:color="000000" w:fill="5B9BD5"/>
            <w:vAlign w:val="center"/>
            <w:hideMark/>
          </w:tcPr>
          <w:p w14:paraId="164965B4" w14:textId="77777777" w:rsidR="006D5F63" w:rsidRPr="006D5F63" w:rsidRDefault="006D5F63" w:rsidP="006D5F63">
            <w:pPr>
              <w:spacing w:after="0"/>
              <w:jc w:val="center"/>
              <w:rPr>
                <w:b/>
                <w:bCs/>
                <w:iCs w:val="0"/>
                <w:color w:val="000000"/>
                <w:sz w:val="20"/>
                <w:szCs w:val="20"/>
              </w:rPr>
            </w:pPr>
            <w:r w:rsidRPr="006D5F63">
              <w:rPr>
                <w:b/>
                <w:bCs/>
                <w:iCs w:val="0"/>
                <w:color w:val="000000"/>
                <w:sz w:val="20"/>
                <w:szCs w:val="20"/>
              </w:rPr>
              <w:t>Počet projektů</w:t>
            </w:r>
          </w:p>
        </w:tc>
        <w:tc>
          <w:tcPr>
            <w:tcW w:w="931" w:type="pct"/>
            <w:tcBorders>
              <w:top w:val="single" w:sz="4" w:space="0" w:color="auto"/>
              <w:left w:val="nil"/>
              <w:bottom w:val="single" w:sz="4" w:space="0" w:color="auto"/>
              <w:right w:val="single" w:sz="4" w:space="0" w:color="auto"/>
            </w:tcBorders>
            <w:shd w:val="clear" w:color="000000" w:fill="5B9BD5"/>
            <w:vAlign w:val="center"/>
            <w:hideMark/>
          </w:tcPr>
          <w:p w14:paraId="18CF71BA" w14:textId="77777777" w:rsidR="006D5F63" w:rsidRPr="006D5F63" w:rsidRDefault="006D5F63" w:rsidP="006D5F63">
            <w:pPr>
              <w:spacing w:after="0"/>
              <w:jc w:val="center"/>
              <w:rPr>
                <w:b/>
                <w:bCs/>
                <w:iCs w:val="0"/>
                <w:color w:val="000000"/>
                <w:sz w:val="20"/>
                <w:szCs w:val="20"/>
              </w:rPr>
            </w:pPr>
            <w:r w:rsidRPr="006D5F63">
              <w:rPr>
                <w:b/>
                <w:bCs/>
                <w:iCs w:val="0"/>
                <w:color w:val="000000"/>
                <w:sz w:val="20"/>
                <w:szCs w:val="20"/>
              </w:rPr>
              <w:t>Celkové výdaje</w:t>
            </w:r>
          </w:p>
        </w:tc>
      </w:tr>
      <w:tr w:rsidR="006D5F63" w:rsidRPr="006D5F63" w14:paraId="3B07059B" w14:textId="77777777" w:rsidTr="006D5F63">
        <w:trPr>
          <w:trHeight w:val="288"/>
        </w:trPr>
        <w:tc>
          <w:tcPr>
            <w:tcW w:w="3205" w:type="pct"/>
            <w:tcBorders>
              <w:top w:val="nil"/>
              <w:left w:val="single" w:sz="4" w:space="0" w:color="auto"/>
              <w:bottom w:val="single" w:sz="4" w:space="0" w:color="auto"/>
              <w:right w:val="single" w:sz="4" w:space="0" w:color="auto"/>
            </w:tcBorders>
            <w:shd w:val="clear" w:color="000000" w:fill="BDD6EE"/>
            <w:vAlign w:val="center"/>
            <w:hideMark/>
          </w:tcPr>
          <w:p w14:paraId="6E77C334" w14:textId="77777777" w:rsidR="006D5F63" w:rsidRPr="006D5F63" w:rsidRDefault="006D5F63" w:rsidP="006D5F63">
            <w:pPr>
              <w:spacing w:after="0"/>
              <w:jc w:val="left"/>
              <w:rPr>
                <w:b/>
                <w:bCs/>
                <w:iCs w:val="0"/>
                <w:color w:val="000000"/>
                <w:sz w:val="22"/>
                <w:szCs w:val="22"/>
              </w:rPr>
            </w:pPr>
            <w:r w:rsidRPr="006D5F63">
              <w:rPr>
                <w:b/>
                <w:bCs/>
                <w:iCs w:val="0"/>
                <w:color w:val="000000"/>
                <w:sz w:val="22"/>
                <w:szCs w:val="22"/>
              </w:rPr>
              <w:t>1. Konkurenceschopnost - celkem</w:t>
            </w:r>
          </w:p>
        </w:tc>
        <w:tc>
          <w:tcPr>
            <w:tcW w:w="864" w:type="pct"/>
            <w:tcBorders>
              <w:top w:val="nil"/>
              <w:left w:val="nil"/>
              <w:bottom w:val="single" w:sz="4" w:space="0" w:color="auto"/>
              <w:right w:val="single" w:sz="4" w:space="0" w:color="auto"/>
            </w:tcBorders>
            <w:shd w:val="clear" w:color="000000" w:fill="BDD6EE"/>
            <w:vAlign w:val="center"/>
            <w:hideMark/>
          </w:tcPr>
          <w:p w14:paraId="038886AC" w14:textId="77777777" w:rsidR="006D5F63" w:rsidRPr="006D5F63" w:rsidRDefault="006D5F63" w:rsidP="006D5F63">
            <w:pPr>
              <w:spacing w:after="0"/>
              <w:jc w:val="center"/>
              <w:rPr>
                <w:b/>
                <w:bCs/>
                <w:iCs w:val="0"/>
                <w:color w:val="000000"/>
                <w:sz w:val="22"/>
                <w:szCs w:val="22"/>
              </w:rPr>
            </w:pPr>
            <w:r w:rsidRPr="006D5F63">
              <w:rPr>
                <w:b/>
                <w:bCs/>
                <w:iCs w:val="0"/>
                <w:color w:val="000000"/>
                <w:sz w:val="22"/>
                <w:szCs w:val="22"/>
              </w:rPr>
              <w:t>93</w:t>
            </w:r>
          </w:p>
        </w:tc>
        <w:tc>
          <w:tcPr>
            <w:tcW w:w="931" w:type="pct"/>
            <w:tcBorders>
              <w:top w:val="nil"/>
              <w:left w:val="nil"/>
              <w:bottom w:val="single" w:sz="4" w:space="0" w:color="auto"/>
              <w:right w:val="single" w:sz="4" w:space="0" w:color="auto"/>
            </w:tcBorders>
            <w:shd w:val="clear" w:color="000000" w:fill="BDD6EE"/>
            <w:vAlign w:val="center"/>
            <w:hideMark/>
          </w:tcPr>
          <w:p w14:paraId="27A333CD" w14:textId="77777777" w:rsidR="006D5F63" w:rsidRPr="006D5F63" w:rsidRDefault="006D5F63" w:rsidP="006D5F63">
            <w:pPr>
              <w:spacing w:after="0"/>
              <w:jc w:val="center"/>
              <w:rPr>
                <w:b/>
                <w:bCs/>
                <w:iCs w:val="0"/>
                <w:color w:val="000000"/>
                <w:sz w:val="22"/>
                <w:szCs w:val="22"/>
              </w:rPr>
            </w:pPr>
            <w:r w:rsidRPr="006D5F63">
              <w:rPr>
                <w:b/>
                <w:bCs/>
                <w:iCs w:val="0"/>
                <w:color w:val="000000"/>
                <w:sz w:val="22"/>
                <w:szCs w:val="22"/>
              </w:rPr>
              <w:t>433 535 812</w:t>
            </w:r>
          </w:p>
        </w:tc>
      </w:tr>
      <w:tr w:rsidR="006D5F63" w:rsidRPr="006D5F63" w14:paraId="2F11E6F7" w14:textId="77777777" w:rsidTr="006D5F63">
        <w:trPr>
          <w:trHeight w:val="564"/>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176EE5C0" w14:textId="77777777" w:rsidR="006D5F63" w:rsidRPr="006D5F63" w:rsidRDefault="006D5F63" w:rsidP="006D5F63">
            <w:pPr>
              <w:spacing w:after="0"/>
              <w:jc w:val="left"/>
              <w:rPr>
                <w:iCs w:val="0"/>
                <w:color w:val="000000"/>
                <w:sz w:val="22"/>
                <w:szCs w:val="22"/>
              </w:rPr>
            </w:pPr>
            <w:r w:rsidRPr="006D5F63">
              <w:rPr>
                <w:iCs w:val="0"/>
                <w:color w:val="000000"/>
                <w:sz w:val="22"/>
                <w:szCs w:val="22"/>
              </w:rPr>
              <w:t>1.1: Podpora rozvoje výzkumných, vývojových a inovačních aktivit v regionu</w:t>
            </w:r>
          </w:p>
        </w:tc>
        <w:tc>
          <w:tcPr>
            <w:tcW w:w="864" w:type="pct"/>
            <w:tcBorders>
              <w:top w:val="nil"/>
              <w:left w:val="nil"/>
              <w:bottom w:val="single" w:sz="4" w:space="0" w:color="auto"/>
              <w:right w:val="single" w:sz="4" w:space="0" w:color="auto"/>
            </w:tcBorders>
            <w:shd w:val="clear" w:color="auto" w:fill="auto"/>
            <w:vAlign w:val="bottom"/>
            <w:hideMark/>
          </w:tcPr>
          <w:p w14:paraId="1470B372" w14:textId="77777777" w:rsidR="006D5F63" w:rsidRPr="006D5F63" w:rsidRDefault="006D5F63" w:rsidP="006D5F63">
            <w:pPr>
              <w:spacing w:after="0"/>
              <w:jc w:val="center"/>
              <w:rPr>
                <w:iCs w:val="0"/>
                <w:color w:val="000000"/>
                <w:sz w:val="22"/>
                <w:szCs w:val="22"/>
              </w:rPr>
            </w:pPr>
            <w:r w:rsidRPr="006D5F63">
              <w:rPr>
                <w:iCs w:val="0"/>
                <w:color w:val="000000"/>
                <w:sz w:val="22"/>
                <w:szCs w:val="22"/>
              </w:rPr>
              <w:t>1</w:t>
            </w:r>
          </w:p>
        </w:tc>
        <w:tc>
          <w:tcPr>
            <w:tcW w:w="931" w:type="pct"/>
            <w:tcBorders>
              <w:top w:val="nil"/>
              <w:left w:val="nil"/>
              <w:bottom w:val="single" w:sz="4" w:space="0" w:color="auto"/>
              <w:right w:val="single" w:sz="4" w:space="0" w:color="auto"/>
            </w:tcBorders>
            <w:shd w:val="clear" w:color="auto" w:fill="auto"/>
            <w:vAlign w:val="bottom"/>
            <w:hideMark/>
          </w:tcPr>
          <w:p w14:paraId="42A0D4D6" w14:textId="77777777" w:rsidR="006D5F63" w:rsidRPr="006D5F63" w:rsidRDefault="006D5F63" w:rsidP="006D5F63">
            <w:pPr>
              <w:spacing w:after="0"/>
              <w:jc w:val="center"/>
              <w:rPr>
                <w:iCs w:val="0"/>
                <w:color w:val="000000"/>
                <w:sz w:val="22"/>
                <w:szCs w:val="22"/>
              </w:rPr>
            </w:pPr>
            <w:r w:rsidRPr="006D5F63">
              <w:rPr>
                <w:iCs w:val="0"/>
                <w:color w:val="000000"/>
                <w:sz w:val="22"/>
                <w:szCs w:val="22"/>
              </w:rPr>
              <w:t>280 000</w:t>
            </w:r>
          </w:p>
        </w:tc>
      </w:tr>
      <w:tr w:rsidR="006D5F63" w:rsidRPr="006D5F63" w14:paraId="003D1AE9" w14:textId="77777777" w:rsidTr="006D5F63">
        <w:trPr>
          <w:trHeight w:val="288"/>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5CD667AC" w14:textId="77777777" w:rsidR="006D5F63" w:rsidRPr="006D5F63" w:rsidRDefault="006D5F63" w:rsidP="006D5F63">
            <w:pPr>
              <w:spacing w:after="0"/>
              <w:jc w:val="left"/>
              <w:rPr>
                <w:iCs w:val="0"/>
                <w:color w:val="000000"/>
                <w:sz w:val="22"/>
                <w:szCs w:val="22"/>
              </w:rPr>
            </w:pPr>
            <w:r w:rsidRPr="006D5F63">
              <w:rPr>
                <w:iCs w:val="0"/>
                <w:color w:val="000000"/>
                <w:sz w:val="22"/>
                <w:szCs w:val="22"/>
              </w:rPr>
              <w:t>1.2: Kvalita a relevance vzdělávání vůči potřebám trhu práce</w:t>
            </w:r>
          </w:p>
        </w:tc>
        <w:tc>
          <w:tcPr>
            <w:tcW w:w="864" w:type="pct"/>
            <w:tcBorders>
              <w:top w:val="nil"/>
              <w:left w:val="nil"/>
              <w:bottom w:val="single" w:sz="4" w:space="0" w:color="auto"/>
              <w:right w:val="single" w:sz="4" w:space="0" w:color="auto"/>
            </w:tcBorders>
            <w:shd w:val="clear" w:color="auto" w:fill="auto"/>
            <w:vAlign w:val="bottom"/>
            <w:hideMark/>
          </w:tcPr>
          <w:p w14:paraId="28541870" w14:textId="77777777" w:rsidR="006D5F63" w:rsidRPr="006D5F63" w:rsidRDefault="006D5F63" w:rsidP="006D5F63">
            <w:pPr>
              <w:spacing w:after="0"/>
              <w:jc w:val="center"/>
              <w:rPr>
                <w:iCs w:val="0"/>
                <w:color w:val="000000"/>
                <w:sz w:val="22"/>
                <w:szCs w:val="22"/>
              </w:rPr>
            </w:pPr>
            <w:r w:rsidRPr="006D5F63">
              <w:rPr>
                <w:iCs w:val="0"/>
                <w:color w:val="000000"/>
                <w:sz w:val="22"/>
                <w:szCs w:val="22"/>
              </w:rPr>
              <w:t>59</w:t>
            </w:r>
          </w:p>
        </w:tc>
        <w:tc>
          <w:tcPr>
            <w:tcW w:w="931" w:type="pct"/>
            <w:tcBorders>
              <w:top w:val="nil"/>
              <w:left w:val="nil"/>
              <w:bottom w:val="single" w:sz="4" w:space="0" w:color="auto"/>
              <w:right w:val="single" w:sz="4" w:space="0" w:color="auto"/>
            </w:tcBorders>
            <w:shd w:val="clear" w:color="auto" w:fill="auto"/>
            <w:vAlign w:val="bottom"/>
            <w:hideMark/>
          </w:tcPr>
          <w:p w14:paraId="3D3A4A31" w14:textId="77777777" w:rsidR="006D5F63" w:rsidRPr="006D5F63" w:rsidRDefault="006D5F63" w:rsidP="006D5F63">
            <w:pPr>
              <w:spacing w:after="0"/>
              <w:jc w:val="center"/>
              <w:rPr>
                <w:iCs w:val="0"/>
                <w:color w:val="000000"/>
                <w:sz w:val="22"/>
                <w:szCs w:val="22"/>
              </w:rPr>
            </w:pPr>
            <w:r w:rsidRPr="006D5F63">
              <w:rPr>
                <w:iCs w:val="0"/>
                <w:color w:val="000000"/>
                <w:sz w:val="22"/>
                <w:szCs w:val="22"/>
              </w:rPr>
              <w:t>154 762 848</w:t>
            </w:r>
          </w:p>
        </w:tc>
      </w:tr>
      <w:tr w:rsidR="006D5F63" w:rsidRPr="006D5F63" w14:paraId="10B1D58E" w14:textId="77777777" w:rsidTr="006D5F63">
        <w:trPr>
          <w:trHeight w:val="288"/>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433E1FB5" w14:textId="77777777" w:rsidR="006D5F63" w:rsidRPr="006D5F63" w:rsidRDefault="006D5F63" w:rsidP="006D5F63">
            <w:pPr>
              <w:spacing w:after="0"/>
              <w:jc w:val="left"/>
              <w:rPr>
                <w:iCs w:val="0"/>
                <w:color w:val="000000"/>
                <w:sz w:val="22"/>
                <w:szCs w:val="22"/>
              </w:rPr>
            </w:pPr>
            <w:r w:rsidRPr="006D5F63">
              <w:rPr>
                <w:iCs w:val="0"/>
                <w:color w:val="000000"/>
                <w:sz w:val="22"/>
                <w:szCs w:val="22"/>
              </w:rPr>
              <w:t>A.1 Rozvoj výzkumných a vývojových kapacit firem</w:t>
            </w:r>
          </w:p>
        </w:tc>
        <w:tc>
          <w:tcPr>
            <w:tcW w:w="864" w:type="pct"/>
            <w:tcBorders>
              <w:top w:val="nil"/>
              <w:left w:val="nil"/>
              <w:bottom w:val="single" w:sz="4" w:space="0" w:color="auto"/>
              <w:right w:val="single" w:sz="4" w:space="0" w:color="auto"/>
            </w:tcBorders>
            <w:shd w:val="clear" w:color="auto" w:fill="auto"/>
            <w:vAlign w:val="bottom"/>
            <w:hideMark/>
          </w:tcPr>
          <w:p w14:paraId="41532C09" w14:textId="77777777" w:rsidR="006D5F63" w:rsidRPr="006D5F63" w:rsidRDefault="006D5F63" w:rsidP="006D5F63">
            <w:pPr>
              <w:spacing w:after="0"/>
              <w:jc w:val="center"/>
              <w:rPr>
                <w:iCs w:val="0"/>
                <w:color w:val="000000"/>
                <w:sz w:val="22"/>
                <w:szCs w:val="22"/>
              </w:rPr>
            </w:pPr>
            <w:r w:rsidRPr="006D5F63">
              <w:rPr>
                <w:iCs w:val="0"/>
                <w:color w:val="000000"/>
                <w:sz w:val="22"/>
                <w:szCs w:val="22"/>
              </w:rPr>
              <w:t>1</w:t>
            </w:r>
          </w:p>
        </w:tc>
        <w:tc>
          <w:tcPr>
            <w:tcW w:w="931" w:type="pct"/>
            <w:tcBorders>
              <w:top w:val="nil"/>
              <w:left w:val="nil"/>
              <w:bottom w:val="single" w:sz="4" w:space="0" w:color="auto"/>
              <w:right w:val="single" w:sz="4" w:space="0" w:color="auto"/>
            </w:tcBorders>
            <w:shd w:val="clear" w:color="auto" w:fill="auto"/>
            <w:vAlign w:val="bottom"/>
            <w:hideMark/>
          </w:tcPr>
          <w:p w14:paraId="2ECD2FDC" w14:textId="77777777" w:rsidR="006D5F63" w:rsidRPr="006D5F63" w:rsidRDefault="006D5F63" w:rsidP="006D5F63">
            <w:pPr>
              <w:spacing w:after="0"/>
              <w:jc w:val="center"/>
              <w:rPr>
                <w:iCs w:val="0"/>
                <w:color w:val="000000"/>
                <w:sz w:val="22"/>
                <w:szCs w:val="22"/>
              </w:rPr>
            </w:pPr>
            <w:r w:rsidRPr="006D5F63">
              <w:rPr>
                <w:iCs w:val="0"/>
                <w:color w:val="000000"/>
                <w:sz w:val="22"/>
                <w:szCs w:val="22"/>
              </w:rPr>
              <w:t>44 266 000</w:t>
            </w:r>
          </w:p>
        </w:tc>
      </w:tr>
      <w:tr w:rsidR="006D5F63" w:rsidRPr="006D5F63" w14:paraId="54EFBEFD" w14:textId="77777777" w:rsidTr="006D5F63">
        <w:trPr>
          <w:trHeight w:val="288"/>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115A58C5" w14:textId="77777777" w:rsidR="006D5F63" w:rsidRPr="006D5F63" w:rsidRDefault="006D5F63" w:rsidP="006D5F63">
            <w:pPr>
              <w:spacing w:after="0"/>
              <w:jc w:val="left"/>
              <w:rPr>
                <w:iCs w:val="0"/>
                <w:color w:val="000000"/>
                <w:sz w:val="22"/>
                <w:szCs w:val="22"/>
              </w:rPr>
            </w:pPr>
            <w:r w:rsidRPr="006D5F63">
              <w:rPr>
                <w:iCs w:val="0"/>
                <w:color w:val="000000"/>
                <w:sz w:val="22"/>
                <w:szCs w:val="22"/>
              </w:rPr>
              <w:t>B.2 Kvalita a relevance ve vzdělávání</w:t>
            </w:r>
          </w:p>
        </w:tc>
        <w:tc>
          <w:tcPr>
            <w:tcW w:w="864" w:type="pct"/>
            <w:tcBorders>
              <w:top w:val="nil"/>
              <w:left w:val="nil"/>
              <w:bottom w:val="single" w:sz="4" w:space="0" w:color="auto"/>
              <w:right w:val="single" w:sz="4" w:space="0" w:color="auto"/>
            </w:tcBorders>
            <w:shd w:val="clear" w:color="auto" w:fill="auto"/>
            <w:vAlign w:val="bottom"/>
            <w:hideMark/>
          </w:tcPr>
          <w:p w14:paraId="520C292D" w14:textId="77777777" w:rsidR="006D5F63" w:rsidRPr="006D5F63" w:rsidRDefault="006D5F63" w:rsidP="006D5F63">
            <w:pPr>
              <w:spacing w:after="0"/>
              <w:jc w:val="center"/>
              <w:rPr>
                <w:iCs w:val="0"/>
                <w:color w:val="000000"/>
                <w:sz w:val="22"/>
                <w:szCs w:val="22"/>
              </w:rPr>
            </w:pPr>
            <w:r w:rsidRPr="006D5F63">
              <w:rPr>
                <w:iCs w:val="0"/>
                <w:color w:val="000000"/>
                <w:sz w:val="22"/>
                <w:szCs w:val="22"/>
              </w:rPr>
              <w:t>30</w:t>
            </w:r>
          </w:p>
        </w:tc>
        <w:tc>
          <w:tcPr>
            <w:tcW w:w="931" w:type="pct"/>
            <w:tcBorders>
              <w:top w:val="nil"/>
              <w:left w:val="nil"/>
              <w:bottom w:val="single" w:sz="4" w:space="0" w:color="auto"/>
              <w:right w:val="single" w:sz="4" w:space="0" w:color="auto"/>
            </w:tcBorders>
            <w:shd w:val="clear" w:color="auto" w:fill="auto"/>
            <w:vAlign w:val="bottom"/>
            <w:hideMark/>
          </w:tcPr>
          <w:p w14:paraId="3794723F" w14:textId="77777777" w:rsidR="006D5F63" w:rsidRPr="006D5F63" w:rsidRDefault="006D5F63" w:rsidP="006D5F63">
            <w:pPr>
              <w:spacing w:after="0"/>
              <w:jc w:val="center"/>
              <w:rPr>
                <w:iCs w:val="0"/>
                <w:color w:val="000000"/>
                <w:sz w:val="22"/>
                <w:szCs w:val="22"/>
              </w:rPr>
            </w:pPr>
            <w:r w:rsidRPr="006D5F63">
              <w:rPr>
                <w:iCs w:val="0"/>
                <w:color w:val="000000"/>
                <w:sz w:val="22"/>
                <w:szCs w:val="22"/>
              </w:rPr>
              <w:t>56 868 347</w:t>
            </w:r>
          </w:p>
        </w:tc>
      </w:tr>
      <w:tr w:rsidR="006D5F63" w:rsidRPr="006D5F63" w14:paraId="5A10F22D" w14:textId="77777777" w:rsidTr="006D5F63">
        <w:trPr>
          <w:trHeight w:val="288"/>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0C7EE387" w14:textId="77777777" w:rsidR="006D5F63" w:rsidRPr="006D5F63" w:rsidRDefault="006D5F63" w:rsidP="006D5F63">
            <w:pPr>
              <w:spacing w:after="0"/>
              <w:jc w:val="left"/>
              <w:rPr>
                <w:iCs w:val="0"/>
                <w:color w:val="000000"/>
                <w:sz w:val="22"/>
                <w:szCs w:val="22"/>
              </w:rPr>
            </w:pPr>
            <w:r w:rsidRPr="006D5F63">
              <w:rPr>
                <w:iCs w:val="0"/>
                <w:color w:val="000000"/>
                <w:sz w:val="22"/>
                <w:szCs w:val="22"/>
              </w:rPr>
              <w:t>Nepřiřazeno ke konkrétnímu cíli PO 1</w:t>
            </w:r>
          </w:p>
        </w:tc>
        <w:tc>
          <w:tcPr>
            <w:tcW w:w="864" w:type="pct"/>
            <w:tcBorders>
              <w:top w:val="nil"/>
              <w:left w:val="nil"/>
              <w:bottom w:val="single" w:sz="4" w:space="0" w:color="auto"/>
              <w:right w:val="single" w:sz="4" w:space="0" w:color="auto"/>
            </w:tcBorders>
            <w:shd w:val="clear" w:color="auto" w:fill="auto"/>
            <w:vAlign w:val="bottom"/>
            <w:hideMark/>
          </w:tcPr>
          <w:p w14:paraId="7AEB6FEE" w14:textId="77777777" w:rsidR="006D5F63" w:rsidRPr="006D5F63" w:rsidRDefault="006D5F63" w:rsidP="006D5F63">
            <w:pPr>
              <w:spacing w:after="0"/>
              <w:jc w:val="center"/>
              <w:rPr>
                <w:iCs w:val="0"/>
                <w:color w:val="000000"/>
                <w:sz w:val="22"/>
                <w:szCs w:val="22"/>
              </w:rPr>
            </w:pPr>
            <w:r w:rsidRPr="006D5F63">
              <w:rPr>
                <w:iCs w:val="0"/>
                <w:color w:val="000000"/>
                <w:sz w:val="22"/>
                <w:szCs w:val="22"/>
              </w:rPr>
              <w:t>2</w:t>
            </w:r>
          </w:p>
        </w:tc>
        <w:tc>
          <w:tcPr>
            <w:tcW w:w="931" w:type="pct"/>
            <w:tcBorders>
              <w:top w:val="nil"/>
              <w:left w:val="nil"/>
              <w:bottom w:val="single" w:sz="4" w:space="0" w:color="auto"/>
              <w:right w:val="single" w:sz="4" w:space="0" w:color="auto"/>
            </w:tcBorders>
            <w:shd w:val="clear" w:color="auto" w:fill="auto"/>
            <w:vAlign w:val="bottom"/>
            <w:hideMark/>
          </w:tcPr>
          <w:p w14:paraId="3531FF03" w14:textId="77777777" w:rsidR="006D5F63" w:rsidRPr="006D5F63" w:rsidRDefault="006D5F63" w:rsidP="006D5F63">
            <w:pPr>
              <w:spacing w:after="0"/>
              <w:jc w:val="center"/>
              <w:rPr>
                <w:iCs w:val="0"/>
                <w:color w:val="000000"/>
                <w:sz w:val="22"/>
                <w:szCs w:val="22"/>
              </w:rPr>
            </w:pPr>
            <w:r w:rsidRPr="006D5F63">
              <w:rPr>
                <w:iCs w:val="0"/>
                <w:color w:val="000000"/>
                <w:sz w:val="22"/>
                <w:szCs w:val="22"/>
              </w:rPr>
              <w:t>177 358 617</w:t>
            </w:r>
          </w:p>
        </w:tc>
      </w:tr>
      <w:tr w:rsidR="006D5F63" w:rsidRPr="006D5F63" w14:paraId="044A2F14" w14:textId="77777777" w:rsidTr="006D5F63">
        <w:trPr>
          <w:trHeight w:val="288"/>
        </w:trPr>
        <w:tc>
          <w:tcPr>
            <w:tcW w:w="3205" w:type="pct"/>
            <w:tcBorders>
              <w:top w:val="nil"/>
              <w:left w:val="single" w:sz="4" w:space="0" w:color="auto"/>
              <w:bottom w:val="single" w:sz="4" w:space="0" w:color="auto"/>
              <w:right w:val="single" w:sz="4" w:space="0" w:color="auto"/>
            </w:tcBorders>
            <w:shd w:val="clear" w:color="000000" w:fill="BDD6EE"/>
            <w:vAlign w:val="center"/>
            <w:hideMark/>
          </w:tcPr>
          <w:p w14:paraId="57278B40" w14:textId="6073C7FE" w:rsidR="006D5F63" w:rsidRPr="006D5F63" w:rsidRDefault="006D5F63" w:rsidP="006D5F63">
            <w:pPr>
              <w:spacing w:after="0"/>
              <w:jc w:val="left"/>
              <w:rPr>
                <w:b/>
                <w:bCs/>
                <w:iCs w:val="0"/>
                <w:color w:val="000000"/>
                <w:sz w:val="22"/>
                <w:szCs w:val="22"/>
              </w:rPr>
            </w:pPr>
            <w:r w:rsidRPr="006D5F63">
              <w:rPr>
                <w:b/>
                <w:bCs/>
                <w:iCs w:val="0"/>
                <w:color w:val="000000"/>
                <w:sz w:val="22"/>
                <w:szCs w:val="22"/>
              </w:rPr>
              <w:t>2. Cestovní ruch</w:t>
            </w:r>
            <w:r>
              <w:rPr>
                <w:b/>
                <w:bCs/>
                <w:iCs w:val="0"/>
                <w:color w:val="000000"/>
                <w:sz w:val="22"/>
                <w:szCs w:val="22"/>
              </w:rPr>
              <w:t xml:space="preserve"> a lázeňství</w:t>
            </w:r>
          </w:p>
        </w:tc>
        <w:tc>
          <w:tcPr>
            <w:tcW w:w="864" w:type="pct"/>
            <w:tcBorders>
              <w:top w:val="nil"/>
              <w:left w:val="nil"/>
              <w:bottom w:val="single" w:sz="4" w:space="0" w:color="auto"/>
              <w:right w:val="single" w:sz="4" w:space="0" w:color="auto"/>
            </w:tcBorders>
            <w:shd w:val="clear" w:color="000000" w:fill="BDD6EE"/>
            <w:vAlign w:val="center"/>
            <w:hideMark/>
          </w:tcPr>
          <w:p w14:paraId="23160D77" w14:textId="77777777" w:rsidR="006D5F63" w:rsidRPr="006D5F63" w:rsidRDefault="006D5F63" w:rsidP="006D5F63">
            <w:pPr>
              <w:spacing w:after="0"/>
              <w:jc w:val="center"/>
              <w:rPr>
                <w:b/>
                <w:bCs/>
                <w:iCs w:val="0"/>
                <w:color w:val="000000"/>
                <w:sz w:val="22"/>
                <w:szCs w:val="22"/>
              </w:rPr>
            </w:pPr>
            <w:r w:rsidRPr="006D5F63">
              <w:rPr>
                <w:b/>
                <w:bCs/>
                <w:iCs w:val="0"/>
                <w:color w:val="000000"/>
                <w:sz w:val="22"/>
                <w:szCs w:val="22"/>
              </w:rPr>
              <w:t>27</w:t>
            </w:r>
          </w:p>
        </w:tc>
        <w:tc>
          <w:tcPr>
            <w:tcW w:w="931" w:type="pct"/>
            <w:tcBorders>
              <w:top w:val="nil"/>
              <w:left w:val="nil"/>
              <w:bottom w:val="single" w:sz="4" w:space="0" w:color="auto"/>
              <w:right w:val="single" w:sz="4" w:space="0" w:color="auto"/>
            </w:tcBorders>
            <w:shd w:val="clear" w:color="000000" w:fill="BDD6EE"/>
            <w:vAlign w:val="center"/>
            <w:hideMark/>
          </w:tcPr>
          <w:p w14:paraId="200F4155" w14:textId="77777777" w:rsidR="006D5F63" w:rsidRPr="006D5F63" w:rsidRDefault="006D5F63" w:rsidP="006D5F63">
            <w:pPr>
              <w:spacing w:after="0"/>
              <w:jc w:val="center"/>
              <w:rPr>
                <w:b/>
                <w:bCs/>
                <w:iCs w:val="0"/>
                <w:color w:val="000000"/>
                <w:sz w:val="22"/>
                <w:szCs w:val="22"/>
              </w:rPr>
            </w:pPr>
            <w:r w:rsidRPr="006D5F63">
              <w:rPr>
                <w:b/>
                <w:bCs/>
                <w:iCs w:val="0"/>
                <w:color w:val="000000"/>
                <w:sz w:val="22"/>
                <w:szCs w:val="22"/>
              </w:rPr>
              <w:t>944 170 431</w:t>
            </w:r>
          </w:p>
        </w:tc>
      </w:tr>
      <w:tr w:rsidR="006D5F63" w:rsidRPr="006D5F63" w14:paraId="73C36730" w14:textId="77777777" w:rsidTr="006D5F63">
        <w:trPr>
          <w:trHeight w:val="288"/>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2CFCB389" w14:textId="77777777" w:rsidR="006D5F63" w:rsidRPr="006D5F63" w:rsidRDefault="006D5F63" w:rsidP="006D5F63">
            <w:pPr>
              <w:spacing w:after="0"/>
              <w:jc w:val="left"/>
              <w:rPr>
                <w:iCs w:val="0"/>
                <w:color w:val="000000"/>
                <w:sz w:val="22"/>
                <w:szCs w:val="22"/>
              </w:rPr>
            </w:pPr>
            <w:r w:rsidRPr="006D5F63">
              <w:rPr>
                <w:iCs w:val="0"/>
                <w:color w:val="000000"/>
                <w:sz w:val="22"/>
                <w:szCs w:val="22"/>
              </w:rPr>
              <w:t>2.1: Rozvoj potenciálu cestovního ruchu</w:t>
            </w:r>
          </w:p>
        </w:tc>
        <w:tc>
          <w:tcPr>
            <w:tcW w:w="864" w:type="pct"/>
            <w:tcBorders>
              <w:top w:val="nil"/>
              <w:left w:val="nil"/>
              <w:bottom w:val="single" w:sz="4" w:space="0" w:color="auto"/>
              <w:right w:val="single" w:sz="4" w:space="0" w:color="auto"/>
            </w:tcBorders>
            <w:shd w:val="clear" w:color="auto" w:fill="auto"/>
            <w:vAlign w:val="bottom"/>
            <w:hideMark/>
          </w:tcPr>
          <w:p w14:paraId="75805B1E" w14:textId="77777777" w:rsidR="006D5F63" w:rsidRPr="006D5F63" w:rsidRDefault="006D5F63" w:rsidP="006D5F63">
            <w:pPr>
              <w:spacing w:after="0"/>
              <w:jc w:val="center"/>
              <w:rPr>
                <w:iCs w:val="0"/>
                <w:color w:val="000000"/>
                <w:sz w:val="22"/>
                <w:szCs w:val="22"/>
              </w:rPr>
            </w:pPr>
            <w:r w:rsidRPr="006D5F63">
              <w:rPr>
                <w:iCs w:val="0"/>
                <w:color w:val="000000"/>
                <w:sz w:val="22"/>
                <w:szCs w:val="22"/>
              </w:rPr>
              <w:t>24</w:t>
            </w:r>
          </w:p>
        </w:tc>
        <w:tc>
          <w:tcPr>
            <w:tcW w:w="931" w:type="pct"/>
            <w:tcBorders>
              <w:top w:val="nil"/>
              <w:left w:val="nil"/>
              <w:bottom w:val="single" w:sz="4" w:space="0" w:color="auto"/>
              <w:right w:val="single" w:sz="4" w:space="0" w:color="auto"/>
            </w:tcBorders>
            <w:shd w:val="clear" w:color="auto" w:fill="auto"/>
            <w:vAlign w:val="bottom"/>
            <w:hideMark/>
          </w:tcPr>
          <w:p w14:paraId="5834919F" w14:textId="77777777" w:rsidR="006D5F63" w:rsidRPr="006D5F63" w:rsidRDefault="006D5F63" w:rsidP="006D5F63">
            <w:pPr>
              <w:spacing w:after="0"/>
              <w:jc w:val="center"/>
              <w:rPr>
                <w:iCs w:val="0"/>
                <w:color w:val="000000"/>
                <w:sz w:val="22"/>
                <w:szCs w:val="22"/>
              </w:rPr>
            </w:pPr>
            <w:r w:rsidRPr="006D5F63">
              <w:rPr>
                <w:iCs w:val="0"/>
                <w:color w:val="000000"/>
                <w:sz w:val="22"/>
                <w:szCs w:val="22"/>
              </w:rPr>
              <w:t>924 600 431</w:t>
            </w:r>
          </w:p>
        </w:tc>
      </w:tr>
      <w:tr w:rsidR="006D5F63" w:rsidRPr="006D5F63" w14:paraId="029F665A" w14:textId="77777777" w:rsidTr="006D5F63">
        <w:trPr>
          <w:trHeight w:val="288"/>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2A5A81E4" w14:textId="09C9D74F" w:rsidR="006D5F63" w:rsidRPr="006D5F63" w:rsidRDefault="006D5F63" w:rsidP="006D5F63">
            <w:pPr>
              <w:spacing w:after="0"/>
              <w:jc w:val="left"/>
              <w:rPr>
                <w:iCs w:val="0"/>
                <w:color w:val="000000"/>
                <w:sz w:val="22"/>
                <w:szCs w:val="22"/>
              </w:rPr>
            </w:pPr>
            <w:r w:rsidRPr="006D5F63">
              <w:rPr>
                <w:iCs w:val="0"/>
                <w:color w:val="000000"/>
                <w:sz w:val="22"/>
                <w:szCs w:val="22"/>
              </w:rPr>
              <w:t>2.1. Vyvíjet aktivity destinačního managementu</w:t>
            </w:r>
          </w:p>
        </w:tc>
        <w:tc>
          <w:tcPr>
            <w:tcW w:w="864" w:type="pct"/>
            <w:tcBorders>
              <w:top w:val="nil"/>
              <w:left w:val="nil"/>
              <w:bottom w:val="single" w:sz="4" w:space="0" w:color="auto"/>
              <w:right w:val="single" w:sz="4" w:space="0" w:color="auto"/>
            </w:tcBorders>
            <w:shd w:val="clear" w:color="auto" w:fill="auto"/>
            <w:vAlign w:val="bottom"/>
            <w:hideMark/>
          </w:tcPr>
          <w:p w14:paraId="6D35DF91" w14:textId="77777777" w:rsidR="006D5F63" w:rsidRPr="006D5F63" w:rsidRDefault="006D5F63" w:rsidP="006D5F63">
            <w:pPr>
              <w:spacing w:after="0"/>
              <w:jc w:val="center"/>
              <w:rPr>
                <w:iCs w:val="0"/>
                <w:color w:val="000000"/>
                <w:sz w:val="22"/>
                <w:szCs w:val="22"/>
              </w:rPr>
            </w:pPr>
            <w:r w:rsidRPr="006D5F63">
              <w:rPr>
                <w:iCs w:val="0"/>
                <w:color w:val="000000"/>
                <w:sz w:val="22"/>
                <w:szCs w:val="22"/>
              </w:rPr>
              <w:t>2</w:t>
            </w:r>
          </w:p>
        </w:tc>
        <w:tc>
          <w:tcPr>
            <w:tcW w:w="931" w:type="pct"/>
            <w:tcBorders>
              <w:top w:val="nil"/>
              <w:left w:val="nil"/>
              <w:bottom w:val="single" w:sz="4" w:space="0" w:color="auto"/>
              <w:right w:val="single" w:sz="4" w:space="0" w:color="auto"/>
            </w:tcBorders>
            <w:shd w:val="clear" w:color="auto" w:fill="auto"/>
            <w:vAlign w:val="bottom"/>
            <w:hideMark/>
          </w:tcPr>
          <w:p w14:paraId="46CEB26A" w14:textId="77777777" w:rsidR="006D5F63" w:rsidRPr="006D5F63" w:rsidRDefault="006D5F63" w:rsidP="006D5F63">
            <w:pPr>
              <w:spacing w:after="0"/>
              <w:jc w:val="center"/>
              <w:rPr>
                <w:iCs w:val="0"/>
                <w:color w:val="000000"/>
                <w:sz w:val="22"/>
                <w:szCs w:val="22"/>
              </w:rPr>
            </w:pPr>
            <w:r w:rsidRPr="006D5F63">
              <w:rPr>
                <w:iCs w:val="0"/>
                <w:color w:val="000000"/>
                <w:sz w:val="22"/>
                <w:szCs w:val="22"/>
              </w:rPr>
              <w:t>6 570 000</w:t>
            </w:r>
          </w:p>
        </w:tc>
      </w:tr>
      <w:tr w:rsidR="006D5F63" w:rsidRPr="006D5F63" w14:paraId="39B724A8" w14:textId="77777777" w:rsidTr="006D5F63">
        <w:trPr>
          <w:trHeight w:val="288"/>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38263601" w14:textId="77777777" w:rsidR="006D5F63" w:rsidRPr="006D5F63" w:rsidRDefault="006D5F63" w:rsidP="006D5F63">
            <w:pPr>
              <w:spacing w:after="0"/>
              <w:jc w:val="left"/>
              <w:rPr>
                <w:iCs w:val="0"/>
                <w:color w:val="000000"/>
                <w:sz w:val="22"/>
                <w:szCs w:val="22"/>
              </w:rPr>
            </w:pPr>
            <w:r w:rsidRPr="006D5F63">
              <w:rPr>
                <w:iCs w:val="0"/>
                <w:color w:val="000000"/>
                <w:sz w:val="22"/>
                <w:szCs w:val="22"/>
              </w:rPr>
              <w:t>2.2. Zvýšit kvalitu lidských zdrojů v cestovním ruchu</w:t>
            </w:r>
          </w:p>
        </w:tc>
        <w:tc>
          <w:tcPr>
            <w:tcW w:w="864" w:type="pct"/>
            <w:tcBorders>
              <w:top w:val="nil"/>
              <w:left w:val="nil"/>
              <w:bottom w:val="single" w:sz="4" w:space="0" w:color="auto"/>
              <w:right w:val="single" w:sz="4" w:space="0" w:color="auto"/>
            </w:tcBorders>
            <w:shd w:val="clear" w:color="auto" w:fill="auto"/>
            <w:vAlign w:val="bottom"/>
            <w:hideMark/>
          </w:tcPr>
          <w:p w14:paraId="2CF29DC2" w14:textId="77777777" w:rsidR="006D5F63" w:rsidRPr="006D5F63" w:rsidRDefault="006D5F63" w:rsidP="006D5F63">
            <w:pPr>
              <w:spacing w:after="0"/>
              <w:jc w:val="center"/>
              <w:rPr>
                <w:iCs w:val="0"/>
                <w:color w:val="000000"/>
                <w:sz w:val="22"/>
                <w:szCs w:val="22"/>
              </w:rPr>
            </w:pPr>
            <w:r w:rsidRPr="006D5F63">
              <w:rPr>
                <w:iCs w:val="0"/>
                <w:color w:val="000000"/>
                <w:sz w:val="22"/>
                <w:szCs w:val="22"/>
              </w:rPr>
              <w:t>1</w:t>
            </w:r>
          </w:p>
        </w:tc>
        <w:tc>
          <w:tcPr>
            <w:tcW w:w="931" w:type="pct"/>
            <w:tcBorders>
              <w:top w:val="nil"/>
              <w:left w:val="nil"/>
              <w:bottom w:val="single" w:sz="4" w:space="0" w:color="auto"/>
              <w:right w:val="single" w:sz="4" w:space="0" w:color="auto"/>
            </w:tcBorders>
            <w:shd w:val="clear" w:color="auto" w:fill="auto"/>
            <w:vAlign w:val="bottom"/>
            <w:hideMark/>
          </w:tcPr>
          <w:p w14:paraId="729ADA57" w14:textId="77777777" w:rsidR="006D5F63" w:rsidRPr="006D5F63" w:rsidRDefault="006D5F63" w:rsidP="006D5F63">
            <w:pPr>
              <w:spacing w:after="0"/>
              <w:jc w:val="center"/>
              <w:rPr>
                <w:iCs w:val="0"/>
                <w:color w:val="000000"/>
                <w:sz w:val="22"/>
                <w:szCs w:val="22"/>
              </w:rPr>
            </w:pPr>
            <w:r w:rsidRPr="006D5F63">
              <w:rPr>
                <w:iCs w:val="0"/>
                <w:color w:val="000000"/>
                <w:sz w:val="22"/>
                <w:szCs w:val="22"/>
              </w:rPr>
              <w:t>13 000 000</w:t>
            </w:r>
          </w:p>
        </w:tc>
      </w:tr>
      <w:tr w:rsidR="006D5F63" w:rsidRPr="006D5F63" w14:paraId="47D11728" w14:textId="77777777" w:rsidTr="006D5F63">
        <w:trPr>
          <w:trHeight w:val="288"/>
        </w:trPr>
        <w:tc>
          <w:tcPr>
            <w:tcW w:w="3205" w:type="pct"/>
            <w:tcBorders>
              <w:top w:val="nil"/>
              <w:left w:val="single" w:sz="4" w:space="0" w:color="auto"/>
              <w:bottom w:val="single" w:sz="4" w:space="0" w:color="auto"/>
              <w:right w:val="single" w:sz="4" w:space="0" w:color="auto"/>
            </w:tcBorders>
            <w:shd w:val="clear" w:color="000000" w:fill="BDD6EE"/>
            <w:vAlign w:val="center"/>
            <w:hideMark/>
          </w:tcPr>
          <w:p w14:paraId="42060DFC" w14:textId="77777777" w:rsidR="006D5F63" w:rsidRPr="006D5F63" w:rsidRDefault="006D5F63" w:rsidP="006D5F63">
            <w:pPr>
              <w:spacing w:after="0"/>
              <w:jc w:val="left"/>
              <w:rPr>
                <w:b/>
                <w:bCs/>
                <w:iCs w:val="0"/>
                <w:color w:val="000000"/>
                <w:sz w:val="22"/>
                <w:szCs w:val="22"/>
              </w:rPr>
            </w:pPr>
            <w:r w:rsidRPr="006D5F63">
              <w:rPr>
                <w:b/>
                <w:bCs/>
                <w:iCs w:val="0"/>
                <w:color w:val="000000"/>
                <w:sz w:val="22"/>
                <w:szCs w:val="22"/>
              </w:rPr>
              <w:t>3. Sociální oblast a zdravotnictví</w:t>
            </w:r>
          </w:p>
        </w:tc>
        <w:tc>
          <w:tcPr>
            <w:tcW w:w="864" w:type="pct"/>
            <w:tcBorders>
              <w:top w:val="nil"/>
              <w:left w:val="nil"/>
              <w:bottom w:val="single" w:sz="4" w:space="0" w:color="auto"/>
              <w:right w:val="single" w:sz="4" w:space="0" w:color="auto"/>
            </w:tcBorders>
            <w:shd w:val="clear" w:color="000000" w:fill="BDD6EE"/>
            <w:vAlign w:val="center"/>
            <w:hideMark/>
          </w:tcPr>
          <w:p w14:paraId="7D5344ED" w14:textId="77777777" w:rsidR="006D5F63" w:rsidRPr="006D5F63" w:rsidRDefault="006D5F63" w:rsidP="006D5F63">
            <w:pPr>
              <w:spacing w:after="0"/>
              <w:jc w:val="center"/>
              <w:rPr>
                <w:b/>
                <w:bCs/>
                <w:iCs w:val="0"/>
                <w:color w:val="000000"/>
                <w:sz w:val="22"/>
                <w:szCs w:val="22"/>
              </w:rPr>
            </w:pPr>
            <w:r w:rsidRPr="006D5F63">
              <w:rPr>
                <w:b/>
                <w:bCs/>
                <w:iCs w:val="0"/>
                <w:color w:val="000000"/>
                <w:sz w:val="22"/>
                <w:szCs w:val="22"/>
              </w:rPr>
              <w:t>9</w:t>
            </w:r>
          </w:p>
        </w:tc>
        <w:tc>
          <w:tcPr>
            <w:tcW w:w="931" w:type="pct"/>
            <w:tcBorders>
              <w:top w:val="nil"/>
              <w:left w:val="nil"/>
              <w:bottom w:val="single" w:sz="4" w:space="0" w:color="auto"/>
              <w:right w:val="single" w:sz="4" w:space="0" w:color="auto"/>
            </w:tcBorders>
            <w:shd w:val="clear" w:color="000000" w:fill="BDD6EE"/>
            <w:vAlign w:val="center"/>
            <w:hideMark/>
          </w:tcPr>
          <w:p w14:paraId="7E8823C4" w14:textId="77777777" w:rsidR="006D5F63" w:rsidRPr="006D5F63" w:rsidRDefault="006D5F63" w:rsidP="006D5F63">
            <w:pPr>
              <w:spacing w:after="0"/>
              <w:jc w:val="center"/>
              <w:rPr>
                <w:b/>
                <w:bCs/>
                <w:iCs w:val="0"/>
                <w:color w:val="000000"/>
                <w:sz w:val="22"/>
                <w:szCs w:val="22"/>
              </w:rPr>
            </w:pPr>
            <w:r w:rsidRPr="006D5F63">
              <w:rPr>
                <w:b/>
                <w:bCs/>
                <w:iCs w:val="0"/>
                <w:color w:val="000000"/>
                <w:sz w:val="22"/>
                <w:szCs w:val="22"/>
              </w:rPr>
              <w:t>551 405 169</w:t>
            </w:r>
          </w:p>
        </w:tc>
      </w:tr>
      <w:tr w:rsidR="006D5F63" w:rsidRPr="006D5F63" w14:paraId="68A02B7F" w14:textId="77777777" w:rsidTr="006D5F63">
        <w:trPr>
          <w:trHeight w:val="564"/>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3B72243C" w14:textId="77777777" w:rsidR="006D5F63" w:rsidRPr="006D5F63" w:rsidRDefault="006D5F63" w:rsidP="006D5F63">
            <w:pPr>
              <w:spacing w:after="0"/>
              <w:jc w:val="left"/>
              <w:rPr>
                <w:iCs w:val="0"/>
                <w:color w:val="000000"/>
                <w:sz w:val="22"/>
                <w:szCs w:val="22"/>
              </w:rPr>
            </w:pPr>
            <w:r w:rsidRPr="006D5F63">
              <w:rPr>
                <w:iCs w:val="0"/>
                <w:color w:val="000000"/>
                <w:sz w:val="22"/>
                <w:szCs w:val="22"/>
              </w:rPr>
              <w:t>3.1. Kvalitativně i kvantitativně dostačující nabídka poskytovaných sociálních služeb v kraji</w:t>
            </w:r>
          </w:p>
        </w:tc>
        <w:tc>
          <w:tcPr>
            <w:tcW w:w="864" w:type="pct"/>
            <w:tcBorders>
              <w:top w:val="nil"/>
              <w:left w:val="nil"/>
              <w:bottom w:val="single" w:sz="4" w:space="0" w:color="auto"/>
              <w:right w:val="single" w:sz="4" w:space="0" w:color="auto"/>
            </w:tcBorders>
            <w:shd w:val="clear" w:color="auto" w:fill="auto"/>
            <w:vAlign w:val="bottom"/>
            <w:hideMark/>
          </w:tcPr>
          <w:p w14:paraId="24E4EF4F" w14:textId="77777777" w:rsidR="006D5F63" w:rsidRPr="006D5F63" w:rsidRDefault="006D5F63" w:rsidP="006D5F63">
            <w:pPr>
              <w:spacing w:after="0"/>
              <w:jc w:val="center"/>
              <w:rPr>
                <w:iCs w:val="0"/>
                <w:color w:val="000000"/>
                <w:sz w:val="22"/>
                <w:szCs w:val="22"/>
              </w:rPr>
            </w:pPr>
            <w:r w:rsidRPr="006D5F63">
              <w:rPr>
                <w:iCs w:val="0"/>
                <w:color w:val="000000"/>
                <w:sz w:val="22"/>
                <w:szCs w:val="22"/>
              </w:rPr>
              <w:t>1</w:t>
            </w:r>
          </w:p>
        </w:tc>
        <w:tc>
          <w:tcPr>
            <w:tcW w:w="931" w:type="pct"/>
            <w:tcBorders>
              <w:top w:val="nil"/>
              <w:left w:val="nil"/>
              <w:bottom w:val="single" w:sz="4" w:space="0" w:color="auto"/>
              <w:right w:val="single" w:sz="4" w:space="0" w:color="auto"/>
            </w:tcBorders>
            <w:shd w:val="clear" w:color="auto" w:fill="auto"/>
            <w:vAlign w:val="bottom"/>
            <w:hideMark/>
          </w:tcPr>
          <w:p w14:paraId="7DBD778C" w14:textId="77777777" w:rsidR="006D5F63" w:rsidRPr="006D5F63" w:rsidRDefault="006D5F63" w:rsidP="006D5F63">
            <w:pPr>
              <w:spacing w:after="0"/>
              <w:jc w:val="center"/>
              <w:rPr>
                <w:iCs w:val="0"/>
                <w:color w:val="000000"/>
                <w:sz w:val="22"/>
                <w:szCs w:val="22"/>
              </w:rPr>
            </w:pPr>
            <w:r w:rsidRPr="006D5F63">
              <w:rPr>
                <w:iCs w:val="0"/>
                <w:color w:val="000000"/>
                <w:sz w:val="22"/>
                <w:szCs w:val="22"/>
              </w:rPr>
              <w:t>16 605 762</w:t>
            </w:r>
          </w:p>
        </w:tc>
      </w:tr>
      <w:tr w:rsidR="006D5F63" w:rsidRPr="006D5F63" w14:paraId="2AE2E324" w14:textId="77777777" w:rsidTr="006D5F63">
        <w:trPr>
          <w:trHeight w:val="288"/>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63B187DE" w14:textId="77777777" w:rsidR="006D5F63" w:rsidRPr="006D5F63" w:rsidRDefault="006D5F63" w:rsidP="006D5F63">
            <w:pPr>
              <w:spacing w:after="0"/>
              <w:jc w:val="left"/>
              <w:rPr>
                <w:iCs w:val="0"/>
                <w:color w:val="000000"/>
                <w:sz w:val="22"/>
                <w:szCs w:val="22"/>
              </w:rPr>
            </w:pPr>
            <w:r w:rsidRPr="006D5F63">
              <w:rPr>
                <w:iCs w:val="0"/>
                <w:color w:val="000000"/>
                <w:sz w:val="22"/>
                <w:szCs w:val="22"/>
              </w:rPr>
              <w:t>3.1: Dostupnost poskytovaných sociálních služeb v kraji</w:t>
            </w:r>
          </w:p>
        </w:tc>
        <w:tc>
          <w:tcPr>
            <w:tcW w:w="864" w:type="pct"/>
            <w:tcBorders>
              <w:top w:val="nil"/>
              <w:left w:val="nil"/>
              <w:bottom w:val="single" w:sz="4" w:space="0" w:color="auto"/>
              <w:right w:val="single" w:sz="4" w:space="0" w:color="auto"/>
            </w:tcBorders>
            <w:shd w:val="clear" w:color="auto" w:fill="auto"/>
            <w:vAlign w:val="bottom"/>
            <w:hideMark/>
          </w:tcPr>
          <w:p w14:paraId="2CB63C98" w14:textId="77777777" w:rsidR="006D5F63" w:rsidRPr="006D5F63" w:rsidRDefault="006D5F63" w:rsidP="006D5F63">
            <w:pPr>
              <w:spacing w:after="0"/>
              <w:jc w:val="center"/>
              <w:rPr>
                <w:iCs w:val="0"/>
                <w:color w:val="000000"/>
                <w:sz w:val="22"/>
                <w:szCs w:val="22"/>
              </w:rPr>
            </w:pPr>
            <w:r w:rsidRPr="006D5F63">
              <w:rPr>
                <w:iCs w:val="0"/>
                <w:color w:val="000000"/>
                <w:sz w:val="22"/>
                <w:szCs w:val="22"/>
              </w:rPr>
              <w:t>7</w:t>
            </w:r>
          </w:p>
        </w:tc>
        <w:tc>
          <w:tcPr>
            <w:tcW w:w="931" w:type="pct"/>
            <w:tcBorders>
              <w:top w:val="nil"/>
              <w:left w:val="nil"/>
              <w:bottom w:val="single" w:sz="4" w:space="0" w:color="auto"/>
              <w:right w:val="single" w:sz="4" w:space="0" w:color="auto"/>
            </w:tcBorders>
            <w:shd w:val="clear" w:color="auto" w:fill="auto"/>
            <w:vAlign w:val="bottom"/>
            <w:hideMark/>
          </w:tcPr>
          <w:p w14:paraId="663F711A" w14:textId="77777777" w:rsidR="006D5F63" w:rsidRPr="006D5F63" w:rsidRDefault="006D5F63" w:rsidP="006D5F63">
            <w:pPr>
              <w:spacing w:after="0"/>
              <w:jc w:val="center"/>
              <w:rPr>
                <w:iCs w:val="0"/>
                <w:color w:val="000000"/>
                <w:sz w:val="22"/>
                <w:szCs w:val="22"/>
              </w:rPr>
            </w:pPr>
            <w:r w:rsidRPr="006D5F63">
              <w:rPr>
                <w:iCs w:val="0"/>
                <w:color w:val="000000"/>
                <w:sz w:val="22"/>
                <w:szCs w:val="22"/>
              </w:rPr>
              <w:t>493 407 665</w:t>
            </w:r>
          </w:p>
        </w:tc>
      </w:tr>
      <w:tr w:rsidR="006D5F63" w:rsidRPr="006D5F63" w14:paraId="4EEF0CD7" w14:textId="77777777" w:rsidTr="006D5F63">
        <w:trPr>
          <w:trHeight w:val="288"/>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5D3096BF" w14:textId="77777777" w:rsidR="006D5F63" w:rsidRPr="006D5F63" w:rsidRDefault="006D5F63" w:rsidP="006D5F63">
            <w:pPr>
              <w:spacing w:after="0"/>
              <w:jc w:val="left"/>
              <w:rPr>
                <w:iCs w:val="0"/>
                <w:color w:val="000000"/>
                <w:sz w:val="22"/>
                <w:szCs w:val="22"/>
              </w:rPr>
            </w:pPr>
            <w:r w:rsidRPr="006D5F63">
              <w:rPr>
                <w:iCs w:val="0"/>
                <w:color w:val="000000"/>
                <w:sz w:val="22"/>
                <w:szCs w:val="22"/>
              </w:rPr>
              <w:t>Nepřiřazeno ke konkrétnímu cíli PO 3</w:t>
            </w:r>
          </w:p>
        </w:tc>
        <w:tc>
          <w:tcPr>
            <w:tcW w:w="864" w:type="pct"/>
            <w:tcBorders>
              <w:top w:val="nil"/>
              <w:left w:val="nil"/>
              <w:bottom w:val="single" w:sz="4" w:space="0" w:color="auto"/>
              <w:right w:val="single" w:sz="4" w:space="0" w:color="auto"/>
            </w:tcBorders>
            <w:shd w:val="clear" w:color="auto" w:fill="auto"/>
            <w:vAlign w:val="bottom"/>
            <w:hideMark/>
          </w:tcPr>
          <w:p w14:paraId="2C13FFD8" w14:textId="77777777" w:rsidR="006D5F63" w:rsidRPr="006D5F63" w:rsidRDefault="006D5F63" w:rsidP="006D5F63">
            <w:pPr>
              <w:spacing w:after="0"/>
              <w:jc w:val="center"/>
              <w:rPr>
                <w:iCs w:val="0"/>
                <w:color w:val="000000"/>
                <w:sz w:val="22"/>
                <w:szCs w:val="22"/>
              </w:rPr>
            </w:pPr>
            <w:r w:rsidRPr="006D5F63">
              <w:rPr>
                <w:iCs w:val="0"/>
                <w:color w:val="000000"/>
                <w:sz w:val="22"/>
                <w:szCs w:val="22"/>
              </w:rPr>
              <w:t>1</w:t>
            </w:r>
          </w:p>
        </w:tc>
        <w:tc>
          <w:tcPr>
            <w:tcW w:w="931" w:type="pct"/>
            <w:tcBorders>
              <w:top w:val="nil"/>
              <w:left w:val="nil"/>
              <w:bottom w:val="single" w:sz="4" w:space="0" w:color="auto"/>
              <w:right w:val="single" w:sz="4" w:space="0" w:color="auto"/>
            </w:tcBorders>
            <w:shd w:val="clear" w:color="auto" w:fill="auto"/>
            <w:vAlign w:val="bottom"/>
            <w:hideMark/>
          </w:tcPr>
          <w:p w14:paraId="164ACEDF" w14:textId="77777777" w:rsidR="006D5F63" w:rsidRPr="006D5F63" w:rsidRDefault="006D5F63" w:rsidP="006D5F63">
            <w:pPr>
              <w:spacing w:after="0"/>
              <w:jc w:val="center"/>
              <w:rPr>
                <w:iCs w:val="0"/>
                <w:color w:val="000000"/>
                <w:sz w:val="22"/>
                <w:szCs w:val="22"/>
              </w:rPr>
            </w:pPr>
            <w:r w:rsidRPr="006D5F63">
              <w:rPr>
                <w:iCs w:val="0"/>
                <w:color w:val="000000"/>
                <w:sz w:val="22"/>
                <w:szCs w:val="22"/>
              </w:rPr>
              <w:t>41 391 742</w:t>
            </w:r>
          </w:p>
        </w:tc>
      </w:tr>
      <w:tr w:rsidR="006D5F63" w:rsidRPr="006D5F63" w14:paraId="26199EAD" w14:textId="77777777" w:rsidTr="006D5F63">
        <w:trPr>
          <w:trHeight w:val="288"/>
        </w:trPr>
        <w:tc>
          <w:tcPr>
            <w:tcW w:w="3205" w:type="pct"/>
            <w:tcBorders>
              <w:top w:val="nil"/>
              <w:left w:val="single" w:sz="4" w:space="0" w:color="auto"/>
              <w:bottom w:val="single" w:sz="4" w:space="0" w:color="auto"/>
              <w:right w:val="single" w:sz="4" w:space="0" w:color="auto"/>
            </w:tcBorders>
            <w:shd w:val="clear" w:color="000000" w:fill="BDD6EE"/>
            <w:vAlign w:val="center"/>
            <w:hideMark/>
          </w:tcPr>
          <w:p w14:paraId="43CC670D" w14:textId="77777777" w:rsidR="006D5F63" w:rsidRPr="006D5F63" w:rsidRDefault="006D5F63" w:rsidP="006D5F63">
            <w:pPr>
              <w:spacing w:after="0"/>
              <w:jc w:val="left"/>
              <w:rPr>
                <w:b/>
                <w:bCs/>
                <w:iCs w:val="0"/>
                <w:color w:val="000000"/>
                <w:sz w:val="22"/>
                <w:szCs w:val="22"/>
              </w:rPr>
            </w:pPr>
            <w:r w:rsidRPr="006D5F63">
              <w:rPr>
                <w:b/>
                <w:bCs/>
                <w:iCs w:val="0"/>
                <w:color w:val="000000"/>
                <w:sz w:val="22"/>
                <w:szCs w:val="22"/>
              </w:rPr>
              <w:t>4. Životní prostředí</w:t>
            </w:r>
          </w:p>
        </w:tc>
        <w:tc>
          <w:tcPr>
            <w:tcW w:w="864" w:type="pct"/>
            <w:tcBorders>
              <w:top w:val="nil"/>
              <w:left w:val="nil"/>
              <w:bottom w:val="single" w:sz="4" w:space="0" w:color="auto"/>
              <w:right w:val="single" w:sz="4" w:space="0" w:color="auto"/>
            </w:tcBorders>
            <w:shd w:val="clear" w:color="000000" w:fill="BDD6EE"/>
            <w:vAlign w:val="center"/>
            <w:hideMark/>
          </w:tcPr>
          <w:p w14:paraId="139A3A7D" w14:textId="77777777" w:rsidR="006D5F63" w:rsidRPr="006D5F63" w:rsidRDefault="006D5F63" w:rsidP="006D5F63">
            <w:pPr>
              <w:spacing w:after="0"/>
              <w:jc w:val="center"/>
              <w:rPr>
                <w:b/>
                <w:bCs/>
                <w:iCs w:val="0"/>
                <w:color w:val="000000"/>
                <w:sz w:val="22"/>
                <w:szCs w:val="22"/>
              </w:rPr>
            </w:pPr>
            <w:r w:rsidRPr="006D5F63">
              <w:rPr>
                <w:b/>
                <w:bCs/>
                <w:iCs w:val="0"/>
                <w:color w:val="000000"/>
                <w:sz w:val="22"/>
                <w:szCs w:val="22"/>
              </w:rPr>
              <w:t>6</w:t>
            </w:r>
          </w:p>
        </w:tc>
        <w:tc>
          <w:tcPr>
            <w:tcW w:w="931" w:type="pct"/>
            <w:tcBorders>
              <w:top w:val="nil"/>
              <w:left w:val="nil"/>
              <w:bottom w:val="single" w:sz="4" w:space="0" w:color="auto"/>
              <w:right w:val="single" w:sz="4" w:space="0" w:color="auto"/>
            </w:tcBorders>
            <w:shd w:val="clear" w:color="000000" w:fill="BDD6EE"/>
            <w:vAlign w:val="center"/>
            <w:hideMark/>
          </w:tcPr>
          <w:p w14:paraId="1EC27BF1" w14:textId="77777777" w:rsidR="006D5F63" w:rsidRPr="006D5F63" w:rsidRDefault="006D5F63" w:rsidP="006D5F63">
            <w:pPr>
              <w:spacing w:after="0"/>
              <w:jc w:val="center"/>
              <w:rPr>
                <w:b/>
                <w:bCs/>
                <w:iCs w:val="0"/>
                <w:color w:val="000000"/>
                <w:sz w:val="22"/>
                <w:szCs w:val="22"/>
              </w:rPr>
            </w:pPr>
            <w:r w:rsidRPr="006D5F63">
              <w:rPr>
                <w:b/>
                <w:bCs/>
                <w:iCs w:val="0"/>
                <w:color w:val="000000"/>
                <w:sz w:val="22"/>
                <w:szCs w:val="22"/>
              </w:rPr>
              <w:t>104 309 544</w:t>
            </w:r>
          </w:p>
        </w:tc>
      </w:tr>
      <w:tr w:rsidR="006D5F63" w:rsidRPr="006D5F63" w14:paraId="4100BB55" w14:textId="77777777" w:rsidTr="006D5F63">
        <w:trPr>
          <w:trHeight w:val="564"/>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3FE90952" w14:textId="6093CC09" w:rsidR="006D5F63" w:rsidRPr="006D5F63" w:rsidRDefault="006D5F63" w:rsidP="006D5F63">
            <w:pPr>
              <w:spacing w:after="0"/>
              <w:jc w:val="left"/>
              <w:rPr>
                <w:iCs w:val="0"/>
                <w:color w:val="000000"/>
                <w:sz w:val="22"/>
                <w:szCs w:val="22"/>
              </w:rPr>
            </w:pPr>
            <w:r w:rsidRPr="006D5F63">
              <w:rPr>
                <w:iCs w:val="0"/>
                <w:color w:val="000000"/>
                <w:sz w:val="22"/>
                <w:szCs w:val="22"/>
              </w:rPr>
              <w:t>4.1. Energie - zvýšit podíl obnovitelných zdrojů ve výrobě</w:t>
            </w:r>
            <w:r w:rsidR="00296E32">
              <w:rPr>
                <w:iCs w:val="0"/>
                <w:color w:val="000000"/>
                <w:sz w:val="22"/>
                <w:szCs w:val="22"/>
              </w:rPr>
              <w:t xml:space="preserve"> energie a tepla a snížit energe</w:t>
            </w:r>
            <w:r w:rsidRPr="006D5F63">
              <w:rPr>
                <w:iCs w:val="0"/>
                <w:color w:val="000000"/>
                <w:sz w:val="22"/>
                <w:szCs w:val="22"/>
              </w:rPr>
              <w:t>tickou náročnost budov</w:t>
            </w:r>
          </w:p>
        </w:tc>
        <w:tc>
          <w:tcPr>
            <w:tcW w:w="864" w:type="pct"/>
            <w:tcBorders>
              <w:top w:val="nil"/>
              <w:left w:val="nil"/>
              <w:bottom w:val="single" w:sz="4" w:space="0" w:color="auto"/>
              <w:right w:val="single" w:sz="4" w:space="0" w:color="auto"/>
            </w:tcBorders>
            <w:shd w:val="clear" w:color="auto" w:fill="auto"/>
            <w:vAlign w:val="bottom"/>
            <w:hideMark/>
          </w:tcPr>
          <w:p w14:paraId="6A176AA6" w14:textId="77777777" w:rsidR="006D5F63" w:rsidRPr="006D5F63" w:rsidRDefault="006D5F63" w:rsidP="006D5F63">
            <w:pPr>
              <w:spacing w:after="0"/>
              <w:jc w:val="center"/>
              <w:rPr>
                <w:iCs w:val="0"/>
                <w:color w:val="000000"/>
                <w:sz w:val="22"/>
                <w:szCs w:val="22"/>
              </w:rPr>
            </w:pPr>
            <w:r w:rsidRPr="006D5F63">
              <w:rPr>
                <w:iCs w:val="0"/>
                <w:color w:val="000000"/>
                <w:sz w:val="22"/>
                <w:szCs w:val="22"/>
              </w:rPr>
              <w:t>3</w:t>
            </w:r>
          </w:p>
        </w:tc>
        <w:tc>
          <w:tcPr>
            <w:tcW w:w="931" w:type="pct"/>
            <w:tcBorders>
              <w:top w:val="nil"/>
              <w:left w:val="nil"/>
              <w:bottom w:val="single" w:sz="4" w:space="0" w:color="auto"/>
              <w:right w:val="single" w:sz="4" w:space="0" w:color="auto"/>
            </w:tcBorders>
            <w:shd w:val="clear" w:color="auto" w:fill="auto"/>
            <w:vAlign w:val="bottom"/>
            <w:hideMark/>
          </w:tcPr>
          <w:p w14:paraId="1F6356AC" w14:textId="77777777" w:rsidR="006D5F63" w:rsidRPr="006D5F63" w:rsidRDefault="006D5F63" w:rsidP="006D5F63">
            <w:pPr>
              <w:spacing w:after="0"/>
              <w:jc w:val="center"/>
              <w:rPr>
                <w:iCs w:val="0"/>
                <w:color w:val="000000"/>
                <w:sz w:val="22"/>
                <w:szCs w:val="22"/>
              </w:rPr>
            </w:pPr>
            <w:r w:rsidRPr="006D5F63">
              <w:rPr>
                <w:iCs w:val="0"/>
                <w:color w:val="000000"/>
                <w:sz w:val="22"/>
                <w:szCs w:val="22"/>
              </w:rPr>
              <w:t>98 709 544</w:t>
            </w:r>
          </w:p>
        </w:tc>
      </w:tr>
      <w:tr w:rsidR="006D5F63" w:rsidRPr="006D5F63" w14:paraId="2FF45424" w14:textId="77777777" w:rsidTr="006D5F63">
        <w:trPr>
          <w:trHeight w:val="288"/>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541F8438" w14:textId="77777777" w:rsidR="006D5F63" w:rsidRPr="006D5F63" w:rsidRDefault="006D5F63" w:rsidP="006D5F63">
            <w:pPr>
              <w:spacing w:after="0"/>
              <w:jc w:val="left"/>
              <w:rPr>
                <w:iCs w:val="0"/>
                <w:color w:val="000000"/>
                <w:sz w:val="22"/>
                <w:szCs w:val="22"/>
              </w:rPr>
            </w:pPr>
            <w:r w:rsidRPr="006D5F63">
              <w:rPr>
                <w:iCs w:val="0"/>
                <w:color w:val="000000"/>
                <w:sz w:val="22"/>
                <w:szCs w:val="22"/>
              </w:rPr>
              <w:t>4.1: Zavedení energetického managementu kraje</w:t>
            </w:r>
          </w:p>
        </w:tc>
        <w:tc>
          <w:tcPr>
            <w:tcW w:w="864" w:type="pct"/>
            <w:tcBorders>
              <w:top w:val="nil"/>
              <w:left w:val="nil"/>
              <w:bottom w:val="single" w:sz="4" w:space="0" w:color="auto"/>
              <w:right w:val="single" w:sz="4" w:space="0" w:color="auto"/>
            </w:tcBorders>
            <w:shd w:val="clear" w:color="auto" w:fill="auto"/>
            <w:vAlign w:val="bottom"/>
            <w:hideMark/>
          </w:tcPr>
          <w:p w14:paraId="5820381A" w14:textId="77777777" w:rsidR="006D5F63" w:rsidRPr="006D5F63" w:rsidRDefault="006D5F63" w:rsidP="006D5F63">
            <w:pPr>
              <w:spacing w:after="0"/>
              <w:jc w:val="center"/>
              <w:rPr>
                <w:iCs w:val="0"/>
                <w:color w:val="000000"/>
                <w:sz w:val="22"/>
                <w:szCs w:val="22"/>
              </w:rPr>
            </w:pPr>
            <w:r w:rsidRPr="006D5F63">
              <w:rPr>
                <w:iCs w:val="0"/>
                <w:color w:val="000000"/>
                <w:sz w:val="22"/>
                <w:szCs w:val="22"/>
              </w:rPr>
              <w:t>1</w:t>
            </w:r>
          </w:p>
        </w:tc>
        <w:tc>
          <w:tcPr>
            <w:tcW w:w="931" w:type="pct"/>
            <w:tcBorders>
              <w:top w:val="nil"/>
              <w:left w:val="nil"/>
              <w:bottom w:val="single" w:sz="4" w:space="0" w:color="auto"/>
              <w:right w:val="single" w:sz="4" w:space="0" w:color="auto"/>
            </w:tcBorders>
            <w:shd w:val="clear" w:color="auto" w:fill="auto"/>
            <w:vAlign w:val="bottom"/>
            <w:hideMark/>
          </w:tcPr>
          <w:p w14:paraId="67151C87" w14:textId="77777777" w:rsidR="006D5F63" w:rsidRPr="006D5F63" w:rsidRDefault="006D5F63" w:rsidP="006D5F63">
            <w:pPr>
              <w:spacing w:after="0"/>
              <w:jc w:val="center"/>
              <w:rPr>
                <w:iCs w:val="0"/>
                <w:color w:val="000000"/>
                <w:sz w:val="22"/>
                <w:szCs w:val="22"/>
              </w:rPr>
            </w:pPr>
            <w:r w:rsidRPr="006D5F63">
              <w:rPr>
                <w:iCs w:val="0"/>
                <w:color w:val="000000"/>
                <w:sz w:val="22"/>
                <w:szCs w:val="22"/>
              </w:rPr>
              <w:t>2 000 000</w:t>
            </w:r>
          </w:p>
        </w:tc>
      </w:tr>
      <w:tr w:rsidR="006D5F63" w:rsidRPr="006D5F63" w14:paraId="71906B09" w14:textId="77777777" w:rsidTr="006D5F63">
        <w:trPr>
          <w:trHeight w:val="288"/>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4B4CAE89" w14:textId="77777777" w:rsidR="006D5F63" w:rsidRPr="006D5F63" w:rsidRDefault="006D5F63" w:rsidP="006D5F63">
            <w:pPr>
              <w:spacing w:after="0"/>
              <w:jc w:val="left"/>
              <w:rPr>
                <w:iCs w:val="0"/>
                <w:color w:val="000000"/>
                <w:sz w:val="22"/>
                <w:szCs w:val="22"/>
              </w:rPr>
            </w:pPr>
            <w:r w:rsidRPr="006D5F63">
              <w:rPr>
                <w:iCs w:val="0"/>
                <w:color w:val="000000"/>
                <w:sz w:val="22"/>
                <w:szCs w:val="22"/>
              </w:rPr>
              <w:t>4.3. Obnova/zachování přírodního prostředí a kulturní krajiny</w:t>
            </w:r>
          </w:p>
        </w:tc>
        <w:tc>
          <w:tcPr>
            <w:tcW w:w="864" w:type="pct"/>
            <w:tcBorders>
              <w:top w:val="nil"/>
              <w:left w:val="nil"/>
              <w:bottom w:val="single" w:sz="4" w:space="0" w:color="auto"/>
              <w:right w:val="single" w:sz="4" w:space="0" w:color="auto"/>
            </w:tcBorders>
            <w:shd w:val="clear" w:color="auto" w:fill="auto"/>
            <w:vAlign w:val="bottom"/>
            <w:hideMark/>
          </w:tcPr>
          <w:p w14:paraId="57D0A638" w14:textId="77777777" w:rsidR="006D5F63" w:rsidRPr="006D5F63" w:rsidRDefault="006D5F63" w:rsidP="006D5F63">
            <w:pPr>
              <w:spacing w:after="0"/>
              <w:jc w:val="center"/>
              <w:rPr>
                <w:iCs w:val="0"/>
                <w:color w:val="000000"/>
                <w:sz w:val="22"/>
                <w:szCs w:val="22"/>
              </w:rPr>
            </w:pPr>
            <w:r w:rsidRPr="006D5F63">
              <w:rPr>
                <w:iCs w:val="0"/>
                <w:color w:val="000000"/>
                <w:sz w:val="22"/>
                <w:szCs w:val="22"/>
              </w:rPr>
              <w:t>2</w:t>
            </w:r>
          </w:p>
        </w:tc>
        <w:tc>
          <w:tcPr>
            <w:tcW w:w="931" w:type="pct"/>
            <w:tcBorders>
              <w:top w:val="nil"/>
              <w:left w:val="nil"/>
              <w:bottom w:val="single" w:sz="4" w:space="0" w:color="auto"/>
              <w:right w:val="single" w:sz="4" w:space="0" w:color="auto"/>
            </w:tcBorders>
            <w:shd w:val="clear" w:color="auto" w:fill="auto"/>
            <w:vAlign w:val="bottom"/>
            <w:hideMark/>
          </w:tcPr>
          <w:p w14:paraId="7A85941F" w14:textId="77777777" w:rsidR="006D5F63" w:rsidRPr="006D5F63" w:rsidRDefault="006D5F63" w:rsidP="006D5F63">
            <w:pPr>
              <w:spacing w:after="0"/>
              <w:jc w:val="center"/>
              <w:rPr>
                <w:iCs w:val="0"/>
                <w:color w:val="000000"/>
                <w:sz w:val="22"/>
                <w:szCs w:val="22"/>
              </w:rPr>
            </w:pPr>
            <w:r w:rsidRPr="006D5F63">
              <w:rPr>
                <w:iCs w:val="0"/>
                <w:color w:val="000000"/>
                <w:sz w:val="22"/>
                <w:szCs w:val="22"/>
              </w:rPr>
              <w:t>3 600 000</w:t>
            </w:r>
          </w:p>
        </w:tc>
      </w:tr>
      <w:tr w:rsidR="006D5F63" w:rsidRPr="006D5F63" w14:paraId="7D815E7C" w14:textId="77777777" w:rsidTr="006D5F63">
        <w:trPr>
          <w:trHeight w:val="288"/>
        </w:trPr>
        <w:tc>
          <w:tcPr>
            <w:tcW w:w="3205" w:type="pct"/>
            <w:tcBorders>
              <w:top w:val="nil"/>
              <w:left w:val="single" w:sz="4" w:space="0" w:color="auto"/>
              <w:bottom w:val="single" w:sz="4" w:space="0" w:color="auto"/>
              <w:right w:val="single" w:sz="4" w:space="0" w:color="auto"/>
            </w:tcBorders>
            <w:shd w:val="clear" w:color="000000" w:fill="BDD6EE"/>
            <w:vAlign w:val="center"/>
            <w:hideMark/>
          </w:tcPr>
          <w:p w14:paraId="4C672930" w14:textId="77777777" w:rsidR="006D5F63" w:rsidRPr="006D5F63" w:rsidRDefault="006D5F63" w:rsidP="006D5F63">
            <w:pPr>
              <w:spacing w:after="0"/>
              <w:jc w:val="left"/>
              <w:rPr>
                <w:b/>
                <w:bCs/>
                <w:iCs w:val="0"/>
                <w:color w:val="000000"/>
                <w:sz w:val="22"/>
                <w:szCs w:val="22"/>
              </w:rPr>
            </w:pPr>
            <w:r w:rsidRPr="006D5F63">
              <w:rPr>
                <w:b/>
                <w:bCs/>
                <w:iCs w:val="0"/>
                <w:color w:val="000000"/>
                <w:sz w:val="22"/>
                <w:szCs w:val="22"/>
              </w:rPr>
              <w:t>5. Doprava</w:t>
            </w:r>
          </w:p>
        </w:tc>
        <w:tc>
          <w:tcPr>
            <w:tcW w:w="864" w:type="pct"/>
            <w:tcBorders>
              <w:top w:val="nil"/>
              <w:left w:val="nil"/>
              <w:bottom w:val="single" w:sz="4" w:space="0" w:color="auto"/>
              <w:right w:val="single" w:sz="4" w:space="0" w:color="auto"/>
            </w:tcBorders>
            <w:shd w:val="clear" w:color="000000" w:fill="BDD6EE"/>
            <w:vAlign w:val="center"/>
            <w:hideMark/>
          </w:tcPr>
          <w:p w14:paraId="2CA3E616" w14:textId="77777777" w:rsidR="006D5F63" w:rsidRPr="006D5F63" w:rsidRDefault="006D5F63" w:rsidP="006D5F63">
            <w:pPr>
              <w:spacing w:after="0"/>
              <w:jc w:val="center"/>
              <w:rPr>
                <w:b/>
                <w:bCs/>
                <w:iCs w:val="0"/>
                <w:color w:val="000000"/>
                <w:sz w:val="22"/>
                <w:szCs w:val="22"/>
              </w:rPr>
            </w:pPr>
            <w:r w:rsidRPr="006D5F63">
              <w:rPr>
                <w:b/>
                <w:bCs/>
                <w:iCs w:val="0"/>
                <w:color w:val="000000"/>
                <w:sz w:val="22"/>
                <w:szCs w:val="22"/>
              </w:rPr>
              <w:t>3</w:t>
            </w:r>
          </w:p>
        </w:tc>
        <w:tc>
          <w:tcPr>
            <w:tcW w:w="931" w:type="pct"/>
            <w:tcBorders>
              <w:top w:val="nil"/>
              <w:left w:val="nil"/>
              <w:bottom w:val="single" w:sz="4" w:space="0" w:color="auto"/>
              <w:right w:val="single" w:sz="4" w:space="0" w:color="auto"/>
            </w:tcBorders>
            <w:shd w:val="clear" w:color="000000" w:fill="BDD6EE"/>
            <w:vAlign w:val="center"/>
            <w:hideMark/>
          </w:tcPr>
          <w:p w14:paraId="26BEB70E" w14:textId="77777777" w:rsidR="006D5F63" w:rsidRPr="006D5F63" w:rsidRDefault="006D5F63" w:rsidP="006D5F63">
            <w:pPr>
              <w:spacing w:after="0"/>
              <w:jc w:val="center"/>
              <w:rPr>
                <w:b/>
                <w:bCs/>
                <w:iCs w:val="0"/>
                <w:color w:val="000000"/>
                <w:sz w:val="22"/>
                <w:szCs w:val="22"/>
              </w:rPr>
            </w:pPr>
            <w:r w:rsidRPr="006D5F63">
              <w:rPr>
                <w:b/>
                <w:bCs/>
                <w:iCs w:val="0"/>
                <w:color w:val="000000"/>
                <w:sz w:val="22"/>
                <w:szCs w:val="22"/>
              </w:rPr>
              <w:t>1 611 000 000</w:t>
            </w:r>
          </w:p>
        </w:tc>
      </w:tr>
      <w:tr w:rsidR="006D5F63" w:rsidRPr="006D5F63" w14:paraId="40EC1A2C" w14:textId="77777777" w:rsidTr="006D5F63">
        <w:trPr>
          <w:trHeight w:val="564"/>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6712C969" w14:textId="77777777" w:rsidR="006D5F63" w:rsidRPr="006D5F63" w:rsidRDefault="006D5F63" w:rsidP="006D5F63">
            <w:pPr>
              <w:spacing w:after="0"/>
              <w:jc w:val="left"/>
              <w:rPr>
                <w:iCs w:val="0"/>
                <w:color w:val="000000"/>
                <w:sz w:val="22"/>
                <w:szCs w:val="22"/>
              </w:rPr>
            </w:pPr>
            <w:r w:rsidRPr="006D5F63">
              <w:rPr>
                <w:iCs w:val="0"/>
                <w:color w:val="000000"/>
                <w:sz w:val="22"/>
                <w:szCs w:val="22"/>
              </w:rPr>
              <w:t>5.1: Zlepšení napojení kraje na vnější nadřazenou dopravní síť a vnitřní dopravní prostupnosti kraje</w:t>
            </w:r>
          </w:p>
        </w:tc>
        <w:tc>
          <w:tcPr>
            <w:tcW w:w="864" w:type="pct"/>
            <w:tcBorders>
              <w:top w:val="nil"/>
              <w:left w:val="nil"/>
              <w:bottom w:val="single" w:sz="4" w:space="0" w:color="auto"/>
              <w:right w:val="single" w:sz="4" w:space="0" w:color="auto"/>
            </w:tcBorders>
            <w:shd w:val="clear" w:color="auto" w:fill="auto"/>
            <w:vAlign w:val="bottom"/>
            <w:hideMark/>
          </w:tcPr>
          <w:p w14:paraId="56C59F7A" w14:textId="77777777" w:rsidR="006D5F63" w:rsidRPr="006D5F63" w:rsidRDefault="006D5F63" w:rsidP="006D5F63">
            <w:pPr>
              <w:spacing w:after="0"/>
              <w:jc w:val="center"/>
              <w:rPr>
                <w:iCs w:val="0"/>
                <w:color w:val="000000"/>
                <w:sz w:val="22"/>
                <w:szCs w:val="22"/>
              </w:rPr>
            </w:pPr>
            <w:r w:rsidRPr="006D5F63">
              <w:rPr>
                <w:iCs w:val="0"/>
                <w:color w:val="000000"/>
                <w:sz w:val="22"/>
                <w:szCs w:val="22"/>
              </w:rPr>
              <w:t>1</w:t>
            </w:r>
          </w:p>
        </w:tc>
        <w:tc>
          <w:tcPr>
            <w:tcW w:w="931" w:type="pct"/>
            <w:tcBorders>
              <w:top w:val="nil"/>
              <w:left w:val="nil"/>
              <w:bottom w:val="single" w:sz="4" w:space="0" w:color="auto"/>
              <w:right w:val="single" w:sz="4" w:space="0" w:color="auto"/>
            </w:tcBorders>
            <w:shd w:val="clear" w:color="auto" w:fill="auto"/>
            <w:vAlign w:val="bottom"/>
            <w:hideMark/>
          </w:tcPr>
          <w:p w14:paraId="7683FF75" w14:textId="77777777" w:rsidR="006D5F63" w:rsidRPr="006D5F63" w:rsidRDefault="006D5F63" w:rsidP="006D5F63">
            <w:pPr>
              <w:spacing w:after="0"/>
              <w:jc w:val="center"/>
              <w:rPr>
                <w:iCs w:val="0"/>
                <w:color w:val="000000"/>
                <w:sz w:val="22"/>
                <w:szCs w:val="22"/>
              </w:rPr>
            </w:pPr>
            <w:r w:rsidRPr="006D5F63">
              <w:rPr>
                <w:iCs w:val="0"/>
                <w:color w:val="000000"/>
                <w:sz w:val="22"/>
                <w:szCs w:val="22"/>
              </w:rPr>
              <w:t>1 565 000 000</w:t>
            </w:r>
          </w:p>
        </w:tc>
      </w:tr>
      <w:tr w:rsidR="006D5F63" w:rsidRPr="006D5F63" w14:paraId="64214453" w14:textId="77777777" w:rsidTr="006D5F63">
        <w:trPr>
          <w:trHeight w:val="288"/>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3CB4EEC3" w14:textId="77777777" w:rsidR="006D5F63" w:rsidRPr="006D5F63" w:rsidRDefault="006D5F63" w:rsidP="006D5F63">
            <w:pPr>
              <w:spacing w:after="0"/>
              <w:jc w:val="left"/>
              <w:rPr>
                <w:iCs w:val="0"/>
                <w:color w:val="000000"/>
                <w:sz w:val="22"/>
                <w:szCs w:val="22"/>
              </w:rPr>
            </w:pPr>
            <w:r w:rsidRPr="006D5F63">
              <w:rPr>
                <w:iCs w:val="0"/>
                <w:color w:val="000000"/>
                <w:sz w:val="22"/>
                <w:szCs w:val="22"/>
              </w:rPr>
              <w:t>5.4: Dostatečně využitý potenciál udržitelných forem dopravy</w:t>
            </w:r>
          </w:p>
        </w:tc>
        <w:tc>
          <w:tcPr>
            <w:tcW w:w="864" w:type="pct"/>
            <w:tcBorders>
              <w:top w:val="nil"/>
              <w:left w:val="nil"/>
              <w:bottom w:val="single" w:sz="4" w:space="0" w:color="auto"/>
              <w:right w:val="single" w:sz="4" w:space="0" w:color="auto"/>
            </w:tcBorders>
            <w:shd w:val="clear" w:color="auto" w:fill="auto"/>
            <w:vAlign w:val="bottom"/>
            <w:hideMark/>
          </w:tcPr>
          <w:p w14:paraId="04389472" w14:textId="77777777" w:rsidR="006D5F63" w:rsidRPr="006D5F63" w:rsidRDefault="006D5F63" w:rsidP="006D5F63">
            <w:pPr>
              <w:spacing w:after="0"/>
              <w:jc w:val="center"/>
              <w:rPr>
                <w:iCs w:val="0"/>
                <w:color w:val="000000"/>
                <w:sz w:val="22"/>
                <w:szCs w:val="22"/>
              </w:rPr>
            </w:pPr>
            <w:r w:rsidRPr="006D5F63">
              <w:rPr>
                <w:iCs w:val="0"/>
                <w:color w:val="000000"/>
                <w:sz w:val="22"/>
                <w:szCs w:val="22"/>
              </w:rPr>
              <w:t>2</w:t>
            </w:r>
          </w:p>
        </w:tc>
        <w:tc>
          <w:tcPr>
            <w:tcW w:w="931" w:type="pct"/>
            <w:tcBorders>
              <w:top w:val="nil"/>
              <w:left w:val="nil"/>
              <w:bottom w:val="single" w:sz="4" w:space="0" w:color="auto"/>
              <w:right w:val="single" w:sz="4" w:space="0" w:color="auto"/>
            </w:tcBorders>
            <w:shd w:val="clear" w:color="auto" w:fill="auto"/>
            <w:vAlign w:val="bottom"/>
            <w:hideMark/>
          </w:tcPr>
          <w:p w14:paraId="09A39895" w14:textId="77777777" w:rsidR="006D5F63" w:rsidRPr="006D5F63" w:rsidRDefault="006D5F63" w:rsidP="006D5F63">
            <w:pPr>
              <w:spacing w:after="0"/>
              <w:jc w:val="center"/>
              <w:rPr>
                <w:iCs w:val="0"/>
                <w:color w:val="000000"/>
                <w:sz w:val="22"/>
                <w:szCs w:val="22"/>
              </w:rPr>
            </w:pPr>
            <w:r w:rsidRPr="006D5F63">
              <w:rPr>
                <w:iCs w:val="0"/>
                <w:color w:val="000000"/>
                <w:sz w:val="22"/>
                <w:szCs w:val="22"/>
              </w:rPr>
              <w:t>46 000 000</w:t>
            </w:r>
          </w:p>
        </w:tc>
      </w:tr>
      <w:tr w:rsidR="006D5F63" w:rsidRPr="006D5F63" w14:paraId="2A85997D" w14:textId="77777777" w:rsidTr="006D5F63">
        <w:trPr>
          <w:trHeight w:val="288"/>
        </w:trPr>
        <w:tc>
          <w:tcPr>
            <w:tcW w:w="3205" w:type="pct"/>
            <w:tcBorders>
              <w:top w:val="nil"/>
              <w:left w:val="single" w:sz="4" w:space="0" w:color="auto"/>
              <w:bottom w:val="single" w:sz="4" w:space="0" w:color="auto"/>
              <w:right w:val="single" w:sz="4" w:space="0" w:color="auto"/>
            </w:tcBorders>
            <w:shd w:val="clear" w:color="000000" w:fill="BDD6EE"/>
            <w:vAlign w:val="center"/>
            <w:hideMark/>
          </w:tcPr>
          <w:p w14:paraId="6B4706D5" w14:textId="77777777" w:rsidR="006D5F63" w:rsidRPr="006D5F63" w:rsidRDefault="006D5F63" w:rsidP="006D5F63">
            <w:pPr>
              <w:spacing w:after="0"/>
              <w:jc w:val="left"/>
              <w:rPr>
                <w:b/>
                <w:bCs/>
                <w:iCs w:val="0"/>
                <w:color w:val="000000"/>
                <w:sz w:val="22"/>
                <w:szCs w:val="22"/>
              </w:rPr>
            </w:pPr>
            <w:r w:rsidRPr="006D5F63">
              <w:rPr>
                <w:b/>
                <w:bCs/>
                <w:iCs w:val="0"/>
                <w:color w:val="000000"/>
                <w:sz w:val="22"/>
                <w:szCs w:val="22"/>
              </w:rPr>
              <w:t>6. Veřejná správa a systém řízení</w:t>
            </w:r>
          </w:p>
        </w:tc>
        <w:tc>
          <w:tcPr>
            <w:tcW w:w="864" w:type="pct"/>
            <w:tcBorders>
              <w:top w:val="nil"/>
              <w:left w:val="nil"/>
              <w:bottom w:val="single" w:sz="4" w:space="0" w:color="auto"/>
              <w:right w:val="single" w:sz="4" w:space="0" w:color="auto"/>
            </w:tcBorders>
            <w:shd w:val="clear" w:color="000000" w:fill="BDD6EE"/>
            <w:vAlign w:val="center"/>
            <w:hideMark/>
          </w:tcPr>
          <w:p w14:paraId="1EDDFBB0" w14:textId="77777777" w:rsidR="006D5F63" w:rsidRPr="006D5F63" w:rsidRDefault="006D5F63" w:rsidP="006D5F63">
            <w:pPr>
              <w:spacing w:after="0"/>
              <w:jc w:val="center"/>
              <w:rPr>
                <w:b/>
                <w:bCs/>
                <w:iCs w:val="0"/>
                <w:color w:val="000000"/>
                <w:sz w:val="22"/>
                <w:szCs w:val="22"/>
              </w:rPr>
            </w:pPr>
            <w:r w:rsidRPr="006D5F63">
              <w:rPr>
                <w:b/>
                <w:bCs/>
                <w:iCs w:val="0"/>
                <w:color w:val="000000"/>
                <w:sz w:val="22"/>
                <w:szCs w:val="22"/>
              </w:rPr>
              <w:t>8</w:t>
            </w:r>
          </w:p>
        </w:tc>
        <w:tc>
          <w:tcPr>
            <w:tcW w:w="931" w:type="pct"/>
            <w:tcBorders>
              <w:top w:val="nil"/>
              <w:left w:val="nil"/>
              <w:bottom w:val="single" w:sz="4" w:space="0" w:color="auto"/>
              <w:right w:val="single" w:sz="4" w:space="0" w:color="auto"/>
            </w:tcBorders>
            <w:shd w:val="clear" w:color="000000" w:fill="BDD6EE"/>
            <w:vAlign w:val="center"/>
            <w:hideMark/>
          </w:tcPr>
          <w:p w14:paraId="450D4E67" w14:textId="77777777" w:rsidR="006D5F63" w:rsidRPr="006D5F63" w:rsidRDefault="006D5F63" w:rsidP="006D5F63">
            <w:pPr>
              <w:spacing w:after="0"/>
              <w:jc w:val="center"/>
              <w:rPr>
                <w:b/>
                <w:bCs/>
                <w:iCs w:val="0"/>
                <w:color w:val="000000"/>
                <w:sz w:val="22"/>
                <w:szCs w:val="22"/>
              </w:rPr>
            </w:pPr>
            <w:r w:rsidRPr="006D5F63">
              <w:rPr>
                <w:b/>
                <w:bCs/>
                <w:iCs w:val="0"/>
                <w:color w:val="000000"/>
                <w:sz w:val="22"/>
                <w:szCs w:val="22"/>
              </w:rPr>
              <w:t>65 317 995</w:t>
            </w:r>
          </w:p>
        </w:tc>
      </w:tr>
      <w:tr w:rsidR="006D5F63" w:rsidRPr="006D5F63" w14:paraId="555E1A2B" w14:textId="77777777" w:rsidTr="006D5F63">
        <w:trPr>
          <w:trHeight w:val="564"/>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625E229B" w14:textId="77777777" w:rsidR="006D5F63" w:rsidRPr="006D5F63" w:rsidRDefault="006D5F63" w:rsidP="006D5F63">
            <w:pPr>
              <w:spacing w:after="0"/>
              <w:jc w:val="left"/>
              <w:rPr>
                <w:iCs w:val="0"/>
                <w:color w:val="000000"/>
                <w:sz w:val="22"/>
                <w:szCs w:val="22"/>
              </w:rPr>
            </w:pPr>
            <w:r w:rsidRPr="006D5F63">
              <w:rPr>
                <w:iCs w:val="0"/>
                <w:color w:val="000000"/>
                <w:sz w:val="22"/>
                <w:szCs w:val="22"/>
              </w:rPr>
              <w:t>6.1. Řízení v územní samosprávě (kraj, obce), včetně dokončení informatizace ve veřejné správě</w:t>
            </w:r>
          </w:p>
        </w:tc>
        <w:tc>
          <w:tcPr>
            <w:tcW w:w="864" w:type="pct"/>
            <w:tcBorders>
              <w:top w:val="nil"/>
              <w:left w:val="nil"/>
              <w:bottom w:val="single" w:sz="4" w:space="0" w:color="auto"/>
              <w:right w:val="single" w:sz="4" w:space="0" w:color="auto"/>
            </w:tcBorders>
            <w:shd w:val="clear" w:color="auto" w:fill="auto"/>
            <w:vAlign w:val="bottom"/>
            <w:hideMark/>
          </w:tcPr>
          <w:p w14:paraId="5062781D" w14:textId="77777777" w:rsidR="006D5F63" w:rsidRPr="006D5F63" w:rsidRDefault="006D5F63" w:rsidP="006D5F63">
            <w:pPr>
              <w:spacing w:after="0"/>
              <w:jc w:val="center"/>
              <w:rPr>
                <w:iCs w:val="0"/>
                <w:color w:val="000000"/>
                <w:sz w:val="22"/>
                <w:szCs w:val="22"/>
              </w:rPr>
            </w:pPr>
            <w:r w:rsidRPr="006D5F63">
              <w:rPr>
                <w:iCs w:val="0"/>
                <w:color w:val="000000"/>
                <w:sz w:val="22"/>
                <w:szCs w:val="22"/>
              </w:rPr>
              <w:t>2</w:t>
            </w:r>
          </w:p>
        </w:tc>
        <w:tc>
          <w:tcPr>
            <w:tcW w:w="931" w:type="pct"/>
            <w:tcBorders>
              <w:top w:val="nil"/>
              <w:left w:val="nil"/>
              <w:bottom w:val="single" w:sz="4" w:space="0" w:color="auto"/>
              <w:right w:val="single" w:sz="4" w:space="0" w:color="auto"/>
            </w:tcBorders>
            <w:shd w:val="clear" w:color="auto" w:fill="auto"/>
            <w:vAlign w:val="bottom"/>
            <w:hideMark/>
          </w:tcPr>
          <w:p w14:paraId="6CA6C846" w14:textId="77777777" w:rsidR="006D5F63" w:rsidRPr="006D5F63" w:rsidRDefault="006D5F63" w:rsidP="006D5F63">
            <w:pPr>
              <w:spacing w:after="0"/>
              <w:jc w:val="center"/>
              <w:rPr>
                <w:iCs w:val="0"/>
                <w:color w:val="000000"/>
                <w:sz w:val="22"/>
                <w:szCs w:val="22"/>
              </w:rPr>
            </w:pPr>
            <w:r w:rsidRPr="006D5F63">
              <w:rPr>
                <w:iCs w:val="0"/>
                <w:color w:val="000000"/>
                <w:sz w:val="22"/>
                <w:szCs w:val="22"/>
              </w:rPr>
              <w:t>13 671 074</w:t>
            </w:r>
          </w:p>
        </w:tc>
      </w:tr>
      <w:tr w:rsidR="006D5F63" w:rsidRPr="006D5F63" w14:paraId="790D1EE7" w14:textId="77777777" w:rsidTr="006D5F63">
        <w:trPr>
          <w:trHeight w:val="564"/>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161EBD77" w14:textId="77777777" w:rsidR="006D5F63" w:rsidRPr="006D5F63" w:rsidRDefault="006D5F63" w:rsidP="006D5F63">
            <w:pPr>
              <w:spacing w:after="0"/>
              <w:jc w:val="left"/>
              <w:rPr>
                <w:iCs w:val="0"/>
                <w:color w:val="000000"/>
                <w:sz w:val="22"/>
                <w:szCs w:val="22"/>
              </w:rPr>
            </w:pPr>
            <w:r w:rsidRPr="006D5F63">
              <w:rPr>
                <w:iCs w:val="0"/>
                <w:color w:val="000000"/>
                <w:sz w:val="22"/>
                <w:szCs w:val="22"/>
              </w:rPr>
              <w:t>6.2. Zvyšování efektivity a kvality poskytovaných služeb v oblasti veřejné správy</w:t>
            </w:r>
          </w:p>
        </w:tc>
        <w:tc>
          <w:tcPr>
            <w:tcW w:w="864" w:type="pct"/>
            <w:tcBorders>
              <w:top w:val="nil"/>
              <w:left w:val="nil"/>
              <w:bottom w:val="single" w:sz="4" w:space="0" w:color="auto"/>
              <w:right w:val="single" w:sz="4" w:space="0" w:color="auto"/>
            </w:tcBorders>
            <w:shd w:val="clear" w:color="auto" w:fill="auto"/>
            <w:vAlign w:val="bottom"/>
            <w:hideMark/>
          </w:tcPr>
          <w:p w14:paraId="3457298A" w14:textId="77777777" w:rsidR="006D5F63" w:rsidRPr="006D5F63" w:rsidRDefault="006D5F63" w:rsidP="006D5F63">
            <w:pPr>
              <w:spacing w:after="0"/>
              <w:jc w:val="center"/>
              <w:rPr>
                <w:iCs w:val="0"/>
                <w:color w:val="000000"/>
                <w:sz w:val="22"/>
                <w:szCs w:val="22"/>
              </w:rPr>
            </w:pPr>
            <w:r w:rsidRPr="006D5F63">
              <w:rPr>
                <w:iCs w:val="0"/>
                <w:color w:val="000000"/>
                <w:sz w:val="22"/>
                <w:szCs w:val="22"/>
              </w:rPr>
              <w:t>1</w:t>
            </w:r>
          </w:p>
        </w:tc>
        <w:tc>
          <w:tcPr>
            <w:tcW w:w="931" w:type="pct"/>
            <w:tcBorders>
              <w:top w:val="nil"/>
              <w:left w:val="nil"/>
              <w:bottom w:val="single" w:sz="4" w:space="0" w:color="auto"/>
              <w:right w:val="single" w:sz="4" w:space="0" w:color="auto"/>
            </w:tcBorders>
            <w:shd w:val="clear" w:color="auto" w:fill="auto"/>
            <w:vAlign w:val="bottom"/>
            <w:hideMark/>
          </w:tcPr>
          <w:p w14:paraId="0EE16C87" w14:textId="77777777" w:rsidR="006D5F63" w:rsidRPr="006D5F63" w:rsidRDefault="006D5F63" w:rsidP="006D5F63">
            <w:pPr>
              <w:spacing w:after="0"/>
              <w:jc w:val="center"/>
              <w:rPr>
                <w:iCs w:val="0"/>
                <w:color w:val="000000"/>
                <w:sz w:val="22"/>
                <w:szCs w:val="22"/>
              </w:rPr>
            </w:pPr>
            <w:r w:rsidRPr="006D5F63">
              <w:rPr>
                <w:iCs w:val="0"/>
                <w:color w:val="000000"/>
                <w:sz w:val="22"/>
                <w:szCs w:val="22"/>
              </w:rPr>
              <w:t>4 657 500</w:t>
            </w:r>
          </w:p>
        </w:tc>
      </w:tr>
      <w:tr w:rsidR="006D5F63" w:rsidRPr="006D5F63" w14:paraId="36338BFA" w14:textId="77777777" w:rsidTr="006D5F63">
        <w:trPr>
          <w:trHeight w:val="288"/>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0767760A" w14:textId="77777777" w:rsidR="006D5F63" w:rsidRPr="006D5F63" w:rsidRDefault="006D5F63" w:rsidP="006D5F63">
            <w:pPr>
              <w:spacing w:after="0"/>
              <w:jc w:val="left"/>
              <w:rPr>
                <w:iCs w:val="0"/>
                <w:color w:val="000000"/>
                <w:sz w:val="22"/>
                <w:szCs w:val="22"/>
              </w:rPr>
            </w:pPr>
            <w:r w:rsidRPr="006D5F63">
              <w:rPr>
                <w:iCs w:val="0"/>
                <w:color w:val="000000"/>
                <w:sz w:val="22"/>
                <w:szCs w:val="22"/>
              </w:rPr>
              <w:t>6.3. Systém řízení bezpečnosti</w:t>
            </w:r>
          </w:p>
        </w:tc>
        <w:tc>
          <w:tcPr>
            <w:tcW w:w="864" w:type="pct"/>
            <w:tcBorders>
              <w:top w:val="nil"/>
              <w:left w:val="nil"/>
              <w:bottom w:val="single" w:sz="4" w:space="0" w:color="auto"/>
              <w:right w:val="single" w:sz="4" w:space="0" w:color="auto"/>
            </w:tcBorders>
            <w:shd w:val="clear" w:color="auto" w:fill="auto"/>
            <w:vAlign w:val="bottom"/>
            <w:hideMark/>
          </w:tcPr>
          <w:p w14:paraId="27280353" w14:textId="77777777" w:rsidR="006D5F63" w:rsidRPr="006D5F63" w:rsidRDefault="006D5F63" w:rsidP="006D5F63">
            <w:pPr>
              <w:spacing w:after="0"/>
              <w:jc w:val="center"/>
              <w:rPr>
                <w:iCs w:val="0"/>
                <w:color w:val="000000"/>
                <w:sz w:val="22"/>
                <w:szCs w:val="22"/>
              </w:rPr>
            </w:pPr>
            <w:r w:rsidRPr="006D5F63">
              <w:rPr>
                <w:iCs w:val="0"/>
                <w:color w:val="000000"/>
                <w:sz w:val="22"/>
                <w:szCs w:val="22"/>
              </w:rPr>
              <w:t>1</w:t>
            </w:r>
          </w:p>
        </w:tc>
        <w:tc>
          <w:tcPr>
            <w:tcW w:w="931" w:type="pct"/>
            <w:tcBorders>
              <w:top w:val="nil"/>
              <w:left w:val="nil"/>
              <w:bottom w:val="single" w:sz="4" w:space="0" w:color="auto"/>
              <w:right w:val="single" w:sz="4" w:space="0" w:color="auto"/>
            </w:tcBorders>
            <w:shd w:val="clear" w:color="auto" w:fill="auto"/>
            <w:vAlign w:val="bottom"/>
            <w:hideMark/>
          </w:tcPr>
          <w:p w14:paraId="451448A4" w14:textId="77777777" w:rsidR="006D5F63" w:rsidRPr="006D5F63" w:rsidRDefault="006D5F63" w:rsidP="006D5F63">
            <w:pPr>
              <w:spacing w:after="0"/>
              <w:jc w:val="center"/>
              <w:rPr>
                <w:iCs w:val="0"/>
                <w:color w:val="000000"/>
                <w:sz w:val="22"/>
                <w:szCs w:val="22"/>
              </w:rPr>
            </w:pPr>
            <w:r w:rsidRPr="006D5F63">
              <w:rPr>
                <w:iCs w:val="0"/>
                <w:color w:val="000000"/>
                <w:sz w:val="22"/>
                <w:szCs w:val="22"/>
              </w:rPr>
              <w:t>26 139 691</w:t>
            </w:r>
          </w:p>
        </w:tc>
      </w:tr>
      <w:tr w:rsidR="006D5F63" w:rsidRPr="006D5F63" w14:paraId="4948376E" w14:textId="77777777" w:rsidTr="006D5F63">
        <w:trPr>
          <w:trHeight w:val="288"/>
        </w:trPr>
        <w:tc>
          <w:tcPr>
            <w:tcW w:w="3205" w:type="pct"/>
            <w:tcBorders>
              <w:top w:val="nil"/>
              <w:left w:val="single" w:sz="4" w:space="0" w:color="auto"/>
              <w:bottom w:val="single" w:sz="4" w:space="0" w:color="auto"/>
              <w:right w:val="single" w:sz="4" w:space="0" w:color="auto"/>
            </w:tcBorders>
            <w:shd w:val="clear" w:color="auto" w:fill="auto"/>
            <w:vAlign w:val="bottom"/>
            <w:hideMark/>
          </w:tcPr>
          <w:p w14:paraId="728DCBD6" w14:textId="77777777" w:rsidR="006D5F63" w:rsidRPr="006D5F63" w:rsidRDefault="006D5F63" w:rsidP="006D5F63">
            <w:pPr>
              <w:spacing w:after="0"/>
              <w:jc w:val="left"/>
              <w:rPr>
                <w:iCs w:val="0"/>
                <w:color w:val="000000"/>
                <w:sz w:val="22"/>
                <w:szCs w:val="22"/>
              </w:rPr>
            </w:pPr>
            <w:r w:rsidRPr="006D5F63">
              <w:rPr>
                <w:iCs w:val="0"/>
                <w:color w:val="000000"/>
                <w:sz w:val="22"/>
                <w:szCs w:val="22"/>
              </w:rPr>
              <w:t>Nepřiřazeno ke konkrétnímu cíli PO 6</w:t>
            </w:r>
          </w:p>
        </w:tc>
        <w:tc>
          <w:tcPr>
            <w:tcW w:w="864" w:type="pct"/>
            <w:tcBorders>
              <w:top w:val="nil"/>
              <w:left w:val="nil"/>
              <w:bottom w:val="single" w:sz="4" w:space="0" w:color="auto"/>
              <w:right w:val="single" w:sz="4" w:space="0" w:color="auto"/>
            </w:tcBorders>
            <w:shd w:val="clear" w:color="auto" w:fill="auto"/>
            <w:vAlign w:val="bottom"/>
            <w:hideMark/>
          </w:tcPr>
          <w:p w14:paraId="44D1BEA9" w14:textId="77777777" w:rsidR="006D5F63" w:rsidRPr="006D5F63" w:rsidRDefault="006D5F63" w:rsidP="006D5F63">
            <w:pPr>
              <w:spacing w:after="0"/>
              <w:jc w:val="center"/>
              <w:rPr>
                <w:iCs w:val="0"/>
                <w:color w:val="000000"/>
                <w:sz w:val="22"/>
                <w:szCs w:val="22"/>
              </w:rPr>
            </w:pPr>
            <w:r w:rsidRPr="006D5F63">
              <w:rPr>
                <w:iCs w:val="0"/>
                <w:color w:val="000000"/>
                <w:sz w:val="22"/>
                <w:szCs w:val="22"/>
              </w:rPr>
              <w:t>4</w:t>
            </w:r>
          </w:p>
        </w:tc>
        <w:tc>
          <w:tcPr>
            <w:tcW w:w="931" w:type="pct"/>
            <w:tcBorders>
              <w:top w:val="nil"/>
              <w:left w:val="nil"/>
              <w:bottom w:val="single" w:sz="4" w:space="0" w:color="auto"/>
              <w:right w:val="single" w:sz="4" w:space="0" w:color="auto"/>
            </w:tcBorders>
            <w:shd w:val="clear" w:color="auto" w:fill="auto"/>
            <w:vAlign w:val="bottom"/>
            <w:hideMark/>
          </w:tcPr>
          <w:p w14:paraId="3D8C4538" w14:textId="77777777" w:rsidR="006D5F63" w:rsidRPr="006D5F63" w:rsidRDefault="006D5F63" w:rsidP="006D5F63">
            <w:pPr>
              <w:spacing w:after="0"/>
              <w:jc w:val="center"/>
              <w:rPr>
                <w:iCs w:val="0"/>
                <w:color w:val="000000"/>
                <w:sz w:val="22"/>
                <w:szCs w:val="22"/>
              </w:rPr>
            </w:pPr>
            <w:r w:rsidRPr="006D5F63">
              <w:rPr>
                <w:iCs w:val="0"/>
                <w:color w:val="000000"/>
                <w:sz w:val="22"/>
                <w:szCs w:val="22"/>
              </w:rPr>
              <w:t>20 849 730</w:t>
            </w:r>
          </w:p>
        </w:tc>
      </w:tr>
      <w:tr w:rsidR="006D5F63" w:rsidRPr="006D5F63" w14:paraId="3C6E2D19" w14:textId="77777777" w:rsidTr="006D5F63">
        <w:trPr>
          <w:trHeight w:val="288"/>
        </w:trPr>
        <w:tc>
          <w:tcPr>
            <w:tcW w:w="3205" w:type="pct"/>
            <w:tcBorders>
              <w:top w:val="nil"/>
              <w:left w:val="single" w:sz="4" w:space="0" w:color="auto"/>
              <w:bottom w:val="single" w:sz="4" w:space="0" w:color="auto"/>
              <w:right w:val="single" w:sz="4" w:space="0" w:color="auto"/>
            </w:tcBorders>
            <w:shd w:val="clear" w:color="000000" w:fill="BDD6EE"/>
            <w:vAlign w:val="center"/>
            <w:hideMark/>
          </w:tcPr>
          <w:p w14:paraId="728358BD" w14:textId="77777777" w:rsidR="006D5F63" w:rsidRPr="006D5F63" w:rsidRDefault="006D5F63" w:rsidP="006D5F63">
            <w:pPr>
              <w:spacing w:after="0"/>
              <w:jc w:val="left"/>
              <w:rPr>
                <w:b/>
                <w:bCs/>
                <w:iCs w:val="0"/>
                <w:color w:val="000000"/>
                <w:sz w:val="22"/>
                <w:szCs w:val="22"/>
              </w:rPr>
            </w:pPr>
            <w:r w:rsidRPr="006D5F63">
              <w:rPr>
                <w:b/>
                <w:bCs/>
                <w:iCs w:val="0"/>
                <w:color w:val="000000"/>
                <w:sz w:val="22"/>
                <w:szCs w:val="22"/>
              </w:rPr>
              <w:t>Bez vazby na PRKK</w:t>
            </w:r>
          </w:p>
        </w:tc>
        <w:tc>
          <w:tcPr>
            <w:tcW w:w="864" w:type="pct"/>
            <w:tcBorders>
              <w:top w:val="nil"/>
              <w:left w:val="nil"/>
              <w:bottom w:val="single" w:sz="4" w:space="0" w:color="auto"/>
              <w:right w:val="single" w:sz="4" w:space="0" w:color="auto"/>
            </w:tcBorders>
            <w:shd w:val="clear" w:color="000000" w:fill="BDD7EE"/>
            <w:vAlign w:val="center"/>
            <w:hideMark/>
          </w:tcPr>
          <w:p w14:paraId="33F04C70" w14:textId="77777777" w:rsidR="006D5F63" w:rsidRPr="006D5F63" w:rsidRDefault="006D5F63" w:rsidP="006D5F63">
            <w:pPr>
              <w:spacing w:after="0"/>
              <w:jc w:val="center"/>
              <w:rPr>
                <w:b/>
                <w:bCs/>
                <w:iCs w:val="0"/>
                <w:color w:val="000000"/>
                <w:sz w:val="20"/>
                <w:szCs w:val="20"/>
              </w:rPr>
            </w:pPr>
            <w:r w:rsidRPr="006D5F63">
              <w:rPr>
                <w:b/>
                <w:bCs/>
                <w:iCs w:val="0"/>
                <w:color w:val="000000"/>
                <w:sz w:val="20"/>
                <w:szCs w:val="20"/>
              </w:rPr>
              <w:t>20</w:t>
            </w:r>
          </w:p>
        </w:tc>
        <w:tc>
          <w:tcPr>
            <w:tcW w:w="931" w:type="pct"/>
            <w:tcBorders>
              <w:top w:val="nil"/>
              <w:left w:val="nil"/>
              <w:bottom w:val="single" w:sz="4" w:space="0" w:color="auto"/>
              <w:right w:val="single" w:sz="4" w:space="0" w:color="auto"/>
            </w:tcBorders>
            <w:shd w:val="clear" w:color="000000" w:fill="BDD7EE"/>
            <w:vAlign w:val="center"/>
            <w:hideMark/>
          </w:tcPr>
          <w:p w14:paraId="24B12F3E" w14:textId="77777777" w:rsidR="006D5F63" w:rsidRPr="006D5F63" w:rsidRDefault="006D5F63" w:rsidP="006D5F63">
            <w:pPr>
              <w:spacing w:after="0"/>
              <w:jc w:val="center"/>
              <w:rPr>
                <w:b/>
                <w:bCs/>
                <w:iCs w:val="0"/>
                <w:color w:val="000000"/>
                <w:sz w:val="20"/>
                <w:szCs w:val="20"/>
              </w:rPr>
            </w:pPr>
            <w:r w:rsidRPr="006D5F63">
              <w:rPr>
                <w:b/>
                <w:bCs/>
                <w:iCs w:val="0"/>
                <w:color w:val="000000"/>
                <w:sz w:val="20"/>
                <w:szCs w:val="20"/>
              </w:rPr>
              <w:t>19 511 941</w:t>
            </w:r>
          </w:p>
        </w:tc>
      </w:tr>
      <w:tr w:rsidR="006D5F63" w:rsidRPr="006D5F63" w14:paraId="14A2AB13" w14:textId="77777777" w:rsidTr="006D5F63">
        <w:trPr>
          <w:trHeight w:val="288"/>
        </w:trPr>
        <w:tc>
          <w:tcPr>
            <w:tcW w:w="3205" w:type="pct"/>
            <w:tcBorders>
              <w:top w:val="nil"/>
              <w:left w:val="single" w:sz="4" w:space="0" w:color="auto"/>
              <w:bottom w:val="single" w:sz="4" w:space="0" w:color="auto"/>
              <w:right w:val="single" w:sz="4" w:space="0" w:color="auto"/>
            </w:tcBorders>
            <w:shd w:val="clear" w:color="000000" w:fill="5B9BD5"/>
            <w:vAlign w:val="center"/>
            <w:hideMark/>
          </w:tcPr>
          <w:p w14:paraId="69C4EE2C" w14:textId="77777777" w:rsidR="006D5F63" w:rsidRPr="006D5F63" w:rsidRDefault="006D5F63" w:rsidP="006D5F63">
            <w:pPr>
              <w:spacing w:after="0"/>
              <w:jc w:val="left"/>
              <w:rPr>
                <w:b/>
                <w:bCs/>
                <w:iCs w:val="0"/>
                <w:color w:val="000000"/>
                <w:sz w:val="20"/>
                <w:szCs w:val="20"/>
              </w:rPr>
            </w:pPr>
            <w:r w:rsidRPr="006D5F63">
              <w:rPr>
                <w:b/>
                <w:bCs/>
                <w:iCs w:val="0"/>
                <w:color w:val="000000"/>
                <w:sz w:val="20"/>
                <w:szCs w:val="20"/>
              </w:rPr>
              <w:t>Celkový součet</w:t>
            </w:r>
          </w:p>
        </w:tc>
        <w:tc>
          <w:tcPr>
            <w:tcW w:w="864" w:type="pct"/>
            <w:tcBorders>
              <w:top w:val="nil"/>
              <w:left w:val="nil"/>
              <w:bottom w:val="single" w:sz="4" w:space="0" w:color="auto"/>
              <w:right w:val="single" w:sz="4" w:space="0" w:color="auto"/>
            </w:tcBorders>
            <w:shd w:val="clear" w:color="000000" w:fill="5B9BD5"/>
            <w:vAlign w:val="center"/>
            <w:hideMark/>
          </w:tcPr>
          <w:p w14:paraId="42F202DF" w14:textId="77777777" w:rsidR="006D5F63" w:rsidRPr="006D5F63" w:rsidRDefault="006D5F63" w:rsidP="006D5F63">
            <w:pPr>
              <w:spacing w:after="0"/>
              <w:jc w:val="center"/>
              <w:rPr>
                <w:b/>
                <w:bCs/>
                <w:iCs w:val="0"/>
                <w:color w:val="000000"/>
                <w:sz w:val="20"/>
                <w:szCs w:val="20"/>
              </w:rPr>
            </w:pPr>
            <w:r w:rsidRPr="006D5F63">
              <w:rPr>
                <w:b/>
                <w:bCs/>
                <w:iCs w:val="0"/>
                <w:color w:val="000000"/>
                <w:sz w:val="20"/>
                <w:szCs w:val="20"/>
              </w:rPr>
              <w:t>166</w:t>
            </w:r>
          </w:p>
        </w:tc>
        <w:tc>
          <w:tcPr>
            <w:tcW w:w="931" w:type="pct"/>
            <w:tcBorders>
              <w:top w:val="nil"/>
              <w:left w:val="nil"/>
              <w:bottom w:val="single" w:sz="4" w:space="0" w:color="auto"/>
              <w:right w:val="single" w:sz="4" w:space="0" w:color="auto"/>
            </w:tcBorders>
            <w:shd w:val="clear" w:color="000000" w:fill="5B9BD5"/>
            <w:vAlign w:val="center"/>
            <w:hideMark/>
          </w:tcPr>
          <w:p w14:paraId="59650CA3" w14:textId="77777777" w:rsidR="006D5F63" w:rsidRPr="006D5F63" w:rsidRDefault="006D5F63" w:rsidP="006D5F63">
            <w:pPr>
              <w:spacing w:after="0"/>
              <w:jc w:val="center"/>
              <w:rPr>
                <w:b/>
                <w:bCs/>
                <w:iCs w:val="0"/>
                <w:color w:val="000000"/>
                <w:sz w:val="20"/>
                <w:szCs w:val="20"/>
              </w:rPr>
            </w:pPr>
            <w:r w:rsidRPr="006D5F63">
              <w:rPr>
                <w:b/>
                <w:bCs/>
                <w:iCs w:val="0"/>
                <w:color w:val="000000"/>
                <w:sz w:val="20"/>
                <w:szCs w:val="20"/>
              </w:rPr>
              <w:t>3 729 250 892</w:t>
            </w:r>
          </w:p>
        </w:tc>
      </w:tr>
    </w:tbl>
    <w:p w14:paraId="1EC38729" w14:textId="4EBADE25" w:rsidR="00296E32" w:rsidRDefault="00296E32" w:rsidP="00D924D3">
      <w:pPr>
        <w:rPr>
          <w:rStyle w:val="Zdraznnjemn"/>
        </w:rPr>
      </w:pPr>
      <w:r>
        <w:rPr>
          <w:rStyle w:val="Zdraznnjemn"/>
        </w:rPr>
        <w:t xml:space="preserve">Pozn.: Díky aktualizaci PRKK v roce 2016/2017 došlo ke změně PO a opatření a tedy i jejich kódů. V PO 1 byly zrušeny pilíře. V tabulce jsou dle toho, kdy byla zahájena realizace projektu a provedena aktualizace projekty přiřazeny k jednotlivým kódům/opatřením a pod stejným kódem jsou uvedena různá opatření. </w:t>
      </w:r>
    </w:p>
    <w:p w14:paraId="7E4DDA37" w14:textId="46415C5C" w:rsidR="00FB3047" w:rsidRDefault="00D924D3" w:rsidP="00D924D3">
      <w:pPr>
        <w:rPr>
          <w:rStyle w:val="Zdraznnjemn"/>
        </w:rPr>
      </w:pPr>
      <w:r w:rsidRPr="00F36F86">
        <w:rPr>
          <w:rStyle w:val="Zdraznnjemn"/>
        </w:rPr>
        <w:t>Zdroj: databáze RAP</w:t>
      </w:r>
    </w:p>
    <w:p w14:paraId="54810D3D" w14:textId="17C17E84" w:rsidR="00DD6D5F" w:rsidRDefault="00DD6D5F">
      <w:pPr>
        <w:spacing w:after="160" w:line="259" w:lineRule="auto"/>
        <w:jc w:val="left"/>
        <w:rPr>
          <w:rStyle w:val="Zdraznnjemn"/>
        </w:rPr>
      </w:pPr>
      <w:r>
        <w:rPr>
          <w:rStyle w:val="Zdraznnjemn"/>
        </w:rPr>
        <w:br w:type="page"/>
      </w:r>
    </w:p>
    <w:p w14:paraId="29F01740" w14:textId="482E5097" w:rsidR="006B014C" w:rsidRPr="00F36F86" w:rsidRDefault="00515BF3" w:rsidP="00515BF3">
      <w:pPr>
        <w:pStyle w:val="Nadpis2"/>
        <w:rPr>
          <w:rFonts w:cs="Times New Roman"/>
        </w:rPr>
      </w:pPr>
      <w:bookmarkStart w:id="69" w:name="_Toc56423584"/>
      <w:r w:rsidRPr="00F36F86">
        <w:rPr>
          <w:rFonts w:cs="Times New Roman"/>
        </w:rPr>
        <w:t>Závěr</w:t>
      </w:r>
      <w:bookmarkEnd w:id="69"/>
    </w:p>
    <w:p w14:paraId="58E9C0E9" w14:textId="77777777" w:rsidR="00DC1632" w:rsidRDefault="00CB0C4B" w:rsidP="00DC1632">
      <w:r w:rsidRPr="00F36F86">
        <w:t>Při zpracování monitorovací zprávy vyplynulo do budoucna několik zjištění ohledně uchovávání a zpracování informací, spolupráce mezi o</w:t>
      </w:r>
      <w:r w:rsidR="00D45933" w:rsidRPr="00F36F86">
        <w:t xml:space="preserve">dpovědnými subjekty a také časového harmonogramu. </w:t>
      </w:r>
    </w:p>
    <w:p w14:paraId="65139566" w14:textId="77777777" w:rsidR="003A0007" w:rsidRDefault="006B44A2" w:rsidP="002777C2">
      <w:r w:rsidRPr="00F36F86">
        <w:t>Co nebylo možné</w:t>
      </w:r>
      <w:r>
        <w:t xml:space="preserve"> v monitorovací zprávě</w:t>
      </w:r>
      <w:r w:rsidRPr="00F36F86">
        <w:t xml:space="preserve"> podchytit, byly výdaje z rozpočtu kraje mimo </w:t>
      </w:r>
      <w:r>
        <w:t xml:space="preserve">dotační tituly, </w:t>
      </w:r>
      <w:r w:rsidRPr="00F36F86">
        <w:t>individuální dotace</w:t>
      </w:r>
      <w:r>
        <w:t xml:space="preserve"> či projekty</w:t>
      </w:r>
      <w:r w:rsidRPr="00F36F86">
        <w:t>, přičemž je jasné, že přispívají k rozvoji území a naplňování</w:t>
      </w:r>
      <w:r>
        <w:t xml:space="preserve"> cílů</w:t>
      </w:r>
      <w:r w:rsidRPr="00F36F86">
        <w:t xml:space="preserve"> PRKK. </w:t>
      </w:r>
    </w:p>
    <w:p w14:paraId="58661426" w14:textId="77777777" w:rsidR="003A0007" w:rsidRDefault="000F0F80" w:rsidP="002777C2">
      <w:r>
        <w:t xml:space="preserve">S vyplňováním hodnot monitorovacích indikátorů nebyl ze strany garantů zaznamenán problém. Pouze u některých MI nebyla </w:t>
      </w:r>
      <w:r w:rsidRPr="00B504F0">
        <w:t xml:space="preserve">data v okamžiku </w:t>
      </w:r>
      <w:r w:rsidR="00F94F76">
        <w:t>zpraco</w:t>
      </w:r>
      <w:r w:rsidRPr="00B504F0">
        <w:t xml:space="preserve">vání MZ dostupná. </w:t>
      </w:r>
    </w:p>
    <w:p w14:paraId="0501D61B" w14:textId="0BCA6C43" w:rsidR="00932112" w:rsidRDefault="000F0F80" w:rsidP="002777C2">
      <w:r w:rsidRPr="00B504F0">
        <w:t>U zadávání dat do databáze RAP</w:t>
      </w:r>
      <w:r>
        <w:t xml:space="preserve"> ze strany KK a jeho p.o.</w:t>
      </w:r>
      <w:r w:rsidRPr="00B504F0">
        <w:t xml:space="preserve"> by bylo dobré </w:t>
      </w:r>
      <w:r w:rsidRPr="00B504F0">
        <w:rPr>
          <w:szCs w:val="24"/>
        </w:rPr>
        <w:t>upravit postupy a pokyny tak, aby pole v projektové kartě byla pravidelně aktualizována (týká se zejména změny stavu projektu), nezůstávala nevyplněná a cíle projektů byly správně navázány na PRKK</w:t>
      </w:r>
      <w:r w:rsidR="002777C2">
        <w:rPr>
          <w:szCs w:val="24"/>
        </w:rPr>
        <w:t xml:space="preserve">. Aktuálnost dat je nutnou podmínkou </w:t>
      </w:r>
      <w:r w:rsidR="00F94F76">
        <w:rPr>
          <w:szCs w:val="24"/>
        </w:rPr>
        <w:t xml:space="preserve">nejen </w:t>
      </w:r>
      <w:r w:rsidR="002777C2">
        <w:rPr>
          <w:szCs w:val="24"/>
        </w:rPr>
        <w:t xml:space="preserve">pro zpracování </w:t>
      </w:r>
      <w:r w:rsidR="002777C2" w:rsidRPr="00F36F86">
        <w:t>MZ</w:t>
      </w:r>
      <w:r w:rsidR="00F94F76">
        <w:t>, ale i pro</w:t>
      </w:r>
      <w:r w:rsidR="002777C2" w:rsidRPr="00F36F86">
        <w:t xml:space="preserve"> </w:t>
      </w:r>
      <w:r w:rsidR="002777C2">
        <w:t>navázání rozpočtů</w:t>
      </w:r>
      <w:r w:rsidR="002777C2" w:rsidRPr="00F36F86">
        <w:t xml:space="preserve"> projektů na rozpočtový výhled kraje. </w:t>
      </w:r>
      <w:r w:rsidR="00932112">
        <w:t>Při zpracovávání MZ dochází pravidelně k prodlevě kvůli aktualizaci dat RAP ze strany odborů, kteří jsou garanty projektů, nikoliv ale realizátory a musí data sbírat od příspěvkových organizací. Z tohoto důvodu by bylo dobré, aby bylo pro aktualizaci dat ze strany p.o. kraje dáno jednotné datum, do kdy musí být karty zaktualizovány nebo byl do databáze na žádost odborů jednotlivým p.o. zřízen v daný časový interval přístup, aby data mohly upravovat samy.</w:t>
      </w:r>
    </w:p>
    <w:p w14:paraId="18B43EBE" w14:textId="12B640CB" w:rsidR="00E276F0" w:rsidRDefault="00FB198F" w:rsidP="00E276F0">
      <w:pPr>
        <w:rPr>
          <w:szCs w:val="24"/>
        </w:rPr>
      </w:pPr>
      <w:r>
        <w:t>Z počtu projektů, které</w:t>
      </w:r>
      <w:r w:rsidR="00932112">
        <w:t xml:space="preserve"> nejsou navázány na PRKK lze</w:t>
      </w:r>
      <w:r>
        <w:t xml:space="preserve"> usuzovat, že jsou realizovány projekty bez ohledu na stanovené </w:t>
      </w:r>
      <w:r w:rsidR="00932112">
        <w:t xml:space="preserve">priority a </w:t>
      </w:r>
      <w:r>
        <w:t xml:space="preserve">cíle PRKK. To by se mělo </w:t>
      </w:r>
      <w:r w:rsidR="00932112">
        <w:t>v novém programovém období</w:t>
      </w:r>
      <w:r>
        <w:t xml:space="preserve"> změnit. Také se u některých opatření ukazuje, že garanti za ně odpovědní je nerealizují zejména z důvodu, že nespadají do okruhu jejich činnosti/agendy, nemají nástroje, jak odpovědné subjekty donucovat/motivovat/kontrolovat nebo nemají od aktérů, kteří je svými činnostmi a aktivitami naplňují dostupné informace. To, že se nejedná o agendy Krajského úřadu, </w:t>
      </w:r>
      <w:r w:rsidR="00932112">
        <w:t xml:space="preserve">však </w:t>
      </w:r>
      <w:r>
        <w:t xml:space="preserve">neznamená, že </w:t>
      </w:r>
      <w:r w:rsidR="00932112">
        <w:t>nejsou</w:t>
      </w:r>
      <w:r>
        <w:t xml:space="preserve"> důležité pro rozvoj území KK, ale naopak o ty, které nelze ignorovat (např. dostavba D6). V tomto směru by však bylo dobré upravit odpovědné subjekty a způsob monitoringu. </w:t>
      </w:r>
      <w:r w:rsidR="00E276F0">
        <w:rPr>
          <w:szCs w:val="24"/>
        </w:rPr>
        <w:t>O možnostech čerpání dotací jsou obce a p.o. průběžně informovány ze strany pracovníků KÚKK a prostřednictvím manažerů v území. Firemní sektor je informován ze strany API, agentury CzechInvest či KARP, p.o.</w:t>
      </w:r>
    </w:p>
    <w:p w14:paraId="48B6604E" w14:textId="77777777" w:rsidR="0056390E" w:rsidRDefault="000F0F80" w:rsidP="0056390E">
      <w:r w:rsidRPr="00F36F86">
        <w:t xml:space="preserve">Jak jsme již uvedli, aktualizace dat </w:t>
      </w:r>
      <w:r>
        <w:t xml:space="preserve">v databázi RAP </w:t>
      </w:r>
      <w:r w:rsidRPr="00F36F86">
        <w:t xml:space="preserve">za území </w:t>
      </w:r>
      <w:r>
        <w:t>KK ze strany RSK byla pozastavena na popud MMR a je připravována jednotná databáze</w:t>
      </w:r>
      <w:r w:rsidRPr="000F0F80">
        <w:t xml:space="preserve">. </w:t>
      </w:r>
    </w:p>
    <w:p w14:paraId="2D7F80EB" w14:textId="4E0C19B3" w:rsidR="00E276F0" w:rsidRDefault="000F0F80" w:rsidP="00E276F0">
      <w:pPr>
        <w:rPr>
          <w:szCs w:val="24"/>
        </w:rPr>
      </w:pPr>
      <w:r w:rsidRPr="000F0F80">
        <w:t xml:space="preserve">Ze strany </w:t>
      </w:r>
      <w:r w:rsidR="00932112">
        <w:t xml:space="preserve">RSK </w:t>
      </w:r>
      <w:r w:rsidR="0056390E">
        <w:t xml:space="preserve">byly sbírány projektové záměry </w:t>
      </w:r>
      <w:r w:rsidR="00932112">
        <w:t>jednotlivých obcí.</w:t>
      </w:r>
      <w:r w:rsidRPr="000F0F80">
        <w:t xml:space="preserve"> Ukázalo se však, že sesbírané </w:t>
      </w:r>
      <w:r w:rsidR="00932112">
        <w:t xml:space="preserve">údaje </w:t>
      </w:r>
      <w:r w:rsidRPr="000F0F80">
        <w:t xml:space="preserve">slouží spíše jako odraz potřeb v jednotlivých </w:t>
      </w:r>
      <w:r w:rsidR="00932112">
        <w:t>obcích</w:t>
      </w:r>
      <w:r w:rsidRPr="000F0F80">
        <w:t>, ale nelze je považovat za seznam projektů</w:t>
      </w:r>
      <w:r w:rsidR="00932112">
        <w:t xml:space="preserve">. </w:t>
      </w:r>
      <w:r w:rsidR="0056390E">
        <w:t xml:space="preserve">To se vesměs týkalo i projektů uvedených v Národním investičním plánu. </w:t>
      </w:r>
      <w:r w:rsidR="00932112">
        <w:t>Tyto potřeby či záměry jsou ve stavu ideje, nikoliv záměrů</w:t>
      </w:r>
      <w:r w:rsidRPr="000F0F80">
        <w:t xml:space="preserve"> připravených k realizaci.</w:t>
      </w:r>
      <w:r>
        <w:t xml:space="preserve"> </w:t>
      </w:r>
      <w:r w:rsidR="00E276F0">
        <w:rPr>
          <w:szCs w:val="24"/>
        </w:rPr>
        <w:t xml:space="preserve">Podle stavu čerpání a nevyužití možností podat </w:t>
      </w:r>
      <w:r w:rsidR="00E276F0" w:rsidRPr="000465CB">
        <w:rPr>
          <w:szCs w:val="24"/>
        </w:rPr>
        <w:t>žádost i přes deklarovaný zájem či potřebnost</w:t>
      </w:r>
      <w:r w:rsidR="00E276F0">
        <w:rPr>
          <w:szCs w:val="24"/>
        </w:rPr>
        <w:t>,</w:t>
      </w:r>
      <w:r w:rsidR="00E276F0" w:rsidRPr="000465CB">
        <w:rPr>
          <w:szCs w:val="24"/>
        </w:rPr>
        <w:t xml:space="preserve"> </w:t>
      </w:r>
      <w:r w:rsidR="00E276F0">
        <w:rPr>
          <w:szCs w:val="24"/>
        </w:rPr>
        <w:t>se lze domnívat, že hlavní překážkou</w:t>
      </w:r>
      <w:r w:rsidR="00E276F0" w:rsidRPr="000465CB">
        <w:rPr>
          <w:szCs w:val="24"/>
        </w:rPr>
        <w:t xml:space="preserve"> </w:t>
      </w:r>
      <w:r w:rsidR="00E276F0">
        <w:rPr>
          <w:szCs w:val="24"/>
        </w:rPr>
        <w:t xml:space="preserve">je </w:t>
      </w:r>
      <w:r w:rsidR="00E276F0" w:rsidRPr="000465CB">
        <w:rPr>
          <w:szCs w:val="24"/>
        </w:rPr>
        <w:t xml:space="preserve">nepřipravenost </w:t>
      </w:r>
      <w:r w:rsidR="00E276F0">
        <w:rPr>
          <w:szCs w:val="24"/>
        </w:rPr>
        <w:t xml:space="preserve">subjektů ve smyslu zpracování kvalitních projektových žádostí a projektové dokumentace nutné k podání žádosti o podporu do vyhlášených výzev, a to i přes to, že se výzvy opakují a podmínky v nich se zásadně nemění. </w:t>
      </w:r>
      <w:r w:rsidR="00932112">
        <w:t xml:space="preserve">Nedostatek připravených projektů je </w:t>
      </w:r>
      <w:r w:rsidR="00E276F0">
        <w:t xml:space="preserve">přitom </w:t>
      </w:r>
      <w:r w:rsidR="00932112">
        <w:t>dlouhodobým problémem KK</w:t>
      </w:r>
      <w:r w:rsidR="00E276F0">
        <w:t xml:space="preserve"> -</w:t>
      </w:r>
      <w:r w:rsidR="0056390E">
        <w:t xml:space="preserve"> náš kraj zaostává za ostatními kraji</w:t>
      </w:r>
      <w:r w:rsidR="00E276F0">
        <w:t xml:space="preserve"> </w:t>
      </w:r>
      <w:r w:rsidR="00B81CED">
        <w:t xml:space="preserve">v </w:t>
      </w:r>
      <w:r w:rsidR="00E276F0">
        <w:t>čerpání finančních prostředků z národních a evropských zdrojů</w:t>
      </w:r>
      <w:r w:rsidR="0056390E">
        <w:t>, a to i v porovnání s Ústeckým a Moravskoslezským krajem</w:t>
      </w:r>
      <w:r w:rsidR="00932112">
        <w:t xml:space="preserve"> </w:t>
      </w:r>
      <w:r w:rsidR="0056390E">
        <w:t xml:space="preserve">v rámci </w:t>
      </w:r>
      <w:r w:rsidR="0056390E">
        <w:rPr>
          <w:szCs w:val="24"/>
        </w:rPr>
        <w:t>RE:START</w:t>
      </w:r>
      <w:r w:rsidR="0056390E">
        <w:t xml:space="preserve">, </w:t>
      </w:r>
      <w:r w:rsidR="00B81CED">
        <w:t xml:space="preserve">kde má možnost </w:t>
      </w:r>
      <w:r w:rsidR="00932112">
        <w:t>získat zvýhodněné p</w:t>
      </w:r>
      <w:r w:rsidR="0056390E">
        <w:t xml:space="preserve">odmínky či </w:t>
      </w:r>
      <w:r w:rsidR="00B81CED">
        <w:t xml:space="preserve">soutěžit o </w:t>
      </w:r>
      <w:r w:rsidR="0056390E">
        <w:t xml:space="preserve">vyčleněné prostředky jen pro tyto 3 kraje. </w:t>
      </w:r>
      <w:r w:rsidR="0056390E">
        <w:rPr>
          <w:szCs w:val="24"/>
        </w:rPr>
        <w:t xml:space="preserve">Neaktuálnost dat a nepřipravenost projektových záměrů </w:t>
      </w:r>
      <w:r w:rsidR="00E276F0">
        <w:rPr>
          <w:szCs w:val="24"/>
        </w:rPr>
        <w:t>jsou</w:t>
      </w:r>
      <w:r w:rsidR="0056390E">
        <w:rPr>
          <w:szCs w:val="24"/>
        </w:rPr>
        <w:t xml:space="preserve"> příčinou </w:t>
      </w:r>
      <w:r w:rsidR="00E276F0">
        <w:rPr>
          <w:szCs w:val="24"/>
        </w:rPr>
        <w:t xml:space="preserve">vykazované </w:t>
      </w:r>
      <w:r w:rsidR="0056390E">
        <w:rPr>
          <w:szCs w:val="24"/>
        </w:rPr>
        <w:t>nízké absorpční kapacity KK a představují největší deficit</w:t>
      </w:r>
      <w:r w:rsidR="0056390E" w:rsidRPr="0056390E">
        <w:rPr>
          <w:szCs w:val="24"/>
        </w:rPr>
        <w:t xml:space="preserve"> </w:t>
      </w:r>
      <w:r w:rsidR="00E276F0">
        <w:rPr>
          <w:szCs w:val="24"/>
        </w:rPr>
        <w:t xml:space="preserve">nejen pro strategické plánování, ale i </w:t>
      </w:r>
      <w:r w:rsidR="0056390E">
        <w:rPr>
          <w:szCs w:val="24"/>
        </w:rPr>
        <w:t>pro vyjednávání</w:t>
      </w:r>
      <w:r w:rsidR="0056390E" w:rsidRPr="0056390E">
        <w:rPr>
          <w:szCs w:val="24"/>
        </w:rPr>
        <w:t xml:space="preserve"> </w:t>
      </w:r>
      <w:r w:rsidR="0056390E">
        <w:rPr>
          <w:szCs w:val="24"/>
        </w:rPr>
        <w:t>podmínek v rámci vypisování výzev k podávání projektových žádostí</w:t>
      </w:r>
      <w:r w:rsidR="0056390E" w:rsidRPr="00DB389C">
        <w:rPr>
          <w:szCs w:val="24"/>
        </w:rPr>
        <w:t xml:space="preserve"> </w:t>
      </w:r>
      <w:r w:rsidR="0056390E">
        <w:rPr>
          <w:szCs w:val="24"/>
        </w:rPr>
        <w:t xml:space="preserve">skrze program RE:START či podmínek v novém programovém období, při sestavování akčních plánů apod. </w:t>
      </w:r>
    </w:p>
    <w:p w14:paraId="2FADBF57" w14:textId="559A14FD" w:rsidR="00912E4E" w:rsidRDefault="006B44A2" w:rsidP="00A5784C">
      <w:r>
        <w:t>Z hlediska realizace projektů z OP není b</w:t>
      </w:r>
      <w:r w:rsidR="00D91BF5" w:rsidRPr="00F36F86">
        <w:t xml:space="preserve">ohužel </w:t>
      </w:r>
      <w:r>
        <w:t xml:space="preserve">možné </w:t>
      </w:r>
      <w:r w:rsidR="00D91BF5" w:rsidRPr="00F36F86">
        <w:t xml:space="preserve">ani </w:t>
      </w:r>
      <w:r>
        <w:t>z centrální úrovně</w:t>
      </w:r>
      <w:r w:rsidR="00F94F76">
        <w:t xml:space="preserve"> získat „tvrdá“</w:t>
      </w:r>
      <w:r w:rsidR="00D91BF5" w:rsidRPr="00F36F86">
        <w:t xml:space="preserve"> data, resp. data poskytovaná MMR z</w:t>
      </w:r>
      <w:r w:rsidR="00A5784C">
        <w:t> </w:t>
      </w:r>
      <w:r w:rsidR="00D91BF5" w:rsidRPr="00F36F86">
        <w:t>MS</w:t>
      </w:r>
      <w:r w:rsidR="00A5784C">
        <w:t xml:space="preserve"> </w:t>
      </w:r>
      <w:r w:rsidR="00D91BF5" w:rsidRPr="00F36F86">
        <w:t xml:space="preserve">2014+ jsou díky slučování dat z několika monitorovacích systémů nevypovídající o skutečném stavu a dopadu realizace projektů do území, stejně jako jsou do </w:t>
      </w:r>
      <w:r w:rsidR="00F94F76">
        <w:t>určité</w:t>
      </w:r>
      <w:r w:rsidR="00D91BF5" w:rsidRPr="00F36F86">
        <w:t xml:space="preserve"> míry chybová. </w:t>
      </w:r>
      <w:r w:rsidR="00A5784C">
        <w:t xml:space="preserve">Problémy </w:t>
      </w:r>
      <w:r w:rsidR="00103648">
        <w:t>s nahráváním aktuálních dat a jejich duplicitou jsou</w:t>
      </w:r>
      <w:r w:rsidR="00A5784C" w:rsidRPr="00B504F0">
        <w:t xml:space="preserve"> </w:t>
      </w:r>
      <w:r w:rsidR="00A5784C">
        <w:t xml:space="preserve">řešeny </w:t>
      </w:r>
      <w:r>
        <w:t>mezi ministerstvy</w:t>
      </w:r>
      <w:r w:rsidR="00A5784C">
        <w:t xml:space="preserve">. </w:t>
      </w:r>
      <w:r>
        <w:t>Je také třeba vzít v potaz, že d</w:t>
      </w:r>
      <w:r w:rsidR="00A5784C">
        <w:t xml:space="preserve">ata z MS 2014+ </w:t>
      </w:r>
      <w:r w:rsidR="00A5784C" w:rsidRPr="00103648">
        <w:t xml:space="preserve">zachycují pouze žádosti </w:t>
      </w:r>
      <w:r w:rsidR="00103648" w:rsidRPr="00103648">
        <w:t>směrované do někt</w:t>
      </w:r>
      <w:r w:rsidR="00F94F76">
        <w:t>erých OP. Projekty realizované z</w:t>
      </w:r>
      <w:r w:rsidR="00103648" w:rsidRPr="00103648">
        <w:t xml:space="preserve"> národních zdrojů nejsou centrálně evidovány a </w:t>
      </w:r>
      <w:r>
        <w:t xml:space="preserve">jednoduše </w:t>
      </w:r>
      <w:r w:rsidR="00103648" w:rsidRPr="00103648">
        <w:t xml:space="preserve">dostupné a rovněž není systematicky </w:t>
      </w:r>
      <w:r w:rsidR="00F94F76">
        <w:t>mapována míra</w:t>
      </w:r>
      <w:r w:rsidR="00103648" w:rsidRPr="00103648">
        <w:t xml:space="preserve"> pokrytí potřeb území existujícími nástroji (CLLD, IPRÚ).</w:t>
      </w:r>
      <w:r w:rsidR="00305B76">
        <w:t xml:space="preserve"> </w:t>
      </w:r>
      <w:r w:rsidR="0056390E">
        <w:t>Poskytnutá a zpracovaná data od RSK nám tedy dávají pouze</w:t>
      </w:r>
      <w:r w:rsidR="00E276F0">
        <w:t xml:space="preserve"> orientační informace o úspěšnosti čerpání evropských zdrojů a jeho dopadech do území.</w:t>
      </w:r>
    </w:p>
    <w:p w14:paraId="378453EC" w14:textId="47828BC3" w:rsidR="00D64498" w:rsidRDefault="000F0F80" w:rsidP="00946B62">
      <w:pPr>
        <w:rPr>
          <w:szCs w:val="24"/>
        </w:rPr>
      </w:pPr>
      <w:r>
        <w:rPr>
          <w:szCs w:val="24"/>
        </w:rPr>
        <w:t>Pro úspěšnou realizaci a čerpání dotací</w:t>
      </w:r>
      <w:r w:rsidR="000465CB">
        <w:rPr>
          <w:szCs w:val="24"/>
        </w:rPr>
        <w:t xml:space="preserve"> by </w:t>
      </w:r>
      <w:r>
        <w:rPr>
          <w:szCs w:val="24"/>
        </w:rPr>
        <w:t>bylo</w:t>
      </w:r>
      <w:r w:rsidR="000465CB">
        <w:rPr>
          <w:szCs w:val="24"/>
        </w:rPr>
        <w:t xml:space="preserve"> </w:t>
      </w:r>
      <w:r w:rsidR="00946B62">
        <w:rPr>
          <w:szCs w:val="24"/>
        </w:rPr>
        <w:t xml:space="preserve">proto </w:t>
      </w:r>
      <w:r w:rsidR="000465CB">
        <w:rPr>
          <w:szCs w:val="24"/>
        </w:rPr>
        <w:t>účelné definovat</w:t>
      </w:r>
      <w:r>
        <w:rPr>
          <w:szCs w:val="24"/>
        </w:rPr>
        <w:t xml:space="preserve"> </w:t>
      </w:r>
      <w:r w:rsidR="00946B62">
        <w:rPr>
          <w:szCs w:val="24"/>
        </w:rPr>
        <w:t>ve vazbě na vytyčené cíle v Programu rozvoje KK strategické projekty vč. finančního rámce a odpovědnosti za jejich realizaci</w:t>
      </w:r>
      <w:r w:rsidR="00D64498">
        <w:rPr>
          <w:szCs w:val="24"/>
        </w:rPr>
        <w:t xml:space="preserve">. </w:t>
      </w:r>
      <w:r w:rsidR="006B2FA3">
        <w:rPr>
          <w:szCs w:val="24"/>
        </w:rPr>
        <w:t>V rámci sestavování akčního plánu RE:START byly z části tyto kroky učiněny. Je ale třeba</w:t>
      </w:r>
      <w:r w:rsidR="00D64498">
        <w:rPr>
          <w:szCs w:val="24"/>
        </w:rPr>
        <w:t xml:space="preserve"> </w:t>
      </w:r>
      <w:r w:rsidR="006B2FA3">
        <w:rPr>
          <w:szCs w:val="24"/>
        </w:rPr>
        <w:t xml:space="preserve">ze strany potenciálních žadatelů/realizujících subjektů </w:t>
      </w:r>
      <w:r w:rsidR="00D64498">
        <w:rPr>
          <w:szCs w:val="24"/>
        </w:rPr>
        <w:t xml:space="preserve">vyčlenit prostředky na předprojektovou přípravu, na zpracování analýz, studií proveditelnosti či dalších kroků předcházejících samotné realizaci tak, aby byla vytvořena zásoba projektů připravených k realizaci, pro které se budou vyjednávat a hledat zdroje kofinancování z krajských, evropských, národních aj. zdrojů. </w:t>
      </w:r>
    </w:p>
    <w:p w14:paraId="3C4C762F" w14:textId="2E081A13" w:rsidR="00946B62" w:rsidRDefault="00D64498" w:rsidP="00946B62">
      <w:pPr>
        <w:rPr>
          <w:szCs w:val="24"/>
        </w:rPr>
      </w:pPr>
      <w:r>
        <w:rPr>
          <w:szCs w:val="24"/>
        </w:rPr>
        <w:t xml:space="preserve">V tomto </w:t>
      </w:r>
      <w:r w:rsidR="006B2FA3">
        <w:rPr>
          <w:szCs w:val="24"/>
        </w:rPr>
        <w:t>duchu</w:t>
      </w:r>
      <w:r>
        <w:rPr>
          <w:szCs w:val="24"/>
        </w:rPr>
        <w:t xml:space="preserve"> </w:t>
      </w:r>
      <w:r w:rsidR="006B2FA3">
        <w:rPr>
          <w:szCs w:val="24"/>
        </w:rPr>
        <w:t xml:space="preserve">je </w:t>
      </w:r>
      <w:r>
        <w:rPr>
          <w:szCs w:val="24"/>
        </w:rPr>
        <w:t>plánováno i čerpání prostředků z operačních programů v dalším programovacím období, kdy bude mít kraj sestaven</w:t>
      </w:r>
      <w:r w:rsidR="006B2FA3">
        <w:rPr>
          <w:szCs w:val="24"/>
        </w:rPr>
        <w:t xml:space="preserve"> k určité oblasti</w:t>
      </w:r>
      <w:r>
        <w:rPr>
          <w:szCs w:val="24"/>
        </w:rPr>
        <w:t xml:space="preserve"> indikativní seznam projektů, které budou v okamžiku vyhlášení výzvy řídícím orgánem podány, </w:t>
      </w:r>
      <w:r w:rsidR="006B2FA3">
        <w:rPr>
          <w:szCs w:val="24"/>
        </w:rPr>
        <w:t>t</w:t>
      </w:r>
      <w:r w:rsidR="00F73A14">
        <w:rPr>
          <w:szCs w:val="24"/>
        </w:rPr>
        <w:t>z</w:t>
      </w:r>
      <w:r w:rsidR="006B2FA3">
        <w:rPr>
          <w:szCs w:val="24"/>
        </w:rPr>
        <w:t>n.</w:t>
      </w:r>
      <w:r>
        <w:rPr>
          <w:szCs w:val="24"/>
        </w:rPr>
        <w:t xml:space="preserve"> </w:t>
      </w:r>
      <w:r w:rsidR="006B2FA3">
        <w:rPr>
          <w:szCs w:val="24"/>
        </w:rPr>
        <w:t>musí být</w:t>
      </w:r>
      <w:r>
        <w:rPr>
          <w:szCs w:val="24"/>
        </w:rPr>
        <w:t xml:space="preserve"> připravené k realizaci.</w:t>
      </w:r>
      <w:r w:rsidR="00F73A14">
        <w:rPr>
          <w:szCs w:val="24"/>
        </w:rPr>
        <w:t xml:space="preserve"> </w:t>
      </w:r>
    </w:p>
    <w:p w14:paraId="36785C45" w14:textId="109EC1EC" w:rsidR="0051421D" w:rsidRPr="00F36F86" w:rsidRDefault="006B44A2" w:rsidP="0051421D">
      <w:r>
        <w:t>J</w:t>
      </w:r>
      <w:r w:rsidR="0051421D" w:rsidRPr="00F36F86">
        <w:t>ak pro další monitorovací zprávu, tak s ohledem na plánování nového pro</w:t>
      </w:r>
      <w:r w:rsidR="002A5D2C">
        <w:t xml:space="preserve">gramového období a </w:t>
      </w:r>
      <w:r w:rsidR="00B81CED">
        <w:t>aktuální vytváření nového</w:t>
      </w:r>
      <w:r w:rsidR="0051421D" w:rsidRPr="00F36F86">
        <w:t xml:space="preserve"> PRKK</w:t>
      </w:r>
      <w:r w:rsidR="002A5D2C">
        <w:t xml:space="preserve"> na období 2021+</w:t>
      </w:r>
      <w:r w:rsidR="0051421D" w:rsidRPr="00F36F86">
        <w:t xml:space="preserve">, je třeba </w:t>
      </w:r>
      <w:r w:rsidR="003E4EA3" w:rsidRPr="00F36F86">
        <w:t>problematiku dat</w:t>
      </w:r>
      <w:r w:rsidR="00F73A14">
        <w:t xml:space="preserve"> za území KK</w:t>
      </w:r>
      <w:r w:rsidR="003E4EA3" w:rsidRPr="00F36F86">
        <w:t xml:space="preserve"> řešit</w:t>
      </w:r>
      <w:r w:rsidR="00F73A14">
        <w:t xml:space="preserve">. </w:t>
      </w:r>
      <w:r w:rsidR="00B81CED">
        <w:t>Pokud nebude ze strany MMR spuštěna jednotná databáze, bude nutné ze strany ORR opět upravit databázi RAP pro projekty kraje a jeho p.o. tak, aby odpovídala cílům a opatřením nového PRKK 21+. Pro sběr projektových záměrů a jejich přípravu považujeme v</w:t>
      </w:r>
      <w:r w:rsidR="0051421D" w:rsidRPr="00F36F86">
        <w:t xml:space="preserve">  budoucnu </w:t>
      </w:r>
      <w:r w:rsidR="00B81CED">
        <w:t>za nutnou větší spolupráci</w:t>
      </w:r>
      <w:r w:rsidR="002777C2">
        <w:t xml:space="preserve"> </w:t>
      </w:r>
      <w:r w:rsidR="002A5D2C">
        <w:t>MAS</w:t>
      </w:r>
      <w:r w:rsidR="002777C2">
        <w:t xml:space="preserve"> </w:t>
      </w:r>
      <w:r w:rsidR="00B81CED">
        <w:t xml:space="preserve">(CLLD) a magistrátem KV (ITI), </w:t>
      </w:r>
      <w:r w:rsidR="002777C2">
        <w:t>jakožto sou</w:t>
      </w:r>
      <w:r w:rsidR="00B81CED">
        <w:t>částmi</w:t>
      </w:r>
      <w:r w:rsidR="002A5D2C">
        <w:t xml:space="preserve"> implementační struktury </w:t>
      </w:r>
      <w:r w:rsidR="00B81CED">
        <w:t xml:space="preserve">SRR ČR </w:t>
      </w:r>
      <w:r w:rsidR="002A5D2C">
        <w:t xml:space="preserve">a </w:t>
      </w:r>
      <w:r w:rsidR="008D25E9" w:rsidRPr="00F36F86">
        <w:t>na</w:t>
      </w:r>
      <w:r w:rsidR="002A5D2C">
        <w:t>vázání</w:t>
      </w:r>
      <w:r w:rsidR="008D25E9" w:rsidRPr="00F36F86">
        <w:t xml:space="preserve"> </w:t>
      </w:r>
      <w:r w:rsidR="002A5D2C">
        <w:t>užší komunikace a spolupráce</w:t>
      </w:r>
      <w:r w:rsidR="002A5D2C" w:rsidRPr="002A5D2C">
        <w:t xml:space="preserve"> </w:t>
      </w:r>
      <w:r w:rsidR="00B81CED">
        <w:t xml:space="preserve">RSK </w:t>
      </w:r>
      <w:r w:rsidR="002A5D2C" w:rsidRPr="00F36F86">
        <w:t>s obcemi</w:t>
      </w:r>
      <w:r w:rsidR="008D25E9" w:rsidRPr="00F36F86">
        <w:t>, aby byly informované a využívaly dotační možnosti pro svůj rozvoj.</w:t>
      </w:r>
    </w:p>
    <w:p w14:paraId="72863A01" w14:textId="32FF09A6" w:rsidR="00CB3E88" w:rsidRPr="005F3239" w:rsidRDefault="00CB3E88" w:rsidP="00CB3E88">
      <w:r>
        <w:t>M</w:t>
      </w:r>
      <w:r w:rsidRPr="005F3239">
        <w:t xml:space="preserve">onitorovací zpráva </w:t>
      </w:r>
      <w:r>
        <w:t xml:space="preserve">za </w:t>
      </w:r>
      <w:r w:rsidRPr="005F3239">
        <w:t>rok</w:t>
      </w:r>
      <w:r>
        <w:t xml:space="preserve"> 2019</w:t>
      </w:r>
      <w:r w:rsidRPr="005F3239">
        <w:t xml:space="preserve"> </w:t>
      </w:r>
      <w:r>
        <w:t>a bude</w:t>
      </w:r>
      <w:r w:rsidRPr="005F3239">
        <w:t xml:space="preserve"> předložena pro informaci Radě a Zastupitelstvu Karlovarského kraje.</w:t>
      </w:r>
    </w:p>
    <w:p w14:paraId="2EA2A948" w14:textId="3C2BB488" w:rsidR="00841543" w:rsidRDefault="00841543">
      <w:pPr>
        <w:spacing w:after="160" w:line="259" w:lineRule="auto"/>
        <w:jc w:val="left"/>
      </w:pPr>
      <w:r>
        <w:br w:type="page"/>
      </w:r>
    </w:p>
    <w:p w14:paraId="79A600EC" w14:textId="1112627D" w:rsidR="00AE0841" w:rsidRPr="00F36F86" w:rsidRDefault="00AE0841" w:rsidP="00AE0841">
      <w:pPr>
        <w:pStyle w:val="Nadpis3"/>
        <w:rPr>
          <w:rStyle w:val="Nadpis2Char"/>
          <w:rFonts w:cs="Times New Roman"/>
          <w:b/>
        </w:rPr>
      </w:pPr>
      <w:bookmarkStart w:id="70" w:name="_Toc56423585"/>
      <w:r w:rsidRPr="00F36F86">
        <w:rPr>
          <w:rStyle w:val="Nadpis2Char"/>
          <w:rFonts w:cs="Times New Roman"/>
          <w:b/>
        </w:rPr>
        <w:t>Přílohy</w:t>
      </w:r>
      <w:bookmarkEnd w:id="70"/>
    </w:p>
    <w:p w14:paraId="4562E682" w14:textId="77777777" w:rsidR="00AE0841" w:rsidRPr="00F36F86" w:rsidRDefault="00AE0841">
      <w:pPr>
        <w:spacing w:after="160" w:line="259" w:lineRule="auto"/>
        <w:jc w:val="left"/>
        <w:rPr>
          <w:rStyle w:val="Nadpis2Char"/>
          <w:rFonts w:cs="Times New Roman"/>
        </w:rPr>
      </w:pPr>
      <w:r w:rsidRPr="00F36F86">
        <w:rPr>
          <w:rStyle w:val="Nadpis2Char"/>
          <w:rFonts w:cs="Times New Roman"/>
          <w:b w:val="0"/>
        </w:rPr>
        <w:br w:type="page"/>
      </w:r>
    </w:p>
    <w:p w14:paraId="5557F3E1" w14:textId="702786A4" w:rsidR="00F458CD" w:rsidRPr="00F36F86" w:rsidRDefault="00F458CD" w:rsidP="00F458CD">
      <w:pPr>
        <w:pStyle w:val="Titulek"/>
        <w:rPr>
          <w:b w:val="0"/>
          <w:i/>
          <w:szCs w:val="24"/>
        </w:rPr>
      </w:pPr>
      <w:bookmarkStart w:id="71" w:name="_Toc56423533"/>
      <w:r w:rsidRPr="00F36F86">
        <w:rPr>
          <w:szCs w:val="24"/>
        </w:rPr>
        <w:t xml:space="preserve">Příloha </w:t>
      </w:r>
      <w:r w:rsidRPr="00F36F86">
        <w:rPr>
          <w:szCs w:val="24"/>
        </w:rPr>
        <w:fldChar w:fldCharType="begin"/>
      </w:r>
      <w:r w:rsidRPr="00F36F86">
        <w:rPr>
          <w:szCs w:val="24"/>
        </w:rPr>
        <w:instrText xml:space="preserve"> SEQ Příloha \* ARABIC </w:instrText>
      </w:r>
      <w:r w:rsidRPr="00F36F86">
        <w:rPr>
          <w:szCs w:val="24"/>
        </w:rPr>
        <w:fldChar w:fldCharType="separate"/>
      </w:r>
      <w:r w:rsidR="003950F5">
        <w:rPr>
          <w:noProof/>
          <w:szCs w:val="24"/>
        </w:rPr>
        <w:t>1</w:t>
      </w:r>
      <w:r w:rsidRPr="00F36F86">
        <w:rPr>
          <w:szCs w:val="24"/>
        </w:rPr>
        <w:fldChar w:fldCharType="end"/>
      </w:r>
      <w:r w:rsidRPr="005F3239">
        <w:rPr>
          <w:szCs w:val="24"/>
        </w:rPr>
        <w:t xml:space="preserve">: Přehled priorit, specifických cílů a opatření </w:t>
      </w:r>
      <w:r w:rsidR="00EE7A4F">
        <w:rPr>
          <w:szCs w:val="24"/>
        </w:rPr>
        <w:t>PRKK</w:t>
      </w:r>
      <w:bookmarkEnd w:id="71"/>
    </w:p>
    <w:tbl>
      <w:tblPr>
        <w:tblW w:w="9161" w:type="dxa"/>
        <w:tblInd w:w="55" w:type="dxa"/>
        <w:tblCellMar>
          <w:left w:w="70" w:type="dxa"/>
          <w:right w:w="70" w:type="dxa"/>
        </w:tblCellMar>
        <w:tblLook w:val="04A0" w:firstRow="1" w:lastRow="0" w:firstColumn="1" w:lastColumn="0" w:noHBand="0" w:noVBand="1"/>
      </w:tblPr>
      <w:tblGrid>
        <w:gridCol w:w="649"/>
        <w:gridCol w:w="3119"/>
        <w:gridCol w:w="5393"/>
      </w:tblGrid>
      <w:tr w:rsidR="00F458CD" w:rsidRPr="00F36F86" w14:paraId="34167FD2" w14:textId="77777777" w:rsidTr="00F458CD">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14:paraId="2A33DC07" w14:textId="77777777" w:rsidR="00F458CD" w:rsidRPr="00F36F86" w:rsidRDefault="00F458CD" w:rsidP="00F458CD">
            <w:pPr>
              <w:spacing w:before="240"/>
              <w:jc w:val="center"/>
              <w:rPr>
                <w:b/>
                <w:bCs/>
                <w:color w:val="FFFFFF"/>
                <w:sz w:val="20"/>
                <w:szCs w:val="20"/>
              </w:rPr>
            </w:pPr>
            <w:r w:rsidRPr="00F36F86">
              <w:rPr>
                <w:b/>
                <w:bCs/>
                <w:color w:val="FFFFFF"/>
                <w:sz w:val="20"/>
                <w:szCs w:val="20"/>
              </w:rPr>
              <w:t>PO</w:t>
            </w:r>
          </w:p>
        </w:tc>
        <w:tc>
          <w:tcPr>
            <w:tcW w:w="3119" w:type="dxa"/>
            <w:tcBorders>
              <w:top w:val="single" w:sz="4" w:space="0" w:color="auto"/>
              <w:left w:val="nil"/>
              <w:bottom w:val="single" w:sz="4" w:space="0" w:color="auto"/>
              <w:right w:val="single" w:sz="4" w:space="0" w:color="auto"/>
            </w:tcBorders>
            <w:shd w:val="clear" w:color="auto" w:fill="5B9BD5" w:themeFill="accent1"/>
            <w:noWrap/>
            <w:vAlign w:val="center"/>
            <w:hideMark/>
          </w:tcPr>
          <w:p w14:paraId="228CB17E" w14:textId="77777777" w:rsidR="00F458CD" w:rsidRPr="00F36F86" w:rsidRDefault="00F458CD" w:rsidP="00F458CD">
            <w:pPr>
              <w:tabs>
                <w:tab w:val="left" w:pos="638"/>
              </w:tabs>
              <w:spacing w:before="240"/>
              <w:ind w:left="638" w:hanging="425"/>
              <w:jc w:val="center"/>
              <w:rPr>
                <w:b/>
                <w:bCs/>
                <w:color w:val="FFFFFF"/>
                <w:sz w:val="20"/>
                <w:szCs w:val="20"/>
              </w:rPr>
            </w:pPr>
            <w:r w:rsidRPr="00F36F86">
              <w:rPr>
                <w:b/>
                <w:bCs/>
                <w:color w:val="FFFFFF"/>
                <w:sz w:val="20"/>
                <w:szCs w:val="20"/>
              </w:rPr>
              <w:t>Specifické cíle priority</w:t>
            </w:r>
          </w:p>
        </w:tc>
        <w:tc>
          <w:tcPr>
            <w:tcW w:w="5393" w:type="dxa"/>
            <w:tcBorders>
              <w:top w:val="single" w:sz="4" w:space="0" w:color="auto"/>
              <w:left w:val="nil"/>
              <w:bottom w:val="single" w:sz="4" w:space="0" w:color="auto"/>
              <w:right w:val="single" w:sz="4" w:space="0" w:color="auto"/>
            </w:tcBorders>
            <w:shd w:val="clear" w:color="auto" w:fill="5B9BD5" w:themeFill="accent1"/>
            <w:noWrap/>
            <w:vAlign w:val="center"/>
            <w:hideMark/>
          </w:tcPr>
          <w:p w14:paraId="0A81E40D" w14:textId="77777777" w:rsidR="00F458CD" w:rsidRPr="00F36F86" w:rsidRDefault="00F458CD" w:rsidP="00F458CD">
            <w:pPr>
              <w:spacing w:before="240"/>
              <w:ind w:left="80"/>
              <w:jc w:val="center"/>
              <w:rPr>
                <w:b/>
                <w:bCs/>
                <w:color w:val="FFFFFF"/>
                <w:sz w:val="20"/>
                <w:szCs w:val="20"/>
              </w:rPr>
            </w:pPr>
            <w:r w:rsidRPr="00F36F86">
              <w:rPr>
                <w:b/>
                <w:bCs/>
                <w:color w:val="FFFFFF"/>
                <w:sz w:val="20"/>
                <w:szCs w:val="20"/>
              </w:rPr>
              <w:t>Opatření</w:t>
            </w:r>
          </w:p>
        </w:tc>
      </w:tr>
      <w:tr w:rsidR="00F458CD" w:rsidRPr="00F36F86" w14:paraId="4AD7B002" w14:textId="77777777" w:rsidTr="00F458CD">
        <w:trPr>
          <w:trHeight w:val="1405"/>
        </w:trPr>
        <w:tc>
          <w:tcPr>
            <w:tcW w:w="6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E325E80" w14:textId="77777777" w:rsidR="00F458CD" w:rsidRPr="00F36F86" w:rsidRDefault="00F458CD" w:rsidP="00F458CD">
            <w:pPr>
              <w:spacing w:before="120"/>
              <w:ind w:left="113" w:right="113"/>
              <w:jc w:val="center"/>
              <w:rPr>
                <w:b/>
                <w:bCs/>
                <w:sz w:val="20"/>
                <w:szCs w:val="20"/>
              </w:rPr>
            </w:pPr>
            <w:r w:rsidRPr="00F36F86">
              <w:rPr>
                <w:b/>
                <w:bCs/>
                <w:sz w:val="20"/>
                <w:szCs w:val="20"/>
              </w:rPr>
              <w:t>1. Konkurenceschopnost</w:t>
            </w:r>
          </w:p>
        </w:tc>
        <w:tc>
          <w:tcPr>
            <w:tcW w:w="3119" w:type="dxa"/>
            <w:tcBorders>
              <w:top w:val="nil"/>
              <w:left w:val="nil"/>
              <w:bottom w:val="single" w:sz="4" w:space="0" w:color="auto"/>
              <w:right w:val="single" w:sz="4" w:space="0" w:color="auto"/>
            </w:tcBorders>
            <w:shd w:val="clear" w:color="auto" w:fill="auto"/>
            <w:vAlign w:val="center"/>
            <w:hideMark/>
          </w:tcPr>
          <w:p w14:paraId="4D602BB7" w14:textId="77777777" w:rsidR="00F458CD" w:rsidRPr="00F36F86" w:rsidRDefault="00F458CD" w:rsidP="00F458CD">
            <w:pPr>
              <w:spacing w:before="120"/>
              <w:rPr>
                <w:b/>
                <w:bCs/>
                <w:sz w:val="20"/>
                <w:szCs w:val="20"/>
              </w:rPr>
            </w:pPr>
            <w:r w:rsidRPr="00F36F86">
              <w:rPr>
                <w:b/>
                <w:bCs/>
                <w:sz w:val="20"/>
                <w:szCs w:val="20"/>
              </w:rPr>
              <w:t xml:space="preserve">1.1 Podpora rozvoje výzkumných, vývojových a inovačních aktivit v regionu </w:t>
            </w:r>
          </w:p>
        </w:tc>
        <w:tc>
          <w:tcPr>
            <w:tcW w:w="5393" w:type="dxa"/>
            <w:tcBorders>
              <w:top w:val="nil"/>
              <w:left w:val="nil"/>
              <w:bottom w:val="single" w:sz="4" w:space="0" w:color="auto"/>
              <w:right w:val="single" w:sz="4" w:space="0" w:color="auto"/>
            </w:tcBorders>
            <w:shd w:val="clear" w:color="auto" w:fill="auto"/>
            <w:vAlign w:val="center"/>
            <w:hideMark/>
          </w:tcPr>
          <w:p w14:paraId="7D79F5CD" w14:textId="77777777" w:rsidR="00F458CD" w:rsidRPr="00F36F86" w:rsidRDefault="00F458CD" w:rsidP="00CA1914">
            <w:pPr>
              <w:spacing w:before="120"/>
              <w:ind w:left="80"/>
              <w:jc w:val="left"/>
              <w:rPr>
                <w:sz w:val="20"/>
                <w:szCs w:val="20"/>
              </w:rPr>
            </w:pPr>
            <w:r w:rsidRPr="00F36F86">
              <w:rPr>
                <w:sz w:val="20"/>
                <w:szCs w:val="20"/>
              </w:rPr>
              <w:t xml:space="preserve">1.1.1 Kultura inovačního chování </w:t>
            </w:r>
            <w:r w:rsidRPr="00F36F86">
              <w:rPr>
                <w:strike/>
                <w:sz w:val="20"/>
                <w:szCs w:val="20"/>
              </w:rPr>
              <w:br/>
            </w:r>
            <w:r w:rsidRPr="00F36F86">
              <w:rPr>
                <w:sz w:val="20"/>
                <w:szCs w:val="20"/>
              </w:rPr>
              <w:t>1.1.2 Budování vědecko-výzkumných týmů zejména v oblasti balneologie</w:t>
            </w:r>
            <w:r w:rsidRPr="00F36F86">
              <w:rPr>
                <w:sz w:val="20"/>
                <w:szCs w:val="20"/>
              </w:rPr>
              <w:br/>
              <w:t>1.1.3 Podpora transferu výsledků výzkumu do praxe</w:t>
            </w:r>
            <w:r w:rsidRPr="00F36F86">
              <w:rPr>
                <w:sz w:val="20"/>
                <w:szCs w:val="20"/>
              </w:rPr>
              <w:br/>
              <w:t>1.1.4 Podpora budování infrastruktury VVI</w:t>
            </w:r>
          </w:p>
        </w:tc>
      </w:tr>
      <w:tr w:rsidR="00F458CD" w:rsidRPr="00F36F86" w14:paraId="79D399BD" w14:textId="77777777" w:rsidTr="00F458CD">
        <w:trPr>
          <w:trHeight w:val="2319"/>
        </w:trPr>
        <w:tc>
          <w:tcPr>
            <w:tcW w:w="649" w:type="dxa"/>
            <w:vMerge/>
            <w:tcBorders>
              <w:top w:val="nil"/>
              <w:left w:val="single" w:sz="4" w:space="0" w:color="auto"/>
              <w:bottom w:val="single" w:sz="4" w:space="0" w:color="auto"/>
              <w:right w:val="single" w:sz="4" w:space="0" w:color="auto"/>
            </w:tcBorders>
            <w:vAlign w:val="center"/>
            <w:hideMark/>
          </w:tcPr>
          <w:p w14:paraId="4F88245A" w14:textId="77777777" w:rsidR="00F458CD" w:rsidRPr="00F36F86" w:rsidRDefault="00F458CD" w:rsidP="00F458CD">
            <w:pPr>
              <w:spacing w:before="120"/>
              <w:jc w:val="center"/>
              <w:rPr>
                <w:b/>
                <w:bCs/>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34E7728D" w14:textId="77777777" w:rsidR="00F458CD" w:rsidRPr="00F36F86" w:rsidRDefault="00F458CD" w:rsidP="00F458CD">
            <w:pPr>
              <w:tabs>
                <w:tab w:val="left" w:pos="638"/>
              </w:tabs>
              <w:spacing w:before="120"/>
              <w:rPr>
                <w:b/>
                <w:bCs/>
                <w:sz w:val="20"/>
                <w:szCs w:val="20"/>
              </w:rPr>
            </w:pPr>
            <w:r w:rsidRPr="00F36F86">
              <w:rPr>
                <w:b/>
                <w:bCs/>
                <w:sz w:val="20"/>
                <w:szCs w:val="20"/>
              </w:rPr>
              <w:t>1.2: Kvalita a relevance vzdělávání vůči potřebám trhu práce</w:t>
            </w:r>
          </w:p>
        </w:tc>
        <w:tc>
          <w:tcPr>
            <w:tcW w:w="5393" w:type="dxa"/>
            <w:tcBorders>
              <w:top w:val="nil"/>
              <w:left w:val="nil"/>
              <w:bottom w:val="single" w:sz="4" w:space="0" w:color="auto"/>
              <w:right w:val="single" w:sz="4" w:space="0" w:color="auto"/>
            </w:tcBorders>
            <w:shd w:val="clear" w:color="auto" w:fill="auto"/>
            <w:vAlign w:val="center"/>
            <w:hideMark/>
          </w:tcPr>
          <w:p w14:paraId="2E226D9B" w14:textId="77777777" w:rsidR="00F458CD" w:rsidRPr="00F36F86" w:rsidRDefault="00F458CD" w:rsidP="00CA1914">
            <w:pPr>
              <w:spacing w:before="120"/>
              <w:ind w:left="80"/>
              <w:jc w:val="left"/>
              <w:rPr>
                <w:sz w:val="20"/>
                <w:szCs w:val="20"/>
              </w:rPr>
            </w:pPr>
            <w:r w:rsidRPr="00F36F86">
              <w:rPr>
                <w:sz w:val="20"/>
                <w:szCs w:val="20"/>
              </w:rPr>
              <w:t>1.2.1 Podpora spolupráce firem a škol</w:t>
            </w:r>
            <w:r w:rsidRPr="00F36F86">
              <w:rPr>
                <w:sz w:val="20"/>
                <w:szCs w:val="20"/>
              </w:rPr>
              <w:br/>
              <w:t>1.2.2 Optimalizace sítě školských zařízení všech stupňů vzdělávacího systému</w:t>
            </w:r>
            <w:r w:rsidRPr="00F36F86">
              <w:rPr>
                <w:sz w:val="20"/>
                <w:szCs w:val="20"/>
              </w:rPr>
              <w:br/>
              <w:t>1.2.3 Rozvoj vzdělávací infrastruktury</w:t>
            </w:r>
            <w:r w:rsidRPr="00F36F86">
              <w:rPr>
                <w:sz w:val="20"/>
                <w:szCs w:val="20"/>
              </w:rPr>
              <w:br/>
              <w:t>1.2.4 Kvalita pedagogických pracovníků</w:t>
            </w:r>
            <w:r w:rsidRPr="00F36F86">
              <w:rPr>
                <w:sz w:val="20"/>
                <w:szCs w:val="20"/>
              </w:rPr>
              <w:br/>
              <w:t>1.2.5 Kariérní poradenství</w:t>
            </w:r>
            <w:r w:rsidRPr="00F36F86">
              <w:rPr>
                <w:sz w:val="20"/>
                <w:szCs w:val="20"/>
              </w:rPr>
              <w:br/>
              <w:t>1.2.6 Podpora celoživotního vzdělávání</w:t>
            </w:r>
            <w:r w:rsidRPr="00F36F86">
              <w:rPr>
                <w:sz w:val="20"/>
                <w:szCs w:val="20"/>
              </w:rPr>
              <w:br/>
              <w:t>1.2.7 Identifikace a podpora talentů</w:t>
            </w:r>
            <w:r w:rsidRPr="00F36F86">
              <w:rPr>
                <w:sz w:val="20"/>
                <w:szCs w:val="20"/>
              </w:rPr>
              <w:br/>
              <w:t>1.2.8 Podpora žáků a studentů ve vybraných oborech</w:t>
            </w:r>
          </w:p>
        </w:tc>
      </w:tr>
      <w:tr w:rsidR="00F458CD" w:rsidRPr="00F36F86" w14:paraId="421B7A0B" w14:textId="77777777" w:rsidTr="00F458CD">
        <w:trPr>
          <w:trHeight w:val="695"/>
        </w:trPr>
        <w:tc>
          <w:tcPr>
            <w:tcW w:w="649" w:type="dxa"/>
            <w:vMerge/>
            <w:tcBorders>
              <w:top w:val="nil"/>
              <w:left w:val="single" w:sz="4" w:space="0" w:color="auto"/>
              <w:bottom w:val="single" w:sz="4" w:space="0" w:color="auto"/>
              <w:right w:val="single" w:sz="4" w:space="0" w:color="auto"/>
            </w:tcBorders>
            <w:vAlign w:val="center"/>
            <w:hideMark/>
          </w:tcPr>
          <w:p w14:paraId="45BDDDF9" w14:textId="77777777" w:rsidR="00F458CD" w:rsidRPr="00F36F86" w:rsidRDefault="00F458CD" w:rsidP="00F458CD">
            <w:pPr>
              <w:spacing w:before="120"/>
              <w:jc w:val="center"/>
              <w:rPr>
                <w:b/>
                <w:bCs/>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1FF96C1B" w14:textId="77777777" w:rsidR="00F458CD" w:rsidRPr="00F36F86" w:rsidRDefault="00F458CD" w:rsidP="00F458CD">
            <w:pPr>
              <w:tabs>
                <w:tab w:val="left" w:pos="638"/>
              </w:tabs>
              <w:spacing w:before="120"/>
              <w:rPr>
                <w:b/>
                <w:bCs/>
                <w:sz w:val="20"/>
                <w:szCs w:val="20"/>
              </w:rPr>
            </w:pPr>
            <w:r w:rsidRPr="00F36F86">
              <w:rPr>
                <w:b/>
                <w:bCs/>
                <w:sz w:val="20"/>
                <w:szCs w:val="20"/>
              </w:rPr>
              <w:t xml:space="preserve">1.3: Rozvoj odvětví s vyšší přidanou hodnotou </w:t>
            </w:r>
          </w:p>
        </w:tc>
        <w:tc>
          <w:tcPr>
            <w:tcW w:w="5393" w:type="dxa"/>
            <w:tcBorders>
              <w:top w:val="nil"/>
              <w:left w:val="nil"/>
              <w:bottom w:val="single" w:sz="4" w:space="0" w:color="auto"/>
              <w:right w:val="single" w:sz="4" w:space="0" w:color="auto"/>
            </w:tcBorders>
            <w:shd w:val="clear" w:color="auto" w:fill="auto"/>
            <w:vAlign w:val="center"/>
            <w:hideMark/>
          </w:tcPr>
          <w:p w14:paraId="3EB508B2" w14:textId="77777777" w:rsidR="00F458CD" w:rsidRPr="00F36F86" w:rsidRDefault="00F458CD" w:rsidP="00CA1914">
            <w:pPr>
              <w:spacing w:before="120"/>
              <w:ind w:left="80"/>
              <w:jc w:val="left"/>
              <w:rPr>
                <w:sz w:val="20"/>
                <w:szCs w:val="20"/>
              </w:rPr>
            </w:pPr>
            <w:r w:rsidRPr="00F36F86">
              <w:rPr>
                <w:sz w:val="20"/>
                <w:szCs w:val="20"/>
              </w:rPr>
              <w:t xml:space="preserve">1.3.1 Specializace (klíčových oborů) ekonomiky kraje </w:t>
            </w:r>
            <w:r w:rsidRPr="00F36F86">
              <w:rPr>
                <w:sz w:val="20"/>
                <w:szCs w:val="20"/>
              </w:rPr>
              <w:br/>
              <w:t>1.3.2 Vyšší míra aktivity v oblasti kreativních průmyslů</w:t>
            </w:r>
          </w:p>
        </w:tc>
      </w:tr>
      <w:tr w:rsidR="00F458CD" w:rsidRPr="00F36F86" w14:paraId="4790FBD7" w14:textId="77777777" w:rsidTr="00F458CD">
        <w:trPr>
          <w:trHeight w:val="649"/>
        </w:trPr>
        <w:tc>
          <w:tcPr>
            <w:tcW w:w="649" w:type="dxa"/>
            <w:vMerge/>
            <w:tcBorders>
              <w:top w:val="nil"/>
              <w:left w:val="single" w:sz="4" w:space="0" w:color="auto"/>
              <w:bottom w:val="single" w:sz="4" w:space="0" w:color="auto"/>
              <w:right w:val="single" w:sz="4" w:space="0" w:color="auto"/>
            </w:tcBorders>
            <w:vAlign w:val="center"/>
            <w:hideMark/>
          </w:tcPr>
          <w:p w14:paraId="3325C89F" w14:textId="77777777" w:rsidR="00F458CD" w:rsidRPr="00F36F86" w:rsidRDefault="00F458CD" w:rsidP="00F458CD">
            <w:pPr>
              <w:spacing w:before="120"/>
              <w:jc w:val="center"/>
              <w:rPr>
                <w:b/>
                <w:bCs/>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4B8E4052" w14:textId="77777777" w:rsidR="00F458CD" w:rsidRPr="00F36F86" w:rsidRDefault="00F458CD" w:rsidP="00F458CD">
            <w:pPr>
              <w:tabs>
                <w:tab w:val="left" w:pos="638"/>
              </w:tabs>
              <w:spacing w:before="120"/>
              <w:rPr>
                <w:b/>
                <w:bCs/>
                <w:sz w:val="20"/>
                <w:szCs w:val="20"/>
              </w:rPr>
            </w:pPr>
            <w:r w:rsidRPr="00F36F86">
              <w:rPr>
                <w:b/>
                <w:bCs/>
                <w:sz w:val="20"/>
                <w:szCs w:val="20"/>
              </w:rPr>
              <w:t xml:space="preserve">1.4: Strategické investice </w:t>
            </w:r>
          </w:p>
        </w:tc>
        <w:tc>
          <w:tcPr>
            <w:tcW w:w="5393" w:type="dxa"/>
            <w:tcBorders>
              <w:top w:val="nil"/>
              <w:left w:val="nil"/>
              <w:bottom w:val="single" w:sz="4" w:space="0" w:color="auto"/>
              <w:right w:val="single" w:sz="4" w:space="0" w:color="auto"/>
            </w:tcBorders>
            <w:shd w:val="clear" w:color="auto" w:fill="auto"/>
            <w:vAlign w:val="center"/>
            <w:hideMark/>
          </w:tcPr>
          <w:p w14:paraId="2B466B59" w14:textId="77777777" w:rsidR="00F458CD" w:rsidRPr="00F36F86" w:rsidRDefault="00F458CD" w:rsidP="00CA1914">
            <w:pPr>
              <w:spacing w:before="120"/>
              <w:ind w:left="80"/>
              <w:jc w:val="left"/>
              <w:rPr>
                <w:sz w:val="20"/>
                <w:szCs w:val="20"/>
              </w:rPr>
            </w:pPr>
            <w:r w:rsidRPr="00F36F86">
              <w:rPr>
                <w:sz w:val="20"/>
                <w:szCs w:val="20"/>
              </w:rPr>
              <w:t xml:space="preserve">1.4.1 Podpora rozvoje průmyslových zón </w:t>
            </w:r>
            <w:r w:rsidRPr="00F36F86">
              <w:rPr>
                <w:sz w:val="20"/>
                <w:szCs w:val="20"/>
              </w:rPr>
              <w:br/>
              <w:t xml:space="preserve">1.4.2 Strategické „aftercare“ služby pro investory </w:t>
            </w:r>
          </w:p>
        </w:tc>
      </w:tr>
      <w:tr w:rsidR="00F458CD" w:rsidRPr="00F36F86" w14:paraId="5843586B" w14:textId="77777777" w:rsidTr="00F458CD">
        <w:trPr>
          <w:trHeight w:val="901"/>
        </w:trPr>
        <w:tc>
          <w:tcPr>
            <w:tcW w:w="649" w:type="dxa"/>
            <w:vMerge/>
            <w:tcBorders>
              <w:top w:val="nil"/>
              <w:left w:val="single" w:sz="4" w:space="0" w:color="auto"/>
              <w:bottom w:val="single" w:sz="4" w:space="0" w:color="auto"/>
              <w:right w:val="single" w:sz="4" w:space="0" w:color="auto"/>
            </w:tcBorders>
            <w:vAlign w:val="center"/>
            <w:hideMark/>
          </w:tcPr>
          <w:p w14:paraId="201A3E06" w14:textId="77777777" w:rsidR="00F458CD" w:rsidRPr="00F36F86" w:rsidRDefault="00F458CD" w:rsidP="00F458CD">
            <w:pPr>
              <w:spacing w:before="120"/>
              <w:jc w:val="center"/>
              <w:rPr>
                <w:b/>
                <w:bCs/>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29CA3AA2" w14:textId="77777777" w:rsidR="00F458CD" w:rsidRPr="00F36F86" w:rsidRDefault="00F458CD" w:rsidP="00F458CD">
            <w:pPr>
              <w:tabs>
                <w:tab w:val="left" w:pos="638"/>
              </w:tabs>
              <w:spacing w:before="120"/>
              <w:rPr>
                <w:b/>
                <w:bCs/>
                <w:sz w:val="20"/>
                <w:szCs w:val="20"/>
              </w:rPr>
            </w:pPr>
            <w:r w:rsidRPr="00F36F86">
              <w:rPr>
                <w:b/>
                <w:bCs/>
                <w:sz w:val="20"/>
                <w:szCs w:val="20"/>
              </w:rPr>
              <w:t>1.5: Podpora podnikavosti a podnikání</w:t>
            </w:r>
          </w:p>
        </w:tc>
        <w:tc>
          <w:tcPr>
            <w:tcW w:w="5393" w:type="dxa"/>
            <w:tcBorders>
              <w:top w:val="nil"/>
              <w:left w:val="nil"/>
              <w:bottom w:val="single" w:sz="4" w:space="0" w:color="auto"/>
              <w:right w:val="single" w:sz="4" w:space="0" w:color="auto"/>
            </w:tcBorders>
            <w:shd w:val="clear" w:color="auto" w:fill="auto"/>
            <w:vAlign w:val="center"/>
            <w:hideMark/>
          </w:tcPr>
          <w:p w14:paraId="4E381325" w14:textId="77777777" w:rsidR="00F458CD" w:rsidRPr="00F36F86" w:rsidRDefault="00F458CD" w:rsidP="00CA1914">
            <w:pPr>
              <w:spacing w:before="120"/>
              <w:ind w:left="80"/>
              <w:jc w:val="left"/>
              <w:rPr>
                <w:sz w:val="20"/>
                <w:szCs w:val="20"/>
              </w:rPr>
            </w:pPr>
            <w:r w:rsidRPr="00F36F86">
              <w:rPr>
                <w:sz w:val="20"/>
                <w:szCs w:val="20"/>
              </w:rPr>
              <w:t xml:space="preserve">1.5.1 Infrastruktura a služby pro rozvoj podnikání </w:t>
            </w:r>
            <w:r w:rsidRPr="00F36F86">
              <w:rPr>
                <w:sz w:val="20"/>
                <w:szCs w:val="20"/>
              </w:rPr>
              <w:br/>
              <w:t>1.5.2 Revitalizace a využití brownfields</w:t>
            </w:r>
            <w:r w:rsidRPr="00F36F86">
              <w:rPr>
                <w:sz w:val="20"/>
                <w:szCs w:val="20"/>
              </w:rPr>
              <w:br/>
              <w:t>1.5.3 Rozjezd podnikání/podnikavost</w:t>
            </w:r>
          </w:p>
        </w:tc>
      </w:tr>
      <w:tr w:rsidR="00F458CD" w:rsidRPr="00F36F86" w14:paraId="61BED768" w14:textId="77777777" w:rsidTr="00F458CD">
        <w:trPr>
          <w:cantSplit/>
          <w:trHeight w:val="1134"/>
        </w:trPr>
        <w:tc>
          <w:tcPr>
            <w:tcW w:w="64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A3E2E1" w14:textId="77777777" w:rsidR="00F458CD" w:rsidRPr="00F36F86" w:rsidRDefault="00F458CD" w:rsidP="00F458CD">
            <w:pPr>
              <w:spacing w:before="120"/>
              <w:ind w:left="113" w:right="113"/>
              <w:jc w:val="center"/>
              <w:rPr>
                <w:b/>
                <w:bCs/>
                <w:sz w:val="20"/>
                <w:szCs w:val="20"/>
              </w:rPr>
            </w:pPr>
            <w:r w:rsidRPr="00F36F86">
              <w:rPr>
                <w:b/>
                <w:bCs/>
                <w:sz w:val="20"/>
                <w:szCs w:val="20"/>
              </w:rPr>
              <w:t>2. Cestovní ruch</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39BB1" w14:textId="77777777" w:rsidR="00F458CD" w:rsidRPr="00F36F86" w:rsidRDefault="00F458CD" w:rsidP="00F458CD">
            <w:pPr>
              <w:tabs>
                <w:tab w:val="left" w:pos="638"/>
              </w:tabs>
              <w:spacing w:before="120"/>
              <w:rPr>
                <w:b/>
                <w:bCs/>
                <w:sz w:val="20"/>
                <w:szCs w:val="20"/>
              </w:rPr>
            </w:pPr>
            <w:r w:rsidRPr="00F36F86">
              <w:rPr>
                <w:b/>
                <w:bCs/>
                <w:sz w:val="20"/>
                <w:szCs w:val="20"/>
              </w:rPr>
              <w:t>2.1: Rozvoj potenciálu cestovního ruchu</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8B9DA" w14:textId="77777777" w:rsidR="00F458CD" w:rsidRPr="00F36F86" w:rsidRDefault="00F458CD" w:rsidP="00CA1914">
            <w:pPr>
              <w:spacing w:before="120"/>
              <w:ind w:left="80"/>
              <w:jc w:val="left"/>
              <w:rPr>
                <w:sz w:val="20"/>
                <w:szCs w:val="20"/>
              </w:rPr>
            </w:pPr>
            <w:r w:rsidRPr="00F36F86">
              <w:rPr>
                <w:sz w:val="20"/>
                <w:szCs w:val="20"/>
              </w:rPr>
              <w:t>2.1.1 Podpora marketingu cestovního ruchu</w:t>
            </w:r>
            <w:r w:rsidRPr="00F36F86">
              <w:rPr>
                <w:sz w:val="20"/>
                <w:szCs w:val="20"/>
              </w:rPr>
              <w:br/>
              <w:t>2.1.2 Rozvoj infrastruktury pro kongresovou a incentivní turistiku</w:t>
            </w:r>
            <w:r w:rsidRPr="00F36F86">
              <w:rPr>
                <w:sz w:val="20"/>
                <w:szCs w:val="20"/>
              </w:rPr>
              <w:br/>
              <w:t>2.1.3 Spolupráce subjektů v oblasti cestovního ruchu</w:t>
            </w:r>
            <w:r w:rsidRPr="00F36F86">
              <w:rPr>
                <w:sz w:val="20"/>
                <w:szCs w:val="20"/>
              </w:rPr>
              <w:br/>
              <w:t>2.1.4 Diverzifikace zdrojových zemí</w:t>
            </w:r>
            <w:r w:rsidRPr="00F36F86">
              <w:rPr>
                <w:sz w:val="20"/>
                <w:szCs w:val="20"/>
              </w:rPr>
              <w:br/>
              <w:t>2.1.5 Zpracování a naplňování Koncepce cestovního ruchu Karlovarského kraje</w:t>
            </w:r>
            <w:r w:rsidRPr="00F36F86">
              <w:rPr>
                <w:sz w:val="20"/>
                <w:szCs w:val="20"/>
              </w:rPr>
              <w:br/>
              <w:t>2.1.6 Chránit a rozvíjet kulturní dědictví kraje</w:t>
            </w:r>
            <w:r w:rsidRPr="00F36F86">
              <w:rPr>
                <w:sz w:val="20"/>
                <w:szCs w:val="20"/>
              </w:rPr>
              <w:br/>
              <w:t>2.1.7 Podpora budování doprovodné infrastruktury pro aktivní formy udržitelné turistiky</w:t>
            </w:r>
            <w:r w:rsidRPr="00F36F86">
              <w:rPr>
                <w:sz w:val="20"/>
                <w:szCs w:val="20"/>
              </w:rPr>
              <w:br/>
              <w:t>2.1.8 Podpora kulturních, sportovních aj. volnočasových aktivit</w:t>
            </w:r>
          </w:p>
        </w:tc>
      </w:tr>
      <w:tr w:rsidR="00F458CD" w:rsidRPr="00F36F86" w14:paraId="711FA7A2" w14:textId="77777777" w:rsidTr="00F458CD">
        <w:trPr>
          <w:trHeight w:val="1875"/>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5A8A51" w14:textId="77777777" w:rsidR="00F458CD" w:rsidRPr="00F36F86" w:rsidRDefault="00F458CD" w:rsidP="00F458CD">
            <w:pPr>
              <w:spacing w:before="120"/>
              <w:ind w:left="113" w:right="113"/>
              <w:jc w:val="center"/>
              <w:rPr>
                <w:b/>
                <w:bCs/>
                <w:sz w:val="20"/>
                <w:szCs w:val="20"/>
              </w:rPr>
            </w:pPr>
            <w:r w:rsidRPr="00F36F86">
              <w:rPr>
                <w:b/>
                <w:bCs/>
                <w:sz w:val="20"/>
                <w:szCs w:val="20"/>
              </w:rPr>
              <w:t>3. Sociální oblast a zdravotnictví</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97947F4" w14:textId="77777777" w:rsidR="00F458CD" w:rsidRPr="00F36F86" w:rsidRDefault="00F458CD" w:rsidP="00F458CD">
            <w:pPr>
              <w:tabs>
                <w:tab w:val="left" w:pos="638"/>
              </w:tabs>
              <w:spacing w:before="120"/>
              <w:rPr>
                <w:b/>
                <w:bCs/>
                <w:sz w:val="20"/>
                <w:szCs w:val="20"/>
              </w:rPr>
            </w:pPr>
            <w:r w:rsidRPr="00F36F86">
              <w:rPr>
                <w:b/>
                <w:bCs/>
                <w:sz w:val="20"/>
                <w:szCs w:val="20"/>
              </w:rPr>
              <w:t>3.1: Dostupnost poskytovaných sociálních služeb v kraji</w:t>
            </w:r>
          </w:p>
        </w:tc>
        <w:tc>
          <w:tcPr>
            <w:tcW w:w="5393" w:type="dxa"/>
            <w:tcBorders>
              <w:top w:val="single" w:sz="4" w:space="0" w:color="auto"/>
              <w:left w:val="nil"/>
              <w:bottom w:val="single" w:sz="4" w:space="0" w:color="auto"/>
              <w:right w:val="single" w:sz="4" w:space="0" w:color="auto"/>
            </w:tcBorders>
            <w:shd w:val="clear" w:color="auto" w:fill="auto"/>
            <w:vAlign w:val="center"/>
            <w:hideMark/>
          </w:tcPr>
          <w:p w14:paraId="7CCA1F4C" w14:textId="77777777" w:rsidR="00F458CD" w:rsidRPr="00F36F86" w:rsidRDefault="00F458CD" w:rsidP="00CA1914">
            <w:pPr>
              <w:spacing w:before="120"/>
              <w:ind w:left="80"/>
              <w:jc w:val="left"/>
              <w:rPr>
                <w:sz w:val="20"/>
                <w:szCs w:val="20"/>
              </w:rPr>
            </w:pPr>
            <w:r w:rsidRPr="00F36F86">
              <w:rPr>
                <w:sz w:val="20"/>
                <w:szCs w:val="20"/>
              </w:rPr>
              <w:t>3.1.1 Zajištění dostupnosti a územní rovnoměrnosti rozložení sítě sociálních služeb pro všechny cílové skupiny v souladu s definovanými potřebami</w:t>
            </w:r>
            <w:r w:rsidRPr="00F36F86">
              <w:rPr>
                <w:sz w:val="20"/>
                <w:szCs w:val="20"/>
              </w:rPr>
              <w:br/>
              <w:t>3.1.2 Posilování proklientského přístupu v poskytování sociálních služeb</w:t>
            </w:r>
          </w:p>
        </w:tc>
      </w:tr>
      <w:tr w:rsidR="00F458CD" w:rsidRPr="00F36F86" w14:paraId="371179DE" w14:textId="77777777" w:rsidTr="00F458CD">
        <w:trPr>
          <w:trHeight w:val="2010"/>
        </w:trPr>
        <w:tc>
          <w:tcPr>
            <w:tcW w:w="649" w:type="dxa"/>
            <w:vMerge/>
            <w:tcBorders>
              <w:top w:val="nil"/>
              <w:left w:val="single" w:sz="4" w:space="0" w:color="auto"/>
              <w:bottom w:val="single" w:sz="4" w:space="0" w:color="auto"/>
              <w:right w:val="single" w:sz="4" w:space="0" w:color="auto"/>
            </w:tcBorders>
            <w:vAlign w:val="center"/>
            <w:hideMark/>
          </w:tcPr>
          <w:p w14:paraId="666EE9F6" w14:textId="77777777" w:rsidR="00F458CD" w:rsidRPr="00F36F86" w:rsidRDefault="00F458CD" w:rsidP="00F458CD">
            <w:pPr>
              <w:spacing w:before="120"/>
              <w:jc w:val="center"/>
              <w:rPr>
                <w:b/>
                <w:bCs/>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14:paraId="481262CD" w14:textId="77777777" w:rsidR="00F458CD" w:rsidRPr="00F36F86" w:rsidRDefault="00F458CD" w:rsidP="00F458CD">
            <w:pPr>
              <w:tabs>
                <w:tab w:val="left" w:pos="638"/>
              </w:tabs>
              <w:spacing w:before="120"/>
              <w:rPr>
                <w:b/>
                <w:bCs/>
                <w:sz w:val="20"/>
                <w:szCs w:val="20"/>
              </w:rPr>
            </w:pPr>
            <w:r w:rsidRPr="00F36F86">
              <w:rPr>
                <w:b/>
                <w:bCs/>
                <w:sz w:val="20"/>
                <w:szCs w:val="20"/>
              </w:rPr>
              <w:t xml:space="preserve">3.2: Rozvoj občanské společnosti a sociální soudržnosti </w:t>
            </w:r>
          </w:p>
        </w:tc>
        <w:tc>
          <w:tcPr>
            <w:tcW w:w="5393" w:type="dxa"/>
            <w:tcBorders>
              <w:top w:val="nil"/>
              <w:left w:val="nil"/>
              <w:bottom w:val="single" w:sz="4" w:space="0" w:color="auto"/>
              <w:right w:val="single" w:sz="4" w:space="0" w:color="auto"/>
            </w:tcBorders>
            <w:shd w:val="clear" w:color="auto" w:fill="auto"/>
            <w:vAlign w:val="center"/>
            <w:hideMark/>
          </w:tcPr>
          <w:p w14:paraId="0465238D" w14:textId="77777777" w:rsidR="00F458CD" w:rsidRPr="00F36F86" w:rsidRDefault="00F458CD" w:rsidP="00CA1914">
            <w:pPr>
              <w:spacing w:before="120"/>
              <w:ind w:left="80"/>
              <w:jc w:val="left"/>
              <w:rPr>
                <w:sz w:val="20"/>
                <w:szCs w:val="20"/>
              </w:rPr>
            </w:pPr>
            <w:r w:rsidRPr="00F36F86">
              <w:rPr>
                <w:sz w:val="20"/>
                <w:szCs w:val="20"/>
              </w:rPr>
              <w:t>3.2.1 Podpora sociální soudržnosti a regionální identity obyvatel</w:t>
            </w:r>
            <w:r w:rsidRPr="00F36F86">
              <w:rPr>
                <w:sz w:val="20"/>
                <w:szCs w:val="20"/>
              </w:rPr>
              <w:br/>
              <w:t>3.2.2 Opatření vedoucí k eliminaci odlivu mozků</w:t>
            </w:r>
            <w:r w:rsidRPr="00F36F86">
              <w:rPr>
                <w:sz w:val="20"/>
                <w:szCs w:val="20"/>
              </w:rPr>
              <w:br/>
              <w:t xml:space="preserve">3.2.3 Prevence vzniku a řešení nepříznivé situace sociálně vyloučených osob a osob sociálním vyloučením ohrožených na celém území kraje </w:t>
            </w:r>
            <w:r w:rsidRPr="00F36F86">
              <w:rPr>
                <w:sz w:val="20"/>
                <w:szCs w:val="20"/>
              </w:rPr>
              <w:br/>
              <w:t>3.2.4 Prevence kriminality a sociálně patologických jevů</w:t>
            </w:r>
            <w:r w:rsidRPr="00F36F86">
              <w:rPr>
                <w:sz w:val="20"/>
                <w:szCs w:val="20"/>
              </w:rPr>
              <w:br/>
              <w:t>3.2.5 Podpora bydlení jako nástroje sociální soudržnosti</w:t>
            </w:r>
          </w:p>
        </w:tc>
      </w:tr>
      <w:tr w:rsidR="00F458CD" w:rsidRPr="00F36F86" w14:paraId="13342704" w14:textId="77777777" w:rsidTr="00F458CD">
        <w:trPr>
          <w:trHeight w:val="1658"/>
        </w:trPr>
        <w:tc>
          <w:tcPr>
            <w:tcW w:w="649" w:type="dxa"/>
            <w:vMerge/>
            <w:tcBorders>
              <w:top w:val="nil"/>
              <w:left w:val="single" w:sz="4" w:space="0" w:color="auto"/>
              <w:bottom w:val="single" w:sz="4" w:space="0" w:color="auto"/>
              <w:right w:val="single" w:sz="4" w:space="0" w:color="auto"/>
            </w:tcBorders>
            <w:vAlign w:val="center"/>
            <w:hideMark/>
          </w:tcPr>
          <w:p w14:paraId="347D027B" w14:textId="77777777" w:rsidR="00F458CD" w:rsidRPr="00F36F86" w:rsidRDefault="00F458CD" w:rsidP="00F458CD">
            <w:pPr>
              <w:spacing w:before="120"/>
              <w:jc w:val="center"/>
              <w:rPr>
                <w:b/>
                <w:bCs/>
                <w:sz w:val="20"/>
                <w:szCs w:val="20"/>
              </w:rPr>
            </w:pPr>
          </w:p>
        </w:tc>
        <w:tc>
          <w:tcPr>
            <w:tcW w:w="3119" w:type="dxa"/>
            <w:tcBorders>
              <w:top w:val="nil"/>
              <w:left w:val="nil"/>
              <w:bottom w:val="single" w:sz="4" w:space="0" w:color="auto"/>
              <w:right w:val="single" w:sz="4" w:space="0" w:color="auto"/>
            </w:tcBorders>
            <w:shd w:val="clear" w:color="auto" w:fill="auto"/>
            <w:noWrap/>
            <w:vAlign w:val="center"/>
            <w:hideMark/>
          </w:tcPr>
          <w:p w14:paraId="3AD4F171" w14:textId="77777777" w:rsidR="00F458CD" w:rsidRPr="00F36F86" w:rsidRDefault="00F458CD" w:rsidP="00F458CD">
            <w:pPr>
              <w:tabs>
                <w:tab w:val="left" w:pos="638"/>
              </w:tabs>
              <w:spacing w:before="120"/>
              <w:rPr>
                <w:b/>
                <w:bCs/>
                <w:sz w:val="20"/>
                <w:szCs w:val="20"/>
              </w:rPr>
            </w:pPr>
            <w:r w:rsidRPr="00F36F86">
              <w:rPr>
                <w:b/>
                <w:bCs/>
                <w:sz w:val="20"/>
                <w:szCs w:val="20"/>
              </w:rPr>
              <w:t>3.3: Zlepšování dostupnosti a kvality zdravotní péče, podpora zdravého životního stylu</w:t>
            </w:r>
          </w:p>
        </w:tc>
        <w:tc>
          <w:tcPr>
            <w:tcW w:w="5393" w:type="dxa"/>
            <w:tcBorders>
              <w:top w:val="nil"/>
              <w:left w:val="nil"/>
              <w:bottom w:val="single" w:sz="4" w:space="0" w:color="auto"/>
              <w:right w:val="single" w:sz="4" w:space="0" w:color="auto"/>
            </w:tcBorders>
            <w:shd w:val="clear" w:color="auto" w:fill="auto"/>
            <w:vAlign w:val="center"/>
            <w:hideMark/>
          </w:tcPr>
          <w:p w14:paraId="163F3DD7" w14:textId="77777777" w:rsidR="00F458CD" w:rsidRPr="00F36F86" w:rsidRDefault="00F458CD" w:rsidP="00CA1914">
            <w:pPr>
              <w:spacing w:before="120"/>
              <w:ind w:left="80"/>
              <w:jc w:val="left"/>
              <w:rPr>
                <w:sz w:val="20"/>
                <w:szCs w:val="20"/>
              </w:rPr>
            </w:pPr>
            <w:r w:rsidRPr="00F36F86">
              <w:rPr>
                <w:sz w:val="20"/>
                <w:szCs w:val="20"/>
              </w:rPr>
              <w:t>3.3.1 Podpora vzdělávání pracovníků ve zdravotnictví</w:t>
            </w:r>
            <w:r w:rsidRPr="00F36F86">
              <w:rPr>
                <w:sz w:val="20"/>
                <w:szCs w:val="20"/>
              </w:rPr>
              <w:br/>
              <w:t>3.3.2 Motivace lékařů a zdravotnického personálu pro práci ve zdravotnických zařízeních v kraji</w:t>
            </w:r>
            <w:r w:rsidRPr="00F36F86">
              <w:rPr>
                <w:sz w:val="20"/>
                <w:szCs w:val="20"/>
              </w:rPr>
              <w:br/>
              <w:t xml:space="preserve">3.3.3 Zajištění dostatečné vybavenosti </w:t>
            </w:r>
            <w:r w:rsidRPr="00F36F86">
              <w:rPr>
                <w:sz w:val="20"/>
                <w:szCs w:val="20"/>
              </w:rPr>
              <w:br/>
              <w:t>a dostupnosti zdravotnických zařízení</w:t>
            </w:r>
            <w:r w:rsidRPr="00F36F86">
              <w:rPr>
                <w:sz w:val="20"/>
                <w:szCs w:val="20"/>
              </w:rPr>
              <w:br/>
              <w:t>3.3.4 Podpora zdravého životního stylu</w:t>
            </w:r>
            <w:r w:rsidRPr="00F36F86">
              <w:rPr>
                <w:sz w:val="20"/>
                <w:szCs w:val="20"/>
              </w:rPr>
              <w:br/>
              <w:t>3.3.5 Propagace lázeňství jako součásti zdravotnictví</w:t>
            </w:r>
          </w:p>
        </w:tc>
      </w:tr>
      <w:tr w:rsidR="00F458CD" w:rsidRPr="00F36F86" w14:paraId="75D0041D" w14:textId="77777777" w:rsidTr="00F458CD">
        <w:trPr>
          <w:trHeight w:val="558"/>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C989FC" w14:textId="77777777" w:rsidR="00F458CD" w:rsidRPr="00F36F86" w:rsidRDefault="00F458CD" w:rsidP="00F458CD">
            <w:pPr>
              <w:spacing w:before="120"/>
              <w:ind w:left="113" w:right="113"/>
              <w:jc w:val="center"/>
              <w:rPr>
                <w:b/>
                <w:bCs/>
                <w:sz w:val="20"/>
                <w:szCs w:val="20"/>
              </w:rPr>
            </w:pPr>
            <w:r w:rsidRPr="00F36F86">
              <w:rPr>
                <w:b/>
                <w:bCs/>
                <w:sz w:val="20"/>
                <w:szCs w:val="20"/>
              </w:rPr>
              <w:t>4. Životní prostředí</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F77F8" w14:textId="77777777" w:rsidR="00F458CD" w:rsidRPr="00F36F86" w:rsidRDefault="00F458CD" w:rsidP="00F458CD">
            <w:pPr>
              <w:tabs>
                <w:tab w:val="left" w:pos="638"/>
              </w:tabs>
              <w:spacing w:before="120"/>
              <w:rPr>
                <w:b/>
                <w:bCs/>
                <w:sz w:val="20"/>
                <w:szCs w:val="20"/>
              </w:rPr>
            </w:pPr>
            <w:r w:rsidRPr="00F36F86">
              <w:rPr>
                <w:b/>
                <w:bCs/>
                <w:sz w:val="20"/>
                <w:szCs w:val="20"/>
              </w:rPr>
              <w:t xml:space="preserve">4.1: Zavedení energetického managementu kraje </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A1C65" w14:textId="77777777" w:rsidR="00F458CD" w:rsidRPr="00F36F86" w:rsidRDefault="00F458CD" w:rsidP="00CA1914">
            <w:pPr>
              <w:spacing w:before="120"/>
              <w:ind w:left="80"/>
              <w:jc w:val="left"/>
              <w:rPr>
                <w:sz w:val="20"/>
                <w:szCs w:val="20"/>
              </w:rPr>
            </w:pPr>
            <w:r w:rsidRPr="00F36F86">
              <w:rPr>
                <w:sz w:val="20"/>
                <w:szCs w:val="20"/>
              </w:rPr>
              <w:t>4.1.1 Podpora využívání obnovitelných zdrojů pro výrobu tepla a elektrické energie</w:t>
            </w:r>
            <w:r w:rsidRPr="00F36F86">
              <w:rPr>
                <w:sz w:val="20"/>
                <w:szCs w:val="20"/>
              </w:rPr>
              <w:br/>
              <w:t>4.1.2 Podpora úspor energií a snižování energetické náročnosti veřejných budov</w:t>
            </w:r>
            <w:r w:rsidRPr="00F36F86">
              <w:rPr>
                <w:sz w:val="20"/>
                <w:szCs w:val="20"/>
              </w:rPr>
              <w:br/>
              <w:t xml:space="preserve">4.1.3 Zpracování a naplňování Energetické koncepce kraje </w:t>
            </w:r>
          </w:p>
        </w:tc>
      </w:tr>
      <w:tr w:rsidR="00F458CD" w:rsidRPr="00F36F86" w14:paraId="6F225661" w14:textId="77777777" w:rsidTr="00F458CD">
        <w:trPr>
          <w:trHeight w:val="1800"/>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483AB9EE" w14:textId="77777777" w:rsidR="00F458CD" w:rsidRPr="00F36F86"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BC0CC" w14:textId="77777777" w:rsidR="00F458CD" w:rsidRPr="00F36F86" w:rsidRDefault="00F458CD" w:rsidP="00F458CD">
            <w:pPr>
              <w:tabs>
                <w:tab w:val="left" w:pos="638"/>
              </w:tabs>
              <w:spacing w:after="0"/>
              <w:rPr>
                <w:b/>
                <w:bCs/>
                <w:sz w:val="20"/>
                <w:szCs w:val="20"/>
              </w:rPr>
            </w:pPr>
            <w:r w:rsidRPr="00F36F86">
              <w:rPr>
                <w:b/>
                <w:bCs/>
                <w:sz w:val="20"/>
                <w:szCs w:val="20"/>
              </w:rPr>
              <w:t>4.2: Snížení produkce odpadů a podpora jejich dalšího zpracování</w:t>
            </w:r>
          </w:p>
          <w:p w14:paraId="482003B6" w14:textId="77777777" w:rsidR="00F458CD" w:rsidRPr="00F36F86" w:rsidRDefault="00F458CD" w:rsidP="00F458CD">
            <w:pPr>
              <w:tabs>
                <w:tab w:val="left" w:pos="638"/>
              </w:tabs>
              <w:spacing w:after="0"/>
              <w:rPr>
                <w:b/>
                <w:bCs/>
                <w:sz w:val="20"/>
                <w:szCs w:val="20"/>
              </w:rPr>
            </w:pPr>
            <w:r w:rsidRPr="00F36F86">
              <w:rPr>
                <w:b/>
                <w:bCs/>
                <w:sz w:val="20"/>
                <w:szCs w:val="20"/>
              </w:rPr>
              <w:t>a využívání</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B4067" w14:textId="77777777" w:rsidR="00F458CD" w:rsidRPr="00F36F86" w:rsidRDefault="00F458CD" w:rsidP="00CA1914">
            <w:pPr>
              <w:spacing w:before="120"/>
              <w:ind w:left="80"/>
              <w:jc w:val="left"/>
              <w:rPr>
                <w:sz w:val="20"/>
                <w:szCs w:val="20"/>
              </w:rPr>
            </w:pPr>
            <w:r w:rsidRPr="00F36F86">
              <w:rPr>
                <w:sz w:val="20"/>
                <w:szCs w:val="20"/>
              </w:rPr>
              <w:t>4.2.1 Snížení produkce komunálního odpadu a zvýšení jeho materiálního využití</w:t>
            </w:r>
            <w:r w:rsidRPr="00F36F86">
              <w:rPr>
                <w:sz w:val="20"/>
                <w:szCs w:val="20"/>
              </w:rPr>
              <w:br/>
              <w:t>4.2.2 Podpora třídění komunálního odpadu a jeho dalšího využití</w:t>
            </w:r>
            <w:r w:rsidRPr="00F36F86">
              <w:rPr>
                <w:sz w:val="20"/>
                <w:szCs w:val="20"/>
              </w:rPr>
              <w:br/>
              <w:t>4.2.3 Zajištění dostatečných kapacit zařízení na zpracování a využití odpadu, spalovny a bioplynové stanice</w:t>
            </w:r>
          </w:p>
        </w:tc>
      </w:tr>
      <w:tr w:rsidR="00F458CD" w:rsidRPr="00F36F86" w14:paraId="13AB19ED" w14:textId="77777777" w:rsidTr="00F458CD">
        <w:trPr>
          <w:trHeight w:val="2896"/>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1358B277" w14:textId="77777777" w:rsidR="00F458CD" w:rsidRPr="00F36F86"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33002" w14:textId="77777777" w:rsidR="00F458CD" w:rsidRPr="00F36F86" w:rsidRDefault="00F458CD" w:rsidP="00F458CD">
            <w:pPr>
              <w:tabs>
                <w:tab w:val="left" w:pos="638"/>
              </w:tabs>
              <w:spacing w:before="120"/>
              <w:rPr>
                <w:b/>
                <w:bCs/>
                <w:sz w:val="20"/>
                <w:szCs w:val="20"/>
              </w:rPr>
            </w:pPr>
            <w:r w:rsidRPr="00F36F86">
              <w:rPr>
                <w:b/>
                <w:bCs/>
                <w:sz w:val="20"/>
                <w:szCs w:val="20"/>
              </w:rPr>
              <w:t>4.3: Obnova/zachování přírodního prostředí a kulturní krajiny</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5A014" w14:textId="77777777" w:rsidR="00F458CD" w:rsidRPr="00F36F86" w:rsidRDefault="00F458CD" w:rsidP="00CA1914">
            <w:pPr>
              <w:spacing w:before="120"/>
              <w:ind w:left="80"/>
              <w:jc w:val="left"/>
              <w:rPr>
                <w:sz w:val="20"/>
                <w:szCs w:val="20"/>
              </w:rPr>
            </w:pPr>
            <w:r w:rsidRPr="00F36F86">
              <w:rPr>
                <w:sz w:val="20"/>
                <w:szCs w:val="20"/>
              </w:rPr>
              <w:t xml:space="preserve">4.3.1 Zachování/obnova kulturní krajiny </w:t>
            </w:r>
            <w:r w:rsidRPr="00F36F86">
              <w:rPr>
                <w:sz w:val="20"/>
                <w:szCs w:val="20"/>
              </w:rPr>
              <w:br/>
              <w:t>4.3.2 Ochrana přírodně cenných lokalit a biodiverzity území</w:t>
            </w:r>
            <w:r w:rsidRPr="00F36F86">
              <w:rPr>
                <w:sz w:val="20"/>
                <w:szCs w:val="20"/>
              </w:rPr>
              <w:br/>
              <w:t>4.3.3 Ochrana jedinečného přírodního bohatství kraje (termominerální vody apod.)</w:t>
            </w:r>
            <w:r w:rsidRPr="00F36F86">
              <w:rPr>
                <w:sz w:val="20"/>
                <w:szCs w:val="20"/>
              </w:rPr>
              <w:br/>
              <w:t>4.3.4 Sanace starých ekologických zátěží</w:t>
            </w:r>
            <w:r w:rsidRPr="00F36F86">
              <w:rPr>
                <w:sz w:val="20"/>
                <w:szCs w:val="20"/>
              </w:rPr>
              <w:br/>
              <w:t>4.3.5 Rekultivace, revitalizace a resocializace krajiny po těžební činnosti</w:t>
            </w:r>
            <w:r w:rsidRPr="00F36F86">
              <w:rPr>
                <w:sz w:val="20"/>
                <w:szCs w:val="20"/>
              </w:rPr>
              <w:br/>
              <w:t xml:space="preserve">4.3.6 Opatření k eliminaci svahových nestabilit </w:t>
            </w:r>
            <w:r w:rsidRPr="00F36F86">
              <w:rPr>
                <w:sz w:val="20"/>
                <w:szCs w:val="20"/>
              </w:rPr>
              <w:br/>
              <w:t>4.3.7 Využívání a revitalizace brownfields</w:t>
            </w:r>
            <w:r w:rsidRPr="00F36F86">
              <w:rPr>
                <w:sz w:val="20"/>
                <w:szCs w:val="20"/>
              </w:rPr>
              <w:br/>
              <w:t>4.3.8 Posílení preventivních opatření proti vzniku živelných pohrom a obnova území po vzniku živelných pohrom</w:t>
            </w:r>
          </w:p>
        </w:tc>
      </w:tr>
      <w:tr w:rsidR="00F458CD" w:rsidRPr="00F36F86" w14:paraId="0C805691" w14:textId="77777777" w:rsidTr="00F458CD">
        <w:trPr>
          <w:trHeight w:val="850"/>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260E59EA" w14:textId="77777777" w:rsidR="00F458CD" w:rsidRPr="00F36F86"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C1E0F" w14:textId="77777777" w:rsidR="00F458CD" w:rsidRPr="00F36F86" w:rsidRDefault="00F458CD" w:rsidP="00F458CD">
            <w:pPr>
              <w:tabs>
                <w:tab w:val="left" w:pos="638"/>
              </w:tabs>
              <w:spacing w:before="120"/>
              <w:rPr>
                <w:b/>
                <w:bCs/>
                <w:sz w:val="20"/>
                <w:szCs w:val="20"/>
              </w:rPr>
            </w:pPr>
            <w:r w:rsidRPr="00F36F86">
              <w:rPr>
                <w:b/>
                <w:bCs/>
                <w:sz w:val="20"/>
                <w:szCs w:val="20"/>
              </w:rPr>
              <w:t>4.4: Environmentální vzdělávání, výchova a osvěta</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9D3D4" w14:textId="77777777" w:rsidR="00F458CD" w:rsidRPr="00F36F86" w:rsidRDefault="00F458CD" w:rsidP="00CA1914">
            <w:pPr>
              <w:spacing w:before="120"/>
              <w:ind w:left="80"/>
              <w:jc w:val="left"/>
              <w:rPr>
                <w:sz w:val="20"/>
                <w:szCs w:val="20"/>
              </w:rPr>
            </w:pPr>
            <w:r w:rsidRPr="00F36F86">
              <w:rPr>
                <w:sz w:val="20"/>
                <w:szCs w:val="20"/>
              </w:rPr>
              <w:t>4.4.1 Environmentální vzdělávání, výchova a osvěta</w:t>
            </w:r>
          </w:p>
        </w:tc>
      </w:tr>
      <w:tr w:rsidR="00F458CD" w:rsidRPr="00F36F86" w14:paraId="6EBCAF2E" w14:textId="77777777" w:rsidTr="00F458CD">
        <w:trPr>
          <w:trHeight w:val="1474"/>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3285B78B" w14:textId="77777777" w:rsidR="00F458CD" w:rsidRPr="00F36F86"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F122F" w14:textId="77777777" w:rsidR="00F458CD" w:rsidRPr="00F36F86" w:rsidRDefault="00F458CD" w:rsidP="00F458CD">
            <w:pPr>
              <w:tabs>
                <w:tab w:val="left" w:pos="638"/>
              </w:tabs>
              <w:spacing w:before="120"/>
              <w:rPr>
                <w:b/>
                <w:bCs/>
                <w:sz w:val="20"/>
                <w:szCs w:val="20"/>
              </w:rPr>
            </w:pPr>
            <w:r w:rsidRPr="00F36F86">
              <w:rPr>
                <w:b/>
                <w:bCs/>
                <w:sz w:val="20"/>
                <w:szCs w:val="20"/>
              </w:rPr>
              <w:t xml:space="preserve">4.5: Zlepšování hospodaření s vodou </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961E0" w14:textId="77777777" w:rsidR="00F458CD" w:rsidRPr="00F36F86" w:rsidRDefault="00F458CD" w:rsidP="00CA1914">
            <w:pPr>
              <w:spacing w:before="120"/>
              <w:ind w:left="80"/>
              <w:jc w:val="left"/>
              <w:rPr>
                <w:sz w:val="20"/>
                <w:szCs w:val="20"/>
              </w:rPr>
            </w:pPr>
            <w:r w:rsidRPr="00F36F86">
              <w:rPr>
                <w:sz w:val="20"/>
                <w:szCs w:val="20"/>
              </w:rPr>
              <w:t xml:space="preserve">4.5.1 Snížení znečištění vod </w:t>
            </w:r>
            <w:r w:rsidRPr="00F36F86">
              <w:rPr>
                <w:sz w:val="20"/>
                <w:szCs w:val="20"/>
              </w:rPr>
              <w:br/>
              <w:t xml:space="preserve">4.5.2 Zlepšení jakosti pitné vody </w:t>
            </w:r>
            <w:r w:rsidRPr="00F36F86">
              <w:rPr>
                <w:sz w:val="20"/>
                <w:szCs w:val="20"/>
              </w:rPr>
              <w:br/>
              <w:t>4.5.3 Omezování rizika povodní a jejich následků</w:t>
            </w:r>
            <w:r w:rsidRPr="00F36F86">
              <w:rPr>
                <w:sz w:val="20"/>
                <w:szCs w:val="20"/>
              </w:rPr>
              <w:br/>
              <w:t>4.5.4 Zajištění dostatečných zásob vody a eliminace jejich ohrožení</w:t>
            </w:r>
            <w:r w:rsidRPr="00F36F86">
              <w:rPr>
                <w:sz w:val="20"/>
                <w:szCs w:val="20"/>
              </w:rPr>
              <w:br/>
              <w:t>4.5.5 Zvýšení retenční schopnosti krajiny</w:t>
            </w:r>
            <w:r w:rsidRPr="00F36F86">
              <w:rPr>
                <w:sz w:val="20"/>
                <w:szCs w:val="20"/>
              </w:rPr>
              <w:br/>
              <w:t xml:space="preserve">4.5.6 Deregulace vodních toků v krajině </w:t>
            </w:r>
          </w:p>
        </w:tc>
      </w:tr>
      <w:tr w:rsidR="00F458CD" w:rsidRPr="00F36F86" w14:paraId="111C6BD0" w14:textId="77777777" w:rsidTr="00F458CD">
        <w:trPr>
          <w:trHeight w:val="978"/>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57996BA0" w14:textId="77777777" w:rsidR="00F458CD" w:rsidRPr="00F36F86"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2B2F7" w14:textId="77777777" w:rsidR="00F458CD" w:rsidRPr="00F36F86" w:rsidRDefault="00F458CD" w:rsidP="00F458CD">
            <w:pPr>
              <w:tabs>
                <w:tab w:val="left" w:pos="638"/>
              </w:tabs>
              <w:spacing w:before="120"/>
              <w:rPr>
                <w:b/>
                <w:bCs/>
                <w:sz w:val="20"/>
                <w:szCs w:val="20"/>
              </w:rPr>
            </w:pPr>
            <w:r w:rsidRPr="00F36F86">
              <w:rPr>
                <w:b/>
                <w:bCs/>
                <w:sz w:val="20"/>
                <w:szCs w:val="20"/>
              </w:rPr>
              <w:t>4.6 Omezování negativních vlivů zdrojů znečišťování na obyvatele a krajinu</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87F67" w14:textId="77777777" w:rsidR="00F458CD" w:rsidRPr="00F36F86" w:rsidRDefault="00F458CD" w:rsidP="00CA1914">
            <w:pPr>
              <w:spacing w:before="120"/>
              <w:ind w:left="80"/>
              <w:jc w:val="left"/>
              <w:rPr>
                <w:sz w:val="20"/>
                <w:szCs w:val="20"/>
              </w:rPr>
            </w:pPr>
            <w:r w:rsidRPr="00F36F86">
              <w:rPr>
                <w:sz w:val="20"/>
                <w:szCs w:val="20"/>
              </w:rPr>
              <w:t>4.6.1 Opatření ke snižování primární a sekundární prašnosti</w:t>
            </w:r>
            <w:r w:rsidRPr="00F36F86">
              <w:rPr>
                <w:sz w:val="20"/>
                <w:szCs w:val="20"/>
              </w:rPr>
              <w:br/>
              <w:t>4.6.2 Zlepšení systému centrálního zásobování teplem</w:t>
            </w:r>
            <w:r w:rsidRPr="00F36F86">
              <w:rPr>
                <w:sz w:val="20"/>
                <w:szCs w:val="20"/>
              </w:rPr>
              <w:br/>
              <w:t>4.6.3 Snižování emisí</w:t>
            </w:r>
          </w:p>
        </w:tc>
      </w:tr>
      <w:tr w:rsidR="00F458CD" w:rsidRPr="00F36F86" w14:paraId="3992325E" w14:textId="77777777" w:rsidTr="00F458CD">
        <w:trPr>
          <w:trHeight w:val="1725"/>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A60B26E" w14:textId="77777777" w:rsidR="00F458CD" w:rsidRPr="00F36F86" w:rsidRDefault="00F458CD" w:rsidP="00F458CD">
            <w:pPr>
              <w:spacing w:before="120"/>
              <w:ind w:left="113" w:right="113"/>
              <w:jc w:val="center"/>
              <w:rPr>
                <w:b/>
                <w:bCs/>
                <w:sz w:val="20"/>
                <w:szCs w:val="20"/>
              </w:rPr>
            </w:pPr>
            <w:r w:rsidRPr="00F36F86">
              <w:rPr>
                <w:b/>
                <w:bCs/>
                <w:sz w:val="20"/>
                <w:szCs w:val="20"/>
              </w:rPr>
              <w:t>5. Doprava</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A9CB5A" w14:textId="77777777" w:rsidR="00F458CD" w:rsidRPr="00F36F86" w:rsidRDefault="00F458CD" w:rsidP="00F458CD">
            <w:pPr>
              <w:tabs>
                <w:tab w:val="left" w:pos="638"/>
              </w:tabs>
              <w:spacing w:before="120"/>
              <w:rPr>
                <w:b/>
                <w:bCs/>
                <w:sz w:val="20"/>
                <w:szCs w:val="20"/>
              </w:rPr>
            </w:pPr>
            <w:r w:rsidRPr="00F36F86">
              <w:rPr>
                <w:b/>
                <w:bCs/>
                <w:sz w:val="20"/>
                <w:szCs w:val="20"/>
              </w:rPr>
              <w:t>5.1: Zlepšení napojení kraje na vnější nadřazenou dopravní síť a vnitřní dopravní prostupnosti kraje</w:t>
            </w:r>
          </w:p>
        </w:tc>
        <w:tc>
          <w:tcPr>
            <w:tcW w:w="5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B07AD" w14:textId="77777777" w:rsidR="00F458CD" w:rsidRPr="00F36F86" w:rsidRDefault="00F458CD" w:rsidP="00CA1914">
            <w:pPr>
              <w:spacing w:before="120"/>
              <w:ind w:left="80"/>
              <w:jc w:val="left"/>
              <w:rPr>
                <w:sz w:val="20"/>
                <w:szCs w:val="20"/>
              </w:rPr>
            </w:pPr>
            <w:r w:rsidRPr="00F36F86">
              <w:rPr>
                <w:sz w:val="20"/>
                <w:szCs w:val="20"/>
              </w:rPr>
              <w:t>5.1.1 Dořešení silničního napojení kraje na evropskou dálniční síť</w:t>
            </w:r>
            <w:r w:rsidRPr="00F36F86">
              <w:rPr>
                <w:sz w:val="20"/>
                <w:szCs w:val="20"/>
              </w:rPr>
              <w:br/>
              <w:t>5.1.2 Zlepšení kvality místních komunikací na území kraje</w:t>
            </w:r>
            <w:r w:rsidRPr="00F36F86">
              <w:rPr>
                <w:sz w:val="20"/>
                <w:szCs w:val="20"/>
              </w:rPr>
              <w:br/>
              <w:t>5.1.3 Zvýšení propustnosti silniční sítě prostřednictvím zlepšení stavebně-technického stavu komunikací</w:t>
            </w:r>
            <w:r w:rsidRPr="00F36F86">
              <w:rPr>
                <w:sz w:val="20"/>
                <w:szCs w:val="20"/>
              </w:rPr>
              <w:br/>
              <w:t xml:space="preserve">5.1.4 Rozvoj napojení kraje veřejnou dopravou na vnější dopravní síť </w:t>
            </w:r>
            <w:r w:rsidRPr="00F36F86">
              <w:rPr>
                <w:sz w:val="20"/>
                <w:szCs w:val="20"/>
              </w:rPr>
              <w:br/>
              <w:t>5.1.5 Optimalizace využití infrastruktury železniční dopravy</w:t>
            </w:r>
          </w:p>
        </w:tc>
      </w:tr>
      <w:tr w:rsidR="00F458CD" w:rsidRPr="00F36F86" w14:paraId="3B072725" w14:textId="77777777" w:rsidTr="00F458CD">
        <w:trPr>
          <w:trHeight w:val="488"/>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38A314AB" w14:textId="77777777" w:rsidR="00F458CD" w:rsidRPr="00F36F86" w:rsidRDefault="00F458CD" w:rsidP="00F458CD">
            <w:pPr>
              <w:spacing w:before="120"/>
              <w:jc w:val="center"/>
              <w:rPr>
                <w:b/>
                <w:bCs/>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35CB9C3" w14:textId="77777777" w:rsidR="00F458CD" w:rsidRPr="00F36F86" w:rsidRDefault="00F458CD" w:rsidP="00F458CD">
            <w:pPr>
              <w:tabs>
                <w:tab w:val="left" w:pos="638"/>
              </w:tabs>
              <w:spacing w:before="120"/>
              <w:ind w:left="638" w:hanging="425"/>
              <w:rPr>
                <w:b/>
                <w:bCs/>
                <w:sz w:val="20"/>
                <w:szCs w:val="20"/>
              </w:rPr>
            </w:pPr>
          </w:p>
        </w:tc>
        <w:tc>
          <w:tcPr>
            <w:tcW w:w="5393" w:type="dxa"/>
            <w:vMerge/>
            <w:tcBorders>
              <w:top w:val="single" w:sz="4" w:space="0" w:color="auto"/>
              <w:left w:val="single" w:sz="4" w:space="0" w:color="auto"/>
              <w:bottom w:val="single" w:sz="4" w:space="0" w:color="auto"/>
              <w:right w:val="single" w:sz="4" w:space="0" w:color="auto"/>
            </w:tcBorders>
            <w:vAlign w:val="center"/>
            <w:hideMark/>
          </w:tcPr>
          <w:p w14:paraId="774F5F47" w14:textId="77777777" w:rsidR="00F458CD" w:rsidRPr="00F36F86" w:rsidRDefault="00F458CD" w:rsidP="00CA1914">
            <w:pPr>
              <w:spacing w:before="120"/>
              <w:ind w:left="80"/>
              <w:jc w:val="left"/>
              <w:rPr>
                <w:sz w:val="20"/>
                <w:szCs w:val="20"/>
              </w:rPr>
            </w:pPr>
          </w:p>
        </w:tc>
      </w:tr>
      <w:tr w:rsidR="00F458CD" w:rsidRPr="00F36F86" w14:paraId="09C9BCD3" w14:textId="77777777" w:rsidTr="00F458CD">
        <w:trPr>
          <w:trHeight w:val="1151"/>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1C759621" w14:textId="77777777" w:rsidR="00F458CD" w:rsidRPr="00F36F86"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D21BD" w14:textId="77777777" w:rsidR="00F458CD" w:rsidRPr="00F36F86" w:rsidRDefault="00F458CD" w:rsidP="00F458CD">
            <w:pPr>
              <w:tabs>
                <w:tab w:val="left" w:pos="638"/>
              </w:tabs>
              <w:spacing w:before="120"/>
              <w:rPr>
                <w:b/>
                <w:bCs/>
                <w:sz w:val="20"/>
                <w:szCs w:val="20"/>
              </w:rPr>
            </w:pPr>
            <w:r w:rsidRPr="00F36F86">
              <w:rPr>
                <w:b/>
                <w:bCs/>
                <w:sz w:val="20"/>
                <w:szCs w:val="20"/>
              </w:rPr>
              <w:t xml:space="preserve">5.2: Rozvoj potenciálu letecké dopravy </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440E1" w14:textId="77777777" w:rsidR="00F458CD" w:rsidRPr="00F36F86" w:rsidRDefault="00F458CD" w:rsidP="00CA1914">
            <w:pPr>
              <w:spacing w:before="120"/>
              <w:ind w:left="80"/>
              <w:jc w:val="left"/>
              <w:rPr>
                <w:sz w:val="20"/>
                <w:szCs w:val="20"/>
              </w:rPr>
            </w:pPr>
            <w:r w:rsidRPr="00F36F86">
              <w:rPr>
                <w:sz w:val="20"/>
                <w:szCs w:val="20"/>
              </w:rPr>
              <w:t xml:space="preserve">5.2.1 Rozvoj technické infrastruktury letecké dopravy letiště Karlovy Vary </w:t>
            </w:r>
            <w:r w:rsidRPr="00F36F86">
              <w:rPr>
                <w:sz w:val="20"/>
                <w:szCs w:val="20"/>
              </w:rPr>
              <w:br/>
              <w:t>5.2.2 Rozvoj potenciálu letecké dopravy letiště Karlovy Vary prostřednictvím spolupráce zainteresovaných subjektů</w:t>
            </w:r>
          </w:p>
        </w:tc>
      </w:tr>
      <w:tr w:rsidR="00F458CD" w:rsidRPr="00F36F86" w14:paraId="531025CE" w14:textId="77777777" w:rsidTr="00F458CD">
        <w:trPr>
          <w:trHeight w:val="2033"/>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1B5DB043" w14:textId="77777777" w:rsidR="00F458CD" w:rsidRPr="00F36F86"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FCA5C" w14:textId="77777777" w:rsidR="00F458CD" w:rsidRPr="00F36F86" w:rsidRDefault="00F458CD" w:rsidP="00F458CD">
            <w:pPr>
              <w:tabs>
                <w:tab w:val="left" w:pos="638"/>
              </w:tabs>
              <w:spacing w:after="0"/>
              <w:rPr>
                <w:b/>
                <w:bCs/>
                <w:sz w:val="20"/>
                <w:szCs w:val="20"/>
              </w:rPr>
            </w:pPr>
            <w:r w:rsidRPr="00F36F86">
              <w:rPr>
                <w:b/>
                <w:bCs/>
                <w:sz w:val="20"/>
                <w:szCs w:val="20"/>
              </w:rPr>
              <w:t>5.3: Zajištění veřejné dopravy</w:t>
            </w:r>
          </w:p>
          <w:p w14:paraId="4E432B53" w14:textId="77777777" w:rsidR="00F458CD" w:rsidRPr="00F36F86" w:rsidRDefault="00F458CD" w:rsidP="00F458CD">
            <w:pPr>
              <w:tabs>
                <w:tab w:val="left" w:pos="638"/>
              </w:tabs>
              <w:spacing w:after="0"/>
              <w:rPr>
                <w:b/>
                <w:bCs/>
                <w:sz w:val="20"/>
                <w:szCs w:val="20"/>
              </w:rPr>
            </w:pPr>
            <w:r w:rsidRPr="00F36F86">
              <w:rPr>
                <w:b/>
                <w:bCs/>
                <w:sz w:val="20"/>
                <w:szCs w:val="20"/>
              </w:rPr>
              <w:t>a snížení deficitů veřejné dopravy</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EB65" w14:textId="77777777" w:rsidR="00F458CD" w:rsidRPr="00F36F86" w:rsidRDefault="00F458CD" w:rsidP="00CA1914">
            <w:pPr>
              <w:spacing w:before="120"/>
              <w:ind w:left="80"/>
              <w:jc w:val="left"/>
              <w:rPr>
                <w:sz w:val="20"/>
                <w:szCs w:val="20"/>
              </w:rPr>
            </w:pPr>
            <w:r w:rsidRPr="00F36F86">
              <w:rPr>
                <w:sz w:val="20"/>
                <w:szCs w:val="20"/>
              </w:rPr>
              <w:t>5.3.1 Zvýšení intenzity přepravy cestujících (silniční i železniční dopravou) v kraji</w:t>
            </w:r>
            <w:r w:rsidRPr="00F36F86">
              <w:rPr>
                <w:sz w:val="20"/>
                <w:szCs w:val="20"/>
              </w:rPr>
              <w:br/>
              <w:t xml:space="preserve">5.3.2 Dokončení integrace veřejné dopravy </w:t>
            </w:r>
            <w:r w:rsidRPr="00F36F86">
              <w:rPr>
                <w:sz w:val="20"/>
                <w:szCs w:val="20"/>
              </w:rPr>
              <w:br/>
              <w:t>5.3.3 Výstavba infrastruktury umožňující využívání veřejné dopravy (např. P+R, Bike + R, přestupní terminály, cyklostojany)</w:t>
            </w:r>
            <w:r w:rsidRPr="00F36F86">
              <w:rPr>
                <w:sz w:val="20"/>
                <w:szCs w:val="20"/>
              </w:rPr>
              <w:br/>
              <w:t>5.3.4 Zajištění dlouhodobého smluvního vztahu s poskytovateli veřejné dopravy</w:t>
            </w:r>
          </w:p>
        </w:tc>
      </w:tr>
      <w:tr w:rsidR="00F458CD" w:rsidRPr="00F36F86" w14:paraId="28788998" w14:textId="77777777" w:rsidTr="00F458CD">
        <w:trPr>
          <w:trHeight w:val="789"/>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2D873ECF" w14:textId="77777777" w:rsidR="00F458CD" w:rsidRPr="00F36F86"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1560E" w14:textId="77777777" w:rsidR="00F458CD" w:rsidRPr="00F36F86" w:rsidRDefault="00F458CD" w:rsidP="00F458CD">
            <w:pPr>
              <w:tabs>
                <w:tab w:val="left" w:pos="638"/>
              </w:tabs>
              <w:spacing w:before="120"/>
              <w:rPr>
                <w:b/>
                <w:bCs/>
                <w:sz w:val="20"/>
                <w:szCs w:val="20"/>
              </w:rPr>
            </w:pPr>
            <w:r w:rsidRPr="00F36F86">
              <w:rPr>
                <w:b/>
                <w:bCs/>
                <w:sz w:val="20"/>
                <w:szCs w:val="20"/>
              </w:rPr>
              <w:t>5.4: Dostatečně využitý potenciál udržitelných forem dopravy</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F1C2B" w14:textId="77777777" w:rsidR="00F458CD" w:rsidRPr="00F36F86" w:rsidRDefault="00F458CD" w:rsidP="00CA1914">
            <w:pPr>
              <w:spacing w:before="120"/>
              <w:ind w:left="80"/>
              <w:jc w:val="left"/>
              <w:rPr>
                <w:sz w:val="20"/>
                <w:szCs w:val="20"/>
              </w:rPr>
            </w:pPr>
            <w:r w:rsidRPr="00F36F86">
              <w:rPr>
                <w:sz w:val="20"/>
                <w:szCs w:val="20"/>
              </w:rPr>
              <w:t>5.4.1 Podpora budování a údržby sítě cyklostezek a cyklotras</w:t>
            </w:r>
            <w:r w:rsidRPr="00F36F86">
              <w:rPr>
                <w:sz w:val="20"/>
                <w:szCs w:val="20"/>
              </w:rPr>
              <w:br/>
              <w:t>5.4.2 Popularizace udržitelných forem dopravy</w:t>
            </w:r>
          </w:p>
        </w:tc>
      </w:tr>
      <w:tr w:rsidR="00F458CD" w:rsidRPr="00F36F86" w14:paraId="657C749B" w14:textId="77777777" w:rsidTr="00F458CD">
        <w:trPr>
          <w:trHeight w:val="701"/>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435C3E" w14:textId="77777777" w:rsidR="00F458CD" w:rsidRPr="00F36F86" w:rsidRDefault="00F458CD" w:rsidP="00F458CD">
            <w:pPr>
              <w:spacing w:before="120"/>
              <w:ind w:left="113" w:right="113"/>
              <w:jc w:val="center"/>
              <w:rPr>
                <w:b/>
                <w:bCs/>
                <w:sz w:val="20"/>
                <w:szCs w:val="20"/>
              </w:rPr>
            </w:pPr>
            <w:r w:rsidRPr="00F36F86">
              <w:rPr>
                <w:b/>
                <w:bCs/>
                <w:sz w:val="20"/>
                <w:szCs w:val="20"/>
              </w:rPr>
              <w:t>6. Veřejná správa a systém řízení bezpečnosti</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69010" w14:textId="77777777" w:rsidR="00F458CD" w:rsidRPr="00F36F86" w:rsidRDefault="00F458CD" w:rsidP="00F458CD">
            <w:pPr>
              <w:tabs>
                <w:tab w:val="left" w:pos="638"/>
              </w:tabs>
              <w:spacing w:after="0"/>
              <w:rPr>
                <w:b/>
                <w:bCs/>
                <w:sz w:val="20"/>
                <w:szCs w:val="20"/>
              </w:rPr>
            </w:pPr>
            <w:r w:rsidRPr="00F36F86">
              <w:rPr>
                <w:b/>
                <w:bCs/>
                <w:sz w:val="20"/>
                <w:szCs w:val="20"/>
              </w:rPr>
              <w:t xml:space="preserve">6.1: Řízení v územní samosprávě </w:t>
            </w:r>
          </w:p>
          <w:p w14:paraId="5A4191F9" w14:textId="77777777" w:rsidR="00F458CD" w:rsidRPr="00F36F86" w:rsidRDefault="00F458CD" w:rsidP="00F458CD">
            <w:pPr>
              <w:tabs>
                <w:tab w:val="left" w:pos="638"/>
              </w:tabs>
              <w:spacing w:after="0"/>
              <w:rPr>
                <w:b/>
                <w:bCs/>
                <w:sz w:val="20"/>
                <w:szCs w:val="20"/>
              </w:rPr>
            </w:pPr>
            <w:r w:rsidRPr="00F36F86">
              <w:rPr>
                <w:b/>
                <w:bCs/>
                <w:sz w:val="20"/>
                <w:szCs w:val="20"/>
              </w:rPr>
              <w:t>(kraj, obce)</w:t>
            </w:r>
          </w:p>
        </w:tc>
        <w:tc>
          <w:tcPr>
            <w:tcW w:w="5393" w:type="dxa"/>
            <w:tcBorders>
              <w:top w:val="single" w:sz="4" w:space="0" w:color="auto"/>
              <w:left w:val="nil"/>
              <w:bottom w:val="single" w:sz="4" w:space="0" w:color="auto"/>
              <w:right w:val="single" w:sz="4" w:space="0" w:color="auto"/>
            </w:tcBorders>
            <w:shd w:val="clear" w:color="auto" w:fill="auto"/>
            <w:vAlign w:val="center"/>
            <w:hideMark/>
          </w:tcPr>
          <w:p w14:paraId="2089E755" w14:textId="77777777" w:rsidR="00F458CD" w:rsidRPr="00F36F86" w:rsidRDefault="00F458CD" w:rsidP="00CA1914">
            <w:pPr>
              <w:spacing w:before="120"/>
              <w:ind w:left="80"/>
              <w:jc w:val="left"/>
              <w:rPr>
                <w:sz w:val="20"/>
                <w:szCs w:val="20"/>
              </w:rPr>
            </w:pPr>
            <w:r w:rsidRPr="00F36F86">
              <w:rPr>
                <w:sz w:val="20"/>
                <w:szCs w:val="20"/>
              </w:rPr>
              <w:t>6.1.1 Modernizace a zefektivnění chodu úřadů</w:t>
            </w:r>
            <w:r w:rsidRPr="00F36F86">
              <w:rPr>
                <w:sz w:val="20"/>
                <w:szCs w:val="20"/>
              </w:rPr>
              <w:br/>
              <w:t>6.1.2 Zefektivnění správních procesů</w:t>
            </w:r>
          </w:p>
        </w:tc>
      </w:tr>
      <w:tr w:rsidR="00F458CD" w:rsidRPr="00F36F86" w14:paraId="5E3DC428" w14:textId="77777777" w:rsidTr="00F458CD">
        <w:trPr>
          <w:trHeight w:val="1095"/>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72923825" w14:textId="77777777" w:rsidR="00F458CD" w:rsidRPr="00F36F86"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DB79" w14:textId="77777777" w:rsidR="00F458CD" w:rsidRPr="00F36F86" w:rsidRDefault="00F458CD" w:rsidP="00F458CD">
            <w:pPr>
              <w:tabs>
                <w:tab w:val="left" w:pos="638"/>
              </w:tabs>
              <w:spacing w:before="120"/>
              <w:rPr>
                <w:b/>
                <w:bCs/>
                <w:sz w:val="20"/>
                <w:szCs w:val="20"/>
              </w:rPr>
            </w:pPr>
            <w:r w:rsidRPr="00F36F86">
              <w:rPr>
                <w:b/>
                <w:bCs/>
                <w:sz w:val="20"/>
                <w:szCs w:val="20"/>
              </w:rPr>
              <w:t>6.2: Zvyšování efektivity a kvality poskytovaných služeb v oblasti veřejné správy</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0B0DC" w14:textId="77777777" w:rsidR="00F458CD" w:rsidRPr="00F36F86" w:rsidRDefault="00F458CD" w:rsidP="00CA1914">
            <w:pPr>
              <w:spacing w:before="120"/>
              <w:ind w:left="80"/>
              <w:jc w:val="left"/>
              <w:rPr>
                <w:sz w:val="20"/>
                <w:szCs w:val="20"/>
              </w:rPr>
            </w:pPr>
            <w:r w:rsidRPr="00F36F86">
              <w:rPr>
                <w:sz w:val="20"/>
                <w:szCs w:val="20"/>
              </w:rPr>
              <w:t>6.2.1 Modernizace a zavádění efektivnějších služeb veřejné správy</w:t>
            </w:r>
            <w:r w:rsidRPr="00F36F86">
              <w:rPr>
                <w:sz w:val="20"/>
                <w:szCs w:val="20"/>
              </w:rPr>
              <w:br/>
              <w:t>6.2.2 Modernizace vybavení potřebného pro efektivnější veřejné služby a jejich lepší dostupnost</w:t>
            </w:r>
          </w:p>
        </w:tc>
      </w:tr>
      <w:tr w:rsidR="00F458CD" w:rsidRPr="00F36F86" w14:paraId="1FAFF6B6" w14:textId="77777777" w:rsidTr="00F458CD">
        <w:trPr>
          <w:trHeight w:val="1395"/>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029B2361" w14:textId="77777777" w:rsidR="00F458CD" w:rsidRPr="00F36F86" w:rsidRDefault="00F458CD" w:rsidP="00F458CD">
            <w:pPr>
              <w:spacing w:before="120"/>
              <w:jc w:val="center"/>
              <w:rPr>
                <w:b/>
                <w:bCs/>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8E27C" w14:textId="77777777" w:rsidR="00F458CD" w:rsidRPr="00F36F86" w:rsidRDefault="00F458CD" w:rsidP="00F458CD">
            <w:pPr>
              <w:tabs>
                <w:tab w:val="left" w:pos="638"/>
              </w:tabs>
              <w:spacing w:before="120"/>
              <w:rPr>
                <w:b/>
                <w:bCs/>
                <w:sz w:val="20"/>
                <w:szCs w:val="20"/>
              </w:rPr>
            </w:pPr>
            <w:r w:rsidRPr="00F36F86">
              <w:rPr>
                <w:b/>
                <w:bCs/>
                <w:sz w:val="20"/>
                <w:szCs w:val="20"/>
              </w:rPr>
              <w:t>6.3: Systém řízení bezpečnosti</w:t>
            </w:r>
          </w:p>
        </w:tc>
        <w:tc>
          <w:tcPr>
            <w:tcW w:w="5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562E7" w14:textId="77777777" w:rsidR="00F458CD" w:rsidRPr="00F36F86" w:rsidRDefault="00F458CD" w:rsidP="00CA1914">
            <w:pPr>
              <w:spacing w:before="120"/>
              <w:ind w:left="80"/>
              <w:jc w:val="left"/>
              <w:rPr>
                <w:sz w:val="20"/>
                <w:szCs w:val="20"/>
              </w:rPr>
            </w:pPr>
            <w:r w:rsidRPr="00F36F86">
              <w:rPr>
                <w:sz w:val="20"/>
                <w:szCs w:val="20"/>
              </w:rPr>
              <w:t>6.3.1 Zajištění a optimalizace fungování systému řízení bezpečnosti</w:t>
            </w:r>
            <w:r w:rsidRPr="00F36F86">
              <w:rPr>
                <w:sz w:val="20"/>
                <w:szCs w:val="20"/>
              </w:rPr>
              <w:br/>
              <w:t>6.3.2 Zajištění adekvátní infrastrukturní a materiální vybavenosti bezpečnostního systému</w:t>
            </w:r>
            <w:r w:rsidRPr="00F36F86">
              <w:rPr>
                <w:sz w:val="20"/>
                <w:szCs w:val="20"/>
              </w:rPr>
              <w:br/>
              <w:t>6.3.3 Zajištění informování, vzdělávání, prevence a přípravy obyvatelstva v oblastech ochrany zdraví, životů, životního prostředí a majetku</w:t>
            </w:r>
            <w:r w:rsidRPr="00F36F86">
              <w:rPr>
                <w:sz w:val="20"/>
                <w:szCs w:val="20"/>
              </w:rPr>
              <w:br/>
              <w:t xml:space="preserve">6.3.4 Zajištění kyberbezpečnosti </w:t>
            </w:r>
            <w:r w:rsidRPr="00F36F86">
              <w:rPr>
                <w:sz w:val="20"/>
                <w:szCs w:val="20"/>
              </w:rPr>
              <w:br/>
              <w:t xml:space="preserve">6.3.5 Opatření vedoucí ke zvýšení bezpečnosti silničního provozu (BESIP) </w:t>
            </w:r>
          </w:p>
        </w:tc>
      </w:tr>
    </w:tbl>
    <w:p w14:paraId="3CA165AA" w14:textId="4B6AB7CC" w:rsidR="00F458CD" w:rsidRPr="00F36F86" w:rsidRDefault="00F458CD">
      <w:pPr>
        <w:spacing w:after="160" w:line="259" w:lineRule="auto"/>
        <w:jc w:val="left"/>
      </w:pPr>
    </w:p>
    <w:p w14:paraId="12519BCD" w14:textId="77777777" w:rsidR="00057B2E" w:rsidRPr="00F36F86" w:rsidRDefault="00057B2E">
      <w:pPr>
        <w:spacing w:after="160" w:line="259" w:lineRule="auto"/>
        <w:jc w:val="left"/>
        <w:sectPr w:rsidR="00057B2E" w:rsidRPr="00F36F86" w:rsidSect="00F86E07">
          <w:footerReference w:type="default" r:id="rId39"/>
          <w:pgSz w:w="11906" w:h="16838"/>
          <w:pgMar w:top="1418" w:right="1418" w:bottom="1418" w:left="1418" w:header="709" w:footer="709" w:gutter="0"/>
          <w:cols w:space="708"/>
          <w:titlePg/>
          <w:docGrid w:linePitch="360"/>
        </w:sectPr>
      </w:pPr>
    </w:p>
    <w:p w14:paraId="2A8F7215" w14:textId="19098A29" w:rsidR="00A30FAB" w:rsidRDefault="00F458CD" w:rsidP="00EC0EB7">
      <w:pPr>
        <w:pStyle w:val="Titulek"/>
        <w:tabs>
          <w:tab w:val="left" w:pos="7392"/>
        </w:tabs>
        <w:rPr>
          <w:szCs w:val="24"/>
        </w:rPr>
      </w:pPr>
      <w:bookmarkStart w:id="72" w:name="_Toc56423534"/>
      <w:r w:rsidRPr="00F36F86">
        <w:rPr>
          <w:szCs w:val="24"/>
        </w:rPr>
        <w:t xml:space="preserve">Příloha </w:t>
      </w:r>
      <w:r w:rsidRPr="00F36F86">
        <w:rPr>
          <w:b w:val="0"/>
          <w:i/>
          <w:szCs w:val="24"/>
        </w:rPr>
        <w:fldChar w:fldCharType="begin"/>
      </w:r>
      <w:r w:rsidRPr="00F36F86">
        <w:rPr>
          <w:szCs w:val="24"/>
        </w:rPr>
        <w:instrText xml:space="preserve"> SEQ Příloha \* ARABIC </w:instrText>
      </w:r>
      <w:r w:rsidRPr="00F36F86">
        <w:rPr>
          <w:b w:val="0"/>
          <w:i/>
          <w:szCs w:val="24"/>
        </w:rPr>
        <w:fldChar w:fldCharType="separate"/>
      </w:r>
      <w:r w:rsidR="003950F5">
        <w:rPr>
          <w:noProof/>
          <w:szCs w:val="24"/>
        </w:rPr>
        <w:t>2</w:t>
      </w:r>
      <w:r w:rsidRPr="00F36F86">
        <w:rPr>
          <w:b w:val="0"/>
          <w:i/>
          <w:szCs w:val="24"/>
        </w:rPr>
        <w:fldChar w:fldCharType="end"/>
      </w:r>
      <w:r w:rsidR="00933F86">
        <w:rPr>
          <w:szCs w:val="24"/>
        </w:rPr>
        <w:t>: Hodnoty monitorovacích indikátorů v letech</w:t>
      </w:r>
      <w:r w:rsidR="003765D7">
        <w:rPr>
          <w:szCs w:val="24"/>
        </w:rPr>
        <w:t xml:space="preserve"> </w:t>
      </w:r>
      <w:r w:rsidR="00CB3E88">
        <w:rPr>
          <w:szCs w:val="24"/>
        </w:rPr>
        <w:t>2016 - 2019</w:t>
      </w:r>
      <w:bookmarkEnd w:id="72"/>
      <w:r w:rsidR="00EC0EB7">
        <w:rPr>
          <w:szCs w:val="24"/>
        </w:rPr>
        <w:tab/>
      </w:r>
    </w:p>
    <w:tbl>
      <w:tblPr>
        <w:tblW w:w="5274" w:type="pct"/>
        <w:tblCellMar>
          <w:left w:w="70" w:type="dxa"/>
          <w:right w:w="70" w:type="dxa"/>
        </w:tblCellMar>
        <w:tblLook w:val="04A0" w:firstRow="1" w:lastRow="0" w:firstColumn="1" w:lastColumn="0" w:noHBand="0" w:noVBand="1"/>
      </w:tblPr>
      <w:tblGrid>
        <w:gridCol w:w="1043"/>
        <w:gridCol w:w="2215"/>
        <w:gridCol w:w="2268"/>
        <w:gridCol w:w="2126"/>
        <w:gridCol w:w="2022"/>
        <w:gridCol w:w="2191"/>
        <w:gridCol w:w="2896"/>
      </w:tblGrid>
      <w:tr w:rsidR="00B66538" w:rsidRPr="00B66538" w14:paraId="6A8299FC" w14:textId="77777777" w:rsidTr="00B66538">
        <w:trPr>
          <w:trHeight w:val="288"/>
        </w:trPr>
        <w:tc>
          <w:tcPr>
            <w:tcW w:w="353" w:type="pct"/>
            <w:tcBorders>
              <w:top w:val="single" w:sz="4" w:space="0" w:color="auto"/>
              <w:left w:val="single" w:sz="4" w:space="0" w:color="auto"/>
              <w:bottom w:val="single" w:sz="4" w:space="0" w:color="auto"/>
              <w:right w:val="single" w:sz="4" w:space="0" w:color="auto"/>
            </w:tcBorders>
            <w:shd w:val="clear" w:color="000000" w:fill="0070C0"/>
            <w:vAlign w:val="center"/>
            <w:hideMark/>
          </w:tcPr>
          <w:p w14:paraId="7587B5EF" w14:textId="77777777" w:rsidR="00B66538" w:rsidRPr="00B66538" w:rsidRDefault="00B66538" w:rsidP="00B66538">
            <w:pPr>
              <w:spacing w:after="0"/>
              <w:jc w:val="left"/>
              <w:rPr>
                <w:b/>
                <w:bCs/>
                <w:iCs w:val="0"/>
                <w:color w:val="FFFFFF"/>
                <w:sz w:val="20"/>
                <w:szCs w:val="20"/>
              </w:rPr>
            </w:pPr>
            <w:r w:rsidRPr="00B66538">
              <w:rPr>
                <w:b/>
                <w:bCs/>
                <w:iCs w:val="0"/>
                <w:color w:val="FFFFFF"/>
                <w:sz w:val="20"/>
                <w:szCs w:val="20"/>
              </w:rPr>
              <w:t>Garant</w:t>
            </w:r>
          </w:p>
        </w:tc>
        <w:tc>
          <w:tcPr>
            <w:tcW w:w="750" w:type="pct"/>
            <w:tcBorders>
              <w:top w:val="single" w:sz="4" w:space="0" w:color="auto"/>
              <w:left w:val="nil"/>
              <w:bottom w:val="single" w:sz="4" w:space="0" w:color="auto"/>
              <w:right w:val="single" w:sz="4" w:space="0" w:color="auto"/>
            </w:tcBorders>
            <w:shd w:val="clear" w:color="000000" w:fill="0070C0"/>
            <w:vAlign w:val="center"/>
            <w:hideMark/>
          </w:tcPr>
          <w:p w14:paraId="725B9446" w14:textId="77777777" w:rsidR="00B66538" w:rsidRPr="00B66538" w:rsidRDefault="00B66538" w:rsidP="00B66538">
            <w:pPr>
              <w:spacing w:after="0"/>
              <w:jc w:val="center"/>
              <w:rPr>
                <w:b/>
                <w:bCs/>
                <w:iCs w:val="0"/>
                <w:color w:val="FFFFFF"/>
                <w:sz w:val="20"/>
                <w:szCs w:val="20"/>
              </w:rPr>
            </w:pPr>
            <w:r w:rsidRPr="00B66538">
              <w:rPr>
                <w:b/>
                <w:bCs/>
                <w:iCs w:val="0"/>
                <w:color w:val="FFFFFF"/>
                <w:sz w:val="20"/>
                <w:szCs w:val="20"/>
              </w:rPr>
              <w:t>Výchozí hodnota</w:t>
            </w:r>
          </w:p>
        </w:tc>
        <w:tc>
          <w:tcPr>
            <w:tcW w:w="768" w:type="pct"/>
            <w:tcBorders>
              <w:top w:val="single" w:sz="4" w:space="0" w:color="auto"/>
              <w:left w:val="nil"/>
              <w:bottom w:val="single" w:sz="4" w:space="0" w:color="auto"/>
              <w:right w:val="single" w:sz="4" w:space="0" w:color="auto"/>
            </w:tcBorders>
            <w:shd w:val="clear" w:color="000000" w:fill="0070C0"/>
            <w:vAlign w:val="center"/>
            <w:hideMark/>
          </w:tcPr>
          <w:p w14:paraId="3E542469" w14:textId="77777777" w:rsidR="00B66538" w:rsidRPr="00B66538" w:rsidRDefault="00B66538" w:rsidP="00B66538">
            <w:pPr>
              <w:spacing w:after="0"/>
              <w:jc w:val="center"/>
              <w:rPr>
                <w:b/>
                <w:bCs/>
                <w:iCs w:val="0"/>
                <w:color w:val="FFFFFF"/>
                <w:sz w:val="20"/>
                <w:szCs w:val="20"/>
              </w:rPr>
            </w:pPr>
            <w:r w:rsidRPr="00B66538">
              <w:rPr>
                <w:b/>
                <w:bCs/>
                <w:iCs w:val="0"/>
                <w:color w:val="FFFFFF"/>
                <w:sz w:val="20"/>
                <w:szCs w:val="20"/>
              </w:rPr>
              <w:t>2016</w:t>
            </w:r>
          </w:p>
        </w:tc>
        <w:tc>
          <w:tcPr>
            <w:tcW w:w="720" w:type="pct"/>
            <w:tcBorders>
              <w:top w:val="single" w:sz="4" w:space="0" w:color="auto"/>
              <w:left w:val="nil"/>
              <w:bottom w:val="single" w:sz="4" w:space="0" w:color="auto"/>
              <w:right w:val="single" w:sz="4" w:space="0" w:color="auto"/>
            </w:tcBorders>
            <w:shd w:val="clear" w:color="000000" w:fill="0070C0"/>
            <w:vAlign w:val="center"/>
            <w:hideMark/>
          </w:tcPr>
          <w:p w14:paraId="3D05A809" w14:textId="77777777" w:rsidR="00B66538" w:rsidRPr="00B66538" w:rsidRDefault="00B66538" w:rsidP="00B66538">
            <w:pPr>
              <w:spacing w:after="0"/>
              <w:jc w:val="center"/>
              <w:rPr>
                <w:b/>
                <w:bCs/>
                <w:iCs w:val="0"/>
                <w:color w:val="FFFFFF"/>
                <w:sz w:val="20"/>
                <w:szCs w:val="20"/>
              </w:rPr>
            </w:pPr>
            <w:r w:rsidRPr="00B66538">
              <w:rPr>
                <w:b/>
                <w:bCs/>
                <w:iCs w:val="0"/>
                <w:color w:val="FFFFFF"/>
                <w:sz w:val="20"/>
                <w:szCs w:val="20"/>
              </w:rPr>
              <w:t>2017</w:t>
            </w:r>
          </w:p>
        </w:tc>
        <w:tc>
          <w:tcPr>
            <w:tcW w:w="685" w:type="pct"/>
            <w:tcBorders>
              <w:top w:val="single" w:sz="4" w:space="0" w:color="auto"/>
              <w:left w:val="nil"/>
              <w:bottom w:val="single" w:sz="4" w:space="0" w:color="auto"/>
              <w:right w:val="single" w:sz="4" w:space="0" w:color="auto"/>
            </w:tcBorders>
            <w:shd w:val="clear" w:color="000000" w:fill="0070C0"/>
            <w:vAlign w:val="center"/>
            <w:hideMark/>
          </w:tcPr>
          <w:p w14:paraId="1D0C3D95" w14:textId="77777777" w:rsidR="00B66538" w:rsidRPr="00B66538" w:rsidRDefault="00B66538" w:rsidP="00B66538">
            <w:pPr>
              <w:spacing w:after="0"/>
              <w:jc w:val="center"/>
              <w:rPr>
                <w:b/>
                <w:bCs/>
                <w:iCs w:val="0"/>
                <w:color w:val="FFFFFF"/>
                <w:sz w:val="20"/>
                <w:szCs w:val="20"/>
              </w:rPr>
            </w:pPr>
            <w:r w:rsidRPr="00B66538">
              <w:rPr>
                <w:b/>
                <w:bCs/>
                <w:iCs w:val="0"/>
                <w:color w:val="FFFFFF"/>
                <w:sz w:val="20"/>
                <w:szCs w:val="20"/>
              </w:rPr>
              <w:t>2018</w:t>
            </w:r>
          </w:p>
        </w:tc>
        <w:tc>
          <w:tcPr>
            <w:tcW w:w="742" w:type="pct"/>
            <w:tcBorders>
              <w:top w:val="single" w:sz="4" w:space="0" w:color="auto"/>
              <w:left w:val="nil"/>
              <w:bottom w:val="single" w:sz="4" w:space="0" w:color="auto"/>
              <w:right w:val="single" w:sz="4" w:space="0" w:color="auto"/>
            </w:tcBorders>
            <w:shd w:val="clear" w:color="000000" w:fill="0070C0"/>
            <w:vAlign w:val="center"/>
            <w:hideMark/>
          </w:tcPr>
          <w:p w14:paraId="79A34E93" w14:textId="77777777" w:rsidR="00B66538" w:rsidRPr="00B66538" w:rsidRDefault="00B66538" w:rsidP="00B66538">
            <w:pPr>
              <w:spacing w:after="0"/>
              <w:jc w:val="center"/>
              <w:rPr>
                <w:b/>
                <w:bCs/>
                <w:iCs w:val="0"/>
                <w:color w:val="FFFFFF"/>
                <w:sz w:val="20"/>
                <w:szCs w:val="20"/>
              </w:rPr>
            </w:pPr>
            <w:r w:rsidRPr="00B66538">
              <w:rPr>
                <w:b/>
                <w:bCs/>
                <w:iCs w:val="0"/>
                <w:color w:val="FFFFFF"/>
                <w:sz w:val="20"/>
                <w:szCs w:val="20"/>
              </w:rPr>
              <w:t>2019</w:t>
            </w:r>
          </w:p>
        </w:tc>
        <w:tc>
          <w:tcPr>
            <w:tcW w:w="981" w:type="pct"/>
            <w:tcBorders>
              <w:top w:val="single" w:sz="4" w:space="0" w:color="auto"/>
              <w:left w:val="nil"/>
              <w:bottom w:val="single" w:sz="4" w:space="0" w:color="auto"/>
              <w:right w:val="single" w:sz="4" w:space="0" w:color="auto"/>
            </w:tcBorders>
            <w:shd w:val="clear" w:color="000000" w:fill="0070C0"/>
            <w:vAlign w:val="center"/>
            <w:hideMark/>
          </w:tcPr>
          <w:p w14:paraId="090A4841" w14:textId="77777777" w:rsidR="00B66538" w:rsidRPr="00B66538" w:rsidRDefault="00B66538" w:rsidP="00B66538">
            <w:pPr>
              <w:spacing w:after="0"/>
              <w:jc w:val="center"/>
              <w:rPr>
                <w:b/>
                <w:bCs/>
                <w:iCs w:val="0"/>
                <w:color w:val="FFFFFF"/>
                <w:sz w:val="20"/>
                <w:szCs w:val="20"/>
              </w:rPr>
            </w:pPr>
            <w:r w:rsidRPr="00B66538">
              <w:rPr>
                <w:b/>
                <w:bCs/>
                <w:iCs w:val="0"/>
                <w:color w:val="FFFFFF"/>
                <w:sz w:val="20"/>
                <w:szCs w:val="20"/>
              </w:rPr>
              <w:t>cílová hodnota v r. 2020</w:t>
            </w:r>
          </w:p>
        </w:tc>
      </w:tr>
      <w:tr w:rsidR="00B66538" w:rsidRPr="00B66538" w14:paraId="41B23977"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2F5A577A" w14:textId="77777777" w:rsidR="00B66538" w:rsidRPr="00B66538" w:rsidRDefault="00B66538" w:rsidP="00B66538">
            <w:pPr>
              <w:spacing w:after="0"/>
              <w:jc w:val="left"/>
              <w:rPr>
                <w:iCs w:val="0"/>
                <w:color w:val="000000"/>
                <w:sz w:val="20"/>
                <w:szCs w:val="20"/>
              </w:rPr>
            </w:pPr>
            <w:r w:rsidRPr="00B66538">
              <w:rPr>
                <w:iCs w:val="0"/>
                <w:color w:val="000000"/>
                <w:sz w:val="20"/>
                <w:szCs w:val="20"/>
              </w:rPr>
              <w:t>KARP</w:t>
            </w:r>
          </w:p>
        </w:tc>
        <w:tc>
          <w:tcPr>
            <w:tcW w:w="750" w:type="pct"/>
            <w:tcBorders>
              <w:top w:val="nil"/>
              <w:left w:val="nil"/>
              <w:bottom w:val="single" w:sz="4" w:space="0" w:color="auto"/>
              <w:right w:val="single" w:sz="4" w:space="0" w:color="auto"/>
            </w:tcBorders>
            <w:shd w:val="clear" w:color="auto" w:fill="auto"/>
            <w:vAlign w:val="center"/>
            <w:hideMark/>
          </w:tcPr>
          <w:p w14:paraId="37DAB19F" w14:textId="77777777" w:rsidR="00B66538" w:rsidRPr="00B66538" w:rsidRDefault="00B66538" w:rsidP="00B66538">
            <w:pPr>
              <w:spacing w:after="0"/>
              <w:jc w:val="center"/>
              <w:rPr>
                <w:iCs w:val="0"/>
                <w:color w:val="000000"/>
                <w:sz w:val="20"/>
                <w:szCs w:val="20"/>
              </w:rPr>
            </w:pPr>
            <w:r w:rsidRPr="00B66538">
              <w:rPr>
                <w:iCs w:val="0"/>
                <w:color w:val="000000"/>
                <w:sz w:val="20"/>
                <w:szCs w:val="20"/>
              </w:rPr>
              <w:t>203 mil. Kč</w:t>
            </w:r>
          </w:p>
        </w:tc>
        <w:tc>
          <w:tcPr>
            <w:tcW w:w="768" w:type="pct"/>
            <w:tcBorders>
              <w:top w:val="nil"/>
              <w:left w:val="nil"/>
              <w:bottom w:val="single" w:sz="4" w:space="0" w:color="auto"/>
              <w:right w:val="single" w:sz="4" w:space="0" w:color="auto"/>
            </w:tcBorders>
            <w:shd w:val="clear" w:color="auto" w:fill="auto"/>
            <w:vAlign w:val="center"/>
            <w:hideMark/>
          </w:tcPr>
          <w:p w14:paraId="5BDCF37B" w14:textId="77777777" w:rsidR="00B66538" w:rsidRPr="00B66538" w:rsidRDefault="00B66538" w:rsidP="00B66538">
            <w:pPr>
              <w:spacing w:after="0"/>
              <w:jc w:val="center"/>
              <w:rPr>
                <w:iCs w:val="0"/>
                <w:color w:val="000000"/>
                <w:sz w:val="20"/>
                <w:szCs w:val="20"/>
              </w:rPr>
            </w:pPr>
            <w:r w:rsidRPr="00B66538">
              <w:rPr>
                <w:iCs w:val="0"/>
                <w:color w:val="000000"/>
                <w:sz w:val="20"/>
                <w:szCs w:val="20"/>
              </w:rPr>
              <w:t>173 mil. Kč</w:t>
            </w:r>
          </w:p>
        </w:tc>
        <w:tc>
          <w:tcPr>
            <w:tcW w:w="720" w:type="pct"/>
            <w:tcBorders>
              <w:top w:val="nil"/>
              <w:left w:val="nil"/>
              <w:bottom w:val="single" w:sz="4" w:space="0" w:color="auto"/>
              <w:right w:val="single" w:sz="4" w:space="0" w:color="auto"/>
            </w:tcBorders>
            <w:shd w:val="clear" w:color="auto" w:fill="auto"/>
            <w:vAlign w:val="center"/>
            <w:hideMark/>
          </w:tcPr>
          <w:p w14:paraId="4675A3E7" w14:textId="77777777" w:rsidR="00B66538" w:rsidRPr="00B66538" w:rsidRDefault="00B66538" w:rsidP="00B66538">
            <w:pPr>
              <w:spacing w:after="0"/>
              <w:jc w:val="center"/>
              <w:rPr>
                <w:iCs w:val="0"/>
                <w:color w:val="000000"/>
                <w:sz w:val="20"/>
                <w:szCs w:val="20"/>
              </w:rPr>
            </w:pPr>
            <w:r w:rsidRPr="00B66538">
              <w:rPr>
                <w:iCs w:val="0"/>
                <w:color w:val="000000"/>
                <w:sz w:val="20"/>
                <w:szCs w:val="20"/>
              </w:rPr>
              <w:t>211 mil. Kč</w:t>
            </w:r>
          </w:p>
        </w:tc>
        <w:tc>
          <w:tcPr>
            <w:tcW w:w="685" w:type="pct"/>
            <w:tcBorders>
              <w:top w:val="nil"/>
              <w:left w:val="nil"/>
              <w:bottom w:val="single" w:sz="4" w:space="0" w:color="auto"/>
              <w:right w:val="single" w:sz="4" w:space="0" w:color="auto"/>
            </w:tcBorders>
            <w:shd w:val="clear" w:color="auto" w:fill="auto"/>
            <w:vAlign w:val="center"/>
            <w:hideMark/>
          </w:tcPr>
          <w:p w14:paraId="2A1DB62D" w14:textId="77777777" w:rsidR="00B66538" w:rsidRPr="00B66538" w:rsidRDefault="00B66538" w:rsidP="00B66538">
            <w:pPr>
              <w:spacing w:after="0"/>
              <w:jc w:val="center"/>
              <w:rPr>
                <w:iCs w:val="0"/>
                <w:color w:val="000000"/>
                <w:sz w:val="20"/>
                <w:szCs w:val="20"/>
              </w:rPr>
            </w:pPr>
            <w:r w:rsidRPr="00B66538">
              <w:rPr>
                <w:iCs w:val="0"/>
                <w:color w:val="000000"/>
                <w:sz w:val="20"/>
                <w:szCs w:val="20"/>
              </w:rPr>
              <w:t>246 mil. Kč</w:t>
            </w:r>
          </w:p>
        </w:tc>
        <w:tc>
          <w:tcPr>
            <w:tcW w:w="742" w:type="pct"/>
            <w:tcBorders>
              <w:top w:val="nil"/>
              <w:left w:val="nil"/>
              <w:bottom w:val="single" w:sz="4" w:space="0" w:color="auto"/>
              <w:right w:val="single" w:sz="4" w:space="0" w:color="auto"/>
            </w:tcBorders>
            <w:shd w:val="clear" w:color="auto" w:fill="auto"/>
            <w:vAlign w:val="center"/>
            <w:hideMark/>
          </w:tcPr>
          <w:p w14:paraId="50E2AD58" w14:textId="77777777" w:rsidR="00B66538" w:rsidRPr="00B66538" w:rsidRDefault="00B66538" w:rsidP="00B66538">
            <w:pPr>
              <w:spacing w:after="0"/>
              <w:jc w:val="center"/>
              <w:rPr>
                <w:iCs w:val="0"/>
                <w:color w:val="000000"/>
                <w:sz w:val="20"/>
                <w:szCs w:val="20"/>
              </w:rPr>
            </w:pPr>
            <w:r w:rsidRPr="00B66538">
              <w:rPr>
                <w:iCs w:val="0"/>
                <w:color w:val="000000"/>
                <w:sz w:val="20"/>
                <w:szCs w:val="20"/>
              </w:rPr>
              <w:t>.</w:t>
            </w:r>
          </w:p>
        </w:tc>
        <w:tc>
          <w:tcPr>
            <w:tcW w:w="981" w:type="pct"/>
            <w:tcBorders>
              <w:top w:val="nil"/>
              <w:left w:val="nil"/>
              <w:bottom w:val="single" w:sz="4" w:space="0" w:color="auto"/>
              <w:right w:val="single" w:sz="4" w:space="0" w:color="auto"/>
            </w:tcBorders>
            <w:shd w:val="clear" w:color="auto" w:fill="auto"/>
            <w:vAlign w:val="center"/>
            <w:hideMark/>
          </w:tcPr>
          <w:p w14:paraId="2320F05F" w14:textId="77777777" w:rsidR="00B66538" w:rsidRPr="00B66538" w:rsidRDefault="00B66538" w:rsidP="00B66538">
            <w:pPr>
              <w:spacing w:after="0"/>
              <w:jc w:val="center"/>
              <w:rPr>
                <w:iCs w:val="0"/>
                <w:color w:val="000000"/>
                <w:sz w:val="20"/>
                <w:szCs w:val="20"/>
              </w:rPr>
            </w:pPr>
            <w:r w:rsidRPr="00B66538">
              <w:rPr>
                <w:iCs w:val="0"/>
                <w:color w:val="000000"/>
                <w:sz w:val="20"/>
                <w:szCs w:val="20"/>
              </w:rPr>
              <w:t>500 mil.Kč</w:t>
            </w:r>
          </w:p>
        </w:tc>
      </w:tr>
      <w:tr w:rsidR="00B66538" w:rsidRPr="00B66538" w14:paraId="5E113A98"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6D53529C" w14:textId="77777777" w:rsidR="00B66538" w:rsidRPr="00B66538" w:rsidRDefault="00B66538" w:rsidP="00B66538">
            <w:pPr>
              <w:spacing w:after="0"/>
              <w:jc w:val="left"/>
              <w:rPr>
                <w:iCs w:val="0"/>
                <w:color w:val="000000"/>
                <w:sz w:val="20"/>
                <w:szCs w:val="20"/>
              </w:rPr>
            </w:pPr>
            <w:r w:rsidRPr="00B66538">
              <w:rPr>
                <w:iCs w:val="0"/>
                <w:color w:val="000000"/>
                <w:sz w:val="20"/>
                <w:szCs w:val="20"/>
              </w:rPr>
              <w:t>KARP</w:t>
            </w:r>
          </w:p>
        </w:tc>
        <w:tc>
          <w:tcPr>
            <w:tcW w:w="750" w:type="pct"/>
            <w:tcBorders>
              <w:top w:val="nil"/>
              <w:left w:val="nil"/>
              <w:bottom w:val="single" w:sz="4" w:space="0" w:color="auto"/>
              <w:right w:val="single" w:sz="4" w:space="0" w:color="auto"/>
            </w:tcBorders>
            <w:shd w:val="clear" w:color="auto" w:fill="auto"/>
            <w:vAlign w:val="center"/>
            <w:hideMark/>
          </w:tcPr>
          <w:p w14:paraId="30951658" w14:textId="77777777" w:rsidR="00B66538" w:rsidRPr="00B66538" w:rsidRDefault="00B66538" w:rsidP="00B66538">
            <w:pPr>
              <w:spacing w:after="0"/>
              <w:jc w:val="center"/>
              <w:rPr>
                <w:iCs w:val="0"/>
                <w:color w:val="000000"/>
                <w:sz w:val="20"/>
                <w:szCs w:val="20"/>
              </w:rPr>
            </w:pPr>
            <w:r w:rsidRPr="00B66538">
              <w:rPr>
                <w:iCs w:val="0"/>
                <w:color w:val="000000"/>
                <w:sz w:val="20"/>
                <w:szCs w:val="20"/>
              </w:rPr>
              <w:t>4</w:t>
            </w:r>
          </w:p>
        </w:tc>
        <w:tc>
          <w:tcPr>
            <w:tcW w:w="768" w:type="pct"/>
            <w:tcBorders>
              <w:top w:val="nil"/>
              <w:left w:val="nil"/>
              <w:bottom w:val="single" w:sz="4" w:space="0" w:color="auto"/>
              <w:right w:val="single" w:sz="4" w:space="0" w:color="auto"/>
            </w:tcBorders>
            <w:shd w:val="clear" w:color="auto" w:fill="auto"/>
            <w:vAlign w:val="center"/>
            <w:hideMark/>
          </w:tcPr>
          <w:p w14:paraId="6287088E" w14:textId="77777777" w:rsidR="00B66538" w:rsidRPr="00B66538" w:rsidRDefault="00B66538" w:rsidP="00B66538">
            <w:pPr>
              <w:spacing w:after="0"/>
              <w:jc w:val="center"/>
              <w:rPr>
                <w:iCs w:val="0"/>
                <w:color w:val="000000"/>
                <w:sz w:val="20"/>
                <w:szCs w:val="20"/>
              </w:rPr>
            </w:pPr>
            <w:r w:rsidRPr="00B66538">
              <w:rPr>
                <w:iCs w:val="0"/>
                <w:color w:val="000000"/>
                <w:sz w:val="20"/>
                <w:szCs w:val="20"/>
              </w:rPr>
              <w:t>4</w:t>
            </w:r>
          </w:p>
        </w:tc>
        <w:tc>
          <w:tcPr>
            <w:tcW w:w="720" w:type="pct"/>
            <w:tcBorders>
              <w:top w:val="nil"/>
              <w:left w:val="nil"/>
              <w:bottom w:val="single" w:sz="4" w:space="0" w:color="auto"/>
              <w:right w:val="single" w:sz="4" w:space="0" w:color="auto"/>
            </w:tcBorders>
            <w:shd w:val="clear" w:color="auto" w:fill="auto"/>
            <w:vAlign w:val="center"/>
            <w:hideMark/>
          </w:tcPr>
          <w:p w14:paraId="71602093" w14:textId="77777777" w:rsidR="00B66538" w:rsidRPr="00B66538" w:rsidRDefault="00B66538" w:rsidP="00B66538">
            <w:pPr>
              <w:spacing w:after="0"/>
              <w:jc w:val="center"/>
              <w:rPr>
                <w:iCs w:val="0"/>
                <w:color w:val="000000"/>
                <w:sz w:val="20"/>
                <w:szCs w:val="20"/>
              </w:rPr>
            </w:pPr>
            <w:r w:rsidRPr="00B66538">
              <w:rPr>
                <w:iCs w:val="0"/>
                <w:color w:val="000000"/>
                <w:sz w:val="20"/>
                <w:szCs w:val="20"/>
              </w:rPr>
              <w:t>5</w:t>
            </w:r>
          </w:p>
        </w:tc>
        <w:tc>
          <w:tcPr>
            <w:tcW w:w="685" w:type="pct"/>
            <w:tcBorders>
              <w:top w:val="nil"/>
              <w:left w:val="nil"/>
              <w:bottom w:val="single" w:sz="4" w:space="0" w:color="auto"/>
              <w:right w:val="single" w:sz="4" w:space="0" w:color="auto"/>
            </w:tcBorders>
            <w:shd w:val="clear" w:color="auto" w:fill="auto"/>
            <w:vAlign w:val="center"/>
            <w:hideMark/>
          </w:tcPr>
          <w:p w14:paraId="0FCEA450" w14:textId="77777777" w:rsidR="00B66538" w:rsidRPr="00B66538" w:rsidRDefault="00B66538" w:rsidP="00B66538">
            <w:pPr>
              <w:spacing w:after="0"/>
              <w:jc w:val="center"/>
              <w:rPr>
                <w:iCs w:val="0"/>
                <w:color w:val="000000"/>
                <w:sz w:val="20"/>
                <w:szCs w:val="20"/>
              </w:rPr>
            </w:pPr>
            <w:r w:rsidRPr="00B66538">
              <w:rPr>
                <w:iCs w:val="0"/>
                <w:color w:val="000000"/>
                <w:sz w:val="20"/>
                <w:szCs w:val="20"/>
              </w:rPr>
              <w:t>4</w:t>
            </w:r>
          </w:p>
        </w:tc>
        <w:tc>
          <w:tcPr>
            <w:tcW w:w="742" w:type="pct"/>
            <w:tcBorders>
              <w:top w:val="nil"/>
              <w:left w:val="nil"/>
              <w:bottom w:val="single" w:sz="4" w:space="0" w:color="auto"/>
              <w:right w:val="single" w:sz="4" w:space="0" w:color="auto"/>
            </w:tcBorders>
            <w:shd w:val="clear" w:color="auto" w:fill="auto"/>
            <w:vAlign w:val="center"/>
            <w:hideMark/>
          </w:tcPr>
          <w:p w14:paraId="05823CC0" w14:textId="77777777" w:rsidR="00B66538" w:rsidRPr="00B66538" w:rsidRDefault="00B66538" w:rsidP="00B66538">
            <w:pPr>
              <w:spacing w:after="0"/>
              <w:jc w:val="center"/>
              <w:rPr>
                <w:iCs w:val="0"/>
                <w:color w:val="000000"/>
                <w:sz w:val="20"/>
                <w:szCs w:val="20"/>
              </w:rPr>
            </w:pPr>
            <w:r w:rsidRPr="00B66538">
              <w:rPr>
                <w:iCs w:val="0"/>
                <w:color w:val="000000"/>
                <w:sz w:val="20"/>
                <w:szCs w:val="20"/>
              </w:rPr>
              <w:t>.</w:t>
            </w:r>
          </w:p>
        </w:tc>
        <w:tc>
          <w:tcPr>
            <w:tcW w:w="981" w:type="pct"/>
            <w:tcBorders>
              <w:top w:val="nil"/>
              <w:left w:val="nil"/>
              <w:bottom w:val="single" w:sz="4" w:space="0" w:color="auto"/>
              <w:right w:val="single" w:sz="4" w:space="0" w:color="auto"/>
            </w:tcBorders>
            <w:shd w:val="clear" w:color="auto" w:fill="auto"/>
            <w:vAlign w:val="center"/>
            <w:hideMark/>
          </w:tcPr>
          <w:p w14:paraId="70614140" w14:textId="77777777" w:rsidR="00B66538" w:rsidRPr="00B66538" w:rsidRDefault="00B66538" w:rsidP="00B66538">
            <w:pPr>
              <w:spacing w:after="0"/>
              <w:jc w:val="center"/>
              <w:rPr>
                <w:iCs w:val="0"/>
                <w:color w:val="000000"/>
                <w:sz w:val="20"/>
                <w:szCs w:val="20"/>
              </w:rPr>
            </w:pPr>
            <w:r w:rsidRPr="00B66538">
              <w:rPr>
                <w:iCs w:val="0"/>
                <w:color w:val="000000"/>
                <w:sz w:val="20"/>
                <w:szCs w:val="20"/>
              </w:rPr>
              <w:t>4</w:t>
            </w:r>
          </w:p>
        </w:tc>
      </w:tr>
      <w:tr w:rsidR="00B66538" w:rsidRPr="00B66538" w14:paraId="7C43E9B8"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5601CD48" w14:textId="77777777" w:rsidR="00B66538" w:rsidRPr="00B66538" w:rsidRDefault="00B66538" w:rsidP="00B66538">
            <w:pPr>
              <w:spacing w:after="0"/>
              <w:jc w:val="left"/>
              <w:rPr>
                <w:iCs w:val="0"/>
                <w:color w:val="000000"/>
                <w:sz w:val="20"/>
                <w:szCs w:val="20"/>
              </w:rPr>
            </w:pPr>
            <w:r w:rsidRPr="00B66538">
              <w:rPr>
                <w:iCs w:val="0"/>
                <w:color w:val="000000"/>
                <w:sz w:val="20"/>
                <w:szCs w:val="20"/>
              </w:rPr>
              <w:t>OŠMT</w:t>
            </w:r>
          </w:p>
        </w:tc>
        <w:tc>
          <w:tcPr>
            <w:tcW w:w="750" w:type="pct"/>
            <w:tcBorders>
              <w:top w:val="nil"/>
              <w:left w:val="nil"/>
              <w:bottom w:val="single" w:sz="4" w:space="0" w:color="auto"/>
              <w:right w:val="single" w:sz="4" w:space="0" w:color="auto"/>
            </w:tcBorders>
            <w:shd w:val="clear" w:color="auto" w:fill="auto"/>
            <w:vAlign w:val="center"/>
            <w:hideMark/>
          </w:tcPr>
          <w:p w14:paraId="1E2D2ADC" w14:textId="77777777" w:rsidR="00B66538" w:rsidRPr="00B66538" w:rsidRDefault="00B66538" w:rsidP="00B66538">
            <w:pPr>
              <w:spacing w:after="0"/>
              <w:jc w:val="center"/>
              <w:rPr>
                <w:iCs w:val="0"/>
                <w:color w:val="000000"/>
                <w:sz w:val="20"/>
                <w:szCs w:val="20"/>
              </w:rPr>
            </w:pPr>
            <w:r w:rsidRPr="00B66538">
              <w:rPr>
                <w:iCs w:val="0"/>
                <w:color w:val="000000"/>
                <w:sz w:val="20"/>
                <w:szCs w:val="20"/>
              </w:rPr>
              <w:t>2</w:t>
            </w:r>
          </w:p>
        </w:tc>
        <w:tc>
          <w:tcPr>
            <w:tcW w:w="768" w:type="pct"/>
            <w:tcBorders>
              <w:top w:val="nil"/>
              <w:left w:val="nil"/>
              <w:bottom w:val="single" w:sz="4" w:space="0" w:color="auto"/>
              <w:right w:val="single" w:sz="4" w:space="0" w:color="auto"/>
            </w:tcBorders>
            <w:shd w:val="clear" w:color="auto" w:fill="auto"/>
            <w:vAlign w:val="center"/>
            <w:hideMark/>
          </w:tcPr>
          <w:p w14:paraId="45D1FC62" w14:textId="77777777" w:rsidR="00B66538" w:rsidRPr="00B66538" w:rsidRDefault="00B66538" w:rsidP="00B66538">
            <w:pPr>
              <w:spacing w:after="0"/>
              <w:jc w:val="center"/>
              <w:rPr>
                <w:iCs w:val="0"/>
                <w:color w:val="000000"/>
                <w:sz w:val="20"/>
                <w:szCs w:val="20"/>
              </w:rPr>
            </w:pPr>
            <w:r w:rsidRPr="00B66538">
              <w:rPr>
                <w:iCs w:val="0"/>
                <w:color w:val="000000"/>
                <w:sz w:val="20"/>
                <w:szCs w:val="20"/>
              </w:rPr>
              <w:t>2</w:t>
            </w:r>
          </w:p>
        </w:tc>
        <w:tc>
          <w:tcPr>
            <w:tcW w:w="720" w:type="pct"/>
            <w:tcBorders>
              <w:top w:val="nil"/>
              <w:left w:val="nil"/>
              <w:bottom w:val="single" w:sz="4" w:space="0" w:color="auto"/>
              <w:right w:val="single" w:sz="4" w:space="0" w:color="auto"/>
            </w:tcBorders>
            <w:shd w:val="clear" w:color="auto" w:fill="auto"/>
            <w:vAlign w:val="center"/>
            <w:hideMark/>
          </w:tcPr>
          <w:p w14:paraId="23CC19DD" w14:textId="77777777" w:rsidR="00B66538" w:rsidRPr="00B66538" w:rsidRDefault="00B66538" w:rsidP="00B66538">
            <w:pPr>
              <w:spacing w:after="0"/>
              <w:jc w:val="center"/>
              <w:rPr>
                <w:iCs w:val="0"/>
                <w:color w:val="000000"/>
                <w:sz w:val="20"/>
                <w:szCs w:val="20"/>
              </w:rPr>
            </w:pPr>
            <w:r w:rsidRPr="00B66538">
              <w:rPr>
                <w:iCs w:val="0"/>
                <w:color w:val="000000"/>
                <w:sz w:val="20"/>
                <w:szCs w:val="20"/>
              </w:rPr>
              <w:t>2</w:t>
            </w:r>
          </w:p>
        </w:tc>
        <w:tc>
          <w:tcPr>
            <w:tcW w:w="685" w:type="pct"/>
            <w:tcBorders>
              <w:top w:val="nil"/>
              <w:left w:val="nil"/>
              <w:bottom w:val="single" w:sz="4" w:space="0" w:color="auto"/>
              <w:right w:val="single" w:sz="4" w:space="0" w:color="auto"/>
            </w:tcBorders>
            <w:shd w:val="clear" w:color="auto" w:fill="auto"/>
            <w:vAlign w:val="center"/>
            <w:hideMark/>
          </w:tcPr>
          <w:p w14:paraId="6808FA17" w14:textId="77777777" w:rsidR="00B66538" w:rsidRPr="00B66538" w:rsidRDefault="00B66538" w:rsidP="00B66538">
            <w:pPr>
              <w:spacing w:after="0"/>
              <w:jc w:val="center"/>
              <w:rPr>
                <w:iCs w:val="0"/>
                <w:color w:val="000000"/>
                <w:sz w:val="20"/>
                <w:szCs w:val="20"/>
              </w:rPr>
            </w:pPr>
            <w:r w:rsidRPr="00B66538">
              <w:rPr>
                <w:iCs w:val="0"/>
                <w:color w:val="000000"/>
                <w:sz w:val="20"/>
                <w:szCs w:val="20"/>
              </w:rPr>
              <w:t>2</w:t>
            </w:r>
          </w:p>
        </w:tc>
        <w:tc>
          <w:tcPr>
            <w:tcW w:w="742" w:type="pct"/>
            <w:tcBorders>
              <w:top w:val="nil"/>
              <w:left w:val="nil"/>
              <w:bottom w:val="single" w:sz="4" w:space="0" w:color="auto"/>
              <w:right w:val="single" w:sz="4" w:space="0" w:color="auto"/>
            </w:tcBorders>
            <w:shd w:val="clear" w:color="auto" w:fill="auto"/>
            <w:vAlign w:val="center"/>
            <w:hideMark/>
          </w:tcPr>
          <w:p w14:paraId="3B6F3725" w14:textId="77777777" w:rsidR="00B66538" w:rsidRPr="00B66538" w:rsidRDefault="00B66538" w:rsidP="00B66538">
            <w:pPr>
              <w:spacing w:after="0"/>
              <w:jc w:val="center"/>
              <w:rPr>
                <w:iCs w:val="0"/>
                <w:color w:val="000000"/>
                <w:sz w:val="20"/>
                <w:szCs w:val="20"/>
              </w:rPr>
            </w:pPr>
            <w:r w:rsidRPr="00B66538">
              <w:rPr>
                <w:iCs w:val="0"/>
                <w:color w:val="000000"/>
                <w:sz w:val="20"/>
                <w:szCs w:val="20"/>
              </w:rPr>
              <w:t>2</w:t>
            </w:r>
          </w:p>
        </w:tc>
        <w:tc>
          <w:tcPr>
            <w:tcW w:w="981" w:type="pct"/>
            <w:tcBorders>
              <w:top w:val="nil"/>
              <w:left w:val="nil"/>
              <w:bottom w:val="single" w:sz="4" w:space="0" w:color="auto"/>
              <w:right w:val="single" w:sz="4" w:space="0" w:color="auto"/>
            </w:tcBorders>
            <w:shd w:val="clear" w:color="auto" w:fill="auto"/>
            <w:vAlign w:val="center"/>
            <w:hideMark/>
          </w:tcPr>
          <w:p w14:paraId="34A36AC5" w14:textId="77777777" w:rsidR="00B66538" w:rsidRPr="00B66538" w:rsidRDefault="00B66538" w:rsidP="00B66538">
            <w:pPr>
              <w:spacing w:after="0"/>
              <w:jc w:val="center"/>
              <w:rPr>
                <w:iCs w:val="0"/>
                <w:color w:val="000000"/>
                <w:sz w:val="20"/>
                <w:szCs w:val="20"/>
              </w:rPr>
            </w:pPr>
            <w:r w:rsidRPr="00B66538">
              <w:rPr>
                <w:iCs w:val="0"/>
                <w:color w:val="000000"/>
                <w:sz w:val="20"/>
                <w:szCs w:val="20"/>
              </w:rPr>
              <w:t>3</w:t>
            </w:r>
          </w:p>
        </w:tc>
      </w:tr>
      <w:tr w:rsidR="00B66538" w:rsidRPr="00B66538" w14:paraId="5B6FAA8B"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546A3619" w14:textId="77777777" w:rsidR="00B66538" w:rsidRPr="00B66538" w:rsidRDefault="00B66538" w:rsidP="00B66538">
            <w:pPr>
              <w:spacing w:after="0"/>
              <w:jc w:val="left"/>
              <w:rPr>
                <w:iCs w:val="0"/>
                <w:color w:val="000000"/>
                <w:sz w:val="20"/>
                <w:szCs w:val="20"/>
              </w:rPr>
            </w:pPr>
            <w:r w:rsidRPr="00B66538">
              <w:rPr>
                <w:iCs w:val="0"/>
                <w:color w:val="000000"/>
                <w:sz w:val="20"/>
                <w:szCs w:val="20"/>
              </w:rPr>
              <w:t>OŠMT</w:t>
            </w:r>
          </w:p>
        </w:tc>
        <w:tc>
          <w:tcPr>
            <w:tcW w:w="750" w:type="pct"/>
            <w:tcBorders>
              <w:top w:val="nil"/>
              <w:left w:val="nil"/>
              <w:bottom w:val="single" w:sz="4" w:space="0" w:color="auto"/>
              <w:right w:val="single" w:sz="4" w:space="0" w:color="auto"/>
            </w:tcBorders>
            <w:shd w:val="clear" w:color="auto" w:fill="auto"/>
            <w:vAlign w:val="center"/>
            <w:hideMark/>
          </w:tcPr>
          <w:p w14:paraId="09AA3979" w14:textId="77777777" w:rsidR="00B66538" w:rsidRPr="00B66538" w:rsidRDefault="00B66538" w:rsidP="00B66538">
            <w:pPr>
              <w:spacing w:after="0"/>
              <w:jc w:val="center"/>
              <w:rPr>
                <w:iCs w:val="0"/>
                <w:color w:val="000000"/>
                <w:sz w:val="20"/>
                <w:szCs w:val="20"/>
              </w:rPr>
            </w:pPr>
            <w:r w:rsidRPr="00B66538">
              <w:rPr>
                <w:iCs w:val="0"/>
                <w:color w:val="000000"/>
                <w:sz w:val="20"/>
                <w:szCs w:val="20"/>
              </w:rPr>
              <w:t>5%</w:t>
            </w:r>
          </w:p>
        </w:tc>
        <w:tc>
          <w:tcPr>
            <w:tcW w:w="768" w:type="pct"/>
            <w:tcBorders>
              <w:top w:val="nil"/>
              <w:left w:val="nil"/>
              <w:bottom w:val="single" w:sz="4" w:space="0" w:color="auto"/>
              <w:right w:val="single" w:sz="4" w:space="0" w:color="auto"/>
            </w:tcBorders>
            <w:shd w:val="clear" w:color="auto" w:fill="auto"/>
            <w:vAlign w:val="center"/>
            <w:hideMark/>
          </w:tcPr>
          <w:p w14:paraId="626B8902" w14:textId="77777777" w:rsidR="00B66538" w:rsidRPr="00B66538" w:rsidRDefault="00B66538" w:rsidP="00B66538">
            <w:pPr>
              <w:spacing w:after="0"/>
              <w:jc w:val="center"/>
              <w:rPr>
                <w:iCs w:val="0"/>
                <w:color w:val="000000"/>
                <w:sz w:val="20"/>
                <w:szCs w:val="20"/>
              </w:rPr>
            </w:pPr>
            <w:r w:rsidRPr="00B66538">
              <w:rPr>
                <w:iCs w:val="0"/>
                <w:color w:val="000000"/>
                <w:sz w:val="20"/>
                <w:szCs w:val="20"/>
              </w:rPr>
              <w:t>5,45%</w:t>
            </w:r>
          </w:p>
        </w:tc>
        <w:tc>
          <w:tcPr>
            <w:tcW w:w="720" w:type="pct"/>
            <w:tcBorders>
              <w:top w:val="nil"/>
              <w:left w:val="nil"/>
              <w:bottom w:val="single" w:sz="4" w:space="0" w:color="auto"/>
              <w:right w:val="single" w:sz="4" w:space="0" w:color="auto"/>
            </w:tcBorders>
            <w:shd w:val="clear" w:color="auto" w:fill="auto"/>
            <w:vAlign w:val="center"/>
            <w:hideMark/>
          </w:tcPr>
          <w:p w14:paraId="5273F874" w14:textId="77777777" w:rsidR="00B66538" w:rsidRPr="00B66538" w:rsidRDefault="00B66538" w:rsidP="00B66538">
            <w:pPr>
              <w:spacing w:after="0"/>
              <w:jc w:val="center"/>
              <w:rPr>
                <w:iCs w:val="0"/>
                <w:color w:val="000000"/>
                <w:sz w:val="20"/>
                <w:szCs w:val="20"/>
              </w:rPr>
            </w:pPr>
            <w:r w:rsidRPr="00B66538">
              <w:rPr>
                <w:iCs w:val="0"/>
                <w:color w:val="000000"/>
                <w:sz w:val="20"/>
                <w:szCs w:val="20"/>
              </w:rPr>
              <w:t>3,47%</w:t>
            </w:r>
          </w:p>
        </w:tc>
        <w:tc>
          <w:tcPr>
            <w:tcW w:w="685" w:type="pct"/>
            <w:tcBorders>
              <w:top w:val="nil"/>
              <w:left w:val="nil"/>
              <w:bottom w:val="single" w:sz="4" w:space="0" w:color="auto"/>
              <w:right w:val="single" w:sz="4" w:space="0" w:color="auto"/>
            </w:tcBorders>
            <w:shd w:val="clear" w:color="auto" w:fill="auto"/>
            <w:vAlign w:val="center"/>
            <w:hideMark/>
          </w:tcPr>
          <w:p w14:paraId="460F551B" w14:textId="77777777" w:rsidR="00B66538" w:rsidRPr="00B66538" w:rsidRDefault="00B66538" w:rsidP="00B66538">
            <w:pPr>
              <w:spacing w:after="0"/>
              <w:jc w:val="center"/>
              <w:rPr>
                <w:iCs w:val="0"/>
                <w:color w:val="000000"/>
                <w:sz w:val="20"/>
                <w:szCs w:val="20"/>
              </w:rPr>
            </w:pPr>
            <w:r w:rsidRPr="00B66538">
              <w:rPr>
                <w:iCs w:val="0"/>
                <w:color w:val="000000"/>
                <w:sz w:val="20"/>
                <w:szCs w:val="20"/>
              </w:rPr>
              <w:t>2,93%</w:t>
            </w:r>
          </w:p>
        </w:tc>
        <w:tc>
          <w:tcPr>
            <w:tcW w:w="742" w:type="pct"/>
            <w:tcBorders>
              <w:top w:val="nil"/>
              <w:left w:val="nil"/>
              <w:bottom w:val="single" w:sz="4" w:space="0" w:color="auto"/>
              <w:right w:val="single" w:sz="4" w:space="0" w:color="auto"/>
            </w:tcBorders>
            <w:shd w:val="clear" w:color="auto" w:fill="auto"/>
            <w:vAlign w:val="center"/>
            <w:hideMark/>
          </w:tcPr>
          <w:p w14:paraId="5540B3EA" w14:textId="77777777" w:rsidR="00B66538" w:rsidRPr="00B66538" w:rsidRDefault="00B66538" w:rsidP="00B66538">
            <w:pPr>
              <w:spacing w:after="0"/>
              <w:jc w:val="center"/>
              <w:rPr>
                <w:iCs w:val="0"/>
                <w:color w:val="000000"/>
                <w:sz w:val="20"/>
                <w:szCs w:val="20"/>
              </w:rPr>
            </w:pPr>
            <w:r w:rsidRPr="00B66538">
              <w:rPr>
                <w:iCs w:val="0"/>
                <w:color w:val="000000"/>
                <w:sz w:val="20"/>
                <w:szCs w:val="20"/>
              </w:rPr>
              <w:t>2,74%</w:t>
            </w:r>
          </w:p>
        </w:tc>
        <w:tc>
          <w:tcPr>
            <w:tcW w:w="981" w:type="pct"/>
            <w:tcBorders>
              <w:top w:val="nil"/>
              <w:left w:val="nil"/>
              <w:bottom w:val="single" w:sz="4" w:space="0" w:color="auto"/>
              <w:right w:val="single" w:sz="4" w:space="0" w:color="auto"/>
            </w:tcBorders>
            <w:shd w:val="clear" w:color="auto" w:fill="auto"/>
            <w:vAlign w:val="center"/>
            <w:hideMark/>
          </w:tcPr>
          <w:p w14:paraId="2E43004F" w14:textId="77777777" w:rsidR="00B66538" w:rsidRPr="00B66538" w:rsidRDefault="00B66538" w:rsidP="00B66538">
            <w:pPr>
              <w:spacing w:after="0"/>
              <w:jc w:val="center"/>
              <w:rPr>
                <w:iCs w:val="0"/>
                <w:color w:val="000000"/>
                <w:sz w:val="20"/>
                <w:szCs w:val="20"/>
              </w:rPr>
            </w:pPr>
            <w:r w:rsidRPr="00B66538">
              <w:rPr>
                <w:iCs w:val="0"/>
                <w:color w:val="000000"/>
                <w:sz w:val="20"/>
                <w:szCs w:val="20"/>
              </w:rPr>
              <w:t>4,50%</w:t>
            </w:r>
          </w:p>
        </w:tc>
      </w:tr>
      <w:tr w:rsidR="00B66538" w:rsidRPr="00B66538" w14:paraId="25324B42"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65EE7A26" w14:textId="77777777" w:rsidR="00B66538" w:rsidRPr="00B66538" w:rsidRDefault="00B66538" w:rsidP="00B66538">
            <w:pPr>
              <w:spacing w:after="0"/>
              <w:jc w:val="left"/>
              <w:rPr>
                <w:iCs w:val="0"/>
                <w:color w:val="000000"/>
                <w:sz w:val="20"/>
                <w:szCs w:val="20"/>
              </w:rPr>
            </w:pPr>
            <w:r w:rsidRPr="00B66538">
              <w:rPr>
                <w:iCs w:val="0"/>
                <w:color w:val="000000"/>
                <w:sz w:val="20"/>
                <w:szCs w:val="20"/>
              </w:rPr>
              <w:t>OŠMT</w:t>
            </w:r>
          </w:p>
        </w:tc>
        <w:tc>
          <w:tcPr>
            <w:tcW w:w="750" w:type="pct"/>
            <w:tcBorders>
              <w:top w:val="nil"/>
              <w:left w:val="nil"/>
              <w:bottom w:val="single" w:sz="4" w:space="0" w:color="auto"/>
              <w:right w:val="single" w:sz="4" w:space="0" w:color="auto"/>
            </w:tcBorders>
            <w:shd w:val="clear" w:color="auto" w:fill="auto"/>
            <w:vAlign w:val="center"/>
            <w:hideMark/>
          </w:tcPr>
          <w:p w14:paraId="08D0F3FA" w14:textId="77777777" w:rsidR="00B66538" w:rsidRPr="00B66538" w:rsidRDefault="00B66538" w:rsidP="00B66538">
            <w:pPr>
              <w:spacing w:after="0"/>
              <w:jc w:val="center"/>
              <w:rPr>
                <w:iCs w:val="0"/>
                <w:color w:val="000000"/>
                <w:sz w:val="20"/>
                <w:szCs w:val="20"/>
              </w:rPr>
            </w:pPr>
            <w:r w:rsidRPr="00B66538">
              <w:rPr>
                <w:iCs w:val="0"/>
                <w:color w:val="000000"/>
                <w:sz w:val="20"/>
                <w:szCs w:val="20"/>
              </w:rPr>
              <w:t>20%</w:t>
            </w:r>
          </w:p>
        </w:tc>
        <w:tc>
          <w:tcPr>
            <w:tcW w:w="768" w:type="pct"/>
            <w:tcBorders>
              <w:top w:val="nil"/>
              <w:left w:val="nil"/>
              <w:bottom w:val="single" w:sz="4" w:space="0" w:color="auto"/>
              <w:right w:val="single" w:sz="4" w:space="0" w:color="auto"/>
            </w:tcBorders>
            <w:shd w:val="clear" w:color="auto" w:fill="auto"/>
            <w:vAlign w:val="center"/>
            <w:hideMark/>
          </w:tcPr>
          <w:p w14:paraId="532C6E13" w14:textId="77777777" w:rsidR="00B66538" w:rsidRPr="00B66538" w:rsidRDefault="00B66538" w:rsidP="00B66538">
            <w:pPr>
              <w:spacing w:after="0"/>
              <w:jc w:val="center"/>
              <w:rPr>
                <w:iCs w:val="0"/>
                <w:color w:val="000000"/>
                <w:sz w:val="20"/>
                <w:szCs w:val="20"/>
              </w:rPr>
            </w:pPr>
            <w:r w:rsidRPr="00B66538">
              <w:rPr>
                <w:iCs w:val="0"/>
                <w:color w:val="000000"/>
                <w:sz w:val="20"/>
                <w:szCs w:val="20"/>
              </w:rPr>
              <w:t>18%</w:t>
            </w:r>
          </w:p>
        </w:tc>
        <w:tc>
          <w:tcPr>
            <w:tcW w:w="720" w:type="pct"/>
            <w:tcBorders>
              <w:top w:val="nil"/>
              <w:left w:val="nil"/>
              <w:bottom w:val="single" w:sz="4" w:space="0" w:color="auto"/>
              <w:right w:val="single" w:sz="4" w:space="0" w:color="auto"/>
            </w:tcBorders>
            <w:shd w:val="clear" w:color="auto" w:fill="auto"/>
            <w:vAlign w:val="center"/>
            <w:hideMark/>
          </w:tcPr>
          <w:p w14:paraId="6A87A7D7" w14:textId="77777777" w:rsidR="00B66538" w:rsidRPr="00B66538" w:rsidRDefault="00B66538" w:rsidP="00B66538">
            <w:pPr>
              <w:spacing w:after="0"/>
              <w:jc w:val="center"/>
              <w:rPr>
                <w:iCs w:val="0"/>
                <w:color w:val="000000"/>
                <w:sz w:val="20"/>
                <w:szCs w:val="20"/>
              </w:rPr>
            </w:pPr>
            <w:r w:rsidRPr="00B66538">
              <w:rPr>
                <w:iCs w:val="0"/>
                <w:color w:val="000000"/>
                <w:sz w:val="20"/>
                <w:szCs w:val="20"/>
              </w:rPr>
              <w:t>18,20%</w:t>
            </w:r>
          </w:p>
        </w:tc>
        <w:tc>
          <w:tcPr>
            <w:tcW w:w="685" w:type="pct"/>
            <w:tcBorders>
              <w:top w:val="nil"/>
              <w:left w:val="nil"/>
              <w:bottom w:val="single" w:sz="4" w:space="0" w:color="auto"/>
              <w:right w:val="single" w:sz="4" w:space="0" w:color="auto"/>
            </w:tcBorders>
            <w:shd w:val="clear" w:color="auto" w:fill="auto"/>
            <w:vAlign w:val="center"/>
            <w:hideMark/>
          </w:tcPr>
          <w:p w14:paraId="713ED43F" w14:textId="77777777" w:rsidR="00B66538" w:rsidRPr="00B66538" w:rsidRDefault="00B66538" w:rsidP="00B66538">
            <w:pPr>
              <w:spacing w:after="0"/>
              <w:jc w:val="center"/>
              <w:rPr>
                <w:iCs w:val="0"/>
                <w:color w:val="000000"/>
                <w:sz w:val="20"/>
                <w:szCs w:val="20"/>
              </w:rPr>
            </w:pPr>
            <w:r w:rsidRPr="00B66538">
              <w:rPr>
                <w:iCs w:val="0"/>
                <w:color w:val="000000"/>
                <w:sz w:val="20"/>
                <w:szCs w:val="20"/>
              </w:rPr>
              <w:t>14,78%</w:t>
            </w:r>
          </w:p>
        </w:tc>
        <w:tc>
          <w:tcPr>
            <w:tcW w:w="742" w:type="pct"/>
            <w:tcBorders>
              <w:top w:val="nil"/>
              <w:left w:val="nil"/>
              <w:bottom w:val="single" w:sz="4" w:space="0" w:color="auto"/>
              <w:right w:val="single" w:sz="4" w:space="0" w:color="auto"/>
            </w:tcBorders>
            <w:shd w:val="clear" w:color="auto" w:fill="auto"/>
            <w:vAlign w:val="center"/>
            <w:hideMark/>
          </w:tcPr>
          <w:p w14:paraId="1261595E" w14:textId="77777777" w:rsidR="00B66538" w:rsidRPr="00B66538" w:rsidRDefault="00B66538" w:rsidP="00B66538">
            <w:pPr>
              <w:spacing w:after="0"/>
              <w:jc w:val="center"/>
              <w:rPr>
                <w:iCs w:val="0"/>
                <w:color w:val="000000"/>
                <w:sz w:val="20"/>
                <w:szCs w:val="20"/>
              </w:rPr>
            </w:pPr>
            <w:r w:rsidRPr="00B66538">
              <w:rPr>
                <w:iCs w:val="0"/>
                <w:color w:val="000000"/>
                <w:sz w:val="20"/>
                <w:szCs w:val="20"/>
              </w:rPr>
              <w:t>27,03%</w:t>
            </w:r>
          </w:p>
        </w:tc>
        <w:tc>
          <w:tcPr>
            <w:tcW w:w="981" w:type="pct"/>
            <w:tcBorders>
              <w:top w:val="nil"/>
              <w:left w:val="nil"/>
              <w:bottom w:val="single" w:sz="4" w:space="0" w:color="auto"/>
              <w:right w:val="single" w:sz="4" w:space="0" w:color="auto"/>
            </w:tcBorders>
            <w:shd w:val="clear" w:color="auto" w:fill="auto"/>
            <w:vAlign w:val="center"/>
            <w:hideMark/>
          </w:tcPr>
          <w:p w14:paraId="3BAE34F4" w14:textId="77777777" w:rsidR="00B66538" w:rsidRPr="00B66538" w:rsidRDefault="00B66538" w:rsidP="00B66538">
            <w:pPr>
              <w:spacing w:after="0"/>
              <w:jc w:val="center"/>
              <w:rPr>
                <w:iCs w:val="0"/>
                <w:color w:val="000000"/>
                <w:sz w:val="20"/>
                <w:szCs w:val="20"/>
              </w:rPr>
            </w:pPr>
            <w:r w:rsidRPr="00B66538">
              <w:rPr>
                <w:iCs w:val="0"/>
                <w:color w:val="000000"/>
                <w:sz w:val="20"/>
                <w:szCs w:val="20"/>
              </w:rPr>
              <w:t>15%</w:t>
            </w:r>
          </w:p>
        </w:tc>
      </w:tr>
      <w:tr w:rsidR="00B66538" w:rsidRPr="00B66538" w14:paraId="5B0E4E79"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157DFBEB" w14:textId="77777777" w:rsidR="00B66538" w:rsidRPr="00B66538" w:rsidRDefault="00B66538" w:rsidP="00B66538">
            <w:pPr>
              <w:spacing w:after="0"/>
              <w:jc w:val="left"/>
              <w:rPr>
                <w:iCs w:val="0"/>
                <w:color w:val="000000"/>
                <w:sz w:val="20"/>
                <w:szCs w:val="20"/>
              </w:rPr>
            </w:pPr>
            <w:r w:rsidRPr="00B66538">
              <w:rPr>
                <w:iCs w:val="0"/>
                <w:color w:val="000000"/>
                <w:sz w:val="20"/>
                <w:szCs w:val="20"/>
              </w:rPr>
              <w:t>KARP</w:t>
            </w:r>
          </w:p>
        </w:tc>
        <w:tc>
          <w:tcPr>
            <w:tcW w:w="750" w:type="pct"/>
            <w:tcBorders>
              <w:top w:val="nil"/>
              <w:left w:val="nil"/>
              <w:bottom w:val="single" w:sz="4" w:space="0" w:color="auto"/>
              <w:right w:val="single" w:sz="4" w:space="0" w:color="auto"/>
            </w:tcBorders>
            <w:shd w:val="clear" w:color="auto" w:fill="auto"/>
            <w:vAlign w:val="center"/>
            <w:hideMark/>
          </w:tcPr>
          <w:p w14:paraId="1D363127" w14:textId="77777777" w:rsidR="00B66538" w:rsidRPr="00B66538" w:rsidRDefault="00B66538" w:rsidP="00B66538">
            <w:pPr>
              <w:spacing w:after="0"/>
              <w:jc w:val="center"/>
              <w:rPr>
                <w:iCs w:val="0"/>
                <w:color w:val="000000"/>
                <w:sz w:val="20"/>
                <w:szCs w:val="20"/>
              </w:rPr>
            </w:pPr>
            <w:r w:rsidRPr="00B66538">
              <w:rPr>
                <w:iCs w:val="0"/>
                <w:color w:val="000000"/>
                <w:sz w:val="20"/>
                <w:szCs w:val="20"/>
              </w:rPr>
              <w:t>13</w:t>
            </w:r>
          </w:p>
        </w:tc>
        <w:tc>
          <w:tcPr>
            <w:tcW w:w="768" w:type="pct"/>
            <w:tcBorders>
              <w:top w:val="nil"/>
              <w:left w:val="nil"/>
              <w:bottom w:val="single" w:sz="4" w:space="0" w:color="auto"/>
              <w:right w:val="single" w:sz="4" w:space="0" w:color="auto"/>
            </w:tcBorders>
            <w:shd w:val="clear" w:color="auto" w:fill="auto"/>
            <w:vAlign w:val="center"/>
            <w:hideMark/>
          </w:tcPr>
          <w:p w14:paraId="43086349" w14:textId="77777777" w:rsidR="00B66538" w:rsidRPr="00B66538" w:rsidRDefault="00B66538" w:rsidP="00B66538">
            <w:pPr>
              <w:spacing w:after="0"/>
              <w:jc w:val="center"/>
              <w:rPr>
                <w:iCs w:val="0"/>
                <w:color w:val="000000"/>
                <w:sz w:val="20"/>
                <w:szCs w:val="20"/>
              </w:rPr>
            </w:pPr>
            <w:r w:rsidRPr="00B66538">
              <w:rPr>
                <w:iCs w:val="0"/>
                <w:color w:val="000000"/>
                <w:sz w:val="20"/>
                <w:szCs w:val="20"/>
              </w:rPr>
              <w:t>13</w:t>
            </w:r>
          </w:p>
        </w:tc>
        <w:tc>
          <w:tcPr>
            <w:tcW w:w="720" w:type="pct"/>
            <w:tcBorders>
              <w:top w:val="nil"/>
              <w:left w:val="nil"/>
              <w:bottom w:val="single" w:sz="4" w:space="0" w:color="auto"/>
              <w:right w:val="single" w:sz="4" w:space="0" w:color="auto"/>
            </w:tcBorders>
            <w:shd w:val="clear" w:color="auto" w:fill="auto"/>
            <w:vAlign w:val="center"/>
            <w:hideMark/>
          </w:tcPr>
          <w:p w14:paraId="33D5B140" w14:textId="77777777" w:rsidR="00B66538" w:rsidRPr="00B66538" w:rsidRDefault="00B66538" w:rsidP="00B66538">
            <w:pPr>
              <w:spacing w:after="0"/>
              <w:jc w:val="center"/>
              <w:rPr>
                <w:iCs w:val="0"/>
                <w:color w:val="000000"/>
                <w:sz w:val="20"/>
                <w:szCs w:val="20"/>
              </w:rPr>
            </w:pPr>
            <w:r w:rsidRPr="00B66538">
              <w:rPr>
                <w:iCs w:val="0"/>
                <w:color w:val="000000"/>
                <w:sz w:val="20"/>
                <w:szCs w:val="20"/>
              </w:rPr>
              <w:t>7</w:t>
            </w:r>
          </w:p>
        </w:tc>
        <w:tc>
          <w:tcPr>
            <w:tcW w:w="685" w:type="pct"/>
            <w:tcBorders>
              <w:top w:val="nil"/>
              <w:left w:val="nil"/>
              <w:bottom w:val="single" w:sz="4" w:space="0" w:color="auto"/>
              <w:right w:val="single" w:sz="4" w:space="0" w:color="auto"/>
            </w:tcBorders>
            <w:shd w:val="clear" w:color="auto" w:fill="auto"/>
            <w:vAlign w:val="center"/>
            <w:hideMark/>
          </w:tcPr>
          <w:p w14:paraId="27FDB3E7" w14:textId="77777777" w:rsidR="00B66538" w:rsidRPr="00B66538" w:rsidRDefault="00B66538" w:rsidP="00B66538">
            <w:pPr>
              <w:spacing w:after="0"/>
              <w:jc w:val="center"/>
              <w:rPr>
                <w:iCs w:val="0"/>
                <w:color w:val="000000"/>
                <w:sz w:val="20"/>
                <w:szCs w:val="20"/>
              </w:rPr>
            </w:pPr>
            <w:r w:rsidRPr="00B66538">
              <w:rPr>
                <w:iCs w:val="0"/>
                <w:color w:val="000000"/>
                <w:sz w:val="20"/>
                <w:szCs w:val="20"/>
              </w:rPr>
              <w:t>5</w:t>
            </w:r>
          </w:p>
        </w:tc>
        <w:tc>
          <w:tcPr>
            <w:tcW w:w="742" w:type="pct"/>
            <w:tcBorders>
              <w:top w:val="nil"/>
              <w:left w:val="nil"/>
              <w:bottom w:val="single" w:sz="4" w:space="0" w:color="auto"/>
              <w:right w:val="single" w:sz="4" w:space="0" w:color="auto"/>
            </w:tcBorders>
            <w:shd w:val="clear" w:color="auto" w:fill="auto"/>
            <w:vAlign w:val="center"/>
            <w:hideMark/>
          </w:tcPr>
          <w:p w14:paraId="4AEB5B9E" w14:textId="77777777" w:rsidR="00B66538" w:rsidRPr="00B66538" w:rsidRDefault="00B66538" w:rsidP="00B66538">
            <w:pPr>
              <w:spacing w:after="0"/>
              <w:jc w:val="center"/>
              <w:rPr>
                <w:iCs w:val="0"/>
                <w:color w:val="000000"/>
                <w:sz w:val="20"/>
                <w:szCs w:val="20"/>
              </w:rPr>
            </w:pPr>
            <w:r w:rsidRPr="00B66538">
              <w:rPr>
                <w:iCs w:val="0"/>
                <w:color w:val="000000"/>
                <w:sz w:val="20"/>
                <w:szCs w:val="20"/>
              </w:rPr>
              <w:t>7</w:t>
            </w:r>
          </w:p>
        </w:tc>
        <w:tc>
          <w:tcPr>
            <w:tcW w:w="981" w:type="pct"/>
            <w:tcBorders>
              <w:top w:val="nil"/>
              <w:left w:val="nil"/>
              <w:bottom w:val="single" w:sz="4" w:space="0" w:color="auto"/>
              <w:right w:val="single" w:sz="4" w:space="0" w:color="auto"/>
            </w:tcBorders>
            <w:shd w:val="clear" w:color="auto" w:fill="auto"/>
            <w:vAlign w:val="center"/>
            <w:hideMark/>
          </w:tcPr>
          <w:p w14:paraId="422686CD" w14:textId="77777777" w:rsidR="00B66538" w:rsidRPr="00B66538" w:rsidRDefault="00B66538" w:rsidP="00B66538">
            <w:pPr>
              <w:spacing w:after="0"/>
              <w:jc w:val="center"/>
              <w:rPr>
                <w:iCs w:val="0"/>
                <w:color w:val="000000"/>
                <w:sz w:val="20"/>
                <w:szCs w:val="20"/>
              </w:rPr>
            </w:pPr>
            <w:r w:rsidRPr="00B66538">
              <w:rPr>
                <w:iCs w:val="0"/>
                <w:color w:val="000000"/>
                <w:sz w:val="20"/>
                <w:szCs w:val="20"/>
              </w:rPr>
              <w:t>14</w:t>
            </w:r>
          </w:p>
        </w:tc>
      </w:tr>
      <w:tr w:rsidR="00B66538" w:rsidRPr="00B66538" w14:paraId="40AA5E87"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4EE5564B" w14:textId="77777777" w:rsidR="00B66538" w:rsidRPr="00B66538" w:rsidRDefault="00B66538" w:rsidP="00B66538">
            <w:pPr>
              <w:spacing w:after="0"/>
              <w:jc w:val="left"/>
              <w:rPr>
                <w:iCs w:val="0"/>
                <w:color w:val="000000"/>
                <w:sz w:val="20"/>
                <w:szCs w:val="20"/>
              </w:rPr>
            </w:pPr>
            <w:r w:rsidRPr="00B66538">
              <w:rPr>
                <w:iCs w:val="0"/>
                <w:color w:val="000000"/>
                <w:sz w:val="20"/>
                <w:szCs w:val="20"/>
              </w:rPr>
              <w:t>KARP</w:t>
            </w:r>
          </w:p>
        </w:tc>
        <w:tc>
          <w:tcPr>
            <w:tcW w:w="750" w:type="pct"/>
            <w:tcBorders>
              <w:top w:val="nil"/>
              <w:left w:val="nil"/>
              <w:bottom w:val="single" w:sz="4" w:space="0" w:color="auto"/>
              <w:right w:val="single" w:sz="4" w:space="0" w:color="auto"/>
            </w:tcBorders>
            <w:shd w:val="clear" w:color="auto" w:fill="auto"/>
            <w:vAlign w:val="center"/>
            <w:hideMark/>
          </w:tcPr>
          <w:p w14:paraId="4F2C4905" w14:textId="77777777" w:rsidR="00B66538" w:rsidRPr="00B66538" w:rsidRDefault="00B66538" w:rsidP="00B66538">
            <w:pPr>
              <w:spacing w:after="0"/>
              <w:jc w:val="center"/>
              <w:rPr>
                <w:iCs w:val="0"/>
                <w:color w:val="000000"/>
                <w:sz w:val="20"/>
                <w:szCs w:val="20"/>
              </w:rPr>
            </w:pPr>
            <w:r w:rsidRPr="00B66538">
              <w:rPr>
                <w:iCs w:val="0"/>
                <w:color w:val="000000"/>
                <w:sz w:val="20"/>
                <w:szCs w:val="20"/>
              </w:rPr>
              <w:t>13/263,67 ha</w:t>
            </w:r>
          </w:p>
        </w:tc>
        <w:tc>
          <w:tcPr>
            <w:tcW w:w="768" w:type="pct"/>
            <w:tcBorders>
              <w:top w:val="nil"/>
              <w:left w:val="nil"/>
              <w:bottom w:val="single" w:sz="4" w:space="0" w:color="auto"/>
              <w:right w:val="single" w:sz="4" w:space="0" w:color="auto"/>
            </w:tcBorders>
            <w:shd w:val="clear" w:color="auto" w:fill="auto"/>
            <w:vAlign w:val="center"/>
            <w:hideMark/>
          </w:tcPr>
          <w:p w14:paraId="70FA337C" w14:textId="77777777" w:rsidR="00B66538" w:rsidRPr="00B66538" w:rsidRDefault="00B66538" w:rsidP="00B66538">
            <w:pPr>
              <w:spacing w:after="0"/>
              <w:jc w:val="center"/>
              <w:rPr>
                <w:iCs w:val="0"/>
                <w:color w:val="000000"/>
                <w:sz w:val="20"/>
                <w:szCs w:val="20"/>
              </w:rPr>
            </w:pPr>
            <w:r w:rsidRPr="00B66538">
              <w:rPr>
                <w:iCs w:val="0"/>
                <w:color w:val="000000"/>
                <w:sz w:val="20"/>
                <w:szCs w:val="20"/>
              </w:rPr>
              <w:t>14/387,67</w:t>
            </w:r>
          </w:p>
        </w:tc>
        <w:tc>
          <w:tcPr>
            <w:tcW w:w="720" w:type="pct"/>
            <w:tcBorders>
              <w:top w:val="nil"/>
              <w:left w:val="nil"/>
              <w:bottom w:val="single" w:sz="4" w:space="0" w:color="auto"/>
              <w:right w:val="single" w:sz="4" w:space="0" w:color="auto"/>
            </w:tcBorders>
            <w:shd w:val="clear" w:color="auto" w:fill="auto"/>
            <w:vAlign w:val="center"/>
            <w:hideMark/>
          </w:tcPr>
          <w:p w14:paraId="499600C0" w14:textId="77777777" w:rsidR="00B66538" w:rsidRPr="00B66538" w:rsidRDefault="00B66538" w:rsidP="00B66538">
            <w:pPr>
              <w:spacing w:after="0"/>
              <w:jc w:val="center"/>
              <w:rPr>
                <w:iCs w:val="0"/>
                <w:color w:val="000000"/>
                <w:sz w:val="20"/>
                <w:szCs w:val="20"/>
              </w:rPr>
            </w:pPr>
            <w:r w:rsidRPr="00B66538">
              <w:rPr>
                <w:iCs w:val="0"/>
                <w:color w:val="000000"/>
                <w:sz w:val="20"/>
                <w:szCs w:val="20"/>
              </w:rPr>
              <w:t>15/398,7</w:t>
            </w:r>
          </w:p>
        </w:tc>
        <w:tc>
          <w:tcPr>
            <w:tcW w:w="685" w:type="pct"/>
            <w:tcBorders>
              <w:top w:val="nil"/>
              <w:left w:val="nil"/>
              <w:bottom w:val="single" w:sz="4" w:space="0" w:color="auto"/>
              <w:right w:val="single" w:sz="4" w:space="0" w:color="auto"/>
            </w:tcBorders>
            <w:shd w:val="clear" w:color="auto" w:fill="auto"/>
            <w:vAlign w:val="center"/>
            <w:hideMark/>
          </w:tcPr>
          <w:p w14:paraId="1AA7A463" w14:textId="77777777" w:rsidR="00B66538" w:rsidRPr="00B66538" w:rsidRDefault="00B66538" w:rsidP="00B66538">
            <w:pPr>
              <w:spacing w:after="0"/>
              <w:jc w:val="center"/>
              <w:rPr>
                <w:iCs w:val="0"/>
                <w:color w:val="000000"/>
                <w:sz w:val="20"/>
                <w:szCs w:val="20"/>
              </w:rPr>
            </w:pPr>
            <w:r w:rsidRPr="00B66538">
              <w:rPr>
                <w:iCs w:val="0"/>
                <w:color w:val="000000"/>
                <w:sz w:val="20"/>
                <w:szCs w:val="20"/>
              </w:rPr>
              <w:t>15/398,7</w:t>
            </w:r>
          </w:p>
        </w:tc>
        <w:tc>
          <w:tcPr>
            <w:tcW w:w="742" w:type="pct"/>
            <w:tcBorders>
              <w:top w:val="nil"/>
              <w:left w:val="nil"/>
              <w:bottom w:val="single" w:sz="4" w:space="0" w:color="auto"/>
              <w:right w:val="single" w:sz="4" w:space="0" w:color="auto"/>
            </w:tcBorders>
            <w:shd w:val="clear" w:color="auto" w:fill="auto"/>
            <w:vAlign w:val="center"/>
            <w:hideMark/>
          </w:tcPr>
          <w:p w14:paraId="2C5A2D41" w14:textId="77777777" w:rsidR="00B66538" w:rsidRPr="00B66538" w:rsidRDefault="00B66538" w:rsidP="00B66538">
            <w:pPr>
              <w:spacing w:after="0"/>
              <w:jc w:val="center"/>
              <w:rPr>
                <w:iCs w:val="0"/>
                <w:color w:val="000000"/>
                <w:sz w:val="20"/>
                <w:szCs w:val="20"/>
              </w:rPr>
            </w:pPr>
            <w:r w:rsidRPr="00B66538">
              <w:rPr>
                <w:iCs w:val="0"/>
                <w:color w:val="000000"/>
                <w:sz w:val="20"/>
                <w:szCs w:val="20"/>
              </w:rPr>
              <w:t>15/398,7</w:t>
            </w:r>
          </w:p>
        </w:tc>
        <w:tc>
          <w:tcPr>
            <w:tcW w:w="981" w:type="pct"/>
            <w:tcBorders>
              <w:top w:val="nil"/>
              <w:left w:val="nil"/>
              <w:bottom w:val="single" w:sz="4" w:space="0" w:color="auto"/>
              <w:right w:val="single" w:sz="4" w:space="0" w:color="auto"/>
            </w:tcBorders>
            <w:shd w:val="clear" w:color="auto" w:fill="auto"/>
            <w:vAlign w:val="center"/>
            <w:hideMark/>
          </w:tcPr>
          <w:p w14:paraId="1A86CE70" w14:textId="77777777" w:rsidR="00B66538" w:rsidRPr="00B66538" w:rsidRDefault="00B66538" w:rsidP="00B66538">
            <w:pPr>
              <w:spacing w:after="0"/>
              <w:jc w:val="center"/>
              <w:rPr>
                <w:iCs w:val="0"/>
                <w:color w:val="000000"/>
                <w:sz w:val="20"/>
                <w:szCs w:val="20"/>
              </w:rPr>
            </w:pPr>
            <w:r w:rsidRPr="00B66538">
              <w:rPr>
                <w:iCs w:val="0"/>
                <w:color w:val="000000"/>
                <w:sz w:val="20"/>
                <w:szCs w:val="20"/>
              </w:rPr>
              <w:t>15/535,67 ha</w:t>
            </w:r>
          </w:p>
        </w:tc>
      </w:tr>
      <w:tr w:rsidR="00B66538" w:rsidRPr="00B66538" w14:paraId="2C6B55A6"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62F93197" w14:textId="77777777" w:rsidR="00B66538" w:rsidRPr="00B66538" w:rsidRDefault="00B66538" w:rsidP="00B66538">
            <w:pPr>
              <w:spacing w:after="0"/>
              <w:jc w:val="left"/>
              <w:rPr>
                <w:iCs w:val="0"/>
                <w:color w:val="000000"/>
                <w:sz w:val="20"/>
                <w:szCs w:val="20"/>
              </w:rPr>
            </w:pPr>
            <w:r w:rsidRPr="00B66538">
              <w:rPr>
                <w:iCs w:val="0"/>
                <w:color w:val="000000"/>
                <w:sz w:val="20"/>
                <w:szCs w:val="20"/>
              </w:rPr>
              <w:t>OKPPLCR</w:t>
            </w:r>
          </w:p>
        </w:tc>
        <w:tc>
          <w:tcPr>
            <w:tcW w:w="750" w:type="pct"/>
            <w:tcBorders>
              <w:top w:val="nil"/>
              <w:left w:val="nil"/>
              <w:bottom w:val="single" w:sz="4" w:space="0" w:color="auto"/>
              <w:right w:val="single" w:sz="4" w:space="0" w:color="auto"/>
            </w:tcBorders>
            <w:shd w:val="clear" w:color="auto" w:fill="auto"/>
            <w:vAlign w:val="center"/>
            <w:hideMark/>
          </w:tcPr>
          <w:p w14:paraId="0CF051D0" w14:textId="77777777" w:rsidR="00B66538" w:rsidRPr="00B66538" w:rsidRDefault="00B66538" w:rsidP="00B66538">
            <w:pPr>
              <w:spacing w:after="0"/>
              <w:jc w:val="center"/>
              <w:rPr>
                <w:iCs w:val="0"/>
                <w:color w:val="000000"/>
                <w:sz w:val="20"/>
                <w:szCs w:val="20"/>
              </w:rPr>
            </w:pPr>
            <w:r w:rsidRPr="00B66538">
              <w:rPr>
                <w:iCs w:val="0"/>
                <w:color w:val="000000"/>
                <w:sz w:val="20"/>
                <w:szCs w:val="20"/>
              </w:rPr>
              <w:t>ne</w:t>
            </w:r>
          </w:p>
        </w:tc>
        <w:tc>
          <w:tcPr>
            <w:tcW w:w="768" w:type="pct"/>
            <w:tcBorders>
              <w:top w:val="nil"/>
              <w:left w:val="nil"/>
              <w:bottom w:val="single" w:sz="4" w:space="0" w:color="auto"/>
              <w:right w:val="single" w:sz="4" w:space="0" w:color="auto"/>
            </w:tcBorders>
            <w:shd w:val="clear" w:color="auto" w:fill="auto"/>
            <w:vAlign w:val="center"/>
            <w:hideMark/>
          </w:tcPr>
          <w:p w14:paraId="7A7F57E0" w14:textId="77777777" w:rsidR="00B66538" w:rsidRPr="00B66538" w:rsidRDefault="00B66538" w:rsidP="00B66538">
            <w:pPr>
              <w:spacing w:after="0"/>
              <w:jc w:val="center"/>
              <w:rPr>
                <w:iCs w:val="0"/>
                <w:color w:val="000000"/>
                <w:sz w:val="20"/>
                <w:szCs w:val="20"/>
              </w:rPr>
            </w:pPr>
            <w:r w:rsidRPr="00B66538">
              <w:rPr>
                <w:iCs w:val="0"/>
                <w:color w:val="000000"/>
                <w:sz w:val="20"/>
                <w:szCs w:val="20"/>
              </w:rPr>
              <w:t>ne</w:t>
            </w:r>
          </w:p>
        </w:tc>
        <w:tc>
          <w:tcPr>
            <w:tcW w:w="720" w:type="pct"/>
            <w:tcBorders>
              <w:top w:val="nil"/>
              <w:left w:val="nil"/>
              <w:bottom w:val="single" w:sz="4" w:space="0" w:color="auto"/>
              <w:right w:val="single" w:sz="4" w:space="0" w:color="auto"/>
            </w:tcBorders>
            <w:shd w:val="clear" w:color="auto" w:fill="auto"/>
            <w:vAlign w:val="center"/>
            <w:hideMark/>
          </w:tcPr>
          <w:p w14:paraId="025B18E0" w14:textId="77777777" w:rsidR="00B66538" w:rsidRPr="00B66538" w:rsidRDefault="00B66538" w:rsidP="00B66538">
            <w:pPr>
              <w:spacing w:after="0"/>
              <w:jc w:val="center"/>
              <w:rPr>
                <w:iCs w:val="0"/>
                <w:color w:val="000000"/>
                <w:sz w:val="20"/>
                <w:szCs w:val="20"/>
              </w:rPr>
            </w:pPr>
            <w:r w:rsidRPr="00B66538">
              <w:rPr>
                <w:iCs w:val="0"/>
                <w:color w:val="000000"/>
                <w:sz w:val="20"/>
                <w:szCs w:val="20"/>
              </w:rPr>
              <w:t>ne</w:t>
            </w:r>
          </w:p>
        </w:tc>
        <w:tc>
          <w:tcPr>
            <w:tcW w:w="685" w:type="pct"/>
            <w:tcBorders>
              <w:top w:val="nil"/>
              <w:left w:val="nil"/>
              <w:bottom w:val="single" w:sz="4" w:space="0" w:color="auto"/>
              <w:right w:val="single" w:sz="4" w:space="0" w:color="auto"/>
            </w:tcBorders>
            <w:shd w:val="clear" w:color="auto" w:fill="auto"/>
            <w:vAlign w:val="center"/>
            <w:hideMark/>
          </w:tcPr>
          <w:p w14:paraId="7BD5FD72" w14:textId="77777777" w:rsidR="00B66538" w:rsidRPr="00B66538" w:rsidRDefault="00B66538" w:rsidP="00B66538">
            <w:pPr>
              <w:spacing w:after="0"/>
              <w:jc w:val="center"/>
              <w:rPr>
                <w:iCs w:val="0"/>
                <w:color w:val="000000"/>
                <w:sz w:val="20"/>
                <w:szCs w:val="20"/>
              </w:rPr>
            </w:pPr>
            <w:r w:rsidRPr="00B66538">
              <w:rPr>
                <w:iCs w:val="0"/>
                <w:color w:val="000000"/>
                <w:sz w:val="20"/>
                <w:szCs w:val="20"/>
              </w:rPr>
              <w:t>ano</w:t>
            </w:r>
          </w:p>
        </w:tc>
        <w:tc>
          <w:tcPr>
            <w:tcW w:w="742" w:type="pct"/>
            <w:tcBorders>
              <w:top w:val="nil"/>
              <w:left w:val="nil"/>
              <w:bottom w:val="single" w:sz="4" w:space="0" w:color="auto"/>
              <w:right w:val="single" w:sz="4" w:space="0" w:color="auto"/>
            </w:tcBorders>
            <w:shd w:val="clear" w:color="auto" w:fill="auto"/>
            <w:vAlign w:val="center"/>
            <w:hideMark/>
          </w:tcPr>
          <w:p w14:paraId="5B6907D5" w14:textId="77777777" w:rsidR="00B66538" w:rsidRPr="00B66538" w:rsidRDefault="00B66538" w:rsidP="00B66538">
            <w:pPr>
              <w:spacing w:after="0"/>
              <w:jc w:val="center"/>
              <w:rPr>
                <w:iCs w:val="0"/>
                <w:color w:val="000000"/>
                <w:sz w:val="20"/>
                <w:szCs w:val="20"/>
              </w:rPr>
            </w:pPr>
            <w:r w:rsidRPr="00B66538">
              <w:rPr>
                <w:iCs w:val="0"/>
                <w:color w:val="000000"/>
                <w:sz w:val="20"/>
                <w:szCs w:val="20"/>
              </w:rPr>
              <w:t>ano</w:t>
            </w:r>
          </w:p>
        </w:tc>
        <w:tc>
          <w:tcPr>
            <w:tcW w:w="981" w:type="pct"/>
            <w:tcBorders>
              <w:top w:val="nil"/>
              <w:left w:val="nil"/>
              <w:bottom w:val="single" w:sz="4" w:space="0" w:color="auto"/>
              <w:right w:val="single" w:sz="4" w:space="0" w:color="auto"/>
            </w:tcBorders>
            <w:shd w:val="clear" w:color="auto" w:fill="auto"/>
            <w:vAlign w:val="center"/>
            <w:hideMark/>
          </w:tcPr>
          <w:p w14:paraId="675E6C3D" w14:textId="77777777" w:rsidR="00B66538" w:rsidRPr="00B66538" w:rsidRDefault="00B66538" w:rsidP="00B66538">
            <w:pPr>
              <w:spacing w:after="0"/>
              <w:jc w:val="center"/>
              <w:rPr>
                <w:iCs w:val="0"/>
                <w:color w:val="000000"/>
                <w:sz w:val="20"/>
                <w:szCs w:val="20"/>
              </w:rPr>
            </w:pPr>
            <w:r w:rsidRPr="00B66538">
              <w:rPr>
                <w:iCs w:val="0"/>
                <w:color w:val="000000"/>
                <w:sz w:val="20"/>
                <w:szCs w:val="20"/>
              </w:rPr>
              <w:t>ano</w:t>
            </w:r>
          </w:p>
        </w:tc>
      </w:tr>
      <w:tr w:rsidR="00B66538" w:rsidRPr="00B66538" w14:paraId="1E5190D4"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2CC193F4" w14:textId="77777777" w:rsidR="00B66538" w:rsidRPr="00B66538" w:rsidRDefault="00B66538" w:rsidP="00B66538">
            <w:pPr>
              <w:spacing w:after="0"/>
              <w:jc w:val="left"/>
              <w:rPr>
                <w:iCs w:val="0"/>
                <w:color w:val="000000"/>
                <w:sz w:val="20"/>
                <w:szCs w:val="20"/>
              </w:rPr>
            </w:pPr>
            <w:r w:rsidRPr="00B66538">
              <w:rPr>
                <w:iCs w:val="0"/>
                <w:color w:val="000000"/>
                <w:sz w:val="20"/>
                <w:szCs w:val="20"/>
              </w:rPr>
              <w:t>OKPPLCR</w:t>
            </w:r>
          </w:p>
        </w:tc>
        <w:tc>
          <w:tcPr>
            <w:tcW w:w="750" w:type="pct"/>
            <w:tcBorders>
              <w:top w:val="nil"/>
              <w:left w:val="nil"/>
              <w:bottom w:val="single" w:sz="4" w:space="0" w:color="auto"/>
              <w:right w:val="single" w:sz="4" w:space="0" w:color="auto"/>
            </w:tcBorders>
            <w:shd w:val="clear" w:color="auto" w:fill="auto"/>
            <w:vAlign w:val="center"/>
            <w:hideMark/>
          </w:tcPr>
          <w:p w14:paraId="1955B888" w14:textId="77777777" w:rsidR="00B66538" w:rsidRPr="00B66538" w:rsidRDefault="00B66538" w:rsidP="00B66538">
            <w:pPr>
              <w:spacing w:after="0"/>
              <w:jc w:val="center"/>
              <w:rPr>
                <w:iCs w:val="0"/>
                <w:color w:val="000000"/>
                <w:sz w:val="20"/>
                <w:szCs w:val="20"/>
              </w:rPr>
            </w:pPr>
            <w:r w:rsidRPr="00B66538">
              <w:rPr>
                <w:iCs w:val="0"/>
                <w:color w:val="000000"/>
                <w:sz w:val="20"/>
                <w:szCs w:val="20"/>
              </w:rPr>
              <w:t>70/10 291</w:t>
            </w:r>
          </w:p>
        </w:tc>
        <w:tc>
          <w:tcPr>
            <w:tcW w:w="768" w:type="pct"/>
            <w:tcBorders>
              <w:top w:val="nil"/>
              <w:left w:val="nil"/>
              <w:bottom w:val="single" w:sz="4" w:space="0" w:color="auto"/>
              <w:right w:val="single" w:sz="4" w:space="0" w:color="auto"/>
            </w:tcBorders>
            <w:shd w:val="clear" w:color="auto" w:fill="auto"/>
            <w:vAlign w:val="center"/>
            <w:hideMark/>
          </w:tcPr>
          <w:p w14:paraId="0894F86D" w14:textId="77777777" w:rsidR="00B66538" w:rsidRPr="00B66538" w:rsidRDefault="00B66538" w:rsidP="00B66538">
            <w:pPr>
              <w:spacing w:after="0"/>
              <w:jc w:val="center"/>
              <w:rPr>
                <w:iCs w:val="0"/>
                <w:color w:val="000000"/>
                <w:sz w:val="20"/>
                <w:szCs w:val="20"/>
              </w:rPr>
            </w:pPr>
            <w:r w:rsidRPr="00B66538">
              <w:rPr>
                <w:iCs w:val="0"/>
                <w:color w:val="000000"/>
                <w:sz w:val="20"/>
                <w:szCs w:val="20"/>
              </w:rPr>
              <w:t>70/10 291</w:t>
            </w:r>
          </w:p>
        </w:tc>
        <w:tc>
          <w:tcPr>
            <w:tcW w:w="720" w:type="pct"/>
            <w:tcBorders>
              <w:top w:val="nil"/>
              <w:left w:val="nil"/>
              <w:bottom w:val="single" w:sz="4" w:space="0" w:color="auto"/>
              <w:right w:val="single" w:sz="4" w:space="0" w:color="auto"/>
            </w:tcBorders>
            <w:shd w:val="clear" w:color="auto" w:fill="auto"/>
            <w:vAlign w:val="center"/>
            <w:hideMark/>
          </w:tcPr>
          <w:p w14:paraId="560B17DB" w14:textId="77777777" w:rsidR="00B66538" w:rsidRPr="00B66538" w:rsidRDefault="00B66538" w:rsidP="00B66538">
            <w:pPr>
              <w:spacing w:after="0"/>
              <w:jc w:val="center"/>
              <w:rPr>
                <w:iCs w:val="0"/>
                <w:color w:val="000000"/>
                <w:sz w:val="20"/>
                <w:szCs w:val="20"/>
              </w:rPr>
            </w:pPr>
            <w:r w:rsidRPr="00B66538">
              <w:rPr>
                <w:iCs w:val="0"/>
                <w:color w:val="000000"/>
                <w:sz w:val="20"/>
                <w:szCs w:val="20"/>
              </w:rPr>
              <w:t>74/8556</w:t>
            </w:r>
          </w:p>
        </w:tc>
        <w:tc>
          <w:tcPr>
            <w:tcW w:w="685" w:type="pct"/>
            <w:tcBorders>
              <w:top w:val="nil"/>
              <w:left w:val="nil"/>
              <w:bottom w:val="single" w:sz="4" w:space="0" w:color="auto"/>
              <w:right w:val="single" w:sz="4" w:space="0" w:color="auto"/>
            </w:tcBorders>
            <w:shd w:val="clear" w:color="auto" w:fill="auto"/>
            <w:vAlign w:val="center"/>
            <w:hideMark/>
          </w:tcPr>
          <w:p w14:paraId="029F177C" w14:textId="77777777" w:rsidR="00B66538" w:rsidRPr="00B66538" w:rsidRDefault="00B66538" w:rsidP="00B66538">
            <w:pPr>
              <w:spacing w:after="0"/>
              <w:jc w:val="center"/>
              <w:rPr>
                <w:iCs w:val="0"/>
                <w:color w:val="000000"/>
                <w:sz w:val="20"/>
                <w:szCs w:val="20"/>
              </w:rPr>
            </w:pPr>
            <w:r w:rsidRPr="00B66538">
              <w:rPr>
                <w:iCs w:val="0"/>
                <w:color w:val="000000"/>
                <w:sz w:val="20"/>
                <w:szCs w:val="20"/>
              </w:rPr>
              <w:t>71/12053</w:t>
            </w:r>
          </w:p>
        </w:tc>
        <w:tc>
          <w:tcPr>
            <w:tcW w:w="742" w:type="pct"/>
            <w:tcBorders>
              <w:top w:val="nil"/>
              <w:left w:val="nil"/>
              <w:bottom w:val="single" w:sz="4" w:space="0" w:color="auto"/>
              <w:right w:val="single" w:sz="4" w:space="0" w:color="auto"/>
            </w:tcBorders>
            <w:shd w:val="clear" w:color="auto" w:fill="auto"/>
            <w:vAlign w:val="center"/>
            <w:hideMark/>
          </w:tcPr>
          <w:p w14:paraId="2C54AB3E" w14:textId="77777777" w:rsidR="00B66538" w:rsidRPr="00B66538" w:rsidRDefault="00B66538" w:rsidP="00B66538">
            <w:pPr>
              <w:spacing w:after="0"/>
              <w:jc w:val="center"/>
              <w:rPr>
                <w:iCs w:val="0"/>
                <w:color w:val="000000"/>
                <w:sz w:val="20"/>
                <w:szCs w:val="20"/>
              </w:rPr>
            </w:pPr>
            <w:r w:rsidRPr="00B66538">
              <w:rPr>
                <w:iCs w:val="0"/>
                <w:color w:val="000000"/>
                <w:sz w:val="20"/>
                <w:szCs w:val="20"/>
              </w:rPr>
              <w:t>.</w:t>
            </w:r>
          </w:p>
        </w:tc>
        <w:tc>
          <w:tcPr>
            <w:tcW w:w="981" w:type="pct"/>
            <w:tcBorders>
              <w:top w:val="nil"/>
              <w:left w:val="nil"/>
              <w:bottom w:val="single" w:sz="4" w:space="0" w:color="auto"/>
              <w:right w:val="single" w:sz="4" w:space="0" w:color="auto"/>
            </w:tcBorders>
            <w:shd w:val="clear" w:color="auto" w:fill="auto"/>
            <w:vAlign w:val="center"/>
            <w:hideMark/>
          </w:tcPr>
          <w:p w14:paraId="473A3008" w14:textId="77777777" w:rsidR="00B66538" w:rsidRPr="00B66538" w:rsidRDefault="00B66538" w:rsidP="00B66538">
            <w:pPr>
              <w:spacing w:after="0"/>
              <w:jc w:val="center"/>
              <w:rPr>
                <w:iCs w:val="0"/>
                <w:color w:val="000000"/>
                <w:sz w:val="20"/>
                <w:szCs w:val="20"/>
              </w:rPr>
            </w:pPr>
            <w:r w:rsidRPr="00B66538">
              <w:rPr>
                <w:iCs w:val="0"/>
                <w:color w:val="000000"/>
                <w:sz w:val="20"/>
                <w:szCs w:val="20"/>
              </w:rPr>
              <w:t>200/25 000</w:t>
            </w:r>
          </w:p>
        </w:tc>
      </w:tr>
      <w:tr w:rsidR="00B66538" w:rsidRPr="00B66538" w14:paraId="1DBFC626" w14:textId="77777777" w:rsidTr="00B66538">
        <w:trPr>
          <w:trHeight w:val="444"/>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3A2DDA66" w14:textId="77777777" w:rsidR="00B66538" w:rsidRPr="00B66538" w:rsidRDefault="00B66538" w:rsidP="00B66538">
            <w:pPr>
              <w:spacing w:after="0"/>
              <w:jc w:val="left"/>
              <w:rPr>
                <w:iCs w:val="0"/>
                <w:color w:val="000000"/>
                <w:sz w:val="20"/>
                <w:szCs w:val="20"/>
              </w:rPr>
            </w:pPr>
            <w:r w:rsidRPr="00B66538">
              <w:rPr>
                <w:iCs w:val="0"/>
                <w:color w:val="000000"/>
                <w:sz w:val="20"/>
                <w:szCs w:val="20"/>
              </w:rPr>
              <w:t>OSV</w:t>
            </w:r>
          </w:p>
        </w:tc>
        <w:tc>
          <w:tcPr>
            <w:tcW w:w="750" w:type="pct"/>
            <w:tcBorders>
              <w:top w:val="nil"/>
              <w:left w:val="nil"/>
              <w:bottom w:val="single" w:sz="4" w:space="0" w:color="auto"/>
              <w:right w:val="single" w:sz="4" w:space="0" w:color="auto"/>
            </w:tcBorders>
            <w:shd w:val="clear" w:color="auto" w:fill="auto"/>
            <w:vAlign w:val="center"/>
            <w:hideMark/>
          </w:tcPr>
          <w:p w14:paraId="0E5FC358" w14:textId="77777777" w:rsidR="00B66538" w:rsidRDefault="00B66538" w:rsidP="00B66538">
            <w:pPr>
              <w:spacing w:after="0"/>
              <w:jc w:val="center"/>
              <w:rPr>
                <w:iCs w:val="0"/>
                <w:color w:val="000000"/>
                <w:sz w:val="20"/>
                <w:szCs w:val="20"/>
              </w:rPr>
            </w:pPr>
            <w:r w:rsidRPr="00B66538">
              <w:rPr>
                <w:iCs w:val="0"/>
                <w:color w:val="000000"/>
                <w:sz w:val="20"/>
                <w:szCs w:val="20"/>
              </w:rPr>
              <w:t xml:space="preserve">viz samostatný list </w:t>
            </w:r>
          </w:p>
          <w:p w14:paraId="0C205C8A" w14:textId="4D0D32B9" w:rsidR="00B66538" w:rsidRPr="00B66538" w:rsidRDefault="00B66538" w:rsidP="00B66538">
            <w:pPr>
              <w:spacing w:after="0"/>
              <w:jc w:val="center"/>
              <w:rPr>
                <w:iCs w:val="0"/>
                <w:color w:val="000000"/>
                <w:sz w:val="20"/>
                <w:szCs w:val="20"/>
              </w:rPr>
            </w:pPr>
            <w:r w:rsidRPr="00B66538">
              <w:rPr>
                <w:iCs w:val="0"/>
                <w:color w:val="000000"/>
                <w:sz w:val="20"/>
                <w:szCs w:val="20"/>
              </w:rPr>
              <w:t>MI 10</w:t>
            </w:r>
          </w:p>
        </w:tc>
        <w:tc>
          <w:tcPr>
            <w:tcW w:w="768" w:type="pct"/>
            <w:tcBorders>
              <w:top w:val="nil"/>
              <w:left w:val="nil"/>
              <w:bottom w:val="single" w:sz="4" w:space="0" w:color="auto"/>
              <w:right w:val="single" w:sz="4" w:space="0" w:color="auto"/>
            </w:tcBorders>
            <w:shd w:val="clear" w:color="auto" w:fill="auto"/>
            <w:vAlign w:val="center"/>
            <w:hideMark/>
          </w:tcPr>
          <w:p w14:paraId="585D4DF9" w14:textId="77777777" w:rsidR="00B66538" w:rsidRDefault="00B66538" w:rsidP="00B66538">
            <w:pPr>
              <w:spacing w:after="0"/>
              <w:jc w:val="center"/>
              <w:rPr>
                <w:iCs w:val="0"/>
                <w:color w:val="000000"/>
                <w:sz w:val="20"/>
                <w:szCs w:val="20"/>
              </w:rPr>
            </w:pPr>
            <w:r w:rsidRPr="00B66538">
              <w:rPr>
                <w:iCs w:val="0"/>
                <w:color w:val="000000"/>
                <w:sz w:val="20"/>
                <w:szCs w:val="20"/>
              </w:rPr>
              <w:t xml:space="preserve">viz samostatný list </w:t>
            </w:r>
          </w:p>
          <w:p w14:paraId="508AD9AC" w14:textId="049EBA4A" w:rsidR="00B66538" w:rsidRPr="00B66538" w:rsidRDefault="00B66538" w:rsidP="00B66538">
            <w:pPr>
              <w:spacing w:after="0"/>
              <w:jc w:val="center"/>
              <w:rPr>
                <w:iCs w:val="0"/>
                <w:color w:val="000000"/>
                <w:sz w:val="20"/>
                <w:szCs w:val="20"/>
              </w:rPr>
            </w:pPr>
            <w:r w:rsidRPr="00B66538">
              <w:rPr>
                <w:iCs w:val="0"/>
                <w:color w:val="000000"/>
                <w:sz w:val="20"/>
                <w:szCs w:val="20"/>
              </w:rPr>
              <w:t>MI 10</w:t>
            </w:r>
          </w:p>
        </w:tc>
        <w:tc>
          <w:tcPr>
            <w:tcW w:w="720" w:type="pct"/>
            <w:tcBorders>
              <w:top w:val="nil"/>
              <w:left w:val="nil"/>
              <w:bottom w:val="single" w:sz="4" w:space="0" w:color="auto"/>
              <w:right w:val="single" w:sz="4" w:space="0" w:color="auto"/>
            </w:tcBorders>
            <w:shd w:val="clear" w:color="auto" w:fill="auto"/>
            <w:vAlign w:val="center"/>
            <w:hideMark/>
          </w:tcPr>
          <w:p w14:paraId="1C693FB9" w14:textId="77777777" w:rsidR="00B66538" w:rsidRDefault="00B66538" w:rsidP="00B66538">
            <w:pPr>
              <w:spacing w:after="0"/>
              <w:jc w:val="center"/>
              <w:rPr>
                <w:iCs w:val="0"/>
                <w:color w:val="000000"/>
                <w:sz w:val="20"/>
                <w:szCs w:val="20"/>
              </w:rPr>
            </w:pPr>
            <w:r w:rsidRPr="00B66538">
              <w:rPr>
                <w:iCs w:val="0"/>
                <w:color w:val="000000"/>
                <w:sz w:val="20"/>
                <w:szCs w:val="20"/>
              </w:rPr>
              <w:t xml:space="preserve">viz samostatný list </w:t>
            </w:r>
          </w:p>
          <w:p w14:paraId="79CD7685" w14:textId="38E3F636" w:rsidR="00B66538" w:rsidRPr="00B66538" w:rsidRDefault="00B66538" w:rsidP="00B66538">
            <w:pPr>
              <w:spacing w:after="0"/>
              <w:jc w:val="center"/>
              <w:rPr>
                <w:iCs w:val="0"/>
                <w:color w:val="000000"/>
                <w:sz w:val="20"/>
                <w:szCs w:val="20"/>
              </w:rPr>
            </w:pPr>
            <w:r w:rsidRPr="00B66538">
              <w:rPr>
                <w:iCs w:val="0"/>
                <w:color w:val="000000"/>
                <w:sz w:val="20"/>
                <w:szCs w:val="20"/>
              </w:rPr>
              <w:t>MI 10</w:t>
            </w:r>
          </w:p>
        </w:tc>
        <w:tc>
          <w:tcPr>
            <w:tcW w:w="685" w:type="pct"/>
            <w:tcBorders>
              <w:top w:val="nil"/>
              <w:left w:val="nil"/>
              <w:bottom w:val="single" w:sz="4" w:space="0" w:color="auto"/>
              <w:right w:val="single" w:sz="4" w:space="0" w:color="auto"/>
            </w:tcBorders>
            <w:shd w:val="clear" w:color="auto" w:fill="auto"/>
            <w:vAlign w:val="center"/>
            <w:hideMark/>
          </w:tcPr>
          <w:p w14:paraId="5E9FB0D9" w14:textId="77777777" w:rsidR="00B66538" w:rsidRDefault="00B66538" w:rsidP="00B66538">
            <w:pPr>
              <w:spacing w:after="0"/>
              <w:jc w:val="center"/>
              <w:rPr>
                <w:iCs w:val="0"/>
                <w:color w:val="000000"/>
                <w:sz w:val="20"/>
                <w:szCs w:val="20"/>
              </w:rPr>
            </w:pPr>
            <w:r w:rsidRPr="00B66538">
              <w:rPr>
                <w:iCs w:val="0"/>
                <w:color w:val="000000"/>
                <w:sz w:val="20"/>
                <w:szCs w:val="20"/>
              </w:rPr>
              <w:t xml:space="preserve">viz samostatný list </w:t>
            </w:r>
          </w:p>
          <w:p w14:paraId="5A48C0C1" w14:textId="403F7CB3" w:rsidR="00B66538" w:rsidRPr="00B66538" w:rsidRDefault="00B66538" w:rsidP="00B66538">
            <w:pPr>
              <w:spacing w:after="0"/>
              <w:jc w:val="center"/>
              <w:rPr>
                <w:iCs w:val="0"/>
                <w:color w:val="000000"/>
                <w:sz w:val="20"/>
                <w:szCs w:val="20"/>
              </w:rPr>
            </w:pPr>
            <w:r w:rsidRPr="00B66538">
              <w:rPr>
                <w:iCs w:val="0"/>
                <w:color w:val="000000"/>
                <w:sz w:val="20"/>
                <w:szCs w:val="20"/>
              </w:rPr>
              <w:t>MI 10</w:t>
            </w:r>
          </w:p>
        </w:tc>
        <w:tc>
          <w:tcPr>
            <w:tcW w:w="742" w:type="pct"/>
            <w:tcBorders>
              <w:top w:val="nil"/>
              <w:left w:val="nil"/>
              <w:bottom w:val="single" w:sz="4" w:space="0" w:color="auto"/>
              <w:right w:val="single" w:sz="4" w:space="0" w:color="auto"/>
            </w:tcBorders>
            <w:shd w:val="clear" w:color="auto" w:fill="auto"/>
            <w:vAlign w:val="center"/>
            <w:hideMark/>
          </w:tcPr>
          <w:p w14:paraId="32818545" w14:textId="77777777" w:rsidR="00B66538" w:rsidRDefault="00B66538" w:rsidP="00B66538">
            <w:pPr>
              <w:spacing w:after="0"/>
              <w:jc w:val="center"/>
              <w:rPr>
                <w:iCs w:val="0"/>
                <w:color w:val="000000"/>
                <w:sz w:val="20"/>
                <w:szCs w:val="20"/>
              </w:rPr>
            </w:pPr>
            <w:r w:rsidRPr="00B66538">
              <w:rPr>
                <w:iCs w:val="0"/>
                <w:color w:val="000000"/>
                <w:sz w:val="20"/>
                <w:szCs w:val="20"/>
              </w:rPr>
              <w:t xml:space="preserve">viz samostatný list </w:t>
            </w:r>
          </w:p>
          <w:p w14:paraId="34179071" w14:textId="7C430771" w:rsidR="00B66538" w:rsidRPr="00B66538" w:rsidRDefault="00B66538" w:rsidP="00B66538">
            <w:pPr>
              <w:spacing w:after="0"/>
              <w:ind w:left="37" w:hanging="37"/>
              <w:jc w:val="center"/>
              <w:rPr>
                <w:iCs w:val="0"/>
                <w:color w:val="000000"/>
                <w:sz w:val="20"/>
                <w:szCs w:val="20"/>
              </w:rPr>
            </w:pPr>
            <w:r w:rsidRPr="00B66538">
              <w:rPr>
                <w:iCs w:val="0"/>
                <w:color w:val="000000"/>
                <w:sz w:val="20"/>
                <w:szCs w:val="20"/>
              </w:rPr>
              <w:t>MI 10</w:t>
            </w:r>
          </w:p>
        </w:tc>
        <w:tc>
          <w:tcPr>
            <w:tcW w:w="981" w:type="pct"/>
            <w:tcBorders>
              <w:top w:val="nil"/>
              <w:left w:val="nil"/>
              <w:bottom w:val="single" w:sz="4" w:space="0" w:color="auto"/>
              <w:right w:val="single" w:sz="4" w:space="0" w:color="auto"/>
            </w:tcBorders>
            <w:shd w:val="clear" w:color="auto" w:fill="auto"/>
            <w:vAlign w:val="center"/>
            <w:hideMark/>
          </w:tcPr>
          <w:p w14:paraId="070D2136" w14:textId="3F714B62" w:rsidR="00B66538" w:rsidRPr="00B66538" w:rsidRDefault="00B66538" w:rsidP="00B66538">
            <w:pPr>
              <w:spacing w:after="0"/>
              <w:jc w:val="center"/>
              <w:rPr>
                <w:iCs w:val="0"/>
                <w:color w:val="000000"/>
                <w:sz w:val="20"/>
                <w:szCs w:val="20"/>
              </w:rPr>
            </w:pPr>
          </w:p>
        </w:tc>
      </w:tr>
      <w:tr w:rsidR="00B66538" w:rsidRPr="00B66538" w14:paraId="76B0D50D"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612155C0" w14:textId="77777777" w:rsidR="00B66538" w:rsidRPr="00B66538" w:rsidRDefault="00B66538" w:rsidP="00B66538">
            <w:pPr>
              <w:spacing w:after="0"/>
              <w:jc w:val="left"/>
              <w:rPr>
                <w:iCs w:val="0"/>
                <w:color w:val="000000"/>
                <w:sz w:val="20"/>
                <w:szCs w:val="20"/>
              </w:rPr>
            </w:pPr>
            <w:r w:rsidRPr="00B66538">
              <w:rPr>
                <w:iCs w:val="0"/>
                <w:color w:val="000000"/>
                <w:sz w:val="20"/>
                <w:szCs w:val="20"/>
              </w:rPr>
              <w:t>OSV, OŘP</w:t>
            </w:r>
          </w:p>
        </w:tc>
        <w:tc>
          <w:tcPr>
            <w:tcW w:w="750" w:type="pct"/>
            <w:tcBorders>
              <w:top w:val="nil"/>
              <w:left w:val="nil"/>
              <w:bottom w:val="single" w:sz="4" w:space="0" w:color="auto"/>
              <w:right w:val="single" w:sz="4" w:space="0" w:color="auto"/>
            </w:tcBorders>
            <w:shd w:val="clear" w:color="auto" w:fill="auto"/>
            <w:vAlign w:val="center"/>
            <w:hideMark/>
          </w:tcPr>
          <w:p w14:paraId="56E39E8F" w14:textId="77777777" w:rsidR="00B66538" w:rsidRPr="00B66538" w:rsidRDefault="00B66538" w:rsidP="00B66538">
            <w:pPr>
              <w:spacing w:after="0"/>
              <w:jc w:val="center"/>
              <w:rPr>
                <w:iCs w:val="0"/>
                <w:color w:val="000000"/>
                <w:sz w:val="20"/>
                <w:szCs w:val="20"/>
              </w:rPr>
            </w:pPr>
            <w:r w:rsidRPr="00B66538">
              <w:rPr>
                <w:iCs w:val="0"/>
                <w:color w:val="000000"/>
                <w:sz w:val="20"/>
                <w:szCs w:val="20"/>
              </w:rPr>
              <w:t>7</w:t>
            </w:r>
          </w:p>
        </w:tc>
        <w:tc>
          <w:tcPr>
            <w:tcW w:w="768" w:type="pct"/>
            <w:tcBorders>
              <w:top w:val="nil"/>
              <w:left w:val="nil"/>
              <w:bottom w:val="single" w:sz="4" w:space="0" w:color="auto"/>
              <w:right w:val="single" w:sz="4" w:space="0" w:color="auto"/>
            </w:tcBorders>
            <w:shd w:val="clear" w:color="auto" w:fill="auto"/>
            <w:vAlign w:val="center"/>
            <w:hideMark/>
          </w:tcPr>
          <w:p w14:paraId="7546BECB" w14:textId="77777777" w:rsidR="00B66538" w:rsidRPr="00B66538" w:rsidRDefault="00B66538" w:rsidP="00B66538">
            <w:pPr>
              <w:spacing w:after="0"/>
              <w:jc w:val="center"/>
              <w:rPr>
                <w:iCs w:val="0"/>
                <w:color w:val="000000"/>
                <w:sz w:val="20"/>
                <w:szCs w:val="20"/>
              </w:rPr>
            </w:pPr>
            <w:r w:rsidRPr="00B66538">
              <w:rPr>
                <w:iCs w:val="0"/>
                <w:color w:val="000000"/>
                <w:sz w:val="20"/>
                <w:szCs w:val="20"/>
              </w:rPr>
              <w:t>7</w:t>
            </w:r>
          </w:p>
        </w:tc>
        <w:tc>
          <w:tcPr>
            <w:tcW w:w="720" w:type="pct"/>
            <w:tcBorders>
              <w:top w:val="nil"/>
              <w:left w:val="nil"/>
              <w:bottom w:val="single" w:sz="4" w:space="0" w:color="auto"/>
              <w:right w:val="single" w:sz="4" w:space="0" w:color="auto"/>
            </w:tcBorders>
            <w:shd w:val="clear" w:color="auto" w:fill="auto"/>
            <w:vAlign w:val="center"/>
            <w:hideMark/>
          </w:tcPr>
          <w:p w14:paraId="361272B3" w14:textId="77777777" w:rsidR="00B66538" w:rsidRPr="00B66538" w:rsidRDefault="00B66538" w:rsidP="00B66538">
            <w:pPr>
              <w:spacing w:after="0"/>
              <w:jc w:val="center"/>
              <w:rPr>
                <w:iCs w:val="0"/>
                <w:color w:val="000000"/>
                <w:sz w:val="20"/>
                <w:szCs w:val="20"/>
              </w:rPr>
            </w:pPr>
            <w:r w:rsidRPr="00B66538">
              <w:rPr>
                <w:iCs w:val="0"/>
                <w:color w:val="000000"/>
                <w:sz w:val="20"/>
                <w:szCs w:val="20"/>
              </w:rPr>
              <w:t>7</w:t>
            </w:r>
          </w:p>
        </w:tc>
        <w:tc>
          <w:tcPr>
            <w:tcW w:w="685" w:type="pct"/>
            <w:tcBorders>
              <w:top w:val="nil"/>
              <w:left w:val="nil"/>
              <w:bottom w:val="single" w:sz="4" w:space="0" w:color="auto"/>
              <w:right w:val="single" w:sz="4" w:space="0" w:color="auto"/>
            </w:tcBorders>
            <w:shd w:val="clear" w:color="auto" w:fill="auto"/>
            <w:vAlign w:val="center"/>
            <w:hideMark/>
          </w:tcPr>
          <w:p w14:paraId="7CC707BA" w14:textId="77777777" w:rsidR="00B66538" w:rsidRPr="00B66538" w:rsidRDefault="00B66538" w:rsidP="00B66538">
            <w:pPr>
              <w:spacing w:after="0"/>
              <w:jc w:val="center"/>
              <w:rPr>
                <w:iCs w:val="0"/>
                <w:color w:val="000000"/>
                <w:sz w:val="20"/>
                <w:szCs w:val="20"/>
              </w:rPr>
            </w:pPr>
            <w:r w:rsidRPr="00B66538">
              <w:rPr>
                <w:iCs w:val="0"/>
                <w:color w:val="000000"/>
                <w:sz w:val="20"/>
                <w:szCs w:val="20"/>
              </w:rPr>
              <w:t>6</w:t>
            </w:r>
          </w:p>
        </w:tc>
        <w:tc>
          <w:tcPr>
            <w:tcW w:w="742" w:type="pct"/>
            <w:tcBorders>
              <w:top w:val="nil"/>
              <w:left w:val="nil"/>
              <w:bottom w:val="single" w:sz="4" w:space="0" w:color="auto"/>
              <w:right w:val="single" w:sz="4" w:space="0" w:color="auto"/>
            </w:tcBorders>
            <w:shd w:val="clear" w:color="auto" w:fill="auto"/>
            <w:vAlign w:val="center"/>
            <w:hideMark/>
          </w:tcPr>
          <w:p w14:paraId="7A806E71" w14:textId="77777777" w:rsidR="00B66538" w:rsidRPr="00B66538" w:rsidRDefault="00B66538" w:rsidP="00B66538">
            <w:pPr>
              <w:spacing w:after="0"/>
              <w:jc w:val="center"/>
              <w:rPr>
                <w:iCs w:val="0"/>
                <w:color w:val="000000"/>
                <w:sz w:val="20"/>
                <w:szCs w:val="20"/>
              </w:rPr>
            </w:pPr>
            <w:r w:rsidRPr="00B66538">
              <w:rPr>
                <w:iCs w:val="0"/>
                <w:color w:val="000000"/>
                <w:sz w:val="20"/>
                <w:szCs w:val="20"/>
              </w:rPr>
              <w:t>7</w:t>
            </w:r>
          </w:p>
        </w:tc>
        <w:tc>
          <w:tcPr>
            <w:tcW w:w="981" w:type="pct"/>
            <w:tcBorders>
              <w:top w:val="nil"/>
              <w:left w:val="nil"/>
              <w:bottom w:val="single" w:sz="4" w:space="0" w:color="auto"/>
              <w:right w:val="single" w:sz="4" w:space="0" w:color="auto"/>
            </w:tcBorders>
            <w:shd w:val="clear" w:color="auto" w:fill="auto"/>
            <w:vAlign w:val="center"/>
            <w:hideMark/>
          </w:tcPr>
          <w:p w14:paraId="2C19D944" w14:textId="77777777" w:rsidR="00B66538" w:rsidRPr="00B66538" w:rsidRDefault="00B66538" w:rsidP="00B66538">
            <w:pPr>
              <w:spacing w:after="0"/>
              <w:jc w:val="center"/>
              <w:rPr>
                <w:iCs w:val="0"/>
                <w:color w:val="000000"/>
                <w:sz w:val="20"/>
                <w:szCs w:val="20"/>
              </w:rPr>
            </w:pPr>
            <w:r w:rsidRPr="00B66538">
              <w:rPr>
                <w:iCs w:val="0"/>
                <w:color w:val="000000"/>
                <w:sz w:val="20"/>
                <w:szCs w:val="20"/>
              </w:rPr>
              <w:t>7</w:t>
            </w:r>
          </w:p>
        </w:tc>
      </w:tr>
      <w:tr w:rsidR="00B66538" w:rsidRPr="00B66538" w14:paraId="47F9BA5D"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78EA3B45" w14:textId="77777777" w:rsidR="00B66538" w:rsidRPr="00B66538" w:rsidRDefault="00B66538" w:rsidP="00B66538">
            <w:pPr>
              <w:spacing w:after="0"/>
              <w:jc w:val="left"/>
              <w:rPr>
                <w:iCs w:val="0"/>
                <w:color w:val="000000"/>
                <w:sz w:val="20"/>
                <w:szCs w:val="20"/>
              </w:rPr>
            </w:pPr>
            <w:r w:rsidRPr="00B66538">
              <w:rPr>
                <w:iCs w:val="0"/>
                <w:color w:val="000000"/>
                <w:sz w:val="20"/>
                <w:szCs w:val="20"/>
              </w:rPr>
              <w:t>OSV</w:t>
            </w:r>
          </w:p>
        </w:tc>
        <w:tc>
          <w:tcPr>
            <w:tcW w:w="750" w:type="pct"/>
            <w:tcBorders>
              <w:top w:val="nil"/>
              <w:left w:val="nil"/>
              <w:bottom w:val="single" w:sz="4" w:space="0" w:color="auto"/>
              <w:right w:val="single" w:sz="4" w:space="0" w:color="auto"/>
            </w:tcBorders>
            <w:shd w:val="clear" w:color="auto" w:fill="auto"/>
            <w:vAlign w:val="center"/>
            <w:hideMark/>
          </w:tcPr>
          <w:p w14:paraId="4CF0C778" w14:textId="77777777" w:rsidR="00B66538" w:rsidRPr="00B66538" w:rsidRDefault="00B66538" w:rsidP="00B66538">
            <w:pPr>
              <w:spacing w:after="0"/>
              <w:jc w:val="center"/>
              <w:rPr>
                <w:iCs w:val="0"/>
                <w:color w:val="000000"/>
                <w:sz w:val="20"/>
                <w:szCs w:val="20"/>
              </w:rPr>
            </w:pPr>
            <w:r w:rsidRPr="00B66538">
              <w:rPr>
                <w:iCs w:val="0"/>
                <w:color w:val="000000"/>
                <w:sz w:val="20"/>
                <w:szCs w:val="20"/>
              </w:rPr>
              <w:t>128 688 700 Kč</w:t>
            </w:r>
          </w:p>
        </w:tc>
        <w:tc>
          <w:tcPr>
            <w:tcW w:w="768" w:type="pct"/>
            <w:tcBorders>
              <w:top w:val="nil"/>
              <w:left w:val="nil"/>
              <w:bottom w:val="single" w:sz="4" w:space="0" w:color="auto"/>
              <w:right w:val="single" w:sz="4" w:space="0" w:color="auto"/>
            </w:tcBorders>
            <w:shd w:val="clear" w:color="auto" w:fill="auto"/>
            <w:vAlign w:val="center"/>
            <w:hideMark/>
          </w:tcPr>
          <w:p w14:paraId="4C2114BE" w14:textId="77777777" w:rsidR="00B66538" w:rsidRPr="00B66538" w:rsidRDefault="00B66538" w:rsidP="00B66538">
            <w:pPr>
              <w:spacing w:after="0"/>
              <w:jc w:val="center"/>
              <w:rPr>
                <w:iCs w:val="0"/>
                <w:color w:val="000000"/>
                <w:sz w:val="20"/>
                <w:szCs w:val="20"/>
              </w:rPr>
            </w:pPr>
            <w:r w:rsidRPr="00B66538">
              <w:rPr>
                <w:iCs w:val="0"/>
                <w:color w:val="000000"/>
                <w:sz w:val="20"/>
                <w:szCs w:val="20"/>
              </w:rPr>
              <w:t>128 688 700 Kč</w:t>
            </w:r>
          </w:p>
        </w:tc>
        <w:tc>
          <w:tcPr>
            <w:tcW w:w="720" w:type="pct"/>
            <w:tcBorders>
              <w:top w:val="nil"/>
              <w:left w:val="nil"/>
              <w:bottom w:val="single" w:sz="4" w:space="0" w:color="auto"/>
              <w:right w:val="single" w:sz="4" w:space="0" w:color="auto"/>
            </w:tcBorders>
            <w:shd w:val="clear" w:color="auto" w:fill="auto"/>
            <w:vAlign w:val="center"/>
            <w:hideMark/>
          </w:tcPr>
          <w:p w14:paraId="2C25A82C" w14:textId="77777777" w:rsidR="00B66538" w:rsidRPr="00B66538" w:rsidRDefault="00B66538" w:rsidP="00B66538">
            <w:pPr>
              <w:spacing w:after="0"/>
              <w:jc w:val="center"/>
              <w:rPr>
                <w:iCs w:val="0"/>
                <w:color w:val="000000"/>
                <w:sz w:val="20"/>
                <w:szCs w:val="20"/>
              </w:rPr>
            </w:pPr>
            <w:r w:rsidRPr="00B66538">
              <w:rPr>
                <w:iCs w:val="0"/>
                <w:color w:val="000000"/>
                <w:sz w:val="20"/>
                <w:szCs w:val="20"/>
              </w:rPr>
              <w:t>160 175 100 Kč</w:t>
            </w:r>
          </w:p>
        </w:tc>
        <w:tc>
          <w:tcPr>
            <w:tcW w:w="685" w:type="pct"/>
            <w:tcBorders>
              <w:top w:val="nil"/>
              <w:left w:val="nil"/>
              <w:bottom w:val="single" w:sz="4" w:space="0" w:color="auto"/>
              <w:right w:val="single" w:sz="4" w:space="0" w:color="auto"/>
            </w:tcBorders>
            <w:shd w:val="clear" w:color="auto" w:fill="auto"/>
            <w:vAlign w:val="center"/>
            <w:hideMark/>
          </w:tcPr>
          <w:p w14:paraId="3BB17015" w14:textId="77777777" w:rsidR="00B66538" w:rsidRPr="00B66538" w:rsidRDefault="00B66538" w:rsidP="00B66538">
            <w:pPr>
              <w:spacing w:after="0"/>
              <w:jc w:val="center"/>
              <w:rPr>
                <w:iCs w:val="0"/>
                <w:color w:val="000000"/>
                <w:sz w:val="20"/>
                <w:szCs w:val="20"/>
              </w:rPr>
            </w:pPr>
            <w:r w:rsidRPr="00B66538">
              <w:rPr>
                <w:iCs w:val="0"/>
                <w:color w:val="000000"/>
                <w:sz w:val="20"/>
                <w:szCs w:val="20"/>
              </w:rPr>
              <w:t>167 751 400 Kč</w:t>
            </w:r>
          </w:p>
        </w:tc>
        <w:tc>
          <w:tcPr>
            <w:tcW w:w="742" w:type="pct"/>
            <w:tcBorders>
              <w:top w:val="nil"/>
              <w:left w:val="nil"/>
              <w:bottom w:val="single" w:sz="4" w:space="0" w:color="auto"/>
              <w:right w:val="single" w:sz="4" w:space="0" w:color="auto"/>
            </w:tcBorders>
            <w:shd w:val="clear" w:color="auto" w:fill="auto"/>
            <w:vAlign w:val="center"/>
            <w:hideMark/>
          </w:tcPr>
          <w:p w14:paraId="2125B624" w14:textId="77777777" w:rsidR="00B66538" w:rsidRPr="00B66538" w:rsidRDefault="00B66538" w:rsidP="00B66538">
            <w:pPr>
              <w:spacing w:after="0"/>
              <w:jc w:val="center"/>
              <w:rPr>
                <w:iCs w:val="0"/>
                <w:color w:val="000000"/>
                <w:sz w:val="20"/>
                <w:szCs w:val="20"/>
              </w:rPr>
            </w:pPr>
            <w:r w:rsidRPr="00B66538">
              <w:rPr>
                <w:iCs w:val="0"/>
                <w:color w:val="000000"/>
                <w:sz w:val="20"/>
                <w:szCs w:val="20"/>
              </w:rPr>
              <w:t>74 722 400 Kč</w:t>
            </w:r>
          </w:p>
        </w:tc>
        <w:tc>
          <w:tcPr>
            <w:tcW w:w="981" w:type="pct"/>
            <w:tcBorders>
              <w:top w:val="nil"/>
              <w:left w:val="nil"/>
              <w:bottom w:val="single" w:sz="4" w:space="0" w:color="auto"/>
              <w:right w:val="single" w:sz="4" w:space="0" w:color="auto"/>
            </w:tcBorders>
            <w:shd w:val="clear" w:color="auto" w:fill="auto"/>
            <w:vAlign w:val="center"/>
            <w:hideMark/>
          </w:tcPr>
          <w:p w14:paraId="3EC934C2" w14:textId="77777777" w:rsidR="00B66538" w:rsidRPr="00B66538" w:rsidRDefault="00B66538" w:rsidP="00B66538">
            <w:pPr>
              <w:spacing w:after="0"/>
              <w:jc w:val="center"/>
              <w:rPr>
                <w:iCs w:val="0"/>
                <w:color w:val="000000"/>
                <w:sz w:val="20"/>
                <w:szCs w:val="20"/>
              </w:rPr>
            </w:pPr>
            <w:r w:rsidRPr="00B66538">
              <w:rPr>
                <w:iCs w:val="0"/>
                <w:color w:val="000000"/>
                <w:sz w:val="20"/>
                <w:szCs w:val="20"/>
              </w:rPr>
              <w:t>129 000 000 Kč</w:t>
            </w:r>
          </w:p>
        </w:tc>
      </w:tr>
      <w:tr w:rsidR="00B66538" w:rsidRPr="00B66538" w14:paraId="52C11C9A"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526F4AFD" w14:textId="77777777" w:rsidR="00B66538" w:rsidRPr="00B66538" w:rsidRDefault="00B66538" w:rsidP="00B66538">
            <w:pPr>
              <w:spacing w:after="0"/>
              <w:jc w:val="left"/>
              <w:rPr>
                <w:iCs w:val="0"/>
                <w:color w:val="000000"/>
                <w:sz w:val="20"/>
                <w:szCs w:val="20"/>
              </w:rPr>
            </w:pPr>
            <w:r w:rsidRPr="00B66538">
              <w:rPr>
                <w:iCs w:val="0"/>
                <w:color w:val="000000"/>
                <w:sz w:val="20"/>
                <w:szCs w:val="20"/>
              </w:rPr>
              <w:t>OBKŘ, OŠMT</w:t>
            </w:r>
          </w:p>
        </w:tc>
        <w:tc>
          <w:tcPr>
            <w:tcW w:w="750" w:type="pct"/>
            <w:tcBorders>
              <w:top w:val="nil"/>
              <w:left w:val="nil"/>
              <w:bottom w:val="single" w:sz="4" w:space="0" w:color="auto"/>
              <w:right w:val="single" w:sz="4" w:space="0" w:color="auto"/>
            </w:tcBorders>
            <w:shd w:val="clear" w:color="auto" w:fill="auto"/>
            <w:vAlign w:val="center"/>
            <w:hideMark/>
          </w:tcPr>
          <w:p w14:paraId="129CB783" w14:textId="77777777" w:rsidR="00B66538" w:rsidRPr="00B66538" w:rsidRDefault="00B66538" w:rsidP="00B66538">
            <w:pPr>
              <w:spacing w:after="0"/>
              <w:jc w:val="center"/>
              <w:rPr>
                <w:iCs w:val="0"/>
                <w:color w:val="000000"/>
                <w:sz w:val="20"/>
                <w:szCs w:val="20"/>
              </w:rPr>
            </w:pPr>
            <w:r w:rsidRPr="00B66538">
              <w:rPr>
                <w:iCs w:val="0"/>
                <w:color w:val="000000"/>
                <w:sz w:val="20"/>
                <w:szCs w:val="20"/>
              </w:rPr>
              <w:t>3 416 398 Kč</w:t>
            </w:r>
          </w:p>
        </w:tc>
        <w:tc>
          <w:tcPr>
            <w:tcW w:w="768" w:type="pct"/>
            <w:tcBorders>
              <w:top w:val="nil"/>
              <w:left w:val="nil"/>
              <w:bottom w:val="single" w:sz="4" w:space="0" w:color="auto"/>
              <w:right w:val="single" w:sz="4" w:space="0" w:color="auto"/>
            </w:tcBorders>
            <w:shd w:val="clear" w:color="auto" w:fill="auto"/>
            <w:vAlign w:val="center"/>
            <w:hideMark/>
          </w:tcPr>
          <w:p w14:paraId="2138C9C6" w14:textId="77777777" w:rsidR="00B66538" w:rsidRPr="00B66538" w:rsidRDefault="00B66538" w:rsidP="00B66538">
            <w:pPr>
              <w:spacing w:after="0"/>
              <w:jc w:val="center"/>
              <w:rPr>
                <w:iCs w:val="0"/>
                <w:color w:val="000000"/>
                <w:sz w:val="20"/>
                <w:szCs w:val="20"/>
              </w:rPr>
            </w:pPr>
            <w:r w:rsidRPr="00B66538">
              <w:rPr>
                <w:iCs w:val="0"/>
                <w:color w:val="000000"/>
                <w:sz w:val="20"/>
                <w:szCs w:val="20"/>
              </w:rPr>
              <w:t>3 416 398 Kč</w:t>
            </w:r>
          </w:p>
        </w:tc>
        <w:tc>
          <w:tcPr>
            <w:tcW w:w="720" w:type="pct"/>
            <w:tcBorders>
              <w:top w:val="nil"/>
              <w:left w:val="nil"/>
              <w:bottom w:val="single" w:sz="4" w:space="0" w:color="auto"/>
              <w:right w:val="single" w:sz="4" w:space="0" w:color="auto"/>
            </w:tcBorders>
            <w:shd w:val="clear" w:color="auto" w:fill="auto"/>
            <w:vAlign w:val="center"/>
            <w:hideMark/>
          </w:tcPr>
          <w:p w14:paraId="1AA178B7" w14:textId="77777777" w:rsidR="00B66538" w:rsidRPr="00B66538" w:rsidRDefault="00B66538" w:rsidP="00B66538">
            <w:pPr>
              <w:spacing w:after="0"/>
              <w:jc w:val="center"/>
              <w:rPr>
                <w:iCs w:val="0"/>
                <w:color w:val="000000"/>
                <w:sz w:val="20"/>
                <w:szCs w:val="20"/>
              </w:rPr>
            </w:pPr>
            <w:r w:rsidRPr="00B66538">
              <w:rPr>
                <w:iCs w:val="0"/>
                <w:color w:val="000000"/>
                <w:sz w:val="20"/>
                <w:szCs w:val="20"/>
              </w:rPr>
              <w:t>723 700 Kč</w:t>
            </w:r>
          </w:p>
        </w:tc>
        <w:tc>
          <w:tcPr>
            <w:tcW w:w="685" w:type="pct"/>
            <w:tcBorders>
              <w:top w:val="nil"/>
              <w:left w:val="nil"/>
              <w:bottom w:val="single" w:sz="4" w:space="0" w:color="auto"/>
              <w:right w:val="single" w:sz="4" w:space="0" w:color="auto"/>
            </w:tcBorders>
            <w:shd w:val="clear" w:color="auto" w:fill="auto"/>
            <w:vAlign w:val="center"/>
            <w:hideMark/>
          </w:tcPr>
          <w:p w14:paraId="3FA0B868" w14:textId="77777777" w:rsidR="00B66538" w:rsidRPr="00B66538" w:rsidRDefault="00B66538" w:rsidP="00B66538">
            <w:pPr>
              <w:spacing w:after="0"/>
              <w:jc w:val="center"/>
              <w:rPr>
                <w:iCs w:val="0"/>
                <w:color w:val="000000"/>
                <w:sz w:val="20"/>
                <w:szCs w:val="20"/>
              </w:rPr>
            </w:pPr>
            <w:r w:rsidRPr="00B66538">
              <w:rPr>
                <w:iCs w:val="0"/>
                <w:color w:val="000000"/>
                <w:sz w:val="20"/>
                <w:szCs w:val="20"/>
              </w:rPr>
              <w:t>2 310 200 Kč</w:t>
            </w:r>
          </w:p>
        </w:tc>
        <w:tc>
          <w:tcPr>
            <w:tcW w:w="742" w:type="pct"/>
            <w:tcBorders>
              <w:top w:val="nil"/>
              <w:left w:val="nil"/>
              <w:bottom w:val="single" w:sz="4" w:space="0" w:color="auto"/>
              <w:right w:val="single" w:sz="4" w:space="0" w:color="auto"/>
            </w:tcBorders>
            <w:shd w:val="clear" w:color="auto" w:fill="auto"/>
            <w:vAlign w:val="center"/>
            <w:hideMark/>
          </w:tcPr>
          <w:p w14:paraId="13CF42E7" w14:textId="77777777" w:rsidR="00B66538" w:rsidRPr="00B66538" w:rsidRDefault="00B66538" w:rsidP="00B66538">
            <w:pPr>
              <w:spacing w:after="0"/>
              <w:jc w:val="center"/>
              <w:rPr>
                <w:iCs w:val="0"/>
                <w:color w:val="000000"/>
                <w:sz w:val="20"/>
                <w:szCs w:val="20"/>
              </w:rPr>
            </w:pPr>
            <w:r w:rsidRPr="00B66538">
              <w:rPr>
                <w:iCs w:val="0"/>
                <w:color w:val="000000"/>
                <w:sz w:val="20"/>
                <w:szCs w:val="20"/>
              </w:rPr>
              <w:t>1 390 700 Kč</w:t>
            </w:r>
          </w:p>
        </w:tc>
        <w:tc>
          <w:tcPr>
            <w:tcW w:w="981" w:type="pct"/>
            <w:tcBorders>
              <w:top w:val="nil"/>
              <w:left w:val="nil"/>
              <w:bottom w:val="single" w:sz="4" w:space="0" w:color="auto"/>
              <w:right w:val="single" w:sz="4" w:space="0" w:color="auto"/>
            </w:tcBorders>
            <w:shd w:val="clear" w:color="auto" w:fill="auto"/>
            <w:vAlign w:val="center"/>
            <w:hideMark/>
          </w:tcPr>
          <w:p w14:paraId="11465896" w14:textId="77777777" w:rsidR="00B66538" w:rsidRPr="00B66538" w:rsidRDefault="00B66538" w:rsidP="00B66538">
            <w:pPr>
              <w:spacing w:after="0"/>
              <w:jc w:val="center"/>
              <w:rPr>
                <w:iCs w:val="0"/>
                <w:color w:val="000000"/>
                <w:sz w:val="20"/>
                <w:szCs w:val="20"/>
              </w:rPr>
            </w:pPr>
            <w:r w:rsidRPr="00B66538">
              <w:rPr>
                <w:iCs w:val="0"/>
                <w:color w:val="000000"/>
                <w:sz w:val="20"/>
                <w:szCs w:val="20"/>
              </w:rPr>
              <w:t>3 500 000 Kč</w:t>
            </w:r>
          </w:p>
        </w:tc>
      </w:tr>
      <w:tr w:rsidR="00B66538" w:rsidRPr="00B66538" w14:paraId="4768B0BD"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55731CEE" w14:textId="77777777" w:rsidR="00B66538" w:rsidRPr="00B66538" w:rsidRDefault="00B66538" w:rsidP="00B66538">
            <w:pPr>
              <w:spacing w:after="0"/>
              <w:jc w:val="left"/>
              <w:rPr>
                <w:iCs w:val="0"/>
                <w:color w:val="000000"/>
                <w:sz w:val="20"/>
                <w:szCs w:val="20"/>
              </w:rPr>
            </w:pPr>
            <w:r w:rsidRPr="00B66538">
              <w:rPr>
                <w:iCs w:val="0"/>
                <w:color w:val="000000"/>
                <w:sz w:val="20"/>
                <w:szCs w:val="20"/>
              </w:rPr>
              <w:t>OZ</w:t>
            </w:r>
          </w:p>
        </w:tc>
        <w:tc>
          <w:tcPr>
            <w:tcW w:w="750" w:type="pct"/>
            <w:tcBorders>
              <w:top w:val="nil"/>
              <w:left w:val="nil"/>
              <w:bottom w:val="single" w:sz="4" w:space="0" w:color="auto"/>
              <w:right w:val="single" w:sz="4" w:space="0" w:color="auto"/>
            </w:tcBorders>
            <w:shd w:val="clear" w:color="auto" w:fill="auto"/>
            <w:vAlign w:val="center"/>
            <w:hideMark/>
          </w:tcPr>
          <w:p w14:paraId="3C29C043" w14:textId="77777777" w:rsidR="00B66538" w:rsidRPr="00B66538" w:rsidRDefault="00B66538" w:rsidP="00B66538">
            <w:pPr>
              <w:spacing w:after="0"/>
              <w:jc w:val="center"/>
              <w:rPr>
                <w:iCs w:val="0"/>
                <w:color w:val="000000"/>
                <w:sz w:val="20"/>
                <w:szCs w:val="20"/>
              </w:rPr>
            </w:pPr>
            <w:r w:rsidRPr="00B66538">
              <w:rPr>
                <w:iCs w:val="0"/>
                <w:color w:val="000000"/>
                <w:sz w:val="20"/>
                <w:szCs w:val="20"/>
              </w:rPr>
              <w:t>6</w:t>
            </w:r>
          </w:p>
        </w:tc>
        <w:tc>
          <w:tcPr>
            <w:tcW w:w="768" w:type="pct"/>
            <w:tcBorders>
              <w:top w:val="nil"/>
              <w:left w:val="nil"/>
              <w:bottom w:val="single" w:sz="4" w:space="0" w:color="auto"/>
              <w:right w:val="single" w:sz="4" w:space="0" w:color="auto"/>
            </w:tcBorders>
            <w:shd w:val="clear" w:color="auto" w:fill="auto"/>
            <w:vAlign w:val="center"/>
            <w:hideMark/>
          </w:tcPr>
          <w:p w14:paraId="28C1901A" w14:textId="77777777" w:rsidR="00B66538" w:rsidRPr="00B66538" w:rsidRDefault="00B66538" w:rsidP="00B66538">
            <w:pPr>
              <w:spacing w:after="0"/>
              <w:jc w:val="center"/>
              <w:rPr>
                <w:iCs w:val="0"/>
                <w:color w:val="000000"/>
                <w:sz w:val="20"/>
                <w:szCs w:val="20"/>
              </w:rPr>
            </w:pPr>
            <w:r w:rsidRPr="00B66538">
              <w:rPr>
                <w:iCs w:val="0"/>
                <w:color w:val="000000"/>
                <w:sz w:val="20"/>
                <w:szCs w:val="20"/>
              </w:rPr>
              <w:t>8</w:t>
            </w:r>
          </w:p>
        </w:tc>
        <w:tc>
          <w:tcPr>
            <w:tcW w:w="720" w:type="pct"/>
            <w:tcBorders>
              <w:top w:val="nil"/>
              <w:left w:val="nil"/>
              <w:bottom w:val="single" w:sz="4" w:space="0" w:color="auto"/>
              <w:right w:val="single" w:sz="4" w:space="0" w:color="auto"/>
            </w:tcBorders>
            <w:shd w:val="clear" w:color="auto" w:fill="auto"/>
            <w:vAlign w:val="center"/>
            <w:hideMark/>
          </w:tcPr>
          <w:p w14:paraId="24C1ED0B" w14:textId="77777777" w:rsidR="00B66538" w:rsidRPr="00B66538" w:rsidRDefault="00B66538" w:rsidP="00B66538">
            <w:pPr>
              <w:spacing w:after="0"/>
              <w:jc w:val="center"/>
              <w:rPr>
                <w:iCs w:val="0"/>
                <w:color w:val="000000"/>
                <w:sz w:val="20"/>
                <w:szCs w:val="20"/>
              </w:rPr>
            </w:pPr>
            <w:r w:rsidRPr="00B66538">
              <w:rPr>
                <w:iCs w:val="0"/>
                <w:color w:val="000000"/>
                <w:sz w:val="20"/>
                <w:szCs w:val="20"/>
              </w:rPr>
              <w:t>10</w:t>
            </w:r>
          </w:p>
        </w:tc>
        <w:tc>
          <w:tcPr>
            <w:tcW w:w="685" w:type="pct"/>
            <w:tcBorders>
              <w:top w:val="nil"/>
              <w:left w:val="nil"/>
              <w:bottom w:val="single" w:sz="4" w:space="0" w:color="auto"/>
              <w:right w:val="single" w:sz="4" w:space="0" w:color="auto"/>
            </w:tcBorders>
            <w:shd w:val="clear" w:color="auto" w:fill="auto"/>
            <w:vAlign w:val="center"/>
            <w:hideMark/>
          </w:tcPr>
          <w:p w14:paraId="3EAF904B" w14:textId="77777777" w:rsidR="00B66538" w:rsidRPr="00B66538" w:rsidRDefault="00B66538" w:rsidP="00B66538">
            <w:pPr>
              <w:spacing w:after="0"/>
              <w:jc w:val="center"/>
              <w:rPr>
                <w:iCs w:val="0"/>
                <w:color w:val="000000"/>
                <w:sz w:val="20"/>
                <w:szCs w:val="20"/>
              </w:rPr>
            </w:pPr>
            <w:r w:rsidRPr="00B66538">
              <w:rPr>
                <w:iCs w:val="0"/>
                <w:color w:val="000000"/>
                <w:sz w:val="20"/>
                <w:szCs w:val="20"/>
              </w:rPr>
              <w:t>22</w:t>
            </w:r>
          </w:p>
        </w:tc>
        <w:tc>
          <w:tcPr>
            <w:tcW w:w="742" w:type="pct"/>
            <w:tcBorders>
              <w:top w:val="nil"/>
              <w:left w:val="nil"/>
              <w:bottom w:val="single" w:sz="4" w:space="0" w:color="auto"/>
              <w:right w:val="single" w:sz="4" w:space="0" w:color="auto"/>
            </w:tcBorders>
            <w:shd w:val="clear" w:color="auto" w:fill="auto"/>
            <w:vAlign w:val="center"/>
            <w:hideMark/>
          </w:tcPr>
          <w:p w14:paraId="703F6A28" w14:textId="77777777" w:rsidR="00B66538" w:rsidRPr="00B66538" w:rsidRDefault="00B66538" w:rsidP="00B66538">
            <w:pPr>
              <w:spacing w:after="0"/>
              <w:jc w:val="center"/>
              <w:rPr>
                <w:iCs w:val="0"/>
                <w:color w:val="000000"/>
                <w:sz w:val="20"/>
                <w:szCs w:val="20"/>
              </w:rPr>
            </w:pPr>
            <w:r w:rsidRPr="00B66538">
              <w:rPr>
                <w:iCs w:val="0"/>
                <w:color w:val="000000"/>
                <w:sz w:val="20"/>
                <w:szCs w:val="20"/>
              </w:rPr>
              <w:t>79</w:t>
            </w:r>
          </w:p>
        </w:tc>
        <w:tc>
          <w:tcPr>
            <w:tcW w:w="981" w:type="pct"/>
            <w:tcBorders>
              <w:top w:val="nil"/>
              <w:left w:val="nil"/>
              <w:bottom w:val="single" w:sz="4" w:space="0" w:color="auto"/>
              <w:right w:val="single" w:sz="4" w:space="0" w:color="auto"/>
            </w:tcBorders>
            <w:shd w:val="clear" w:color="auto" w:fill="auto"/>
            <w:vAlign w:val="center"/>
            <w:hideMark/>
          </w:tcPr>
          <w:p w14:paraId="4BD8635C" w14:textId="77777777" w:rsidR="00B66538" w:rsidRPr="00B66538" w:rsidRDefault="00B66538" w:rsidP="00B66538">
            <w:pPr>
              <w:spacing w:after="0"/>
              <w:jc w:val="center"/>
              <w:rPr>
                <w:iCs w:val="0"/>
                <w:color w:val="000000"/>
                <w:sz w:val="20"/>
                <w:szCs w:val="20"/>
              </w:rPr>
            </w:pPr>
            <w:r w:rsidRPr="00B66538">
              <w:rPr>
                <w:iCs w:val="0"/>
                <w:color w:val="000000"/>
                <w:sz w:val="20"/>
                <w:szCs w:val="20"/>
              </w:rPr>
              <w:t>7</w:t>
            </w:r>
          </w:p>
        </w:tc>
      </w:tr>
      <w:tr w:rsidR="00B66538" w:rsidRPr="00B66538" w14:paraId="40B44F90"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16512737" w14:textId="77777777" w:rsidR="00B66538" w:rsidRPr="00B66538" w:rsidRDefault="00B66538" w:rsidP="00B66538">
            <w:pPr>
              <w:spacing w:after="0"/>
              <w:jc w:val="left"/>
              <w:rPr>
                <w:iCs w:val="0"/>
                <w:color w:val="000000"/>
                <w:sz w:val="20"/>
                <w:szCs w:val="20"/>
              </w:rPr>
            </w:pPr>
            <w:r w:rsidRPr="00B66538">
              <w:rPr>
                <w:iCs w:val="0"/>
                <w:color w:val="000000"/>
                <w:sz w:val="20"/>
                <w:szCs w:val="20"/>
              </w:rPr>
              <w:t>OZ</w:t>
            </w:r>
          </w:p>
        </w:tc>
        <w:tc>
          <w:tcPr>
            <w:tcW w:w="750" w:type="pct"/>
            <w:tcBorders>
              <w:top w:val="nil"/>
              <w:left w:val="nil"/>
              <w:bottom w:val="single" w:sz="4" w:space="0" w:color="auto"/>
              <w:right w:val="single" w:sz="4" w:space="0" w:color="auto"/>
            </w:tcBorders>
            <w:shd w:val="clear" w:color="auto" w:fill="auto"/>
            <w:vAlign w:val="center"/>
            <w:hideMark/>
          </w:tcPr>
          <w:p w14:paraId="425A39AE" w14:textId="77777777" w:rsidR="00B66538" w:rsidRPr="00B66538" w:rsidRDefault="00B66538" w:rsidP="00B66538">
            <w:pPr>
              <w:spacing w:after="0"/>
              <w:jc w:val="center"/>
              <w:rPr>
                <w:iCs w:val="0"/>
                <w:color w:val="000000"/>
                <w:sz w:val="20"/>
                <w:szCs w:val="20"/>
              </w:rPr>
            </w:pPr>
            <w:r w:rsidRPr="00B66538">
              <w:rPr>
                <w:iCs w:val="0"/>
                <w:color w:val="000000"/>
                <w:sz w:val="20"/>
                <w:szCs w:val="20"/>
              </w:rPr>
              <w:t>1,46</w:t>
            </w:r>
          </w:p>
        </w:tc>
        <w:tc>
          <w:tcPr>
            <w:tcW w:w="768" w:type="pct"/>
            <w:tcBorders>
              <w:top w:val="nil"/>
              <w:left w:val="nil"/>
              <w:bottom w:val="single" w:sz="4" w:space="0" w:color="auto"/>
              <w:right w:val="single" w:sz="4" w:space="0" w:color="auto"/>
            </w:tcBorders>
            <w:shd w:val="clear" w:color="auto" w:fill="auto"/>
            <w:vAlign w:val="center"/>
            <w:hideMark/>
          </w:tcPr>
          <w:p w14:paraId="1A6393BE" w14:textId="77777777" w:rsidR="00B66538" w:rsidRPr="00B66538" w:rsidRDefault="00B66538" w:rsidP="00B66538">
            <w:pPr>
              <w:spacing w:after="0"/>
              <w:jc w:val="center"/>
              <w:rPr>
                <w:iCs w:val="0"/>
                <w:color w:val="000000"/>
                <w:sz w:val="20"/>
                <w:szCs w:val="20"/>
              </w:rPr>
            </w:pPr>
            <w:r w:rsidRPr="00B66538">
              <w:rPr>
                <w:iCs w:val="0"/>
                <w:color w:val="000000"/>
                <w:sz w:val="20"/>
                <w:szCs w:val="20"/>
              </w:rPr>
              <w:t>1,25</w:t>
            </w:r>
          </w:p>
        </w:tc>
        <w:tc>
          <w:tcPr>
            <w:tcW w:w="720" w:type="pct"/>
            <w:tcBorders>
              <w:top w:val="nil"/>
              <w:left w:val="nil"/>
              <w:bottom w:val="single" w:sz="4" w:space="0" w:color="auto"/>
              <w:right w:val="single" w:sz="4" w:space="0" w:color="auto"/>
            </w:tcBorders>
            <w:shd w:val="clear" w:color="auto" w:fill="auto"/>
            <w:vAlign w:val="center"/>
            <w:hideMark/>
          </w:tcPr>
          <w:p w14:paraId="79279718" w14:textId="77777777" w:rsidR="00B66538" w:rsidRPr="00B66538" w:rsidRDefault="00B66538" w:rsidP="00B66538">
            <w:pPr>
              <w:spacing w:after="0"/>
              <w:jc w:val="center"/>
              <w:rPr>
                <w:iCs w:val="0"/>
                <w:color w:val="000000"/>
                <w:sz w:val="20"/>
                <w:szCs w:val="20"/>
              </w:rPr>
            </w:pPr>
            <w:r w:rsidRPr="00B66538">
              <w:rPr>
                <w:iCs w:val="0"/>
                <w:color w:val="000000"/>
                <w:sz w:val="20"/>
                <w:szCs w:val="20"/>
              </w:rPr>
              <w:t>1,3</w:t>
            </w:r>
          </w:p>
        </w:tc>
        <w:tc>
          <w:tcPr>
            <w:tcW w:w="685" w:type="pct"/>
            <w:tcBorders>
              <w:top w:val="nil"/>
              <w:left w:val="nil"/>
              <w:bottom w:val="single" w:sz="4" w:space="0" w:color="auto"/>
              <w:right w:val="single" w:sz="4" w:space="0" w:color="auto"/>
            </w:tcBorders>
            <w:shd w:val="clear" w:color="auto" w:fill="auto"/>
            <w:vAlign w:val="center"/>
            <w:hideMark/>
          </w:tcPr>
          <w:p w14:paraId="7EDC60F6" w14:textId="77777777" w:rsidR="00B66538" w:rsidRPr="00B66538" w:rsidRDefault="00B66538" w:rsidP="00B66538">
            <w:pPr>
              <w:spacing w:after="0"/>
              <w:jc w:val="center"/>
              <w:rPr>
                <w:iCs w:val="0"/>
                <w:color w:val="000000"/>
                <w:sz w:val="20"/>
                <w:szCs w:val="20"/>
              </w:rPr>
            </w:pPr>
            <w:r w:rsidRPr="00B66538">
              <w:rPr>
                <w:iCs w:val="0"/>
                <w:color w:val="000000"/>
                <w:sz w:val="20"/>
                <w:szCs w:val="20"/>
              </w:rPr>
              <w:t>1,3</w:t>
            </w:r>
          </w:p>
        </w:tc>
        <w:tc>
          <w:tcPr>
            <w:tcW w:w="742" w:type="pct"/>
            <w:tcBorders>
              <w:top w:val="nil"/>
              <w:left w:val="nil"/>
              <w:bottom w:val="single" w:sz="4" w:space="0" w:color="auto"/>
              <w:right w:val="single" w:sz="4" w:space="0" w:color="auto"/>
            </w:tcBorders>
            <w:shd w:val="clear" w:color="auto" w:fill="auto"/>
            <w:vAlign w:val="center"/>
            <w:hideMark/>
          </w:tcPr>
          <w:p w14:paraId="6780B746" w14:textId="77777777" w:rsidR="00B66538" w:rsidRPr="00B66538" w:rsidRDefault="00B66538" w:rsidP="00B66538">
            <w:pPr>
              <w:spacing w:after="0"/>
              <w:jc w:val="center"/>
              <w:rPr>
                <w:iCs w:val="0"/>
                <w:color w:val="000000"/>
                <w:sz w:val="20"/>
                <w:szCs w:val="20"/>
              </w:rPr>
            </w:pPr>
            <w:r w:rsidRPr="00B66538">
              <w:rPr>
                <w:iCs w:val="0"/>
                <w:color w:val="000000"/>
                <w:sz w:val="20"/>
                <w:szCs w:val="20"/>
              </w:rPr>
              <w:t>1,32</w:t>
            </w:r>
          </w:p>
        </w:tc>
        <w:tc>
          <w:tcPr>
            <w:tcW w:w="981" w:type="pct"/>
            <w:tcBorders>
              <w:top w:val="nil"/>
              <w:left w:val="nil"/>
              <w:bottom w:val="single" w:sz="4" w:space="0" w:color="auto"/>
              <w:right w:val="single" w:sz="4" w:space="0" w:color="auto"/>
            </w:tcBorders>
            <w:shd w:val="clear" w:color="auto" w:fill="auto"/>
            <w:vAlign w:val="center"/>
            <w:hideMark/>
          </w:tcPr>
          <w:p w14:paraId="5003E6A6" w14:textId="77777777" w:rsidR="00B66538" w:rsidRPr="00B66538" w:rsidRDefault="00B66538" w:rsidP="00B66538">
            <w:pPr>
              <w:spacing w:after="0"/>
              <w:jc w:val="center"/>
              <w:rPr>
                <w:iCs w:val="0"/>
                <w:color w:val="000000"/>
                <w:sz w:val="20"/>
                <w:szCs w:val="20"/>
              </w:rPr>
            </w:pPr>
            <w:r w:rsidRPr="00B66538">
              <w:rPr>
                <w:iCs w:val="0"/>
                <w:color w:val="000000"/>
                <w:sz w:val="20"/>
                <w:szCs w:val="20"/>
              </w:rPr>
              <w:t>1,46</w:t>
            </w:r>
          </w:p>
        </w:tc>
      </w:tr>
      <w:tr w:rsidR="00B66538" w:rsidRPr="00B66538" w14:paraId="42026153"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605D184F" w14:textId="77777777" w:rsidR="00B66538" w:rsidRPr="00B66538" w:rsidRDefault="00B66538" w:rsidP="00B66538">
            <w:pPr>
              <w:spacing w:after="0"/>
              <w:jc w:val="left"/>
              <w:rPr>
                <w:iCs w:val="0"/>
                <w:color w:val="000000"/>
                <w:sz w:val="20"/>
                <w:szCs w:val="20"/>
              </w:rPr>
            </w:pPr>
            <w:r w:rsidRPr="00B66538">
              <w:rPr>
                <w:iCs w:val="0"/>
                <w:color w:val="000000"/>
                <w:sz w:val="20"/>
                <w:szCs w:val="20"/>
              </w:rPr>
              <w:t>OŽPaZ</w:t>
            </w:r>
          </w:p>
        </w:tc>
        <w:tc>
          <w:tcPr>
            <w:tcW w:w="750" w:type="pct"/>
            <w:tcBorders>
              <w:top w:val="nil"/>
              <w:left w:val="nil"/>
              <w:bottom w:val="single" w:sz="4" w:space="0" w:color="auto"/>
              <w:right w:val="single" w:sz="4" w:space="0" w:color="auto"/>
            </w:tcBorders>
            <w:shd w:val="clear" w:color="000000" w:fill="FFFFFF"/>
            <w:vAlign w:val="center"/>
            <w:hideMark/>
          </w:tcPr>
          <w:p w14:paraId="6E7A7619" w14:textId="77777777" w:rsidR="00B66538" w:rsidRPr="00B66538" w:rsidRDefault="00B66538" w:rsidP="00B66538">
            <w:pPr>
              <w:spacing w:after="0"/>
              <w:jc w:val="center"/>
              <w:rPr>
                <w:iCs w:val="0"/>
                <w:color w:val="000000"/>
                <w:sz w:val="20"/>
                <w:szCs w:val="20"/>
              </w:rPr>
            </w:pPr>
            <w:r w:rsidRPr="00B66538">
              <w:rPr>
                <w:iCs w:val="0"/>
                <w:color w:val="000000"/>
                <w:sz w:val="20"/>
                <w:szCs w:val="20"/>
              </w:rPr>
              <w:t>171 GWh</w:t>
            </w:r>
          </w:p>
        </w:tc>
        <w:tc>
          <w:tcPr>
            <w:tcW w:w="768" w:type="pct"/>
            <w:tcBorders>
              <w:top w:val="nil"/>
              <w:left w:val="nil"/>
              <w:bottom w:val="single" w:sz="4" w:space="0" w:color="auto"/>
              <w:right w:val="single" w:sz="4" w:space="0" w:color="auto"/>
            </w:tcBorders>
            <w:shd w:val="clear" w:color="000000" w:fill="FFFFFF"/>
            <w:vAlign w:val="center"/>
            <w:hideMark/>
          </w:tcPr>
          <w:p w14:paraId="6B119065" w14:textId="77777777" w:rsidR="00B66538" w:rsidRPr="00B66538" w:rsidRDefault="00B66538" w:rsidP="00B66538">
            <w:pPr>
              <w:spacing w:after="0"/>
              <w:jc w:val="center"/>
              <w:rPr>
                <w:iCs w:val="0"/>
                <w:color w:val="000000"/>
                <w:sz w:val="20"/>
                <w:szCs w:val="20"/>
              </w:rPr>
            </w:pPr>
            <w:r w:rsidRPr="00B66538">
              <w:rPr>
                <w:iCs w:val="0"/>
                <w:color w:val="000000"/>
                <w:sz w:val="20"/>
                <w:szCs w:val="20"/>
              </w:rPr>
              <w:t>171 GWh</w:t>
            </w:r>
          </w:p>
        </w:tc>
        <w:tc>
          <w:tcPr>
            <w:tcW w:w="720" w:type="pct"/>
            <w:tcBorders>
              <w:top w:val="nil"/>
              <w:left w:val="nil"/>
              <w:bottom w:val="single" w:sz="4" w:space="0" w:color="auto"/>
              <w:right w:val="single" w:sz="4" w:space="0" w:color="auto"/>
            </w:tcBorders>
            <w:shd w:val="clear" w:color="000000" w:fill="FFFFFF"/>
            <w:vAlign w:val="center"/>
            <w:hideMark/>
          </w:tcPr>
          <w:p w14:paraId="1BDD6183" w14:textId="77777777" w:rsidR="00B66538" w:rsidRPr="00B66538" w:rsidRDefault="00B66538" w:rsidP="00B66538">
            <w:pPr>
              <w:spacing w:after="0"/>
              <w:jc w:val="center"/>
              <w:rPr>
                <w:iCs w:val="0"/>
                <w:color w:val="000000"/>
                <w:sz w:val="20"/>
                <w:szCs w:val="20"/>
              </w:rPr>
            </w:pPr>
            <w:r w:rsidRPr="00B66538">
              <w:rPr>
                <w:iCs w:val="0"/>
                <w:color w:val="000000"/>
                <w:sz w:val="20"/>
                <w:szCs w:val="20"/>
              </w:rPr>
              <w:t>185 GWh</w:t>
            </w:r>
          </w:p>
        </w:tc>
        <w:tc>
          <w:tcPr>
            <w:tcW w:w="685" w:type="pct"/>
            <w:tcBorders>
              <w:top w:val="nil"/>
              <w:left w:val="nil"/>
              <w:bottom w:val="single" w:sz="4" w:space="0" w:color="auto"/>
              <w:right w:val="single" w:sz="4" w:space="0" w:color="auto"/>
            </w:tcBorders>
            <w:shd w:val="clear" w:color="000000" w:fill="FFFFFF"/>
            <w:vAlign w:val="center"/>
            <w:hideMark/>
          </w:tcPr>
          <w:p w14:paraId="16F2AAF2" w14:textId="77777777" w:rsidR="00B66538" w:rsidRPr="00B66538" w:rsidRDefault="00B66538" w:rsidP="00B66538">
            <w:pPr>
              <w:spacing w:after="0"/>
              <w:jc w:val="center"/>
              <w:rPr>
                <w:iCs w:val="0"/>
                <w:color w:val="000000"/>
                <w:sz w:val="20"/>
                <w:szCs w:val="20"/>
              </w:rPr>
            </w:pPr>
            <w:r w:rsidRPr="00B66538">
              <w:rPr>
                <w:iCs w:val="0"/>
                <w:color w:val="000000"/>
                <w:sz w:val="20"/>
                <w:szCs w:val="20"/>
              </w:rPr>
              <w:t>175 GWh</w:t>
            </w:r>
          </w:p>
        </w:tc>
        <w:tc>
          <w:tcPr>
            <w:tcW w:w="742" w:type="pct"/>
            <w:tcBorders>
              <w:top w:val="nil"/>
              <w:left w:val="nil"/>
              <w:bottom w:val="single" w:sz="4" w:space="0" w:color="auto"/>
              <w:right w:val="single" w:sz="4" w:space="0" w:color="auto"/>
            </w:tcBorders>
            <w:shd w:val="clear" w:color="auto" w:fill="auto"/>
            <w:vAlign w:val="center"/>
            <w:hideMark/>
          </w:tcPr>
          <w:p w14:paraId="7694BCE9" w14:textId="77777777" w:rsidR="00B66538" w:rsidRPr="00B66538" w:rsidRDefault="00B66538" w:rsidP="00B66538">
            <w:pPr>
              <w:spacing w:after="0"/>
              <w:jc w:val="center"/>
              <w:rPr>
                <w:iCs w:val="0"/>
                <w:color w:val="000000"/>
                <w:sz w:val="20"/>
                <w:szCs w:val="20"/>
              </w:rPr>
            </w:pPr>
            <w:r w:rsidRPr="00B66538">
              <w:rPr>
                <w:iCs w:val="0"/>
                <w:color w:val="000000"/>
                <w:sz w:val="20"/>
                <w:szCs w:val="20"/>
              </w:rPr>
              <w:t>.</w:t>
            </w:r>
          </w:p>
        </w:tc>
        <w:tc>
          <w:tcPr>
            <w:tcW w:w="981" w:type="pct"/>
            <w:tcBorders>
              <w:top w:val="nil"/>
              <w:left w:val="nil"/>
              <w:bottom w:val="single" w:sz="4" w:space="0" w:color="auto"/>
              <w:right w:val="single" w:sz="4" w:space="0" w:color="auto"/>
            </w:tcBorders>
            <w:shd w:val="clear" w:color="000000" w:fill="FFFFFF"/>
            <w:vAlign w:val="center"/>
            <w:hideMark/>
          </w:tcPr>
          <w:p w14:paraId="43201CEC" w14:textId="77777777" w:rsidR="00B66538" w:rsidRPr="00B66538" w:rsidRDefault="00B66538" w:rsidP="00B66538">
            <w:pPr>
              <w:spacing w:after="0"/>
              <w:jc w:val="center"/>
              <w:rPr>
                <w:iCs w:val="0"/>
                <w:color w:val="000000"/>
                <w:sz w:val="20"/>
                <w:szCs w:val="20"/>
              </w:rPr>
            </w:pPr>
            <w:r w:rsidRPr="00B66538">
              <w:rPr>
                <w:iCs w:val="0"/>
                <w:color w:val="000000"/>
                <w:sz w:val="20"/>
                <w:szCs w:val="20"/>
              </w:rPr>
              <w:t>200 GWh</w:t>
            </w:r>
          </w:p>
        </w:tc>
      </w:tr>
      <w:tr w:rsidR="00B66538" w:rsidRPr="00B66538" w14:paraId="4E2DC0D8"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705C93F4" w14:textId="77777777" w:rsidR="00B66538" w:rsidRPr="00B66538" w:rsidRDefault="00B66538" w:rsidP="00B66538">
            <w:pPr>
              <w:spacing w:after="0"/>
              <w:jc w:val="left"/>
              <w:rPr>
                <w:iCs w:val="0"/>
                <w:color w:val="000000"/>
                <w:sz w:val="20"/>
                <w:szCs w:val="20"/>
              </w:rPr>
            </w:pPr>
            <w:r w:rsidRPr="00B66538">
              <w:rPr>
                <w:iCs w:val="0"/>
                <w:color w:val="000000"/>
                <w:sz w:val="20"/>
                <w:szCs w:val="20"/>
              </w:rPr>
              <w:t>OŽPaZ</w:t>
            </w:r>
          </w:p>
        </w:tc>
        <w:tc>
          <w:tcPr>
            <w:tcW w:w="750" w:type="pct"/>
            <w:tcBorders>
              <w:top w:val="nil"/>
              <w:left w:val="nil"/>
              <w:bottom w:val="single" w:sz="4" w:space="0" w:color="auto"/>
              <w:right w:val="single" w:sz="4" w:space="0" w:color="auto"/>
            </w:tcBorders>
            <w:shd w:val="clear" w:color="000000" w:fill="FFFFFF"/>
            <w:vAlign w:val="center"/>
            <w:hideMark/>
          </w:tcPr>
          <w:p w14:paraId="2AA4D993" w14:textId="77777777" w:rsidR="00B66538" w:rsidRPr="00B66538" w:rsidRDefault="00B66538" w:rsidP="00B66538">
            <w:pPr>
              <w:spacing w:after="0"/>
              <w:jc w:val="center"/>
              <w:rPr>
                <w:iCs w:val="0"/>
                <w:color w:val="000000"/>
                <w:sz w:val="20"/>
                <w:szCs w:val="20"/>
              </w:rPr>
            </w:pPr>
            <w:r w:rsidRPr="00B66538">
              <w:rPr>
                <w:iCs w:val="0"/>
                <w:color w:val="000000"/>
                <w:sz w:val="20"/>
                <w:szCs w:val="20"/>
              </w:rPr>
              <w:t>ne</w:t>
            </w:r>
          </w:p>
        </w:tc>
        <w:tc>
          <w:tcPr>
            <w:tcW w:w="768" w:type="pct"/>
            <w:tcBorders>
              <w:top w:val="nil"/>
              <w:left w:val="nil"/>
              <w:bottom w:val="single" w:sz="4" w:space="0" w:color="auto"/>
              <w:right w:val="single" w:sz="4" w:space="0" w:color="auto"/>
            </w:tcBorders>
            <w:shd w:val="clear" w:color="000000" w:fill="FFFFFF"/>
            <w:vAlign w:val="center"/>
            <w:hideMark/>
          </w:tcPr>
          <w:p w14:paraId="113B9F77" w14:textId="77777777" w:rsidR="00B66538" w:rsidRPr="00B66538" w:rsidRDefault="00B66538" w:rsidP="00B66538">
            <w:pPr>
              <w:spacing w:after="0"/>
              <w:jc w:val="center"/>
              <w:rPr>
                <w:iCs w:val="0"/>
                <w:color w:val="000000"/>
                <w:sz w:val="20"/>
                <w:szCs w:val="20"/>
              </w:rPr>
            </w:pPr>
            <w:r w:rsidRPr="00B66538">
              <w:rPr>
                <w:iCs w:val="0"/>
                <w:color w:val="000000"/>
                <w:sz w:val="20"/>
                <w:szCs w:val="20"/>
              </w:rPr>
              <w:t>ne</w:t>
            </w:r>
          </w:p>
        </w:tc>
        <w:tc>
          <w:tcPr>
            <w:tcW w:w="720" w:type="pct"/>
            <w:tcBorders>
              <w:top w:val="nil"/>
              <w:left w:val="nil"/>
              <w:bottom w:val="single" w:sz="4" w:space="0" w:color="auto"/>
              <w:right w:val="single" w:sz="4" w:space="0" w:color="auto"/>
            </w:tcBorders>
            <w:shd w:val="clear" w:color="000000" w:fill="FFFFFF"/>
            <w:vAlign w:val="center"/>
            <w:hideMark/>
          </w:tcPr>
          <w:p w14:paraId="37616183" w14:textId="77777777" w:rsidR="00B66538" w:rsidRPr="00B66538" w:rsidRDefault="00B66538" w:rsidP="00B66538">
            <w:pPr>
              <w:spacing w:after="0"/>
              <w:jc w:val="center"/>
              <w:rPr>
                <w:iCs w:val="0"/>
                <w:color w:val="000000"/>
                <w:sz w:val="20"/>
                <w:szCs w:val="20"/>
              </w:rPr>
            </w:pPr>
            <w:r w:rsidRPr="00B66538">
              <w:rPr>
                <w:iCs w:val="0"/>
                <w:color w:val="000000"/>
                <w:sz w:val="20"/>
                <w:szCs w:val="20"/>
              </w:rPr>
              <w:t>ne</w:t>
            </w:r>
          </w:p>
        </w:tc>
        <w:tc>
          <w:tcPr>
            <w:tcW w:w="685" w:type="pct"/>
            <w:tcBorders>
              <w:top w:val="nil"/>
              <w:left w:val="nil"/>
              <w:bottom w:val="single" w:sz="4" w:space="0" w:color="auto"/>
              <w:right w:val="single" w:sz="4" w:space="0" w:color="auto"/>
            </w:tcBorders>
            <w:shd w:val="clear" w:color="000000" w:fill="FFFFFF"/>
            <w:vAlign w:val="center"/>
            <w:hideMark/>
          </w:tcPr>
          <w:p w14:paraId="2DE6AACB" w14:textId="77777777" w:rsidR="00B66538" w:rsidRPr="00B66538" w:rsidRDefault="00B66538" w:rsidP="00B66538">
            <w:pPr>
              <w:spacing w:after="0"/>
              <w:jc w:val="center"/>
              <w:rPr>
                <w:iCs w:val="0"/>
                <w:color w:val="000000"/>
                <w:sz w:val="20"/>
                <w:szCs w:val="20"/>
              </w:rPr>
            </w:pPr>
            <w:r w:rsidRPr="00B66538">
              <w:rPr>
                <w:iCs w:val="0"/>
                <w:color w:val="000000"/>
                <w:sz w:val="20"/>
                <w:szCs w:val="20"/>
              </w:rPr>
              <w:t>ano</w:t>
            </w:r>
          </w:p>
        </w:tc>
        <w:tc>
          <w:tcPr>
            <w:tcW w:w="742" w:type="pct"/>
            <w:tcBorders>
              <w:top w:val="nil"/>
              <w:left w:val="nil"/>
              <w:bottom w:val="single" w:sz="4" w:space="0" w:color="auto"/>
              <w:right w:val="single" w:sz="4" w:space="0" w:color="auto"/>
            </w:tcBorders>
            <w:shd w:val="clear" w:color="000000" w:fill="FFFFFF"/>
            <w:vAlign w:val="center"/>
            <w:hideMark/>
          </w:tcPr>
          <w:p w14:paraId="0532FD2D" w14:textId="77777777" w:rsidR="00B66538" w:rsidRPr="00B66538" w:rsidRDefault="00B66538" w:rsidP="00B66538">
            <w:pPr>
              <w:spacing w:after="0"/>
              <w:jc w:val="center"/>
              <w:rPr>
                <w:iCs w:val="0"/>
                <w:color w:val="000000"/>
                <w:sz w:val="20"/>
                <w:szCs w:val="20"/>
              </w:rPr>
            </w:pPr>
            <w:r w:rsidRPr="00B66538">
              <w:rPr>
                <w:iCs w:val="0"/>
                <w:color w:val="000000"/>
                <w:sz w:val="20"/>
                <w:szCs w:val="20"/>
              </w:rPr>
              <w:t>ano</w:t>
            </w:r>
          </w:p>
        </w:tc>
        <w:tc>
          <w:tcPr>
            <w:tcW w:w="981" w:type="pct"/>
            <w:tcBorders>
              <w:top w:val="nil"/>
              <w:left w:val="nil"/>
              <w:bottom w:val="single" w:sz="4" w:space="0" w:color="auto"/>
              <w:right w:val="single" w:sz="4" w:space="0" w:color="auto"/>
            </w:tcBorders>
            <w:shd w:val="clear" w:color="000000" w:fill="FFFFFF"/>
            <w:vAlign w:val="center"/>
            <w:hideMark/>
          </w:tcPr>
          <w:p w14:paraId="10274925" w14:textId="77777777" w:rsidR="00B66538" w:rsidRPr="00B66538" w:rsidRDefault="00B66538" w:rsidP="00B66538">
            <w:pPr>
              <w:spacing w:after="0"/>
              <w:jc w:val="center"/>
              <w:rPr>
                <w:iCs w:val="0"/>
                <w:color w:val="000000"/>
                <w:sz w:val="20"/>
                <w:szCs w:val="20"/>
              </w:rPr>
            </w:pPr>
            <w:r w:rsidRPr="00B66538">
              <w:rPr>
                <w:iCs w:val="0"/>
                <w:color w:val="000000"/>
                <w:sz w:val="20"/>
                <w:szCs w:val="20"/>
              </w:rPr>
              <w:t>ano</w:t>
            </w:r>
          </w:p>
        </w:tc>
      </w:tr>
      <w:tr w:rsidR="00B66538" w:rsidRPr="00B66538" w14:paraId="60F37581"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4C4C0558" w14:textId="77777777" w:rsidR="00B66538" w:rsidRPr="00B66538" w:rsidRDefault="00B66538" w:rsidP="00B66538">
            <w:pPr>
              <w:spacing w:after="0"/>
              <w:jc w:val="left"/>
              <w:rPr>
                <w:iCs w:val="0"/>
                <w:color w:val="000000"/>
                <w:sz w:val="20"/>
                <w:szCs w:val="20"/>
              </w:rPr>
            </w:pPr>
            <w:r w:rsidRPr="00B66538">
              <w:rPr>
                <w:iCs w:val="0"/>
                <w:color w:val="000000"/>
                <w:sz w:val="20"/>
                <w:szCs w:val="20"/>
              </w:rPr>
              <w:t>OŽPaZ</w:t>
            </w:r>
          </w:p>
        </w:tc>
        <w:tc>
          <w:tcPr>
            <w:tcW w:w="750" w:type="pct"/>
            <w:tcBorders>
              <w:top w:val="nil"/>
              <w:left w:val="nil"/>
              <w:bottom w:val="single" w:sz="4" w:space="0" w:color="auto"/>
              <w:right w:val="single" w:sz="4" w:space="0" w:color="auto"/>
            </w:tcBorders>
            <w:shd w:val="clear" w:color="000000" w:fill="FFFFFF"/>
            <w:vAlign w:val="center"/>
            <w:hideMark/>
          </w:tcPr>
          <w:p w14:paraId="1B75E9DF" w14:textId="77777777" w:rsidR="00B66538" w:rsidRPr="00B66538" w:rsidRDefault="00B66538" w:rsidP="00B66538">
            <w:pPr>
              <w:spacing w:after="0"/>
              <w:jc w:val="center"/>
              <w:rPr>
                <w:iCs w:val="0"/>
                <w:color w:val="000000"/>
                <w:sz w:val="20"/>
                <w:szCs w:val="20"/>
              </w:rPr>
            </w:pPr>
            <w:r w:rsidRPr="00B66538">
              <w:rPr>
                <w:iCs w:val="0"/>
                <w:color w:val="000000"/>
                <w:sz w:val="20"/>
                <w:szCs w:val="20"/>
              </w:rPr>
              <w:t>2,939 t/os.</w:t>
            </w:r>
          </w:p>
        </w:tc>
        <w:tc>
          <w:tcPr>
            <w:tcW w:w="768" w:type="pct"/>
            <w:tcBorders>
              <w:top w:val="nil"/>
              <w:left w:val="nil"/>
              <w:bottom w:val="single" w:sz="4" w:space="0" w:color="auto"/>
              <w:right w:val="single" w:sz="4" w:space="0" w:color="auto"/>
            </w:tcBorders>
            <w:shd w:val="clear" w:color="000000" w:fill="FFFFFF"/>
            <w:vAlign w:val="center"/>
            <w:hideMark/>
          </w:tcPr>
          <w:p w14:paraId="1599CEE1" w14:textId="77777777" w:rsidR="00B66538" w:rsidRPr="00B66538" w:rsidRDefault="00B66538" w:rsidP="00B66538">
            <w:pPr>
              <w:spacing w:after="0"/>
              <w:jc w:val="center"/>
              <w:rPr>
                <w:iCs w:val="0"/>
                <w:color w:val="000000"/>
                <w:sz w:val="20"/>
                <w:szCs w:val="20"/>
              </w:rPr>
            </w:pPr>
            <w:r w:rsidRPr="00B66538">
              <w:rPr>
                <w:iCs w:val="0"/>
                <w:color w:val="000000"/>
                <w:sz w:val="20"/>
                <w:szCs w:val="20"/>
              </w:rPr>
              <w:t>2,939 t/os.</w:t>
            </w:r>
          </w:p>
        </w:tc>
        <w:tc>
          <w:tcPr>
            <w:tcW w:w="720" w:type="pct"/>
            <w:tcBorders>
              <w:top w:val="nil"/>
              <w:left w:val="nil"/>
              <w:bottom w:val="single" w:sz="4" w:space="0" w:color="auto"/>
              <w:right w:val="single" w:sz="4" w:space="0" w:color="auto"/>
            </w:tcBorders>
            <w:shd w:val="clear" w:color="000000" w:fill="FFFFFF"/>
            <w:vAlign w:val="center"/>
            <w:hideMark/>
          </w:tcPr>
          <w:p w14:paraId="48A2506D" w14:textId="77777777" w:rsidR="00B66538" w:rsidRPr="00B66538" w:rsidRDefault="00B66538" w:rsidP="00B66538">
            <w:pPr>
              <w:spacing w:after="0"/>
              <w:jc w:val="center"/>
              <w:rPr>
                <w:iCs w:val="0"/>
                <w:color w:val="000000"/>
                <w:sz w:val="20"/>
                <w:szCs w:val="20"/>
              </w:rPr>
            </w:pPr>
            <w:r w:rsidRPr="00B66538">
              <w:rPr>
                <w:iCs w:val="0"/>
                <w:color w:val="000000"/>
                <w:sz w:val="20"/>
                <w:szCs w:val="20"/>
              </w:rPr>
              <w:t>2,694 t/os.</w:t>
            </w:r>
          </w:p>
        </w:tc>
        <w:tc>
          <w:tcPr>
            <w:tcW w:w="685" w:type="pct"/>
            <w:tcBorders>
              <w:top w:val="nil"/>
              <w:left w:val="nil"/>
              <w:bottom w:val="single" w:sz="4" w:space="0" w:color="auto"/>
              <w:right w:val="single" w:sz="4" w:space="0" w:color="auto"/>
            </w:tcBorders>
            <w:shd w:val="clear" w:color="000000" w:fill="FFFFFF"/>
            <w:vAlign w:val="center"/>
            <w:hideMark/>
          </w:tcPr>
          <w:p w14:paraId="15F43267" w14:textId="77777777" w:rsidR="00B66538" w:rsidRPr="00B66538" w:rsidRDefault="00B66538" w:rsidP="00B66538">
            <w:pPr>
              <w:spacing w:after="0"/>
              <w:jc w:val="center"/>
              <w:rPr>
                <w:iCs w:val="0"/>
                <w:color w:val="000000"/>
                <w:sz w:val="20"/>
                <w:szCs w:val="20"/>
              </w:rPr>
            </w:pPr>
            <w:r w:rsidRPr="00B66538">
              <w:rPr>
                <w:iCs w:val="0"/>
                <w:color w:val="000000"/>
                <w:sz w:val="20"/>
                <w:szCs w:val="20"/>
              </w:rPr>
              <w:t>2,951 t/os.</w:t>
            </w:r>
          </w:p>
        </w:tc>
        <w:tc>
          <w:tcPr>
            <w:tcW w:w="742" w:type="pct"/>
            <w:tcBorders>
              <w:top w:val="nil"/>
              <w:left w:val="nil"/>
              <w:bottom w:val="single" w:sz="4" w:space="0" w:color="auto"/>
              <w:right w:val="single" w:sz="4" w:space="0" w:color="auto"/>
            </w:tcBorders>
            <w:shd w:val="clear" w:color="auto" w:fill="auto"/>
            <w:vAlign w:val="center"/>
            <w:hideMark/>
          </w:tcPr>
          <w:p w14:paraId="543E53DC" w14:textId="77777777" w:rsidR="00B66538" w:rsidRPr="00B66538" w:rsidRDefault="00B66538" w:rsidP="00B66538">
            <w:pPr>
              <w:spacing w:after="0"/>
              <w:jc w:val="center"/>
              <w:rPr>
                <w:iCs w:val="0"/>
                <w:color w:val="000000"/>
                <w:sz w:val="20"/>
                <w:szCs w:val="20"/>
              </w:rPr>
            </w:pPr>
            <w:r w:rsidRPr="00B66538">
              <w:rPr>
                <w:iCs w:val="0"/>
                <w:color w:val="000000"/>
                <w:sz w:val="20"/>
                <w:szCs w:val="20"/>
              </w:rPr>
              <w:t>.</w:t>
            </w:r>
          </w:p>
        </w:tc>
        <w:tc>
          <w:tcPr>
            <w:tcW w:w="981" w:type="pct"/>
            <w:tcBorders>
              <w:top w:val="nil"/>
              <w:left w:val="nil"/>
              <w:bottom w:val="single" w:sz="4" w:space="0" w:color="auto"/>
              <w:right w:val="single" w:sz="4" w:space="0" w:color="auto"/>
            </w:tcBorders>
            <w:shd w:val="clear" w:color="000000" w:fill="FFFFFF"/>
            <w:vAlign w:val="center"/>
            <w:hideMark/>
          </w:tcPr>
          <w:p w14:paraId="762412D5" w14:textId="7865BC00" w:rsidR="00B66538" w:rsidRPr="00B66538" w:rsidRDefault="00B66538" w:rsidP="00B66538">
            <w:pPr>
              <w:spacing w:after="0"/>
              <w:jc w:val="center"/>
              <w:rPr>
                <w:iCs w:val="0"/>
                <w:color w:val="000000"/>
                <w:sz w:val="20"/>
                <w:szCs w:val="20"/>
              </w:rPr>
            </w:pPr>
            <w:r w:rsidRPr="00B66538">
              <w:rPr>
                <w:iCs w:val="0"/>
                <w:color w:val="000000"/>
                <w:sz w:val="20"/>
                <w:szCs w:val="20"/>
              </w:rPr>
              <w:t>2 t/os.</w:t>
            </w:r>
          </w:p>
        </w:tc>
      </w:tr>
      <w:tr w:rsidR="00B66538" w:rsidRPr="00B66538" w14:paraId="4CB968FE"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76EFC714" w14:textId="77777777" w:rsidR="00B66538" w:rsidRPr="00B66538" w:rsidRDefault="00B66538" w:rsidP="00B66538">
            <w:pPr>
              <w:spacing w:after="0"/>
              <w:jc w:val="left"/>
              <w:rPr>
                <w:iCs w:val="0"/>
                <w:color w:val="000000"/>
                <w:sz w:val="20"/>
                <w:szCs w:val="20"/>
              </w:rPr>
            </w:pPr>
            <w:r w:rsidRPr="00B66538">
              <w:rPr>
                <w:iCs w:val="0"/>
                <w:color w:val="000000"/>
                <w:sz w:val="20"/>
                <w:szCs w:val="20"/>
              </w:rPr>
              <w:t>OŽPaZ</w:t>
            </w:r>
          </w:p>
        </w:tc>
        <w:tc>
          <w:tcPr>
            <w:tcW w:w="750" w:type="pct"/>
            <w:tcBorders>
              <w:top w:val="nil"/>
              <w:left w:val="nil"/>
              <w:bottom w:val="single" w:sz="4" w:space="0" w:color="auto"/>
              <w:right w:val="single" w:sz="4" w:space="0" w:color="auto"/>
            </w:tcBorders>
            <w:shd w:val="clear" w:color="000000" w:fill="FFFFFF"/>
            <w:vAlign w:val="center"/>
            <w:hideMark/>
          </w:tcPr>
          <w:p w14:paraId="67B535B6" w14:textId="77777777" w:rsidR="00B66538" w:rsidRPr="00B66538" w:rsidRDefault="00B66538" w:rsidP="00B66538">
            <w:pPr>
              <w:spacing w:after="0"/>
              <w:jc w:val="center"/>
              <w:rPr>
                <w:iCs w:val="0"/>
                <w:color w:val="000000"/>
                <w:sz w:val="20"/>
                <w:szCs w:val="20"/>
              </w:rPr>
            </w:pPr>
            <w:r w:rsidRPr="00B66538">
              <w:rPr>
                <w:iCs w:val="0"/>
                <w:color w:val="000000"/>
                <w:sz w:val="20"/>
                <w:szCs w:val="20"/>
              </w:rPr>
              <w:t>41 kg/os.</w:t>
            </w:r>
          </w:p>
        </w:tc>
        <w:tc>
          <w:tcPr>
            <w:tcW w:w="768" w:type="pct"/>
            <w:tcBorders>
              <w:top w:val="nil"/>
              <w:left w:val="nil"/>
              <w:bottom w:val="single" w:sz="4" w:space="0" w:color="auto"/>
              <w:right w:val="single" w:sz="4" w:space="0" w:color="auto"/>
            </w:tcBorders>
            <w:shd w:val="clear" w:color="000000" w:fill="FFFFFF"/>
            <w:vAlign w:val="center"/>
            <w:hideMark/>
          </w:tcPr>
          <w:p w14:paraId="2DDA733D" w14:textId="77777777" w:rsidR="00B66538" w:rsidRPr="00B66538" w:rsidRDefault="00B66538" w:rsidP="00B66538">
            <w:pPr>
              <w:spacing w:after="0"/>
              <w:jc w:val="center"/>
              <w:rPr>
                <w:iCs w:val="0"/>
                <w:color w:val="000000"/>
                <w:sz w:val="20"/>
                <w:szCs w:val="20"/>
              </w:rPr>
            </w:pPr>
            <w:r w:rsidRPr="00B66538">
              <w:rPr>
                <w:iCs w:val="0"/>
                <w:color w:val="000000"/>
                <w:sz w:val="20"/>
                <w:szCs w:val="20"/>
              </w:rPr>
              <w:t>41 kg/os.</w:t>
            </w:r>
          </w:p>
        </w:tc>
        <w:tc>
          <w:tcPr>
            <w:tcW w:w="720" w:type="pct"/>
            <w:tcBorders>
              <w:top w:val="nil"/>
              <w:left w:val="nil"/>
              <w:bottom w:val="single" w:sz="4" w:space="0" w:color="auto"/>
              <w:right w:val="single" w:sz="4" w:space="0" w:color="auto"/>
            </w:tcBorders>
            <w:shd w:val="clear" w:color="000000" w:fill="FFFFFF"/>
            <w:vAlign w:val="center"/>
            <w:hideMark/>
          </w:tcPr>
          <w:p w14:paraId="3083C91F" w14:textId="77777777" w:rsidR="00B66538" w:rsidRPr="00B66538" w:rsidRDefault="00B66538" w:rsidP="00B66538">
            <w:pPr>
              <w:spacing w:after="0"/>
              <w:jc w:val="center"/>
              <w:rPr>
                <w:iCs w:val="0"/>
                <w:color w:val="000000"/>
                <w:sz w:val="20"/>
                <w:szCs w:val="20"/>
              </w:rPr>
            </w:pPr>
            <w:r w:rsidRPr="00B66538">
              <w:rPr>
                <w:iCs w:val="0"/>
                <w:color w:val="000000"/>
                <w:sz w:val="20"/>
                <w:szCs w:val="20"/>
              </w:rPr>
              <w:t>44,1 kg/os.</w:t>
            </w:r>
          </w:p>
        </w:tc>
        <w:tc>
          <w:tcPr>
            <w:tcW w:w="685" w:type="pct"/>
            <w:tcBorders>
              <w:top w:val="nil"/>
              <w:left w:val="nil"/>
              <w:bottom w:val="single" w:sz="4" w:space="0" w:color="auto"/>
              <w:right w:val="single" w:sz="4" w:space="0" w:color="auto"/>
            </w:tcBorders>
            <w:shd w:val="clear" w:color="000000" w:fill="FFFFFF"/>
            <w:vAlign w:val="center"/>
            <w:hideMark/>
          </w:tcPr>
          <w:p w14:paraId="4AC77B8F" w14:textId="77777777" w:rsidR="00B66538" w:rsidRPr="00B66538" w:rsidRDefault="00B66538" w:rsidP="00B66538">
            <w:pPr>
              <w:spacing w:after="0"/>
              <w:jc w:val="center"/>
              <w:rPr>
                <w:iCs w:val="0"/>
                <w:color w:val="000000"/>
                <w:sz w:val="20"/>
                <w:szCs w:val="20"/>
              </w:rPr>
            </w:pPr>
            <w:r w:rsidRPr="00B66538">
              <w:rPr>
                <w:iCs w:val="0"/>
                <w:color w:val="000000"/>
                <w:sz w:val="20"/>
                <w:szCs w:val="20"/>
              </w:rPr>
              <w:t>46,9 kg/os.</w:t>
            </w:r>
          </w:p>
        </w:tc>
        <w:tc>
          <w:tcPr>
            <w:tcW w:w="742" w:type="pct"/>
            <w:tcBorders>
              <w:top w:val="nil"/>
              <w:left w:val="nil"/>
              <w:bottom w:val="single" w:sz="4" w:space="0" w:color="auto"/>
              <w:right w:val="single" w:sz="4" w:space="0" w:color="auto"/>
            </w:tcBorders>
            <w:shd w:val="clear" w:color="auto" w:fill="auto"/>
            <w:vAlign w:val="center"/>
            <w:hideMark/>
          </w:tcPr>
          <w:p w14:paraId="61DBF9DC" w14:textId="77777777" w:rsidR="00B66538" w:rsidRPr="00B66538" w:rsidRDefault="00B66538" w:rsidP="00B66538">
            <w:pPr>
              <w:spacing w:after="0"/>
              <w:jc w:val="center"/>
              <w:rPr>
                <w:iCs w:val="0"/>
                <w:color w:val="000000"/>
                <w:sz w:val="20"/>
                <w:szCs w:val="20"/>
              </w:rPr>
            </w:pPr>
            <w:r w:rsidRPr="00B66538">
              <w:rPr>
                <w:iCs w:val="0"/>
                <w:color w:val="000000"/>
                <w:sz w:val="20"/>
                <w:szCs w:val="20"/>
              </w:rPr>
              <w:t>.</w:t>
            </w:r>
          </w:p>
        </w:tc>
        <w:tc>
          <w:tcPr>
            <w:tcW w:w="981" w:type="pct"/>
            <w:tcBorders>
              <w:top w:val="nil"/>
              <w:left w:val="nil"/>
              <w:bottom w:val="single" w:sz="4" w:space="0" w:color="auto"/>
              <w:right w:val="single" w:sz="4" w:space="0" w:color="auto"/>
            </w:tcBorders>
            <w:shd w:val="clear" w:color="000000" w:fill="FFFFFF"/>
            <w:vAlign w:val="center"/>
            <w:hideMark/>
          </w:tcPr>
          <w:p w14:paraId="4F0D4FC0" w14:textId="77777777" w:rsidR="00B66538" w:rsidRPr="00B66538" w:rsidRDefault="00B66538" w:rsidP="00B66538">
            <w:pPr>
              <w:spacing w:after="0"/>
              <w:jc w:val="center"/>
              <w:rPr>
                <w:iCs w:val="0"/>
                <w:color w:val="000000"/>
                <w:sz w:val="20"/>
                <w:szCs w:val="20"/>
              </w:rPr>
            </w:pPr>
            <w:r w:rsidRPr="00B66538">
              <w:rPr>
                <w:iCs w:val="0"/>
                <w:color w:val="000000"/>
                <w:sz w:val="20"/>
                <w:szCs w:val="20"/>
              </w:rPr>
              <w:t>51 kg/os.</w:t>
            </w:r>
          </w:p>
        </w:tc>
      </w:tr>
      <w:tr w:rsidR="00B66538" w:rsidRPr="00B66538" w14:paraId="004682F2"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7FFDB5DB" w14:textId="77777777" w:rsidR="00B66538" w:rsidRPr="00B66538" w:rsidRDefault="00B66538" w:rsidP="00B66538">
            <w:pPr>
              <w:spacing w:after="0"/>
              <w:jc w:val="left"/>
              <w:rPr>
                <w:iCs w:val="0"/>
                <w:color w:val="000000"/>
                <w:sz w:val="20"/>
                <w:szCs w:val="20"/>
              </w:rPr>
            </w:pPr>
            <w:r w:rsidRPr="00B66538">
              <w:rPr>
                <w:iCs w:val="0"/>
                <w:color w:val="000000"/>
                <w:sz w:val="20"/>
                <w:szCs w:val="20"/>
              </w:rPr>
              <w:t>OŽPaZ</w:t>
            </w:r>
          </w:p>
        </w:tc>
        <w:tc>
          <w:tcPr>
            <w:tcW w:w="750" w:type="pct"/>
            <w:tcBorders>
              <w:top w:val="nil"/>
              <w:left w:val="nil"/>
              <w:bottom w:val="single" w:sz="4" w:space="0" w:color="auto"/>
              <w:right w:val="single" w:sz="4" w:space="0" w:color="auto"/>
            </w:tcBorders>
            <w:shd w:val="clear" w:color="000000" w:fill="FFFFFF"/>
            <w:vAlign w:val="center"/>
            <w:hideMark/>
          </w:tcPr>
          <w:p w14:paraId="43368DBE" w14:textId="77777777" w:rsidR="00B66538" w:rsidRPr="00B66538" w:rsidRDefault="00B66538" w:rsidP="00B66538">
            <w:pPr>
              <w:spacing w:after="0"/>
              <w:jc w:val="center"/>
              <w:rPr>
                <w:iCs w:val="0"/>
                <w:color w:val="000000"/>
                <w:sz w:val="20"/>
                <w:szCs w:val="20"/>
              </w:rPr>
            </w:pPr>
            <w:r w:rsidRPr="00B66538">
              <w:rPr>
                <w:iCs w:val="0"/>
                <w:color w:val="000000"/>
                <w:sz w:val="20"/>
                <w:szCs w:val="20"/>
              </w:rPr>
              <w:t>41</w:t>
            </w:r>
          </w:p>
        </w:tc>
        <w:tc>
          <w:tcPr>
            <w:tcW w:w="768" w:type="pct"/>
            <w:tcBorders>
              <w:top w:val="nil"/>
              <w:left w:val="nil"/>
              <w:bottom w:val="single" w:sz="4" w:space="0" w:color="auto"/>
              <w:right w:val="single" w:sz="4" w:space="0" w:color="auto"/>
            </w:tcBorders>
            <w:shd w:val="clear" w:color="000000" w:fill="FFFFFF"/>
            <w:vAlign w:val="center"/>
            <w:hideMark/>
          </w:tcPr>
          <w:p w14:paraId="1EE87D2E" w14:textId="77777777" w:rsidR="00B66538" w:rsidRPr="00B66538" w:rsidRDefault="00B66538" w:rsidP="00B66538">
            <w:pPr>
              <w:spacing w:after="0"/>
              <w:jc w:val="center"/>
              <w:rPr>
                <w:iCs w:val="0"/>
                <w:color w:val="000000"/>
                <w:sz w:val="20"/>
                <w:szCs w:val="20"/>
              </w:rPr>
            </w:pPr>
            <w:r w:rsidRPr="00B66538">
              <w:rPr>
                <w:iCs w:val="0"/>
                <w:color w:val="000000"/>
                <w:sz w:val="20"/>
                <w:szCs w:val="20"/>
              </w:rPr>
              <w:t>41</w:t>
            </w:r>
          </w:p>
        </w:tc>
        <w:tc>
          <w:tcPr>
            <w:tcW w:w="720" w:type="pct"/>
            <w:tcBorders>
              <w:top w:val="nil"/>
              <w:left w:val="nil"/>
              <w:bottom w:val="single" w:sz="4" w:space="0" w:color="auto"/>
              <w:right w:val="single" w:sz="4" w:space="0" w:color="auto"/>
            </w:tcBorders>
            <w:shd w:val="clear" w:color="000000" w:fill="FFFFFF"/>
            <w:vAlign w:val="center"/>
            <w:hideMark/>
          </w:tcPr>
          <w:p w14:paraId="5817084E" w14:textId="77777777" w:rsidR="00B66538" w:rsidRPr="00B66538" w:rsidRDefault="00B66538" w:rsidP="00B66538">
            <w:pPr>
              <w:spacing w:after="0"/>
              <w:jc w:val="center"/>
              <w:rPr>
                <w:iCs w:val="0"/>
                <w:color w:val="000000"/>
                <w:sz w:val="20"/>
                <w:szCs w:val="20"/>
              </w:rPr>
            </w:pPr>
            <w:r w:rsidRPr="00B66538">
              <w:rPr>
                <w:iCs w:val="0"/>
                <w:color w:val="000000"/>
                <w:sz w:val="20"/>
                <w:szCs w:val="20"/>
              </w:rPr>
              <w:t>48</w:t>
            </w:r>
          </w:p>
        </w:tc>
        <w:tc>
          <w:tcPr>
            <w:tcW w:w="685" w:type="pct"/>
            <w:tcBorders>
              <w:top w:val="nil"/>
              <w:left w:val="nil"/>
              <w:bottom w:val="single" w:sz="4" w:space="0" w:color="auto"/>
              <w:right w:val="single" w:sz="4" w:space="0" w:color="auto"/>
            </w:tcBorders>
            <w:shd w:val="clear" w:color="000000" w:fill="FFFFFF"/>
            <w:vAlign w:val="center"/>
            <w:hideMark/>
          </w:tcPr>
          <w:p w14:paraId="06A673D4" w14:textId="77777777" w:rsidR="00B66538" w:rsidRPr="00B66538" w:rsidRDefault="00B66538" w:rsidP="00B66538">
            <w:pPr>
              <w:spacing w:after="0"/>
              <w:jc w:val="center"/>
              <w:rPr>
                <w:iCs w:val="0"/>
                <w:color w:val="000000"/>
                <w:sz w:val="20"/>
                <w:szCs w:val="20"/>
              </w:rPr>
            </w:pPr>
            <w:r w:rsidRPr="00B66538">
              <w:rPr>
                <w:iCs w:val="0"/>
                <w:color w:val="000000"/>
                <w:sz w:val="20"/>
                <w:szCs w:val="20"/>
              </w:rPr>
              <w:t>49</w:t>
            </w:r>
          </w:p>
        </w:tc>
        <w:tc>
          <w:tcPr>
            <w:tcW w:w="742" w:type="pct"/>
            <w:tcBorders>
              <w:top w:val="nil"/>
              <w:left w:val="nil"/>
              <w:bottom w:val="single" w:sz="4" w:space="0" w:color="auto"/>
              <w:right w:val="single" w:sz="4" w:space="0" w:color="auto"/>
            </w:tcBorders>
            <w:shd w:val="clear" w:color="000000" w:fill="FFFFFF"/>
            <w:vAlign w:val="center"/>
            <w:hideMark/>
          </w:tcPr>
          <w:p w14:paraId="3AB6372D" w14:textId="77777777" w:rsidR="00B66538" w:rsidRPr="00B66538" w:rsidRDefault="00B66538" w:rsidP="00B66538">
            <w:pPr>
              <w:spacing w:after="0"/>
              <w:jc w:val="center"/>
              <w:rPr>
                <w:iCs w:val="0"/>
                <w:color w:val="000000"/>
                <w:sz w:val="20"/>
                <w:szCs w:val="20"/>
              </w:rPr>
            </w:pPr>
            <w:r w:rsidRPr="00B66538">
              <w:rPr>
                <w:iCs w:val="0"/>
                <w:color w:val="000000"/>
                <w:sz w:val="20"/>
                <w:szCs w:val="20"/>
              </w:rPr>
              <w:t>50</w:t>
            </w:r>
          </w:p>
        </w:tc>
        <w:tc>
          <w:tcPr>
            <w:tcW w:w="981" w:type="pct"/>
            <w:tcBorders>
              <w:top w:val="nil"/>
              <w:left w:val="nil"/>
              <w:bottom w:val="single" w:sz="4" w:space="0" w:color="auto"/>
              <w:right w:val="single" w:sz="4" w:space="0" w:color="auto"/>
            </w:tcBorders>
            <w:shd w:val="clear" w:color="000000" w:fill="FFFFFF"/>
            <w:vAlign w:val="center"/>
            <w:hideMark/>
          </w:tcPr>
          <w:p w14:paraId="7B6F84CC" w14:textId="77777777" w:rsidR="00B66538" w:rsidRPr="00B66538" w:rsidRDefault="00B66538" w:rsidP="00B66538">
            <w:pPr>
              <w:spacing w:after="0"/>
              <w:jc w:val="center"/>
              <w:rPr>
                <w:iCs w:val="0"/>
                <w:color w:val="000000"/>
                <w:sz w:val="20"/>
                <w:szCs w:val="20"/>
              </w:rPr>
            </w:pPr>
            <w:r w:rsidRPr="00B66538">
              <w:rPr>
                <w:iCs w:val="0"/>
                <w:color w:val="000000"/>
                <w:sz w:val="20"/>
                <w:szCs w:val="20"/>
              </w:rPr>
              <w:t>41</w:t>
            </w:r>
          </w:p>
        </w:tc>
      </w:tr>
      <w:tr w:rsidR="00B66538" w:rsidRPr="00B66538" w14:paraId="0C8A0DF8"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2C1A22B5" w14:textId="77777777" w:rsidR="00B66538" w:rsidRPr="00B66538" w:rsidRDefault="00B66538" w:rsidP="00B66538">
            <w:pPr>
              <w:spacing w:after="0"/>
              <w:jc w:val="left"/>
              <w:rPr>
                <w:iCs w:val="0"/>
                <w:color w:val="000000"/>
                <w:sz w:val="20"/>
                <w:szCs w:val="20"/>
              </w:rPr>
            </w:pPr>
            <w:r w:rsidRPr="00B66538">
              <w:rPr>
                <w:iCs w:val="0"/>
                <w:color w:val="000000"/>
                <w:sz w:val="20"/>
                <w:szCs w:val="20"/>
              </w:rPr>
              <w:t>OŽPaZ</w:t>
            </w:r>
          </w:p>
        </w:tc>
        <w:tc>
          <w:tcPr>
            <w:tcW w:w="750" w:type="pct"/>
            <w:tcBorders>
              <w:top w:val="nil"/>
              <w:left w:val="nil"/>
              <w:bottom w:val="single" w:sz="4" w:space="0" w:color="auto"/>
              <w:right w:val="single" w:sz="4" w:space="0" w:color="auto"/>
            </w:tcBorders>
            <w:shd w:val="clear" w:color="000000" w:fill="FFFFFF"/>
            <w:vAlign w:val="center"/>
            <w:hideMark/>
          </w:tcPr>
          <w:p w14:paraId="01B2345A" w14:textId="77777777" w:rsidR="00B66538" w:rsidRPr="00B66538" w:rsidRDefault="00B66538" w:rsidP="00B66538">
            <w:pPr>
              <w:spacing w:after="0"/>
              <w:jc w:val="center"/>
              <w:rPr>
                <w:iCs w:val="0"/>
                <w:color w:val="000000"/>
                <w:sz w:val="20"/>
                <w:szCs w:val="20"/>
              </w:rPr>
            </w:pPr>
            <w:r w:rsidRPr="00B66538">
              <w:rPr>
                <w:iCs w:val="0"/>
                <w:color w:val="000000"/>
                <w:sz w:val="20"/>
                <w:szCs w:val="20"/>
              </w:rPr>
              <w:t>0</w:t>
            </w:r>
          </w:p>
        </w:tc>
        <w:tc>
          <w:tcPr>
            <w:tcW w:w="768" w:type="pct"/>
            <w:tcBorders>
              <w:top w:val="nil"/>
              <w:left w:val="nil"/>
              <w:bottom w:val="single" w:sz="4" w:space="0" w:color="auto"/>
              <w:right w:val="single" w:sz="4" w:space="0" w:color="auto"/>
            </w:tcBorders>
            <w:shd w:val="clear" w:color="000000" w:fill="FFFFFF"/>
            <w:vAlign w:val="center"/>
            <w:hideMark/>
          </w:tcPr>
          <w:p w14:paraId="2C8F2435" w14:textId="77777777" w:rsidR="00B66538" w:rsidRPr="00B66538" w:rsidRDefault="00B66538" w:rsidP="00B66538">
            <w:pPr>
              <w:spacing w:after="0"/>
              <w:jc w:val="center"/>
              <w:rPr>
                <w:iCs w:val="0"/>
                <w:color w:val="000000"/>
                <w:sz w:val="20"/>
                <w:szCs w:val="20"/>
              </w:rPr>
            </w:pPr>
            <w:r w:rsidRPr="00B66538">
              <w:rPr>
                <w:iCs w:val="0"/>
                <w:color w:val="000000"/>
                <w:sz w:val="20"/>
                <w:szCs w:val="20"/>
              </w:rPr>
              <w:t>0</w:t>
            </w:r>
          </w:p>
        </w:tc>
        <w:tc>
          <w:tcPr>
            <w:tcW w:w="720" w:type="pct"/>
            <w:tcBorders>
              <w:top w:val="nil"/>
              <w:left w:val="nil"/>
              <w:bottom w:val="single" w:sz="4" w:space="0" w:color="auto"/>
              <w:right w:val="single" w:sz="4" w:space="0" w:color="auto"/>
            </w:tcBorders>
            <w:shd w:val="clear" w:color="000000" w:fill="FFFFFF"/>
            <w:vAlign w:val="center"/>
            <w:hideMark/>
          </w:tcPr>
          <w:p w14:paraId="0A6CD1FD" w14:textId="77777777" w:rsidR="00B66538" w:rsidRPr="00B66538" w:rsidRDefault="00B66538" w:rsidP="00B66538">
            <w:pPr>
              <w:spacing w:after="0"/>
              <w:jc w:val="center"/>
              <w:rPr>
                <w:iCs w:val="0"/>
                <w:color w:val="000000"/>
                <w:sz w:val="20"/>
                <w:szCs w:val="20"/>
              </w:rPr>
            </w:pPr>
            <w:r w:rsidRPr="00B66538">
              <w:rPr>
                <w:iCs w:val="0"/>
                <w:color w:val="000000"/>
                <w:sz w:val="20"/>
                <w:szCs w:val="20"/>
              </w:rPr>
              <w:t>0</w:t>
            </w:r>
          </w:p>
        </w:tc>
        <w:tc>
          <w:tcPr>
            <w:tcW w:w="685" w:type="pct"/>
            <w:tcBorders>
              <w:top w:val="nil"/>
              <w:left w:val="nil"/>
              <w:bottom w:val="single" w:sz="4" w:space="0" w:color="auto"/>
              <w:right w:val="single" w:sz="4" w:space="0" w:color="auto"/>
            </w:tcBorders>
            <w:shd w:val="clear" w:color="000000" w:fill="FFFFFF"/>
            <w:vAlign w:val="center"/>
            <w:hideMark/>
          </w:tcPr>
          <w:p w14:paraId="0BC07B07" w14:textId="77777777" w:rsidR="00B66538" w:rsidRPr="00B66538" w:rsidRDefault="00B66538" w:rsidP="00B66538">
            <w:pPr>
              <w:spacing w:after="0"/>
              <w:jc w:val="center"/>
              <w:rPr>
                <w:iCs w:val="0"/>
                <w:color w:val="000000"/>
                <w:sz w:val="20"/>
                <w:szCs w:val="20"/>
              </w:rPr>
            </w:pPr>
            <w:r w:rsidRPr="00B66538">
              <w:rPr>
                <w:iCs w:val="0"/>
                <w:color w:val="000000"/>
                <w:sz w:val="20"/>
                <w:szCs w:val="20"/>
              </w:rPr>
              <w:t>0</w:t>
            </w:r>
          </w:p>
        </w:tc>
        <w:tc>
          <w:tcPr>
            <w:tcW w:w="742" w:type="pct"/>
            <w:tcBorders>
              <w:top w:val="nil"/>
              <w:left w:val="nil"/>
              <w:bottom w:val="single" w:sz="4" w:space="0" w:color="auto"/>
              <w:right w:val="single" w:sz="4" w:space="0" w:color="auto"/>
            </w:tcBorders>
            <w:shd w:val="clear" w:color="000000" w:fill="FFFFFF"/>
            <w:vAlign w:val="center"/>
            <w:hideMark/>
          </w:tcPr>
          <w:p w14:paraId="723C8425" w14:textId="77777777" w:rsidR="00B66538" w:rsidRPr="00B66538" w:rsidRDefault="00B66538" w:rsidP="00B66538">
            <w:pPr>
              <w:spacing w:after="0"/>
              <w:jc w:val="center"/>
              <w:rPr>
                <w:iCs w:val="0"/>
                <w:color w:val="000000"/>
                <w:sz w:val="20"/>
                <w:szCs w:val="20"/>
              </w:rPr>
            </w:pPr>
            <w:r w:rsidRPr="00B66538">
              <w:rPr>
                <w:iCs w:val="0"/>
                <w:color w:val="000000"/>
                <w:sz w:val="20"/>
                <w:szCs w:val="20"/>
              </w:rPr>
              <w:t>2</w:t>
            </w:r>
          </w:p>
        </w:tc>
        <w:tc>
          <w:tcPr>
            <w:tcW w:w="981" w:type="pct"/>
            <w:tcBorders>
              <w:top w:val="nil"/>
              <w:left w:val="nil"/>
              <w:bottom w:val="single" w:sz="4" w:space="0" w:color="auto"/>
              <w:right w:val="single" w:sz="4" w:space="0" w:color="auto"/>
            </w:tcBorders>
            <w:shd w:val="clear" w:color="000000" w:fill="FFFFFF"/>
            <w:vAlign w:val="center"/>
            <w:hideMark/>
          </w:tcPr>
          <w:p w14:paraId="16A68005" w14:textId="77777777" w:rsidR="00B66538" w:rsidRPr="00B66538" w:rsidRDefault="00B66538" w:rsidP="00B66538">
            <w:pPr>
              <w:spacing w:after="0"/>
              <w:jc w:val="center"/>
              <w:rPr>
                <w:iCs w:val="0"/>
                <w:color w:val="000000"/>
                <w:sz w:val="20"/>
                <w:szCs w:val="20"/>
              </w:rPr>
            </w:pPr>
            <w:r w:rsidRPr="00B66538">
              <w:rPr>
                <w:iCs w:val="0"/>
                <w:color w:val="000000"/>
                <w:sz w:val="20"/>
                <w:szCs w:val="20"/>
              </w:rPr>
              <w:t>9</w:t>
            </w:r>
          </w:p>
        </w:tc>
      </w:tr>
      <w:tr w:rsidR="00B66538" w:rsidRPr="00B66538" w14:paraId="44A2EED2"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2746A7E1" w14:textId="77777777" w:rsidR="00B66538" w:rsidRPr="00B66538" w:rsidRDefault="00B66538" w:rsidP="00B66538">
            <w:pPr>
              <w:spacing w:after="0"/>
              <w:jc w:val="left"/>
              <w:rPr>
                <w:iCs w:val="0"/>
                <w:color w:val="000000"/>
                <w:sz w:val="20"/>
                <w:szCs w:val="20"/>
              </w:rPr>
            </w:pPr>
            <w:r w:rsidRPr="00B66538">
              <w:rPr>
                <w:iCs w:val="0"/>
                <w:color w:val="000000"/>
                <w:sz w:val="20"/>
                <w:szCs w:val="20"/>
              </w:rPr>
              <w:t>OŽPaZ</w:t>
            </w:r>
          </w:p>
        </w:tc>
        <w:tc>
          <w:tcPr>
            <w:tcW w:w="750" w:type="pct"/>
            <w:tcBorders>
              <w:top w:val="nil"/>
              <w:left w:val="nil"/>
              <w:bottom w:val="single" w:sz="4" w:space="0" w:color="auto"/>
              <w:right w:val="single" w:sz="4" w:space="0" w:color="auto"/>
            </w:tcBorders>
            <w:shd w:val="clear" w:color="000000" w:fill="FFFFFF"/>
            <w:vAlign w:val="center"/>
            <w:hideMark/>
          </w:tcPr>
          <w:p w14:paraId="5CA332D6" w14:textId="77777777" w:rsidR="00B66538" w:rsidRPr="00B66538" w:rsidRDefault="00B66538" w:rsidP="00B66538">
            <w:pPr>
              <w:spacing w:after="0"/>
              <w:jc w:val="center"/>
              <w:rPr>
                <w:iCs w:val="0"/>
                <w:color w:val="000000"/>
                <w:sz w:val="20"/>
                <w:szCs w:val="20"/>
              </w:rPr>
            </w:pPr>
            <w:r w:rsidRPr="00B66538">
              <w:rPr>
                <w:iCs w:val="0"/>
                <w:color w:val="000000"/>
                <w:sz w:val="20"/>
                <w:szCs w:val="20"/>
              </w:rPr>
              <w:t>23</w:t>
            </w:r>
          </w:p>
        </w:tc>
        <w:tc>
          <w:tcPr>
            <w:tcW w:w="768" w:type="pct"/>
            <w:tcBorders>
              <w:top w:val="nil"/>
              <w:left w:val="nil"/>
              <w:bottom w:val="single" w:sz="4" w:space="0" w:color="auto"/>
              <w:right w:val="single" w:sz="4" w:space="0" w:color="auto"/>
            </w:tcBorders>
            <w:shd w:val="clear" w:color="000000" w:fill="FFFFFF"/>
            <w:vAlign w:val="center"/>
            <w:hideMark/>
          </w:tcPr>
          <w:p w14:paraId="7BE21C3F" w14:textId="77777777" w:rsidR="00B66538" w:rsidRPr="00B66538" w:rsidRDefault="00B66538" w:rsidP="00B66538">
            <w:pPr>
              <w:spacing w:after="0"/>
              <w:jc w:val="center"/>
              <w:rPr>
                <w:iCs w:val="0"/>
                <w:color w:val="000000"/>
                <w:sz w:val="20"/>
                <w:szCs w:val="20"/>
              </w:rPr>
            </w:pPr>
            <w:r w:rsidRPr="00B66538">
              <w:rPr>
                <w:iCs w:val="0"/>
                <w:color w:val="000000"/>
                <w:sz w:val="20"/>
                <w:szCs w:val="20"/>
              </w:rPr>
              <w:t>23</w:t>
            </w:r>
          </w:p>
        </w:tc>
        <w:tc>
          <w:tcPr>
            <w:tcW w:w="720" w:type="pct"/>
            <w:tcBorders>
              <w:top w:val="nil"/>
              <w:left w:val="nil"/>
              <w:bottom w:val="single" w:sz="4" w:space="0" w:color="auto"/>
              <w:right w:val="single" w:sz="4" w:space="0" w:color="auto"/>
            </w:tcBorders>
            <w:shd w:val="clear" w:color="000000" w:fill="FFFFFF"/>
            <w:vAlign w:val="center"/>
            <w:hideMark/>
          </w:tcPr>
          <w:p w14:paraId="2C629B4B" w14:textId="77777777" w:rsidR="00B66538" w:rsidRPr="00B66538" w:rsidRDefault="00B66538" w:rsidP="00B66538">
            <w:pPr>
              <w:spacing w:after="0"/>
              <w:jc w:val="center"/>
              <w:rPr>
                <w:iCs w:val="0"/>
                <w:color w:val="000000"/>
                <w:sz w:val="20"/>
                <w:szCs w:val="20"/>
              </w:rPr>
            </w:pPr>
            <w:r w:rsidRPr="00B66538">
              <w:rPr>
                <w:iCs w:val="0"/>
                <w:color w:val="000000"/>
                <w:sz w:val="20"/>
                <w:szCs w:val="20"/>
              </w:rPr>
              <w:t>36</w:t>
            </w:r>
          </w:p>
        </w:tc>
        <w:tc>
          <w:tcPr>
            <w:tcW w:w="685" w:type="pct"/>
            <w:tcBorders>
              <w:top w:val="nil"/>
              <w:left w:val="nil"/>
              <w:bottom w:val="single" w:sz="4" w:space="0" w:color="auto"/>
              <w:right w:val="single" w:sz="4" w:space="0" w:color="auto"/>
            </w:tcBorders>
            <w:shd w:val="clear" w:color="000000" w:fill="FFFFFF"/>
            <w:vAlign w:val="center"/>
            <w:hideMark/>
          </w:tcPr>
          <w:p w14:paraId="5DEC5034" w14:textId="77777777" w:rsidR="00B66538" w:rsidRPr="00B66538" w:rsidRDefault="00B66538" w:rsidP="00B66538">
            <w:pPr>
              <w:spacing w:after="0"/>
              <w:jc w:val="center"/>
              <w:rPr>
                <w:iCs w:val="0"/>
                <w:color w:val="000000"/>
                <w:sz w:val="20"/>
                <w:szCs w:val="20"/>
              </w:rPr>
            </w:pPr>
            <w:r w:rsidRPr="00B66538">
              <w:rPr>
                <w:iCs w:val="0"/>
                <w:color w:val="000000"/>
                <w:sz w:val="20"/>
                <w:szCs w:val="20"/>
              </w:rPr>
              <w:t>31 (bez ind. dotací)</w:t>
            </w:r>
          </w:p>
        </w:tc>
        <w:tc>
          <w:tcPr>
            <w:tcW w:w="742" w:type="pct"/>
            <w:tcBorders>
              <w:top w:val="nil"/>
              <w:left w:val="nil"/>
              <w:bottom w:val="single" w:sz="4" w:space="0" w:color="auto"/>
              <w:right w:val="single" w:sz="4" w:space="0" w:color="auto"/>
            </w:tcBorders>
            <w:shd w:val="clear" w:color="000000" w:fill="FFFFFF"/>
            <w:vAlign w:val="center"/>
            <w:hideMark/>
          </w:tcPr>
          <w:p w14:paraId="4DCDD16D" w14:textId="77777777" w:rsidR="00B66538" w:rsidRPr="00B66538" w:rsidRDefault="00B66538" w:rsidP="00B66538">
            <w:pPr>
              <w:spacing w:after="0"/>
              <w:jc w:val="center"/>
              <w:rPr>
                <w:iCs w:val="0"/>
                <w:color w:val="000000"/>
                <w:sz w:val="20"/>
                <w:szCs w:val="20"/>
              </w:rPr>
            </w:pPr>
            <w:r w:rsidRPr="00B66538">
              <w:rPr>
                <w:iCs w:val="0"/>
                <w:color w:val="000000"/>
                <w:sz w:val="20"/>
                <w:szCs w:val="20"/>
              </w:rPr>
              <w:t>36 (bez ind. dotací)</w:t>
            </w:r>
          </w:p>
        </w:tc>
        <w:tc>
          <w:tcPr>
            <w:tcW w:w="981" w:type="pct"/>
            <w:tcBorders>
              <w:top w:val="nil"/>
              <w:left w:val="nil"/>
              <w:bottom w:val="single" w:sz="4" w:space="0" w:color="auto"/>
              <w:right w:val="single" w:sz="4" w:space="0" w:color="auto"/>
            </w:tcBorders>
            <w:shd w:val="clear" w:color="000000" w:fill="FFFFFF"/>
            <w:vAlign w:val="center"/>
            <w:hideMark/>
          </w:tcPr>
          <w:p w14:paraId="6BE82A12" w14:textId="77777777" w:rsidR="00B66538" w:rsidRPr="00B66538" w:rsidRDefault="00B66538" w:rsidP="00B66538">
            <w:pPr>
              <w:spacing w:after="0"/>
              <w:jc w:val="center"/>
              <w:rPr>
                <w:iCs w:val="0"/>
                <w:color w:val="000000"/>
                <w:sz w:val="20"/>
                <w:szCs w:val="20"/>
              </w:rPr>
            </w:pPr>
            <w:r w:rsidRPr="00B66538">
              <w:rPr>
                <w:iCs w:val="0"/>
                <w:color w:val="000000"/>
                <w:sz w:val="20"/>
                <w:szCs w:val="20"/>
              </w:rPr>
              <w:t>25</w:t>
            </w:r>
          </w:p>
        </w:tc>
      </w:tr>
      <w:tr w:rsidR="00B66538" w:rsidRPr="00B66538" w14:paraId="18B07FC8"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39B0D8EA" w14:textId="77777777" w:rsidR="00B66538" w:rsidRPr="00B66538" w:rsidRDefault="00B66538" w:rsidP="00B66538">
            <w:pPr>
              <w:spacing w:after="0"/>
              <w:jc w:val="left"/>
              <w:rPr>
                <w:iCs w:val="0"/>
                <w:color w:val="000000"/>
                <w:sz w:val="20"/>
                <w:szCs w:val="20"/>
              </w:rPr>
            </w:pPr>
            <w:r w:rsidRPr="00B66538">
              <w:rPr>
                <w:iCs w:val="0"/>
                <w:color w:val="000000"/>
                <w:sz w:val="20"/>
                <w:szCs w:val="20"/>
              </w:rPr>
              <w:t>OŽPaZ</w:t>
            </w:r>
          </w:p>
        </w:tc>
        <w:tc>
          <w:tcPr>
            <w:tcW w:w="750" w:type="pct"/>
            <w:tcBorders>
              <w:top w:val="nil"/>
              <w:left w:val="nil"/>
              <w:bottom w:val="single" w:sz="4" w:space="0" w:color="auto"/>
              <w:right w:val="single" w:sz="4" w:space="0" w:color="auto"/>
            </w:tcBorders>
            <w:shd w:val="clear" w:color="000000" w:fill="FFFFFF"/>
            <w:vAlign w:val="center"/>
            <w:hideMark/>
          </w:tcPr>
          <w:p w14:paraId="507E4EB1" w14:textId="77777777" w:rsidR="00B66538" w:rsidRPr="00B66538" w:rsidRDefault="00B66538" w:rsidP="00B66538">
            <w:pPr>
              <w:spacing w:after="0"/>
              <w:jc w:val="center"/>
              <w:rPr>
                <w:iCs w:val="0"/>
                <w:color w:val="000000"/>
                <w:sz w:val="20"/>
                <w:szCs w:val="20"/>
              </w:rPr>
            </w:pPr>
            <w:r w:rsidRPr="00B66538">
              <w:rPr>
                <w:iCs w:val="0"/>
                <w:color w:val="000000"/>
                <w:sz w:val="20"/>
                <w:szCs w:val="20"/>
              </w:rPr>
              <w:t>5</w:t>
            </w:r>
          </w:p>
        </w:tc>
        <w:tc>
          <w:tcPr>
            <w:tcW w:w="768" w:type="pct"/>
            <w:tcBorders>
              <w:top w:val="nil"/>
              <w:left w:val="nil"/>
              <w:bottom w:val="single" w:sz="4" w:space="0" w:color="auto"/>
              <w:right w:val="single" w:sz="4" w:space="0" w:color="auto"/>
            </w:tcBorders>
            <w:shd w:val="clear" w:color="000000" w:fill="FFFFFF"/>
            <w:vAlign w:val="center"/>
            <w:hideMark/>
          </w:tcPr>
          <w:p w14:paraId="189DB34C" w14:textId="77777777" w:rsidR="00B66538" w:rsidRPr="00B66538" w:rsidRDefault="00B66538" w:rsidP="00B66538">
            <w:pPr>
              <w:spacing w:after="0"/>
              <w:jc w:val="center"/>
              <w:rPr>
                <w:iCs w:val="0"/>
                <w:color w:val="000000"/>
                <w:sz w:val="20"/>
                <w:szCs w:val="20"/>
              </w:rPr>
            </w:pPr>
            <w:r w:rsidRPr="00B66538">
              <w:rPr>
                <w:iCs w:val="0"/>
                <w:color w:val="000000"/>
                <w:sz w:val="20"/>
                <w:szCs w:val="20"/>
              </w:rPr>
              <w:t>5</w:t>
            </w:r>
          </w:p>
        </w:tc>
        <w:tc>
          <w:tcPr>
            <w:tcW w:w="720" w:type="pct"/>
            <w:tcBorders>
              <w:top w:val="nil"/>
              <w:left w:val="nil"/>
              <w:bottom w:val="single" w:sz="4" w:space="0" w:color="auto"/>
              <w:right w:val="single" w:sz="4" w:space="0" w:color="auto"/>
            </w:tcBorders>
            <w:shd w:val="clear" w:color="000000" w:fill="FFFFFF"/>
            <w:vAlign w:val="center"/>
            <w:hideMark/>
          </w:tcPr>
          <w:p w14:paraId="74F419A9" w14:textId="77777777" w:rsidR="00B66538" w:rsidRPr="00B66538" w:rsidRDefault="00B66538" w:rsidP="00B66538">
            <w:pPr>
              <w:spacing w:after="0"/>
              <w:jc w:val="center"/>
              <w:rPr>
                <w:iCs w:val="0"/>
                <w:color w:val="000000"/>
                <w:sz w:val="20"/>
                <w:szCs w:val="20"/>
              </w:rPr>
            </w:pPr>
            <w:r w:rsidRPr="00B66538">
              <w:rPr>
                <w:iCs w:val="0"/>
                <w:color w:val="000000"/>
                <w:sz w:val="20"/>
                <w:szCs w:val="20"/>
              </w:rPr>
              <w:t>9</w:t>
            </w:r>
          </w:p>
        </w:tc>
        <w:tc>
          <w:tcPr>
            <w:tcW w:w="685" w:type="pct"/>
            <w:tcBorders>
              <w:top w:val="nil"/>
              <w:left w:val="nil"/>
              <w:bottom w:val="single" w:sz="4" w:space="0" w:color="auto"/>
              <w:right w:val="single" w:sz="4" w:space="0" w:color="auto"/>
            </w:tcBorders>
            <w:shd w:val="clear" w:color="000000" w:fill="FFFFFF"/>
            <w:vAlign w:val="center"/>
            <w:hideMark/>
          </w:tcPr>
          <w:p w14:paraId="53896B4B" w14:textId="77777777" w:rsidR="00B66538" w:rsidRPr="00B66538" w:rsidRDefault="00B66538" w:rsidP="00B66538">
            <w:pPr>
              <w:spacing w:after="0"/>
              <w:jc w:val="center"/>
              <w:rPr>
                <w:iCs w:val="0"/>
                <w:color w:val="000000"/>
                <w:sz w:val="20"/>
                <w:szCs w:val="20"/>
              </w:rPr>
            </w:pPr>
            <w:r w:rsidRPr="00B66538">
              <w:rPr>
                <w:iCs w:val="0"/>
                <w:color w:val="000000"/>
                <w:sz w:val="20"/>
                <w:szCs w:val="20"/>
              </w:rPr>
              <w:t>10</w:t>
            </w:r>
          </w:p>
        </w:tc>
        <w:tc>
          <w:tcPr>
            <w:tcW w:w="742" w:type="pct"/>
            <w:tcBorders>
              <w:top w:val="nil"/>
              <w:left w:val="nil"/>
              <w:bottom w:val="single" w:sz="4" w:space="0" w:color="auto"/>
              <w:right w:val="single" w:sz="4" w:space="0" w:color="auto"/>
            </w:tcBorders>
            <w:shd w:val="clear" w:color="000000" w:fill="FFFFFF"/>
            <w:vAlign w:val="center"/>
            <w:hideMark/>
          </w:tcPr>
          <w:p w14:paraId="59E602AC" w14:textId="77777777" w:rsidR="00B66538" w:rsidRPr="00B66538" w:rsidRDefault="00B66538" w:rsidP="00B66538">
            <w:pPr>
              <w:spacing w:after="0"/>
              <w:jc w:val="center"/>
              <w:rPr>
                <w:iCs w:val="0"/>
                <w:color w:val="000000"/>
                <w:sz w:val="20"/>
                <w:szCs w:val="20"/>
              </w:rPr>
            </w:pPr>
            <w:r w:rsidRPr="00B66538">
              <w:rPr>
                <w:iCs w:val="0"/>
                <w:color w:val="000000"/>
                <w:sz w:val="20"/>
                <w:szCs w:val="20"/>
              </w:rPr>
              <w:t>15</w:t>
            </w:r>
          </w:p>
        </w:tc>
        <w:tc>
          <w:tcPr>
            <w:tcW w:w="981" w:type="pct"/>
            <w:tcBorders>
              <w:top w:val="nil"/>
              <w:left w:val="nil"/>
              <w:bottom w:val="single" w:sz="4" w:space="0" w:color="auto"/>
              <w:right w:val="single" w:sz="4" w:space="0" w:color="auto"/>
            </w:tcBorders>
            <w:shd w:val="clear" w:color="000000" w:fill="FFFFFF"/>
            <w:vAlign w:val="center"/>
            <w:hideMark/>
          </w:tcPr>
          <w:p w14:paraId="680165EF" w14:textId="77777777" w:rsidR="00B66538" w:rsidRPr="00B66538" w:rsidRDefault="00B66538" w:rsidP="00B66538">
            <w:pPr>
              <w:spacing w:after="0"/>
              <w:jc w:val="center"/>
              <w:rPr>
                <w:iCs w:val="0"/>
                <w:color w:val="000000"/>
                <w:sz w:val="20"/>
                <w:szCs w:val="20"/>
              </w:rPr>
            </w:pPr>
            <w:r w:rsidRPr="00B66538">
              <w:rPr>
                <w:iCs w:val="0"/>
                <w:color w:val="000000"/>
                <w:sz w:val="20"/>
                <w:szCs w:val="20"/>
              </w:rPr>
              <w:t>7</w:t>
            </w:r>
          </w:p>
        </w:tc>
      </w:tr>
      <w:tr w:rsidR="00B66538" w:rsidRPr="00B66538" w14:paraId="154E84E5"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4622DC18" w14:textId="77777777" w:rsidR="00B66538" w:rsidRPr="00B66538" w:rsidRDefault="00B66538" w:rsidP="00B66538">
            <w:pPr>
              <w:spacing w:after="0"/>
              <w:jc w:val="left"/>
              <w:rPr>
                <w:iCs w:val="0"/>
                <w:color w:val="000000"/>
                <w:sz w:val="20"/>
                <w:szCs w:val="20"/>
              </w:rPr>
            </w:pPr>
            <w:r w:rsidRPr="00B66538">
              <w:rPr>
                <w:iCs w:val="0"/>
                <w:color w:val="000000"/>
                <w:sz w:val="20"/>
                <w:szCs w:val="20"/>
              </w:rPr>
              <w:t>OŽPaZ</w:t>
            </w:r>
          </w:p>
        </w:tc>
        <w:tc>
          <w:tcPr>
            <w:tcW w:w="750" w:type="pct"/>
            <w:tcBorders>
              <w:top w:val="nil"/>
              <w:left w:val="nil"/>
              <w:bottom w:val="single" w:sz="4" w:space="0" w:color="auto"/>
              <w:right w:val="single" w:sz="4" w:space="0" w:color="auto"/>
            </w:tcBorders>
            <w:shd w:val="clear" w:color="000000" w:fill="FFFFFF"/>
            <w:vAlign w:val="center"/>
            <w:hideMark/>
          </w:tcPr>
          <w:p w14:paraId="426266A6" w14:textId="77777777" w:rsidR="00B66538" w:rsidRPr="00B66538" w:rsidRDefault="00B66538" w:rsidP="00B66538">
            <w:pPr>
              <w:spacing w:after="0"/>
              <w:jc w:val="center"/>
              <w:rPr>
                <w:iCs w:val="0"/>
                <w:color w:val="000000"/>
                <w:sz w:val="20"/>
                <w:szCs w:val="20"/>
              </w:rPr>
            </w:pPr>
            <w:r w:rsidRPr="00B66538">
              <w:rPr>
                <w:iCs w:val="0"/>
                <w:color w:val="000000"/>
                <w:sz w:val="20"/>
                <w:szCs w:val="20"/>
              </w:rPr>
              <w:t>6</w:t>
            </w:r>
          </w:p>
        </w:tc>
        <w:tc>
          <w:tcPr>
            <w:tcW w:w="768" w:type="pct"/>
            <w:tcBorders>
              <w:top w:val="nil"/>
              <w:left w:val="nil"/>
              <w:bottom w:val="single" w:sz="4" w:space="0" w:color="auto"/>
              <w:right w:val="single" w:sz="4" w:space="0" w:color="auto"/>
            </w:tcBorders>
            <w:shd w:val="clear" w:color="000000" w:fill="FFFFFF"/>
            <w:vAlign w:val="center"/>
            <w:hideMark/>
          </w:tcPr>
          <w:p w14:paraId="5408D7A7" w14:textId="77777777" w:rsidR="00B66538" w:rsidRPr="00B66538" w:rsidRDefault="00B66538" w:rsidP="00B66538">
            <w:pPr>
              <w:spacing w:after="0"/>
              <w:jc w:val="center"/>
              <w:rPr>
                <w:iCs w:val="0"/>
                <w:color w:val="000000"/>
                <w:sz w:val="20"/>
                <w:szCs w:val="20"/>
              </w:rPr>
            </w:pPr>
            <w:r w:rsidRPr="00B66538">
              <w:rPr>
                <w:iCs w:val="0"/>
                <w:color w:val="000000"/>
                <w:sz w:val="20"/>
                <w:szCs w:val="20"/>
              </w:rPr>
              <w:t>6</w:t>
            </w:r>
          </w:p>
        </w:tc>
        <w:tc>
          <w:tcPr>
            <w:tcW w:w="720" w:type="pct"/>
            <w:tcBorders>
              <w:top w:val="nil"/>
              <w:left w:val="nil"/>
              <w:bottom w:val="single" w:sz="4" w:space="0" w:color="auto"/>
              <w:right w:val="single" w:sz="4" w:space="0" w:color="auto"/>
            </w:tcBorders>
            <w:shd w:val="clear" w:color="000000" w:fill="FFFFFF"/>
            <w:vAlign w:val="center"/>
            <w:hideMark/>
          </w:tcPr>
          <w:p w14:paraId="72460A57" w14:textId="77777777" w:rsidR="00B66538" w:rsidRPr="00B66538" w:rsidRDefault="00B66538" w:rsidP="00B66538">
            <w:pPr>
              <w:spacing w:after="0"/>
              <w:jc w:val="center"/>
              <w:rPr>
                <w:iCs w:val="0"/>
                <w:color w:val="000000"/>
                <w:sz w:val="20"/>
                <w:szCs w:val="20"/>
              </w:rPr>
            </w:pPr>
            <w:r w:rsidRPr="00B66538">
              <w:rPr>
                <w:iCs w:val="0"/>
                <w:color w:val="000000"/>
                <w:sz w:val="20"/>
                <w:szCs w:val="20"/>
              </w:rPr>
              <w:t>9</w:t>
            </w:r>
          </w:p>
        </w:tc>
        <w:tc>
          <w:tcPr>
            <w:tcW w:w="685" w:type="pct"/>
            <w:tcBorders>
              <w:top w:val="nil"/>
              <w:left w:val="nil"/>
              <w:bottom w:val="single" w:sz="4" w:space="0" w:color="auto"/>
              <w:right w:val="single" w:sz="4" w:space="0" w:color="auto"/>
            </w:tcBorders>
            <w:shd w:val="clear" w:color="000000" w:fill="FFFFFF"/>
            <w:vAlign w:val="center"/>
            <w:hideMark/>
          </w:tcPr>
          <w:p w14:paraId="0407A24C" w14:textId="77777777" w:rsidR="00B66538" w:rsidRPr="00B66538" w:rsidRDefault="00B66538" w:rsidP="00B66538">
            <w:pPr>
              <w:spacing w:after="0"/>
              <w:jc w:val="center"/>
              <w:rPr>
                <w:iCs w:val="0"/>
                <w:color w:val="000000"/>
                <w:sz w:val="20"/>
                <w:szCs w:val="20"/>
              </w:rPr>
            </w:pPr>
            <w:r w:rsidRPr="00B66538">
              <w:rPr>
                <w:iCs w:val="0"/>
                <w:color w:val="000000"/>
                <w:sz w:val="20"/>
                <w:szCs w:val="20"/>
              </w:rPr>
              <w:t>7</w:t>
            </w:r>
          </w:p>
        </w:tc>
        <w:tc>
          <w:tcPr>
            <w:tcW w:w="742" w:type="pct"/>
            <w:tcBorders>
              <w:top w:val="nil"/>
              <w:left w:val="nil"/>
              <w:bottom w:val="single" w:sz="4" w:space="0" w:color="auto"/>
              <w:right w:val="single" w:sz="4" w:space="0" w:color="auto"/>
            </w:tcBorders>
            <w:shd w:val="clear" w:color="000000" w:fill="FFFFFF"/>
            <w:vAlign w:val="center"/>
            <w:hideMark/>
          </w:tcPr>
          <w:p w14:paraId="33E9E64C" w14:textId="77777777" w:rsidR="00B66538" w:rsidRPr="00B66538" w:rsidRDefault="00B66538" w:rsidP="00B66538">
            <w:pPr>
              <w:spacing w:after="0"/>
              <w:jc w:val="center"/>
              <w:rPr>
                <w:iCs w:val="0"/>
                <w:color w:val="000000"/>
                <w:sz w:val="20"/>
                <w:szCs w:val="20"/>
              </w:rPr>
            </w:pPr>
            <w:r w:rsidRPr="00B66538">
              <w:rPr>
                <w:iCs w:val="0"/>
                <w:color w:val="000000"/>
                <w:sz w:val="20"/>
                <w:szCs w:val="20"/>
              </w:rPr>
              <w:t>6</w:t>
            </w:r>
          </w:p>
        </w:tc>
        <w:tc>
          <w:tcPr>
            <w:tcW w:w="981" w:type="pct"/>
            <w:tcBorders>
              <w:top w:val="nil"/>
              <w:left w:val="nil"/>
              <w:bottom w:val="single" w:sz="4" w:space="0" w:color="auto"/>
              <w:right w:val="single" w:sz="4" w:space="0" w:color="auto"/>
            </w:tcBorders>
            <w:shd w:val="clear" w:color="000000" w:fill="FFFFFF"/>
            <w:vAlign w:val="center"/>
            <w:hideMark/>
          </w:tcPr>
          <w:p w14:paraId="2F34BD4A" w14:textId="77777777" w:rsidR="00B66538" w:rsidRPr="00B66538" w:rsidRDefault="00B66538" w:rsidP="00B66538">
            <w:pPr>
              <w:spacing w:after="0"/>
              <w:jc w:val="center"/>
              <w:rPr>
                <w:iCs w:val="0"/>
                <w:color w:val="000000"/>
                <w:sz w:val="20"/>
                <w:szCs w:val="20"/>
              </w:rPr>
            </w:pPr>
            <w:r w:rsidRPr="00B66538">
              <w:rPr>
                <w:iCs w:val="0"/>
                <w:color w:val="000000"/>
                <w:sz w:val="20"/>
                <w:szCs w:val="20"/>
              </w:rPr>
              <w:t>7</w:t>
            </w:r>
          </w:p>
        </w:tc>
      </w:tr>
      <w:tr w:rsidR="00B66538" w:rsidRPr="00B66538" w14:paraId="058AD51B" w14:textId="77777777" w:rsidTr="00B66538">
        <w:trPr>
          <w:trHeight w:val="792"/>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004D03D6" w14:textId="77777777" w:rsidR="00B66538" w:rsidRPr="00B66538" w:rsidRDefault="00B66538" w:rsidP="00B66538">
            <w:pPr>
              <w:spacing w:after="0"/>
              <w:jc w:val="left"/>
              <w:rPr>
                <w:iCs w:val="0"/>
                <w:color w:val="000000"/>
                <w:sz w:val="20"/>
                <w:szCs w:val="20"/>
              </w:rPr>
            </w:pPr>
            <w:r w:rsidRPr="00B66538">
              <w:rPr>
                <w:iCs w:val="0"/>
                <w:color w:val="000000"/>
                <w:sz w:val="20"/>
                <w:szCs w:val="20"/>
              </w:rPr>
              <w:t>OŽPaZ</w:t>
            </w:r>
          </w:p>
        </w:tc>
        <w:tc>
          <w:tcPr>
            <w:tcW w:w="750" w:type="pct"/>
            <w:tcBorders>
              <w:top w:val="nil"/>
              <w:left w:val="nil"/>
              <w:bottom w:val="single" w:sz="4" w:space="0" w:color="auto"/>
              <w:right w:val="single" w:sz="4" w:space="0" w:color="auto"/>
            </w:tcBorders>
            <w:shd w:val="clear" w:color="000000" w:fill="FFFFFF"/>
            <w:vAlign w:val="center"/>
            <w:hideMark/>
          </w:tcPr>
          <w:p w14:paraId="2598D686" w14:textId="77777777" w:rsidR="00B66538" w:rsidRPr="00B66538" w:rsidRDefault="00B66538" w:rsidP="00B66538">
            <w:pPr>
              <w:spacing w:after="0"/>
              <w:jc w:val="center"/>
              <w:rPr>
                <w:iCs w:val="0"/>
                <w:color w:val="000000"/>
                <w:sz w:val="20"/>
                <w:szCs w:val="20"/>
              </w:rPr>
            </w:pPr>
            <w:r w:rsidRPr="00B66538">
              <w:rPr>
                <w:iCs w:val="0"/>
                <w:color w:val="000000"/>
                <w:sz w:val="20"/>
                <w:szCs w:val="20"/>
              </w:rPr>
              <w:t>Ohře – VN Skalka_odtok - III. tř. / V. tř. (AOX)  / poškozený stav</w:t>
            </w:r>
          </w:p>
        </w:tc>
        <w:tc>
          <w:tcPr>
            <w:tcW w:w="768" w:type="pct"/>
            <w:tcBorders>
              <w:top w:val="nil"/>
              <w:left w:val="nil"/>
              <w:bottom w:val="single" w:sz="4" w:space="0" w:color="auto"/>
              <w:right w:val="single" w:sz="4" w:space="0" w:color="auto"/>
            </w:tcBorders>
            <w:shd w:val="clear" w:color="000000" w:fill="FFFFFF"/>
            <w:vAlign w:val="center"/>
            <w:hideMark/>
          </w:tcPr>
          <w:p w14:paraId="736AABD8" w14:textId="77777777" w:rsidR="00B66538" w:rsidRPr="00B66538" w:rsidRDefault="00B66538" w:rsidP="00B66538">
            <w:pPr>
              <w:spacing w:after="0"/>
              <w:jc w:val="center"/>
              <w:rPr>
                <w:iCs w:val="0"/>
                <w:color w:val="000000"/>
                <w:sz w:val="20"/>
                <w:szCs w:val="20"/>
              </w:rPr>
            </w:pPr>
            <w:r w:rsidRPr="00B66538">
              <w:rPr>
                <w:iCs w:val="0"/>
                <w:color w:val="000000"/>
                <w:sz w:val="20"/>
                <w:szCs w:val="20"/>
              </w:rPr>
              <w:t xml:space="preserve"> III. / V. (AOX) /poškozený stav</w:t>
            </w:r>
          </w:p>
        </w:tc>
        <w:tc>
          <w:tcPr>
            <w:tcW w:w="720" w:type="pct"/>
            <w:tcBorders>
              <w:top w:val="nil"/>
              <w:left w:val="nil"/>
              <w:bottom w:val="single" w:sz="4" w:space="0" w:color="auto"/>
              <w:right w:val="single" w:sz="4" w:space="0" w:color="auto"/>
            </w:tcBorders>
            <w:shd w:val="clear" w:color="000000" w:fill="FFFFFF"/>
            <w:vAlign w:val="center"/>
            <w:hideMark/>
          </w:tcPr>
          <w:p w14:paraId="5E4F6B89" w14:textId="77777777" w:rsidR="00B66538" w:rsidRPr="00B66538" w:rsidRDefault="00B66538" w:rsidP="00B66538">
            <w:pPr>
              <w:spacing w:after="0"/>
              <w:jc w:val="center"/>
              <w:rPr>
                <w:iCs w:val="0"/>
                <w:color w:val="000000"/>
                <w:sz w:val="20"/>
                <w:szCs w:val="20"/>
              </w:rPr>
            </w:pPr>
            <w:r w:rsidRPr="00B66538">
              <w:rPr>
                <w:iCs w:val="0"/>
                <w:color w:val="000000"/>
                <w:sz w:val="20"/>
                <w:szCs w:val="20"/>
              </w:rPr>
              <w:t xml:space="preserve"> III. / V. (AOX) /střední stav</w:t>
            </w:r>
          </w:p>
        </w:tc>
        <w:tc>
          <w:tcPr>
            <w:tcW w:w="685" w:type="pct"/>
            <w:tcBorders>
              <w:top w:val="nil"/>
              <w:left w:val="nil"/>
              <w:bottom w:val="single" w:sz="4" w:space="0" w:color="auto"/>
              <w:right w:val="single" w:sz="4" w:space="0" w:color="auto"/>
            </w:tcBorders>
            <w:shd w:val="clear" w:color="000000" w:fill="FFFFFF"/>
            <w:vAlign w:val="center"/>
            <w:hideMark/>
          </w:tcPr>
          <w:p w14:paraId="27DD6088" w14:textId="77777777" w:rsidR="00B66538" w:rsidRPr="00B66538" w:rsidRDefault="00B66538" w:rsidP="00B66538">
            <w:pPr>
              <w:spacing w:after="0"/>
              <w:jc w:val="center"/>
              <w:rPr>
                <w:iCs w:val="0"/>
                <w:color w:val="000000"/>
                <w:sz w:val="20"/>
                <w:szCs w:val="20"/>
              </w:rPr>
            </w:pPr>
            <w:r w:rsidRPr="00B66538">
              <w:rPr>
                <w:iCs w:val="0"/>
                <w:color w:val="000000"/>
                <w:sz w:val="20"/>
                <w:szCs w:val="20"/>
              </w:rPr>
              <w:t xml:space="preserve"> II. / IV. (mikrobiol.) / vyhovující stav</w:t>
            </w:r>
          </w:p>
        </w:tc>
        <w:tc>
          <w:tcPr>
            <w:tcW w:w="742" w:type="pct"/>
            <w:tcBorders>
              <w:top w:val="nil"/>
              <w:left w:val="nil"/>
              <w:bottom w:val="single" w:sz="4" w:space="0" w:color="auto"/>
              <w:right w:val="single" w:sz="4" w:space="0" w:color="auto"/>
            </w:tcBorders>
            <w:shd w:val="clear" w:color="000000" w:fill="FFFFFF"/>
            <w:vAlign w:val="center"/>
            <w:hideMark/>
          </w:tcPr>
          <w:p w14:paraId="72CCFB40" w14:textId="77777777" w:rsidR="00B66538" w:rsidRPr="00B66538" w:rsidRDefault="00B66538" w:rsidP="00B66538">
            <w:pPr>
              <w:spacing w:after="0"/>
              <w:jc w:val="center"/>
              <w:rPr>
                <w:iCs w:val="0"/>
                <w:color w:val="000000"/>
                <w:sz w:val="20"/>
                <w:szCs w:val="20"/>
              </w:rPr>
            </w:pPr>
            <w:r w:rsidRPr="00B66538">
              <w:rPr>
                <w:iCs w:val="0"/>
                <w:color w:val="000000"/>
                <w:sz w:val="20"/>
                <w:szCs w:val="20"/>
              </w:rPr>
              <w:t>III. / III. (všechny ukazatele) / dobrý stav</w:t>
            </w:r>
          </w:p>
        </w:tc>
        <w:tc>
          <w:tcPr>
            <w:tcW w:w="981" w:type="pct"/>
            <w:tcBorders>
              <w:top w:val="nil"/>
              <w:left w:val="nil"/>
              <w:bottom w:val="single" w:sz="4" w:space="0" w:color="auto"/>
              <w:right w:val="single" w:sz="4" w:space="0" w:color="auto"/>
            </w:tcBorders>
            <w:shd w:val="clear" w:color="000000" w:fill="FFFFFF"/>
            <w:vAlign w:val="center"/>
            <w:hideMark/>
          </w:tcPr>
          <w:p w14:paraId="3CCFA8C8" w14:textId="77777777" w:rsidR="00B66538" w:rsidRPr="00B66538" w:rsidRDefault="00B66538" w:rsidP="00B66538">
            <w:pPr>
              <w:spacing w:after="0"/>
              <w:jc w:val="center"/>
              <w:rPr>
                <w:iCs w:val="0"/>
                <w:color w:val="000000"/>
                <w:sz w:val="20"/>
                <w:szCs w:val="20"/>
              </w:rPr>
            </w:pPr>
            <w:r w:rsidRPr="00B66538">
              <w:rPr>
                <w:iCs w:val="0"/>
                <w:color w:val="000000"/>
                <w:sz w:val="20"/>
                <w:szCs w:val="20"/>
              </w:rPr>
              <w:t>Ohře – VN Skalka_odtok - II tř. v obecných ukazatelích/vyhovující (dobrý) stav</w:t>
            </w:r>
          </w:p>
        </w:tc>
      </w:tr>
      <w:tr w:rsidR="00B66538" w:rsidRPr="00B66538" w14:paraId="0FBFB4DB" w14:textId="77777777" w:rsidTr="00B66538">
        <w:trPr>
          <w:trHeight w:val="52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3A1E151F" w14:textId="77777777" w:rsidR="00B66538" w:rsidRPr="00B66538" w:rsidRDefault="00B66538" w:rsidP="00B66538">
            <w:pPr>
              <w:spacing w:after="0"/>
              <w:jc w:val="left"/>
              <w:rPr>
                <w:iCs w:val="0"/>
                <w:color w:val="000000"/>
                <w:sz w:val="20"/>
                <w:szCs w:val="20"/>
              </w:rPr>
            </w:pPr>
            <w:r w:rsidRPr="00B66538">
              <w:rPr>
                <w:iCs w:val="0"/>
                <w:color w:val="000000"/>
                <w:sz w:val="20"/>
                <w:szCs w:val="20"/>
              </w:rPr>
              <w:t>OŽPaZ</w:t>
            </w:r>
          </w:p>
        </w:tc>
        <w:tc>
          <w:tcPr>
            <w:tcW w:w="750" w:type="pct"/>
            <w:tcBorders>
              <w:top w:val="nil"/>
              <w:left w:val="nil"/>
              <w:bottom w:val="single" w:sz="4" w:space="0" w:color="auto"/>
              <w:right w:val="single" w:sz="4" w:space="0" w:color="auto"/>
            </w:tcBorders>
            <w:shd w:val="clear" w:color="000000" w:fill="FFFFFF"/>
            <w:vAlign w:val="center"/>
            <w:hideMark/>
          </w:tcPr>
          <w:p w14:paraId="2F1D1576" w14:textId="77777777" w:rsidR="00B66538" w:rsidRPr="00B66538" w:rsidRDefault="00B66538" w:rsidP="00B66538">
            <w:pPr>
              <w:spacing w:after="0"/>
              <w:jc w:val="center"/>
              <w:rPr>
                <w:iCs w:val="0"/>
                <w:color w:val="000000"/>
                <w:sz w:val="20"/>
                <w:szCs w:val="20"/>
              </w:rPr>
            </w:pPr>
            <w:r w:rsidRPr="00B66538">
              <w:rPr>
                <w:iCs w:val="0"/>
                <w:color w:val="000000"/>
                <w:sz w:val="20"/>
                <w:szCs w:val="20"/>
              </w:rPr>
              <w:t>Ohře - Citice - III. tř. / V. tř. (AOX) / vyhovující stav</w:t>
            </w:r>
          </w:p>
        </w:tc>
        <w:tc>
          <w:tcPr>
            <w:tcW w:w="768" w:type="pct"/>
            <w:tcBorders>
              <w:top w:val="nil"/>
              <w:left w:val="nil"/>
              <w:bottom w:val="single" w:sz="4" w:space="0" w:color="auto"/>
              <w:right w:val="single" w:sz="4" w:space="0" w:color="auto"/>
            </w:tcBorders>
            <w:shd w:val="clear" w:color="000000" w:fill="FFFFFF"/>
            <w:vAlign w:val="center"/>
            <w:hideMark/>
          </w:tcPr>
          <w:p w14:paraId="09CD297C" w14:textId="77777777" w:rsidR="00B66538" w:rsidRPr="00B66538" w:rsidRDefault="00B66538" w:rsidP="00B66538">
            <w:pPr>
              <w:spacing w:after="0"/>
              <w:jc w:val="center"/>
              <w:rPr>
                <w:iCs w:val="0"/>
                <w:color w:val="000000"/>
                <w:sz w:val="20"/>
                <w:szCs w:val="20"/>
              </w:rPr>
            </w:pPr>
            <w:r w:rsidRPr="00B66538">
              <w:rPr>
                <w:iCs w:val="0"/>
                <w:color w:val="000000"/>
                <w:sz w:val="20"/>
                <w:szCs w:val="20"/>
              </w:rPr>
              <w:t>III.  / V. (AOX) / vyhovující stav</w:t>
            </w:r>
          </w:p>
        </w:tc>
        <w:tc>
          <w:tcPr>
            <w:tcW w:w="720" w:type="pct"/>
            <w:tcBorders>
              <w:top w:val="nil"/>
              <w:left w:val="nil"/>
              <w:bottom w:val="single" w:sz="4" w:space="0" w:color="auto"/>
              <w:right w:val="single" w:sz="4" w:space="0" w:color="auto"/>
            </w:tcBorders>
            <w:shd w:val="clear" w:color="000000" w:fill="FFFFFF"/>
            <w:vAlign w:val="center"/>
            <w:hideMark/>
          </w:tcPr>
          <w:p w14:paraId="1EBD36D1" w14:textId="77777777" w:rsidR="00B66538" w:rsidRPr="00B66538" w:rsidRDefault="00B66538" w:rsidP="00B66538">
            <w:pPr>
              <w:spacing w:after="0"/>
              <w:jc w:val="center"/>
              <w:rPr>
                <w:iCs w:val="0"/>
                <w:color w:val="000000"/>
                <w:sz w:val="20"/>
                <w:szCs w:val="20"/>
              </w:rPr>
            </w:pPr>
            <w:r w:rsidRPr="00B66538">
              <w:rPr>
                <w:iCs w:val="0"/>
                <w:color w:val="000000"/>
                <w:sz w:val="20"/>
                <w:szCs w:val="20"/>
              </w:rPr>
              <w:t>III.  / V. (AOX) / vyhovující stav</w:t>
            </w:r>
          </w:p>
        </w:tc>
        <w:tc>
          <w:tcPr>
            <w:tcW w:w="685" w:type="pct"/>
            <w:tcBorders>
              <w:top w:val="nil"/>
              <w:left w:val="nil"/>
              <w:bottom w:val="single" w:sz="4" w:space="0" w:color="auto"/>
              <w:right w:val="single" w:sz="4" w:space="0" w:color="auto"/>
            </w:tcBorders>
            <w:shd w:val="clear" w:color="000000" w:fill="FFFFFF"/>
            <w:vAlign w:val="center"/>
            <w:hideMark/>
          </w:tcPr>
          <w:p w14:paraId="5BECAF50" w14:textId="77777777" w:rsidR="00B66538" w:rsidRPr="00B66538" w:rsidRDefault="00B66538" w:rsidP="00B66538">
            <w:pPr>
              <w:spacing w:after="0"/>
              <w:jc w:val="center"/>
              <w:rPr>
                <w:iCs w:val="0"/>
                <w:color w:val="000000"/>
                <w:sz w:val="20"/>
                <w:szCs w:val="20"/>
              </w:rPr>
            </w:pPr>
            <w:r w:rsidRPr="00B66538">
              <w:rPr>
                <w:iCs w:val="0"/>
                <w:color w:val="000000"/>
                <w:sz w:val="20"/>
                <w:szCs w:val="20"/>
              </w:rPr>
              <w:t>III.  / III. (více ukazatelů) / vyhovující stav</w:t>
            </w:r>
          </w:p>
        </w:tc>
        <w:tc>
          <w:tcPr>
            <w:tcW w:w="742" w:type="pct"/>
            <w:tcBorders>
              <w:top w:val="nil"/>
              <w:left w:val="nil"/>
              <w:bottom w:val="single" w:sz="4" w:space="0" w:color="auto"/>
              <w:right w:val="single" w:sz="4" w:space="0" w:color="auto"/>
            </w:tcBorders>
            <w:shd w:val="clear" w:color="000000" w:fill="FFFFFF"/>
            <w:vAlign w:val="center"/>
            <w:hideMark/>
          </w:tcPr>
          <w:p w14:paraId="220E8387" w14:textId="77777777" w:rsidR="00B66538" w:rsidRPr="00B66538" w:rsidRDefault="00B66538" w:rsidP="00B66538">
            <w:pPr>
              <w:spacing w:after="0"/>
              <w:jc w:val="center"/>
              <w:rPr>
                <w:iCs w:val="0"/>
                <w:color w:val="000000"/>
                <w:sz w:val="20"/>
                <w:szCs w:val="20"/>
              </w:rPr>
            </w:pPr>
            <w:r w:rsidRPr="00B66538">
              <w:rPr>
                <w:iCs w:val="0"/>
                <w:color w:val="000000"/>
                <w:sz w:val="20"/>
                <w:szCs w:val="20"/>
              </w:rPr>
              <w:t>III.  / III. (více ukazatelů) / vyhovující stav</w:t>
            </w:r>
          </w:p>
        </w:tc>
        <w:tc>
          <w:tcPr>
            <w:tcW w:w="981" w:type="pct"/>
            <w:tcBorders>
              <w:top w:val="nil"/>
              <w:left w:val="nil"/>
              <w:bottom w:val="single" w:sz="4" w:space="0" w:color="auto"/>
              <w:right w:val="single" w:sz="4" w:space="0" w:color="auto"/>
            </w:tcBorders>
            <w:shd w:val="clear" w:color="000000" w:fill="FFFFFF"/>
            <w:vAlign w:val="center"/>
            <w:hideMark/>
          </w:tcPr>
          <w:p w14:paraId="21D8A85D" w14:textId="77777777" w:rsidR="00B66538" w:rsidRPr="00B66538" w:rsidRDefault="00B66538" w:rsidP="00B66538">
            <w:pPr>
              <w:spacing w:after="0"/>
              <w:jc w:val="center"/>
              <w:rPr>
                <w:iCs w:val="0"/>
                <w:color w:val="000000"/>
                <w:sz w:val="20"/>
                <w:szCs w:val="20"/>
              </w:rPr>
            </w:pPr>
            <w:r w:rsidRPr="00B66538">
              <w:rPr>
                <w:iCs w:val="0"/>
                <w:color w:val="000000"/>
                <w:sz w:val="20"/>
                <w:szCs w:val="20"/>
              </w:rPr>
              <w:t>Ohře - Citice - II. tř. v obecných ukazatelích/vyhovující (dobrý) stav</w:t>
            </w:r>
          </w:p>
        </w:tc>
      </w:tr>
      <w:tr w:rsidR="00B66538" w:rsidRPr="00B66538" w14:paraId="63D3E7AE" w14:textId="77777777" w:rsidTr="00B66538">
        <w:trPr>
          <w:trHeight w:val="52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4889EA75" w14:textId="77777777" w:rsidR="00B66538" w:rsidRPr="00B66538" w:rsidRDefault="00B66538" w:rsidP="00B66538">
            <w:pPr>
              <w:spacing w:after="0"/>
              <w:jc w:val="left"/>
              <w:rPr>
                <w:iCs w:val="0"/>
                <w:color w:val="000000"/>
                <w:sz w:val="20"/>
                <w:szCs w:val="20"/>
              </w:rPr>
            </w:pPr>
            <w:r w:rsidRPr="00B66538">
              <w:rPr>
                <w:iCs w:val="0"/>
                <w:color w:val="000000"/>
                <w:sz w:val="20"/>
                <w:szCs w:val="20"/>
              </w:rPr>
              <w:t>OŽPaZ</w:t>
            </w:r>
          </w:p>
        </w:tc>
        <w:tc>
          <w:tcPr>
            <w:tcW w:w="750" w:type="pct"/>
            <w:tcBorders>
              <w:top w:val="nil"/>
              <w:left w:val="nil"/>
              <w:bottom w:val="single" w:sz="4" w:space="0" w:color="auto"/>
              <w:right w:val="single" w:sz="4" w:space="0" w:color="auto"/>
            </w:tcBorders>
            <w:shd w:val="clear" w:color="000000" w:fill="FFFFFF"/>
            <w:vAlign w:val="center"/>
            <w:hideMark/>
          </w:tcPr>
          <w:p w14:paraId="6DF46D7B" w14:textId="77777777" w:rsidR="00B66538" w:rsidRPr="00B66538" w:rsidRDefault="00B66538" w:rsidP="00B66538">
            <w:pPr>
              <w:spacing w:after="0"/>
              <w:jc w:val="center"/>
              <w:rPr>
                <w:iCs w:val="0"/>
                <w:color w:val="000000"/>
                <w:sz w:val="20"/>
                <w:szCs w:val="20"/>
              </w:rPr>
            </w:pPr>
            <w:r w:rsidRPr="00B66538">
              <w:rPr>
                <w:iCs w:val="0"/>
                <w:color w:val="000000"/>
                <w:sz w:val="20"/>
                <w:szCs w:val="20"/>
              </w:rPr>
              <w:t>Ohře - Radošov - III. tř. / IV. tř. (mikrobiolog.) / nevyhovující stav</w:t>
            </w:r>
          </w:p>
        </w:tc>
        <w:tc>
          <w:tcPr>
            <w:tcW w:w="768" w:type="pct"/>
            <w:tcBorders>
              <w:top w:val="nil"/>
              <w:left w:val="nil"/>
              <w:bottom w:val="single" w:sz="4" w:space="0" w:color="auto"/>
              <w:right w:val="single" w:sz="4" w:space="0" w:color="auto"/>
            </w:tcBorders>
            <w:shd w:val="clear" w:color="000000" w:fill="FFFFFF"/>
            <w:vAlign w:val="center"/>
            <w:hideMark/>
          </w:tcPr>
          <w:p w14:paraId="551905DD" w14:textId="77777777" w:rsidR="00B66538" w:rsidRPr="00B66538" w:rsidRDefault="00B66538" w:rsidP="00B66538">
            <w:pPr>
              <w:spacing w:after="0"/>
              <w:jc w:val="center"/>
              <w:rPr>
                <w:iCs w:val="0"/>
                <w:color w:val="000000"/>
                <w:sz w:val="20"/>
                <w:szCs w:val="20"/>
              </w:rPr>
            </w:pPr>
            <w:r w:rsidRPr="00B66538">
              <w:rPr>
                <w:iCs w:val="0"/>
                <w:color w:val="000000"/>
                <w:sz w:val="20"/>
                <w:szCs w:val="20"/>
              </w:rPr>
              <w:t xml:space="preserve"> III.  / IV. (mikrobiolog.) / nevyhovující stav</w:t>
            </w:r>
          </w:p>
        </w:tc>
        <w:tc>
          <w:tcPr>
            <w:tcW w:w="720" w:type="pct"/>
            <w:tcBorders>
              <w:top w:val="nil"/>
              <w:left w:val="nil"/>
              <w:bottom w:val="single" w:sz="4" w:space="0" w:color="auto"/>
              <w:right w:val="single" w:sz="4" w:space="0" w:color="auto"/>
            </w:tcBorders>
            <w:shd w:val="clear" w:color="000000" w:fill="FFFFFF"/>
            <w:vAlign w:val="center"/>
            <w:hideMark/>
          </w:tcPr>
          <w:p w14:paraId="3C02C4A1" w14:textId="77777777" w:rsidR="00B66538" w:rsidRPr="00B66538" w:rsidRDefault="00B66538" w:rsidP="00B66538">
            <w:pPr>
              <w:spacing w:after="0"/>
              <w:jc w:val="center"/>
              <w:rPr>
                <w:iCs w:val="0"/>
                <w:color w:val="000000"/>
                <w:sz w:val="20"/>
                <w:szCs w:val="20"/>
              </w:rPr>
            </w:pPr>
            <w:r w:rsidRPr="00B66538">
              <w:rPr>
                <w:iCs w:val="0"/>
                <w:color w:val="000000"/>
                <w:sz w:val="20"/>
                <w:szCs w:val="20"/>
              </w:rPr>
              <w:t>III.  / V. (AOX) / vyhovující stav</w:t>
            </w:r>
          </w:p>
        </w:tc>
        <w:tc>
          <w:tcPr>
            <w:tcW w:w="685" w:type="pct"/>
            <w:tcBorders>
              <w:top w:val="nil"/>
              <w:left w:val="nil"/>
              <w:bottom w:val="single" w:sz="4" w:space="0" w:color="auto"/>
              <w:right w:val="single" w:sz="4" w:space="0" w:color="auto"/>
            </w:tcBorders>
            <w:shd w:val="clear" w:color="000000" w:fill="FFFFFF"/>
            <w:vAlign w:val="center"/>
            <w:hideMark/>
          </w:tcPr>
          <w:p w14:paraId="513E2A0E" w14:textId="77777777" w:rsidR="00B66538" w:rsidRPr="00B66538" w:rsidRDefault="00B66538" w:rsidP="00B66538">
            <w:pPr>
              <w:spacing w:after="0"/>
              <w:jc w:val="center"/>
              <w:rPr>
                <w:iCs w:val="0"/>
                <w:color w:val="000000"/>
                <w:sz w:val="20"/>
                <w:szCs w:val="20"/>
              </w:rPr>
            </w:pPr>
            <w:r w:rsidRPr="00B66538">
              <w:rPr>
                <w:iCs w:val="0"/>
                <w:color w:val="000000"/>
                <w:sz w:val="20"/>
                <w:szCs w:val="20"/>
              </w:rPr>
              <w:t>III.  / III. (mikrobiolog.) / vyhovující stav</w:t>
            </w:r>
          </w:p>
        </w:tc>
        <w:tc>
          <w:tcPr>
            <w:tcW w:w="742" w:type="pct"/>
            <w:tcBorders>
              <w:top w:val="nil"/>
              <w:left w:val="nil"/>
              <w:bottom w:val="single" w:sz="4" w:space="0" w:color="auto"/>
              <w:right w:val="single" w:sz="4" w:space="0" w:color="auto"/>
            </w:tcBorders>
            <w:shd w:val="clear" w:color="000000" w:fill="FFFFFF"/>
            <w:vAlign w:val="center"/>
            <w:hideMark/>
          </w:tcPr>
          <w:p w14:paraId="58E0458F" w14:textId="77777777" w:rsidR="00B66538" w:rsidRPr="00B66538" w:rsidRDefault="00B66538" w:rsidP="00B66538">
            <w:pPr>
              <w:spacing w:after="0"/>
              <w:jc w:val="center"/>
              <w:rPr>
                <w:iCs w:val="0"/>
                <w:color w:val="000000"/>
                <w:sz w:val="20"/>
                <w:szCs w:val="20"/>
              </w:rPr>
            </w:pPr>
            <w:r w:rsidRPr="00B66538">
              <w:rPr>
                <w:iCs w:val="0"/>
                <w:color w:val="000000"/>
                <w:sz w:val="20"/>
                <w:szCs w:val="20"/>
              </w:rPr>
              <w:t>III.  / IV. (radiolog.) / vyhovující stav</w:t>
            </w:r>
          </w:p>
        </w:tc>
        <w:tc>
          <w:tcPr>
            <w:tcW w:w="981" w:type="pct"/>
            <w:tcBorders>
              <w:top w:val="nil"/>
              <w:left w:val="nil"/>
              <w:bottom w:val="single" w:sz="4" w:space="0" w:color="auto"/>
              <w:right w:val="single" w:sz="4" w:space="0" w:color="auto"/>
            </w:tcBorders>
            <w:shd w:val="clear" w:color="000000" w:fill="FFFFFF"/>
            <w:vAlign w:val="center"/>
            <w:hideMark/>
          </w:tcPr>
          <w:p w14:paraId="2ED95D0F" w14:textId="77777777" w:rsidR="00B66538" w:rsidRPr="00B66538" w:rsidRDefault="00B66538" w:rsidP="00B66538">
            <w:pPr>
              <w:spacing w:after="0"/>
              <w:jc w:val="center"/>
              <w:rPr>
                <w:iCs w:val="0"/>
                <w:color w:val="000000"/>
                <w:sz w:val="20"/>
                <w:szCs w:val="20"/>
              </w:rPr>
            </w:pPr>
            <w:r w:rsidRPr="00B66538">
              <w:rPr>
                <w:iCs w:val="0"/>
                <w:color w:val="000000"/>
                <w:sz w:val="20"/>
                <w:szCs w:val="20"/>
              </w:rPr>
              <w:t>Ohře - Radošov - II. tř. v obecných ukazatelích/vyhovující (dobrý) stav</w:t>
            </w:r>
          </w:p>
        </w:tc>
      </w:tr>
      <w:tr w:rsidR="00B66538" w:rsidRPr="00B66538" w14:paraId="79152667" w14:textId="77777777" w:rsidTr="00B66538">
        <w:trPr>
          <w:trHeight w:val="792"/>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536BF93E" w14:textId="77777777" w:rsidR="00B66538" w:rsidRPr="00B66538" w:rsidRDefault="00B66538" w:rsidP="00B66538">
            <w:pPr>
              <w:spacing w:after="0"/>
              <w:jc w:val="left"/>
              <w:rPr>
                <w:iCs w:val="0"/>
                <w:color w:val="000000"/>
                <w:sz w:val="20"/>
                <w:szCs w:val="20"/>
              </w:rPr>
            </w:pPr>
            <w:r w:rsidRPr="00B66538">
              <w:rPr>
                <w:iCs w:val="0"/>
                <w:color w:val="000000"/>
                <w:sz w:val="20"/>
                <w:szCs w:val="20"/>
              </w:rPr>
              <w:t>OŽPaZ</w:t>
            </w:r>
          </w:p>
        </w:tc>
        <w:tc>
          <w:tcPr>
            <w:tcW w:w="750" w:type="pct"/>
            <w:tcBorders>
              <w:top w:val="nil"/>
              <w:left w:val="nil"/>
              <w:bottom w:val="single" w:sz="4" w:space="0" w:color="auto"/>
              <w:right w:val="single" w:sz="4" w:space="0" w:color="auto"/>
            </w:tcBorders>
            <w:shd w:val="clear" w:color="000000" w:fill="FFFFFF"/>
            <w:vAlign w:val="center"/>
            <w:hideMark/>
          </w:tcPr>
          <w:p w14:paraId="7045A31A" w14:textId="77777777" w:rsidR="00B66538" w:rsidRPr="00B66538" w:rsidRDefault="00B66538" w:rsidP="00B66538">
            <w:pPr>
              <w:spacing w:after="0"/>
              <w:jc w:val="center"/>
              <w:rPr>
                <w:iCs w:val="0"/>
                <w:color w:val="000000"/>
                <w:sz w:val="20"/>
                <w:szCs w:val="20"/>
              </w:rPr>
            </w:pPr>
            <w:r w:rsidRPr="00B66538">
              <w:rPr>
                <w:iCs w:val="0"/>
                <w:color w:val="000000"/>
                <w:sz w:val="20"/>
                <w:szCs w:val="20"/>
              </w:rPr>
              <w:t>Teplá -Karlovy Vary - IV. tř. / V. tř. (AOX) / nevyhovující stav</w:t>
            </w:r>
          </w:p>
        </w:tc>
        <w:tc>
          <w:tcPr>
            <w:tcW w:w="768" w:type="pct"/>
            <w:tcBorders>
              <w:top w:val="nil"/>
              <w:left w:val="nil"/>
              <w:bottom w:val="single" w:sz="4" w:space="0" w:color="auto"/>
              <w:right w:val="single" w:sz="4" w:space="0" w:color="auto"/>
            </w:tcBorders>
            <w:shd w:val="clear" w:color="000000" w:fill="FFFFFF"/>
            <w:vAlign w:val="center"/>
            <w:hideMark/>
          </w:tcPr>
          <w:p w14:paraId="3A8F05A5" w14:textId="77777777" w:rsidR="00B66538" w:rsidRPr="00B66538" w:rsidRDefault="00B66538" w:rsidP="00B66538">
            <w:pPr>
              <w:spacing w:after="0"/>
              <w:jc w:val="center"/>
              <w:rPr>
                <w:iCs w:val="0"/>
                <w:color w:val="000000"/>
                <w:sz w:val="20"/>
                <w:szCs w:val="20"/>
              </w:rPr>
            </w:pPr>
            <w:r w:rsidRPr="00B66538">
              <w:rPr>
                <w:iCs w:val="0"/>
                <w:color w:val="000000"/>
                <w:sz w:val="20"/>
                <w:szCs w:val="20"/>
              </w:rPr>
              <w:t>IV.  / V. (AOX) / nevyhovující stav</w:t>
            </w:r>
          </w:p>
        </w:tc>
        <w:tc>
          <w:tcPr>
            <w:tcW w:w="720" w:type="pct"/>
            <w:tcBorders>
              <w:top w:val="nil"/>
              <w:left w:val="nil"/>
              <w:bottom w:val="single" w:sz="4" w:space="0" w:color="auto"/>
              <w:right w:val="single" w:sz="4" w:space="0" w:color="auto"/>
            </w:tcBorders>
            <w:shd w:val="clear" w:color="000000" w:fill="FFFFFF"/>
            <w:vAlign w:val="center"/>
            <w:hideMark/>
          </w:tcPr>
          <w:p w14:paraId="1BD865AF" w14:textId="77777777" w:rsidR="00B66538" w:rsidRPr="00B66538" w:rsidRDefault="00B66538" w:rsidP="00B66538">
            <w:pPr>
              <w:spacing w:after="0"/>
              <w:jc w:val="center"/>
              <w:rPr>
                <w:iCs w:val="0"/>
                <w:color w:val="000000"/>
                <w:sz w:val="20"/>
                <w:szCs w:val="20"/>
              </w:rPr>
            </w:pPr>
            <w:r w:rsidRPr="00B66538">
              <w:rPr>
                <w:iCs w:val="0"/>
                <w:color w:val="000000"/>
                <w:sz w:val="20"/>
                <w:szCs w:val="20"/>
              </w:rPr>
              <w:t>IV.  / V. (AOX) / vyhovující stav</w:t>
            </w:r>
          </w:p>
        </w:tc>
        <w:tc>
          <w:tcPr>
            <w:tcW w:w="685" w:type="pct"/>
            <w:tcBorders>
              <w:top w:val="nil"/>
              <w:left w:val="nil"/>
              <w:bottom w:val="single" w:sz="4" w:space="0" w:color="auto"/>
              <w:right w:val="single" w:sz="4" w:space="0" w:color="auto"/>
            </w:tcBorders>
            <w:shd w:val="clear" w:color="000000" w:fill="FFFFFF"/>
            <w:vAlign w:val="center"/>
            <w:hideMark/>
          </w:tcPr>
          <w:p w14:paraId="57C19CC6" w14:textId="77777777" w:rsidR="00B66538" w:rsidRPr="00B66538" w:rsidRDefault="00B66538" w:rsidP="00B66538">
            <w:pPr>
              <w:spacing w:after="0"/>
              <w:jc w:val="center"/>
              <w:rPr>
                <w:iCs w:val="0"/>
                <w:color w:val="000000"/>
                <w:sz w:val="20"/>
                <w:szCs w:val="20"/>
              </w:rPr>
            </w:pPr>
            <w:r w:rsidRPr="00B66538">
              <w:rPr>
                <w:iCs w:val="0"/>
                <w:color w:val="000000"/>
                <w:sz w:val="20"/>
                <w:szCs w:val="20"/>
              </w:rPr>
              <w:t>III.  / III. (kovy) / vyhovující stav</w:t>
            </w:r>
          </w:p>
        </w:tc>
        <w:tc>
          <w:tcPr>
            <w:tcW w:w="742" w:type="pct"/>
            <w:tcBorders>
              <w:top w:val="nil"/>
              <w:left w:val="nil"/>
              <w:bottom w:val="single" w:sz="4" w:space="0" w:color="auto"/>
              <w:right w:val="single" w:sz="4" w:space="0" w:color="auto"/>
            </w:tcBorders>
            <w:shd w:val="clear" w:color="000000" w:fill="FFFFFF"/>
            <w:vAlign w:val="center"/>
            <w:hideMark/>
          </w:tcPr>
          <w:p w14:paraId="39A84C98" w14:textId="77777777" w:rsidR="00B66538" w:rsidRPr="00B66538" w:rsidRDefault="00B66538" w:rsidP="00B66538">
            <w:pPr>
              <w:spacing w:after="0"/>
              <w:jc w:val="center"/>
              <w:rPr>
                <w:iCs w:val="0"/>
                <w:color w:val="000000"/>
                <w:sz w:val="20"/>
                <w:szCs w:val="20"/>
              </w:rPr>
            </w:pPr>
            <w:r w:rsidRPr="00B66538">
              <w:rPr>
                <w:iCs w:val="0"/>
                <w:color w:val="000000"/>
                <w:sz w:val="20"/>
                <w:szCs w:val="20"/>
              </w:rPr>
              <w:t>ve 2019 nehodnoceno</w:t>
            </w:r>
          </w:p>
        </w:tc>
        <w:tc>
          <w:tcPr>
            <w:tcW w:w="981" w:type="pct"/>
            <w:tcBorders>
              <w:top w:val="nil"/>
              <w:left w:val="nil"/>
              <w:bottom w:val="single" w:sz="4" w:space="0" w:color="auto"/>
              <w:right w:val="single" w:sz="4" w:space="0" w:color="auto"/>
            </w:tcBorders>
            <w:shd w:val="clear" w:color="000000" w:fill="FFFFFF"/>
            <w:vAlign w:val="center"/>
            <w:hideMark/>
          </w:tcPr>
          <w:p w14:paraId="088F35F1" w14:textId="77777777" w:rsidR="00B66538" w:rsidRPr="00B66538" w:rsidRDefault="00B66538" w:rsidP="00B66538">
            <w:pPr>
              <w:spacing w:after="0"/>
              <w:jc w:val="center"/>
              <w:rPr>
                <w:iCs w:val="0"/>
                <w:color w:val="000000"/>
                <w:sz w:val="20"/>
                <w:szCs w:val="20"/>
              </w:rPr>
            </w:pPr>
            <w:r w:rsidRPr="00B66538">
              <w:rPr>
                <w:iCs w:val="0"/>
                <w:color w:val="000000"/>
                <w:sz w:val="20"/>
                <w:szCs w:val="20"/>
              </w:rPr>
              <w:t xml:space="preserve">Teplá – </w:t>
            </w:r>
            <w:r w:rsidRPr="00B66538">
              <w:rPr>
                <w:iCs w:val="0"/>
                <w:strike/>
                <w:color w:val="000000"/>
                <w:sz w:val="20"/>
                <w:szCs w:val="20"/>
              </w:rPr>
              <w:t xml:space="preserve"> </w:t>
            </w:r>
            <w:r w:rsidRPr="00B66538">
              <w:rPr>
                <w:iCs w:val="0"/>
                <w:color w:val="000000"/>
                <w:sz w:val="20"/>
                <w:szCs w:val="20"/>
              </w:rPr>
              <w:t>Karlovy Vary - II. tř. v obecných ukazatelích/vyhovující (dobrý) stav</w:t>
            </w:r>
          </w:p>
        </w:tc>
      </w:tr>
      <w:tr w:rsidR="00B66538" w:rsidRPr="00B66538" w14:paraId="51CDAC25" w14:textId="77777777" w:rsidTr="00B66538">
        <w:trPr>
          <w:trHeight w:val="52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3B6F450A" w14:textId="77777777" w:rsidR="00B66538" w:rsidRPr="00B66538" w:rsidRDefault="00B66538" w:rsidP="00B66538">
            <w:pPr>
              <w:spacing w:after="0"/>
              <w:jc w:val="left"/>
              <w:rPr>
                <w:iCs w:val="0"/>
                <w:color w:val="000000"/>
                <w:sz w:val="20"/>
                <w:szCs w:val="20"/>
              </w:rPr>
            </w:pPr>
            <w:r w:rsidRPr="00B66538">
              <w:rPr>
                <w:iCs w:val="0"/>
                <w:color w:val="000000"/>
                <w:sz w:val="20"/>
                <w:szCs w:val="20"/>
              </w:rPr>
              <w:t>OISM</w:t>
            </w:r>
          </w:p>
        </w:tc>
        <w:tc>
          <w:tcPr>
            <w:tcW w:w="750" w:type="pct"/>
            <w:tcBorders>
              <w:top w:val="nil"/>
              <w:left w:val="nil"/>
              <w:bottom w:val="single" w:sz="4" w:space="0" w:color="auto"/>
              <w:right w:val="single" w:sz="4" w:space="0" w:color="auto"/>
            </w:tcBorders>
            <w:shd w:val="clear" w:color="000000" w:fill="FFFFFF"/>
            <w:vAlign w:val="center"/>
            <w:hideMark/>
          </w:tcPr>
          <w:p w14:paraId="36B861C8" w14:textId="77777777" w:rsidR="00B66538" w:rsidRPr="00B66538" w:rsidRDefault="00B66538" w:rsidP="00B66538">
            <w:pPr>
              <w:spacing w:after="0"/>
              <w:jc w:val="center"/>
              <w:rPr>
                <w:iCs w:val="0"/>
                <w:color w:val="000000"/>
                <w:sz w:val="20"/>
                <w:szCs w:val="20"/>
              </w:rPr>
            </w:pPr>
            <w:r w:rsidRPr="00B66538">
              <w:rPr>
                <w:iCs w:val="0"/>
                <w:color w:val="000000"/>
                <w:sz w:val="20"/>
                <w:szCs w:val="20"/>
              </w:rPr>
              <w:t>tuhé emise: 1 659,2 / 1498,4 / 160,9 t/r.</w:t>
            </w:r>
          </w:p>
        </w:tc>
        <w:tc>
          <w:tcPr>
            <w:tcW w:w="768" w:type="pct"/>
            <w:tcBorders>
              <w:top w:val="nil"/>
              <w:left w:val="nil"/>
              <w:bottom w:val="single" w:sz="4" w:space="0" w:color="auto"/>
              <w:right w:val="single" w:sz="4" w:space="0" w:color="auto"/>
            </w:tcBorders>
            <w:shd w:val="clear" w:color="000000" w:fill="FFFFFF"/>
            <w:vAlign w:val="center"/>
            <w:hideMark/>
          </w:tcPr>
          <w:p w14:paraId="5A8C04A1" w14:textId="77777777" w:rsidR="00B66538" w:rsidRPr="00B66538" w:rsidRDefault="00B66538" w:rsidP="00B66538">
            <w:pPr>
              <w:spacing w:after="0"/>
              <w:jc w:val="center"/>
              <w:rPr>
                <w:iCs w:val="0"/>
                <w:color w:val="000000"/>
                <w:sz w:val="20"/>
                <w:szCs w:val="20"/>
              </w:rPr>
            </w:pPr>
            <w:r w:rsidRPr="00B66538">
              <w:rPr>
                <w:iCs w:val="0"/>
                <w:color w:val="000000"/>
                <w:sz w:val="20"/>
                <w:szCs w:val="20"/>
              </w:rPr>
              <w:t>1 659,2 / 1498,4 / 160,9 t/r.</w:t>
            </w:r>
          </w:p>
        </w:tc>
        <w:tc>
          <w:tcPr>
            <w:tcW w:w="720" w:type="pct"/>
            <w:tcBorders>
              <w:top w:val="nil"/>
              <w:left w:val="nil"/>
              <w:bottom w:val="single" w:sz="4" w:space="0" w:color="auto"/>
              <w:right w:val="single" w:sz="4" w:space="0" w:color="auto"/>
            </w:tcBorders>
            <w:shd w:val="clear" w:color="000000" w:fill="FFFFFF"/>
            <w:vAlign w:val="center"/>
            <w:hideMark/>
          </w:tcPr>
          <w:p w14:paraId="489A7F90" w14:textId="77777777" w:rsidR="00B66538" w:rsidRPr="00B66538" w:rsidRDefault="00B66538" w:rsidP="00B66538">
            <w:pPr>
              <w:spacing w:after="0"/>
              <w:jc w:val="center"/>
              <w:rPr>
                <w:iCs w:val="0"/>
                <w:color w:val="000000"/>
                <w:sz w:val="20"/>
                <w:szCs w:val="20"/>
              </w:rPr>
            </w:pPr>
            <w:r w:rsidRPr="00B66538">
              <w:rPr>
                <w:iCs w:val="0"/>
                <w:color w:val="000000"/>
                <w:sz w:val="20"/>
                <w:szCs w:val="20"/>
              </w:rPr>
              <w:t>2 063,39 / 1 902,39 / 161,01 t/r.</w:t>
            </w:r>
          </w:p>
        </w:tc>
        <w:tc>
          <w:tcPr>
            <w:tcW w:w="685" w:type="pct"/>
            <w:tcBorders>
              <w:top w:val="nil"/>
              <w:left w:val="nil"/>
              <w:bottom w:val="single" w:sz="4" w:space="0" w:color="auto"/>
              <w:right w:val="single" w:sz="4" w:space="0" w:color="auto"/>
            </w:tcBorders>
            <w:shd w:val="clear" w:color="000000" w:fill="FFFFFF"/>
            <w:vAlign w:val="center"/>
            <w:hideMark/>
          </w:tcPr>
          <w:p w14:paraId="6A1C8071" w14:textId="77777777" w:rsidR="00B66538" w:rsidRPr="00B66538" w:rsidRDefault="00B66538" w:rsidP="00B66538">
            <w:pPr>
              <w:spacing w:after="0"/>
              <w:jc w:val="center"/>
              <w:rPr>
                <w:iCs w:val="0"/>
                <w:color w:val="000000"/>
                <w:sz w:val="20"/>
                <w:szCs w:val="20"/>
              </w:rPr>
            </w:pPr>
            <w:r w:rsidRPr="00B66538">
              <w:rPr>
                <w:iCs w:val="0"/>
                <w:color w:val="000000"/>
                <w:sz w:val="20"/>
                <w:szCs w:val="20"/>
              </w:rPr>
              <w:t>údaje budou k dispozici v 2. pol. 2020</w:t>
            </w:r>
          </w:p>
        </w:tc>
        <w:tc>
          <w:tcPr>
            <w:tcW w:w="742" w:type="pct"/>
            <w:tcBorders>
              <w:top w:val="nil"/>
              <w:left w:val="nil"/>
              <w:bottom w:val="single" w:sz="4" w:space="0" w:color="auto"/>
              <w:right w:val="single" w:sz="4" w:space="0" w:color="auto"/>
            </w:tcBorders>
            <w:shd w:val="clear" w:color="000000" w:fill="FFFFFF"/>
            <w:vAlign w:val="center"/>
            <w:hideMark/>
          </w:tcPr>
          <w:p w14:paraId="627853AD" w14:textId="77777777" w:rsidR="00B66538" w:rsidRPr="00B66538" w:rsidRDefault="00B66538" w:rsidP="00B66538">
            <w:pPr>
              <w:spacing w:after="0"/>
              <w:jc w:val="center"/>
              <w:rPr>
                <w:iCs w:val="0"/>
                <w:color w:val="000000"/>
                <w:sz w:val="20"/>
                <w:szCs w:val="20"/>
              </w:rPr>
            </w:pPr>
            <w:r w:rsidRPr="00B66538">
              <w:rPr>
                <w:iCs w:val="0"/>
                <w:color w:val="000000"/>
                <w:sz w:val="20"/>
                <w:szCs w:val="20"/>
              </w:rPr>
              <w:t> </w:t>
            </w:r>
          </w:p>
        </w:tc>
        <w:tc>
          <w:tcPr>
            <w:tcW w:w="981" w:type="pct"/>
            <w:tcBorders>
              <w:top w:val="nil"/>
              <w:left w:val="nil"/>
              <w:bottom w:val="single" w:sz="4" w:space="0" w:color="auto"/>
              <w:right w:val="single" w:sz="4" w:space="0" w:color="auto"/>
            </w:tcBorders>
            <w:shd w:val="clear" w:color="000000" w:fill="FFFFFF"/>
            <w:noWrap/>
            <w:vAlign w:val="center"/>
            <w:hideMark/>
          </w:tcPr>
          <w:p w14:paraId="3D2F11E1" w14:textId="77777777" w:rsidR="00B66538" w:rsidRPr="00B66538" w:rsidRDefault="00B66538" w:rsidP="00B66538">
            <w:pPr>
              <w:spacing w:after="0"/>
              <w:jc w:val="center"/>
              <w:rPr>
                <w:iCs w:val="0"/>
                <w:color w:val="000000"/>
                <w:sz w:val="20"/>
                <w:szCs w:val="20"/>
              </w:rPr>
            </w:pPr>
            <w:r w:rsidRPr="00B66538">
              <w:rPr>
                <w:iCs w:val="0"/>
                <w:color w:val="000000"/>
                <w:sz w:val="20"/>
                <w:szCs w:val="20"/>
              </w:rPr>
              <w:t>tuhé emise: 1 500 / 1 400 / 140 t/r.</w:t>
            </w:r>
          </w:p>
        </w:tc>
      </w:tr>
      <w:tr w:rsidR="00B66538" w:rsidRPr="00B66538" w14:paraId="3D6BAD3D"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5A51E540" w14:textId="77777777" w:rsidR="00B66538" w:rsidRPr="00B66538" w:rsidRDefault="00B66538" w:rsidP="00B66538">
            <w:pPr>
              <w:spacing w:after="0"/>
              <w:jc w:val="left"/>
              <w:rPr>
                <w:iCs w:val="0"/>
                <w:color w:val="000000"/>
                <w:sz w:val="20"/>
                <w:szCs w:val="20"/>
              </w:rPr>
            </w:pPr>
            <w:r w:rsidRPr="00B66538">
              <w:rPr>
                <w:iCs w:val="0"/>
                <w:color w:val="000000"/>
                <w:sz w:val="20"/>
                <w:szCs w:val="20"/>
              </w:rPr>
              <w:t>OŽPaZ</w:t>
            </w:r>
          </w:p>
        </w:tc>
        <w:tc>
          <w:tcPr>
            <w:tcW w:w="750" w:type="pct"/>
            <w:tcBorders>
              <w:top w:val="nil"/>
              <w:left w:val="nil"/>
              <w:bottom w:val="single" w:sz="4" w:space="0" w:color="auto"/>
              <w:right w:val="single" w:sz="4" w:space="0" w:color="auto"/>
            </w:tcBorders>
            <w:shd w:val="clear" w:color="000000" w:fill="FFFFFF"/>
            <w:vAlign w:val="center"/>
            <w:hideMark/>
          </w:tcPr>
          <w:p w14:paraId="12D4B1FA" w14:textId="77777777" w:rsidR="00B66538" w:rsidRPr="00B66538" w:rsidRDefault="00B66538" w:rsidP="00B66538">
            <w:pPr>
              <w:spacing w:after="0"/>
              <w:jc w:val="center"/>
              <w:rPr>
                <w:iCs w:val="0"/>
                <w:color w:val="000000"/>
                <w:sz w:val="20"/>
                <w:szCs w:val="20"/>
              </w:rPr>
            </w:pPr>
            <w:r w:rsidRPr="00B66538">
              <w:rPr>
                <w:iCs w:val="0"/>
                <w:color w:val="000000"/>
                <w:sz w:val="20"/>
                <w:szCs w:val="20"/>
              </w:rPr>
              <w:t>SO2: 9 559,1 / 9 555,6 / 3,4 t/r.</w:t>
            </w:r>
          </w:p>
        </w:tc>
        <w:tc>
          <w:tcPr>
            <w:tcW w:w="768" w:type="pct"/>
            <w:tcBorders>
              <w:top w:val="nil"/>
              <w:left w:val="nil"/>
              <w:bottom w:val="single" w:sz="4" w:space="0" w:color="auto"/>
              <w:right w:val="single" w:sz="4" w:space="0" w:color="auto"/>
            </w:tcBorders>
            <w:shd w:val="clear" w:color="000000" w:fill="FFFFFF"/>
            <w:vAlign w:val="center"/>
            <w:hideMark/>
          </w:tcPr>
          <w:p w14:paraId="04BC829D" w14:textId="77777777" w:rsidR="00B66538" w:rsidRPr="00B66538" w:rsidRDefault="00B66538" w:rsidP="00B66538">
            <w:pPr>
              <w:spacing w:after="0"/>
              <w:jc w:val="center"/>
              <w:rPr>
                <w:iCs w:val="0"/>
                <w:color w:val="000000"/>
                <w:sz w:val="20"/>
                <w:szCs w:val="20"/>
              </w:rPr>
            </w:pPr>
            <w:r w:rsidRPr="00B66538">
              <w:rPr>
                <w:iCs w:val="0"/>
                <w:color w:val="000000"/>
                <w:sz w:val="20"/>
                <w:szCs w:val="20"/>
              </w:rPr>
              <w:t>9 559,1 / 9 555,6 / 3,4 t/r.</w:t>
            </w:r>
          </w:p>
        </w:tc>
        <w:tc>
          <w:tcPr>
            <w:tcW w:w="720" w:type="pct"/>
            <w:tcBorders>
              <w:top w:val="nil"/>
              <w:left w:val="nil"/>
              <w:bottom w:val="single" w:sz="4" w:space="0" w:color="auto"/>
              <w:right w:val="single" w:sz="4" w:space="0" w:color="auto"/>
            </w:tcBorders>
            <w:shd w:val="clear" w:color="000000" w:fill="FFFFFF"/>
            <w:vAlign w:val="center"/>
            <w:hideMark/>
          </w:tcPr>
          <w:p w14:paraId="4EEB7CC1" w14:textId="77777777" w:rsidR="00B66538" w:rsidRPr="00B66538" w:rsidRDefault="00B66538" w:rsidP="00B66538">
            <w:pPr>
              <w:spacing w:after="0"/>
              <w:jc w:val="center"/>
              <w:rPr>
                <w:iCs w:val="0"/>
                <w:color w:val="000000"/>
                <w:sz w:val="20"/>
                <w:szCs w:val="20"/>
              </w:rPr>
            </w:pPr>
            <w:r w:rsidRPr="00B66538">
              <w:rPr>
                <w:iCs w:val="0"/>
                <w:color w:val="000000"/>
                <w:sz w:val="20"/>
                <w:szCs w:val="20"/>
              </w:rPr>
              <w:t>7 664,57 / 7 661,5 / 3,07 t/r.</w:t>
            </w:r>
          </w:p>
        </w:tc>
        <w:tc>
          <w:tcPr>
            <w:tcW w:w="685" w:type="pct"/>
            <w:tcBorders>
              <w:top w:val="nil"/>
              <w:left w:val="nil"/>
              <w:bottom w:val="single" w:sz="4" w:space="0" w:color="auto"/>
              <w:right w:val="single" w:sz="4" w:space="0" w:color="auto"/>
            </w:tcBorders>
            <w:shd w:val="clear" w:color="000000" w:fill="FFFFFF"/>
            <w:vAlign w:val="center"/>
            <w:hideMark/>
          </w:tcPr>
          <w:p w14:paraId="3B1DC909" w14:textId="77777777" w:rsidR="00B66538" w:rsidRPr="00B66538" w:rsidRDefault="00B66538" w:rsidP="00B66538">
            <w:pPr>
              <w:spacing w:after="0"/>
              <w:jc w:val="center"/>
              <w:rPr>
                <w:iCs w:val="0"/>
                <w:color w:val="000000"/>
                <w:sz w:val="20"/>
                <w:szCs w:val="20"/>
              </w:rPr>
            </w:pPr>
            <w:r w:rsidRPr="00B66538">
              <w:rPr>
                <w:iCs w:val="0"/>
                <w:color w:val="000000"/>
                <w:sz w:val="20"/>
                <w:szCs w:val="20"/>
              </w:rPr>
              <w:t>.</w:t>
            </w:r>
          </w:p>
        </w:tc>
        <w:tc>
          <w:tcPr>
            <w:tcW w:w="742" w:type="pct"/>
            <w:tcBorders>
              <w:top w:val="nil"/>
              <w:left w:val="nil"/>
              <w:bottom w:val="single" w:sz="4" w:space="0" w:color="auto"/>
              <w:right w:val="single" w:sz="4" w:space="0" w:color="auto"/>
            </w:tcBorders>
            <w:shd w:val="clear" w:color="000000" w:fill="FFFFFF"/>
            <w:vAlign w:val="center"/>
            <w:hideMark/>
          </w:tcPr>
          <w:p w14:paraId="00B63EB5" w14:textId="77777777" w:rsidR="00B66538" w:rsidRPr="00B66538" w:rsidRDefault="00B66538" w:rsidP="00B66538">
            <w:pPr>
              <w:spacing w:after="0"/>
              <w:jc w:val="center"/>
              <w:rPr>
                <w:iCs w:val="0"/>
                <w:color w:val="000000"/>
                <w:sz w:val="20"/>
                <w:szCs w:val="20"/>
              </w:rPr>
            </w:pPr>
            <w:r w:rsidRPr="00B66538">
              <w:rPr>
                <w:iCs w:val="0"/>
                <w:color w:val="000000"/>
                <w:sz w:val="20"/>
                <w:szCs w:val="20"/>
              </w:rPr>
              <w:t>.</w:t>
            </w:r>
          </w:p>
        </w:tc>
        <w:tc>
          <w:tcPr>
            <w:tcW w:w="981" w:type="pct"/>
            <w:tcBorders>
              <w:top w:val="nil"/>
              <w:left w:val="nil"/>
              <w:bottom w:val="single" w:sz="4" w:space="0" w:color="auto"/>
              <w:right w:val="single" w:sz="4" w:space="0" w:color="auto"/>
            </w:tcBorders>
            <w:shd w:val="clear" w:color="000000" w:fill="FFFFFF"/>
            <w:vAlign w:val="center"/>
            <w:hideMark/>
          </w:tcPr>
          <w:p w14:paraId="6A905076" w14:textId="77777777" w:rsidR="00B66538" w:rsidRPr="00B66538" w:rsidRDefault="00B66538" w:rsidP="00B66538">
            <w:pPr>
              <w:spacing w:after="0"/>
              <w:jc w:val="center"/>
              <w:rPr>
                <w:iCs w:val="0"/>
                <w:color w:val="000000"/>
                <w:sz w:val="20"/>
                <w:szCs w:val="20"/>
              </w:rPr>
            </w:pPr>
            <w:r w:rsidRPr="00B66538">
              <w:rPr>
                <w:iCs w:val="0"/>
                <w:color w:val="000000"/>
                <w:sz w:val="20"/>
                <w:szCs w:val="20"/>
              </w:rPr>
              <w:t>SO2: 9 000 / 9 000 / 3 t/r.</w:t>
            </w:r>
          </w:p>
        </w:tc>
      </w:tr>
      <w:tr w:rsidR="00B66538" w:rsidRPr="00B66538" w14:paraId="4283FB07" w14:textId="77777777" w:rsidTr="00B66538">
        <w:trPr>
          <w:trHeight w:val="52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66E1D174" w14:textId="77777777" w:rsidR="00B66538" w:rsidRPr="00B66538" w:rsidRDefault="00B66538" w:rsidP="00B66538">
            <w:pPr>
              <w:spacing w:after="0"/>
              <w:jc w:val="left"/>
              <w:rPr>
                <w:iCs w:val="0"/>
                <w:color w:val="000000"/>
                <w:sz w:val="20"/>
                <w:szCs w:val="20"/>
              </w:rPr>
            </w:pPr>
            <w:r w:rsidRPr="00B66538">
              <w:rPr>
                <w:iCs w:val="0"/>
                <w:color w:val="000000"/>
                <w:sz w:val="20"/>
                <w:szCs w:val="20"/>
              </w:rPr>
              <w:t>OŽPaZ</w:t>
            </w:r>
          </w:p>
        </w:tc>
        <w:tc>
          <w:tcPr>
            <w:tcW w:w="750" w:type="pct"/>
            <w:tcBorders>
              <w:top w:val="nil"/>
              <w:left w:val="nil"/>
              <w:bottom w:val="single" w:sz="4" w:space="0" w:color="auto"/>
              <w:right w:val="single" w:sz="4" w:space="0" w:color="auto"/>
            </w:tcBorders>
            <w:shd w:val="clear" w:color="000000" w:fill="FFFFFF"/>
            <w:vAlign w:val="center"/>
            <w:hideMark/>
          </w:tcPr>
          <w:p w14:paraId="002D363F" w14:textId="77777777" w:rsidR="00B66538" w:rsidRPr="00B66538" w:rsidRDefault="00B66538" w:rsidP="00B66538">
            <w:pPr>
              <w:spacing w:after="0"/>
              <w:jc w:val="center"/>
              <w:rPr>
                <w:iCs w:val="0"/>
                <w:color w:val="000000"/>
                <w:sz w:val="20"/>
                <w:szCs w:val="20"/>
              </w:rPr>
            </w:pPr>
            <w:r w:rsidRPr="00B66538">
              <w:rPr>
                <w:iCs w:val="0"/>
                <w:color w:val="000000"/>
                <w:sz w:val="20"/>
                <w:szCs w:val="20"/>
              </w:rPr>
              <w:t>NOx: 6 481,7 / 4 741,6 / 1 740,1 t/r.</w:t>
            </w:r>
          </w:p>
        </w:tc>
        <w:tc>
          <w:tcPr>
            <w:tcW w:w="768" w:type="pct"/>
            <w:tcBorders>
              <w:top w:val="nil"/>
              <w:left w:val="nil"/>
              <w:bottom w:val="single" w:sz="4" w:space="0" w:color="auto"/>
              <w:right w:val="single" w:sz="4" w:space="0" w:color="auto"/>
            </w:tcBorders>
            <w:shd w:val="clear" w:color="000000" w:fill="FFFFFF"/>
            <w:vAlign w:val="center"/>
            <w:hideMark/>
          </w:tcPr>
          <w:p w14:paraId="6186BFF7" w14:textId="77777777" w:rsidR="00B66538" w:rsidRPr="00B66538" w:rsidRDefault="00B66538" w:rsidP="00B66538">
            <w:pPr>
              <w:spacing w:after="0"/>
              <w:jc w:val="center"/>
              <w:rPr>
                <w:iCs w:val="0"/>
                <w:color w:val="000000"/>
                <w:sz w:val="20"/>
                <w:szCs w:val="20"/>
              </w:rPr>
            </w:pPr>
            <w:r w:rsidRPr="00B66538">
              <w:rPr>
                <w:iCs w:val="0"/>
                <w:color w:val="000000"/>
                <w:sz w:val="20"/>
                <w:szCs w:val="20"/>
              </w:rPr>
              <w:t>6 481,7 / 4 741,6 / 1 740,1 t/r.</w:t>
            </w:r>
          </w:p>
        </w:tc>
        <w:tc>
          <w:tcPr>
            <w:tcW w:w="720" w:type="pct"/>
            <w:tcBorders>
              <w:top w:val="nil"/>
              <w:left w:val="nil"/>
              <w:bottom w:val="single" w:sz="4" w:space="0" w:color="auto"/>
              <w:right w:val="single" w:sz="4" w:space="0" w:color="auto"/>
            </w:tcBorders>
            <w:shd w:val="clear" w:color="000000" w:fill="FFFFFF"/>
            <w:vAlign w:val="center"/>
            <w:hideMark/>
          </w:tcPr>
          <w:p w14:paraId="097F3F9A" w14:textId="77777777" w:rsidR="00B66538" w:rsidRPr="00B66538" w:rsidRDefault="00B66538" w:rsidP="00B66538">
            <w:pPr>
              <w:spacing w:after="0"/>
              <w:jc w:val="center"/>
              <w:rPr>
                <w:iCs w:val="0"/>
                <w:color w:val="000000"/>
                <w:sz w:val="20"/>
                <w:szCs w:val="20"/>
              </w:rPr>
            </w:pPr>
            <w:r w:rsidRPr="00B66538">
              <w:rPr>
                <w:iCs w:val="0"/>
                <w:color w:val="000000"/>
                <w:sz w:val="20"/>
                <w:szCs w:val="20"/>
              </w:rPr>
              <w:t>6 505,86 / 4 822,85 / 1 683,01 t/r.</w:t>
            </w:r>
          </w:p>
        </w:tc>
        <w:tc>
          <w:tcPr>
            <w:tcW w:w="685" w:type="pct"/>
            <w:tcBorders>
              <w:top w:val="nil"/>
              <w:left w:val="nil"/>
              <w:bottom w:val="single" w:sz="4" w:space="0" w:color="auto"/>
              <w:right w:val="single" w:sz="4" w:space="0" w:color="auto"/>
            </w:tcBorders>
            <w:shd w:val="clear" w:color="000000" w:fill="FFFFFF"/>
            <w:vAlign w:val="center"/>
            <w:hideMark/>
          </w:tcPr>
          <w:p w14:paraId="71B7A2C7" w14:textId="77777777" w:rsidR="00B66538" w:rsidRPr="00B66538" w:rsidRDefault="00B66538" w:rsidP="00B66538">
            <w:pPr>
              <w:spacing w:after="0"/>
              <w:jc w:val="center"/>
              <w:rPr>
                <w:iCs w:val="0"/>
                <w:color w:val="000000"/>
                <w:sz w:val="20"/>
                <w:szCs w:val="20"/>
              </w:rPr>
            </w:pPr>
            <w:r w:rsidRPr="00B66538">
              <w:rPr>
                <w:iCs w:val="0"/>
                <w:color w:val="000000"/>
                <w:sz w:val="20"/>
                <w:szCs w:val="20"/>
              </w:rPr>
              <w:t>.</w:t>
            </w:r>
          </w:p>
        </w:tc>
        <w:tc>
          <w:tcPr>
            <w:tcW w:w="742" w:type="pct"/>
            <w:tcBorders>
              <w:top w:val="nil"/>
              <w:left w:val="nil"/>
              <w:bottom w:val="single" w:sz="4" w:space="0" w:color="auto"/>
              <w:right w:val="single" w:sz="4" w:space="0" w:color="auto"/>
            </w:tcBorders>
            <w:shd w:val="clear" w:color="000000" w:fill="FFFFFF"/>
            <w:vAlign w:val="center"/>
            <w:hideMark/>
          </w:tcPr>
          <w:p w14:paraId="2CEC9019" w14:textId="77777777" w:rsidR="00B66538" w:rsidRPr="00B66538" w:rsidRDefault="00B66538" w:rsidP="00B66538">
            <w:pPr>
              <w:spacing w:after="0"/>
              <w:jc w:val="center"/>
              <w:rPr>
                <w:iCs w:val="0"/>
                <w:color w:val="000000"/>
                <w:sz w:val="20"/>
                <w:szCs w:val="20"/>
              </w:rPr>
            </w:pPr>
            <w:r w:rsidRPr="00B66538">
              <w:rPr>
                <w:iCs w:val="0"/>
                <w:color w:val="000000"/>
                <w:sz w:val="20"/>
                <w:szCs w:val="20"/>
              </w:rPr>
              <w:t>.</w:t>
            </w:r>
          </w:p>
        </w:tc>
        <w:tc>
          <w:tcPr>
            <w:tcW w:w="981" w:type="pct"/>
            <w:tcBorders>
              <w:top w:val="nil"/>
              <w:left w:val="nil"/>
              <w:bottom w:val="single" w:sz="4" w:space="0" w:color="auto"/>
              <w:right w:val="single" w:sz="4" w:space="0" w:color="auto"/>
            </w:tcBorders>
            <w:shd w:val="clear" w:color="000000" w:fill="FFFFFF"/>
            <w:noWrap/>
            <w:vAlign w:val="center"/>
            <w:hideMark/>
          </w:tcPr>
          <w:p w14:paraId="0A60E6D4" w14:textId="77777777" w:rsidR="00B66538" w:rsidRPr="00B66538" w:rsidRDefault="00B66538" w:rsidP="00B66538">
            <w:pPr>
              <w:spacing w:after="0"/>
              <w:jc w:val="center"/>
              <w:rPr>
                <w:iCs w:val="0"/>
                <w:color w:val="000000"/>
                <w:sz w:val="20"/>
                <w:szCs w:val="20"/>
              </w:rPr>
            </w:pPr>
            <w:r w:rsidRPr="00B66538">
              <w:rPr>
                <w:iCs w:val="0"/>
                <w:color w:val="000000"/>
                <w:sz w:val="20"/>
                <w:szCs w:val="20"/>
              </w:rPr>
              <w:t>NOx: 6 000 / 4 000 / 1 500 t/r.</w:t>
            </w:r>
          </w:p>
        </w:tc>
      </w:tr>
      <w:tr w:rsidR="00B66538" w:rsidRPr="00B66538" w14:paraId="00037DC1"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5C42153B" w14:textId="77777777" w:rsidR="00B66538" w:rsidRPr="00B66538" w:rsidRDefault="00B66538" w:rsidP="00B66538">
            <w:pPr>
              <w:spacing w:after="0"/>
              <w:jc w:val="left"/>
              <w:rPr>
                <w:iCs w:val="0"/>
                <w:color w:val="000000"/>
                <w:sz w:val="20"/>
                <w:szCs w:val="20"/>
              </w:rPr>
            </w:pPr>
            <w:r w:rsidRPr="00B66538">
              <w:rPr>
                <w:iCs w:val="0"/>
                <w:color w:val="000000"/>
                <w:sz w:val="20"/>
                <w:szCs w:val="20"/>
              </w:rPr>
              <w:t>OŽPaZ</w:t>
            </w:r>
          </w:p>
        </w:tc>
        <w:tc>
          <w:tcPr>
            <w:tcW w:w="750" w:type="pct"/>
            <w:tcBorders>
              <w:top w:val="nil"/>
              <w:left w:val="nil"/>
              <w:bottom w:val="single" w:sz="4" w:space="0" w:color="auto"/>
              <w:right w:val="single" w:sz="4" w:space="0" w:color="auto"/>
            </w:tcBorders>
            <w:shd w:val="clear" w:color="000000" w:fill="FFFFFF"/>
            <w:vAlign w:val="center"/>
            <w:hideMark/>
          </w:tcPr>
          <w:p w14:paraId="6E356288" w14:textId="77777777" w:rsidR="00B66538" w:rsidRPr="00B66538" w:rsidRDefault="00B66538" w:rsidP="00B66538">
            <w:pPr>
              <w:spacing w:after="0"/>
              <w:jc w:val="center"/>
              <w:rPr>
                <w:iCs w:val="0"/>
                <w:color w:val="000000"/>
                <w:sz w:val="20"/>
                <w:szCs w:val="20"/>
              </w:rPr>
            </w:pPr>
            <w:r w:rsidRPr="00B66538">
              <w:rPr>
                <w:iCs w:val="0"/>
                <w:color w:val="000000"/>
                <w:sz w:val="20"/>
                <w:szCs w:val="20"/>
              </w:rPr>
              <w:t>CO: 9 456,4 / 7 369,8 / 2 086,6 t/r.</w:t>
            </w:r>
          </w:p>
        </w:tc>
        <w:tc>
          <w:tcPr>
            <w:tcW w:w="768" w:type="pct"/>
            <w:tcBorders>
              <w:top w:val="nil"/>
              <w:left w:val="nil"/>
              <w:bottom w:val="single" w:sz="4" w:space="0" w:color="auto"/>
              <w:right w:val="single" w:sz="4" w:space="0" w:color="auto"/>
            </w:tcBorders>
            <w:shd w:val="clear" w:color="000000" w:fill="FFFFFF"/>
            <w:vAlign w:val="center"/>
            <w:hideMark/>
          </w:tcPr>
          <w:p w14:paraId="1111DD0A" w14:textId="77777777" w:rsidR="00B66538" w:rsidRPr="00B66538" w:rsidRDefault="00B66538" w:rsidP="00B66538">
            <w:pPr>
              <w:spacing w:after="0"/>
              <w:jc w:val="center"/>
              <w:rPr>
                <w:iCs w:val="0"/>
                <w:color w:val="000000"/>
                <w:sz w:val="20"/>
                <w:szCs w:val="20"/>
              </w:rPr>
            </w:pPr>
            <w:r w:rsidRPr="00B66538">
              <w:rPr>
                <w:iCs w:val="0"/>
                <w:color w:val="000000"/>
                <w:sz w:val="20"/>
                <w:szCs w:val="20"/>
              </w:rPr>
              <w:t>9 456,4 / 7 369,8 / 2 086,6 t/r.</w:t>
            </w:r>
          </w:p>
        </w:tc>
        <w:tc>
          <w:tcPr>
            <w:tcW w:w="720" w:type="pct"/>
            <w:tcBorders>
              <w:top w:val="nil"/>
              <w:left w:val="nil"/>
              <w:bottom w:val="single" w:sz="4" w:space="0" w:color="auto"/>
              <w:right w:val="single" w:sz="4" w:space="0" w:color="auto"/>
            </w:tcBorders>
            <w:shd w:val="clear" w:color="000000" w:fill="FFFFFF"/>
            <w:vAlign w:val="center"/>
            <w:hideMark/>
          </w:tcPr>
          <w:p w14:paraId="7559962E" w14:textId="77777777" w:rsidR="00B66538" w:rsidRPr="00B66538" w:rsidRDefault="00B66538" w:rsidP="00B66538">
            <w:pPr>
              <w:spacing w:after="0"/>
              <w:jc w:val="center"/>
              <w:rPr>
                <w:iCs w:val="0"/>
                <w:color w:val="000000"/>
                <w:sz w:val="20"/>
                <w:szCs w:val="20"/>
              </w:rPr>
            </w:pPr>
            <w:r w:rsidRPr="00B66538">
              <w:rPr>
                <w:iCs w:val="0"/>
                <w:color w:val="000000"/>
                <w:sz w:val="20"/>
                <w:szCs w:val="20"/>
              </w:rPr>
              <w:t>16827,8 / 14492,61 / 2335,18 t/r.</w:t>
            </w:r>
          </w:p>
        </w:tc>
        <w:tc>
          <w:tcPr>
            <w:tcW w:w="685" w:type="pct"/>
            <w:tcBorders>
              <w:top w:val="nil"/>
              <w:left w:val="nil"/>
              <w:bottom w:val="single" w:sz="4" w:space="0" w:color="auto"/>
              <w:right w:val="single" w:sz="4" w:space="0" w:color="auto"/>
            </w:tcBorders>
            <w:shd w:val="clear" w:color="000000" w:fill="FFFFFF"/>
            <w:vAlign w:val="center"/>
            <w:hideMark/>
          </w:tcPr>
          <w:p w14:paraId="08E362D8" w14:textId="77777777" w:rsidR="00B66538" w:rsidRPr="00B66538" w:rsidRDefault="00B66538" w:rsidP="00B66538">
            <w:pPr>
              <w:spacing w:after="0"/>
              <w:jc w:val="center"/>
              <w:rPr>
                <w:iCs w:val="0"/>
                <w:color w:val="000000"/>
                <w:sz w:val="20"/>
                <w:szCs w:val="20"/>
              </w:rPr>
            </w:pPr>
            <w:r w:rsidRPr="00B66538">
              <w:rPr>
                <w:iCs w:val="0"/>
                <w:color w:val="000000"/>
                <w:sz w:val="20"/>
                <w:szCs w:val="20"/>
              </w:rPr>
              <w:t>.</w:t>
            </w:r>
          </w:p>
        </w:tc>
        <w:tc>
          <w:tcPr>
            <w:tcW w:w="742" w:type="pct"/>
            <w:tcBorders>
              <w:top w:val="nil"/>
              <w:left w:val="nil"/>
              <w:bottom w:val="single" w:sz="4" w:space="0" w:color="auto"/>
              <w:right w:val="single" w:sz="4" w:space="0" w:color="auto"/>
            </w:tcBorders>
            <w:shd w:val="clear" w:color="000000" w:fill="FFFFFF"/>
            <w:vAlign w:val="center"/>
            <w:hideMark/>
          </w:tcPr>
          <w:p w14:paraId="16539CF6" w14:textId="77777777" w:rsidR="00B66538" w:rsidRPr="00B66538" w:rsidRDefault="00B66538" w:rsidP="00B66538">
            <w:pPr>
              <w:spacing w:after="0"/>
              <w:jc w:val="center"/>
              <w:rPr>
                <w:iCs w:val="0"/>
                <w:color w:val="000000"/>
                <w:sz w:val="20"/>
                <w:szCs w:val="20"/>
              </w:rPr>
            </w:pPr>
            <w:r w:rsidRPr="00B66538">
              <w:rPr>
                <w:iCs w:val="0"/>
                <w:color w:val="000000"/>
                <w:sz w:val="20"/>
                <w:szCs w:val="20"/>
              </w:rPr>
              <w:t>.</w:t>
            </w:r>
          </w:p>
        </w:tc>
        <w:tc>
          <w:tcPr>
            <w:tcW w:w="981" w:type="pct"/>
            <w:tcBorders>
              <w:top w:val="nil"/>
              <w:left w:val="nil"/>
              <w:bottom w:val="single" w:sz="4" w:space="0" w:color="auto"/>
              <w:right w:val="single" w:sz="4" w:space="0" w:color="auto"/>
            </w:tcBorders>
            <w:shd w:val="clear" w:color="000000" w:fill="FFFFFF"/>
            <w:noWrap/>
            <w:vAlign w:val="center"/>
            <w:hideMark/>
          </w:tcPr>
          <w:p w14:paraId="20B94E74" w14:textId="77777777" w:rsidR="00B66538" w:rsidRPr="00B66538" w:rsidRDefault="00B66538" w:rsidP="00B66538">
            <w:pPr>
              <w:spacing w:after="0"/>
              <w:jc w:val="center"/>
              <w:rPr>
                <w:iCs w:val="0"/>
                <w:color w:val="000000"/>
                <w:sz w:val="20"/>
                <w:szCs w:val="20"/>
              </w:rPr>
            </w:pPr>
            <w:r w:rsidRPr="00B66538">
              <w:rPr>
                <w:iCs w:val="0"/>
                <w:color w:val="000000"/>
                <w:sz w:val="20"/>
                <w:szCs w:val="20"/>
              </w:rPr>
              <w:t>CO: 9 000 / 6 500 / 1 900 t/r.</w:t>
            </w:r>
          </w:p>
        </w:tc>
      </w:tr>
      <w:tr w:rsidR="00B66538" w:rsidRPr="00B66538" w14:paraId="1E627929"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20FBFEC7" w14:textId="77777777" w:rsidR="00B66538" w:rsidRPr="00B66538" w:rsidRDefault="00B66538" w:rsidP="00B66538">
            <w:pPr>
              <w:spacing w:after="0"/>
              <w:jc w:val="left"/>
              <w:rPr>
                <w:iCs w:val="0"/>
                <w:color w:val="000000"/>
                <w:sz w:val="20"/>
                <w:szCs w:val="20"/>
              </w:rPr>
            </w:pPr>
            <w:r w:rsidRPr="00B66538">
              <w:rPr>
                <w:iCs w:val="0"/>
                <w:color w:val="000000"/>
                <w:sz w:val="20"/>
                <w:szCs w:val="20"/>
              </w:rPr>
              <w:t>OŽPaZ</w:t>
            </w:r>
          </w:p>
        </w:tc>
        <w:tc>
          <w:tcPr>
            <w:tcW w:w="750" w:type="pct"/>
            <w:tcBorders>
              <w:top w:val="nil"/>
              <w:left w:val="nil"/>
              <w:bottom w:val="single" w:sz="4" w:space="0" w:color="auto"/>
              <w:right w:val="single" w:sz="4" w:space="0" w:color="auto"/>
            </w:tcBorders>
            <w:shd w:val="clear" w:color="auto" w:fill="auto"/>
            <w:vAlign w:val="center"/>
            <w:hideMark/>
          </w:tcPr>
          <w:p w14:paraId="7E69CB78" w14:textId="77777777" w:rsidR="00B66538" w:rsidRPr="00B66538" w:rsidRDefault="00B66538" w:rsidP="00B66538">
            <w:pPr>
              <w:spacing w:after="0"/>
              <w:jc w:val="center"/>
              <w:rPr>
                <w:iCs w:val="0"/>
                <w:color w:val="000000"/>
                <w:sz w:val="20"/>
                <w:szCs w:val="20"/>
              </w:rPr>
            </w:pPr>
            <w:r w:rsidRPr="00B66538">
              <w:rPr>
                <w:iCs w:val="0"/>
                <w:color w:val="000000"/>
                <w:sz w:val="20"/>
                <w:szCs w:val="20"/>
              </w:rPr>
              <w:t>CO: 9 456,4 / 7 369,8 / 2 086,6 t/r.</w:t>
            </w:r>
          </w:p>
        </w:tc>
        <w:tc>
          <w:tcPr>
            <w:tcW w:w="768" w:type="pct"/>
            <w:tcBorders>
              <w:top w:val="nil"/>
              <w:left w:val="nil"/>
              <w:bottom w:val="single" w:sz="4" w:space="0" w:color="auto"/>
              <w:right w:val="single" w:sz="4" w:space="0" w:color="auto"/>
            </w:tcBorders>
            <w:shd w:val="clear" w:color="auto" w:fill="auto"/>
            <w:vAlign w:val="center"/>
            <w:hideMark/>
          </w:tcPr>
          <w:p w14:paraId="3BAFA495" w14:textId="77777777" w:rsidR="00B66538" w:rsidRPr="00B66538" w:rsidRDefault="00B66538" w:rsidP="00B66538">
            <w:pPr>
              <w:spacing w:after="0"/>
              <w:jc w:val="center"/>
              <w:rPr>
                <w:iCs w:val="0"/>
                <w:color w:val="000000"/>
                <w:sz w:val="20"/>
                <w:szCs w:val="20"/>
              </w:rPr>
            </w:pPr>
            <w:r w:rsidRPr="00B66538">
              <w:rPr>
                <w:iCs w:val="0"/>
                <w:color w:val="000000"/>
                <w:sz w:val="20"/>
                <w:szCs w:val="20"/>
              </w:rPr>
              <w:t>9 456,4 / 7 369,8 / 2 086,6 t/r.</w:t>
            </w:r>
          </w:p>
        </w:tc>
        <w:tc>
          <w:tcPr>
            <w:tcW w:w="720" w:type="pct"/>
            <w:tcBorders>
              <w:top w:val="nil"/>
              <w:left w:val="nil"/>
              <w:bottom w:val="single" w:sz="4" w:space="0" w:color="auto"/>
              <w:right w:val="single" w:sz="4" w:space="0" w:color="auto"/>
            </w:tcBorders>
            <w:shd w:val="clear" w:color="auto" w:fill="auto"/>
            <w:vAlign w:val="center"/>
            <w:hideMark/>
          </w:tcPr>
          <w:p w14:paraId="5C49AC3D" w14:textId="77777777" w:rsidR="00B66538" w:rsidRPr="00B66538" w:rsidRDefault="00B66538" w:rsidP="00B66538">
            <w:pPr>
              <w:spacing w:after="0"/>
              <w:jc w:val="center"/>
              <w:rPr>
                <w:iCs w:val="0"/>
                <w:color w:val="000000"/>
                <w:sz w:val="20"/>
                <w:szCs w:val="20"/>
              </w:rPr>
            </w:pPr>
            <w:r w:rsidRPr="00B66538">
              <w:rPr>
                <w:iCs w:val="0"/>
                <w:color w:val="000000"/>
                <w:sz w:val="20"/>
                <w:szCs w:val="20"/>
              </w:rPr>
              <w:t>.</w:t>
            </w:r>
          </w:p>
        </w:tc>
        <w:tc>
          <w:tcPr>
            <w:tcW w:w="685" w:type="pct"/>
            <w:tcBorders>
              <w:top w:val="nil"/>
              <w:left w:val="nil"/>
              <w:bottom w:val="single" w:sz="4" w:space="0" w:color="auto"/>
              <w:right w:val="single" w:sz="4" w:space="0" w:color="auto"/>
            </w:tcBorders>
            <w:shd w:val="clear" w:color="auto" w:fill="auto"/>
            <w:vAlign w:val="center"/>
            <w:hideMark/>
          </w:tcPr>
          <w:p w14:paraId="11617E46" w14:textId="77777777" w:rsidR="00B66538" w:rsidRPr="00B66538" w:rsidRDefault="00B66538" w:rsidP="00B66538">
            <w:pPr>
              <w:spacing w:after="0"/>
              <w:jc w:val="center"/>
              <w:rPr>
                <w:iCs w:val="0"/>
                <w:color w:val="000000"/>
                <w:sz w:val="20"/>
                <w:szCs w:val="20"/>
              </w:rPr>
            </w:pPr>
            <w:r w:rsidRPr="00B66538">
              <w:rPr>
                <w:iCs w:val="0"/>
                <w:color w:val="000000"/>
                <w:sz w:val="20"/>
                <w:szCs w:val="20"/>
              </w:rPr>
              <w:t>.</w:t>
            </w:r>
          </w:p>
        </w:tc>
        <w:tc>
          <w:tcPr>
            <w:tcW w:w="742" w:type="pct"/>
            <w:tcBorders>
              <w:top w:val="nil"/>
              <w:left w:val="nil"/>
              <w:bottom w:val="single" w:sz="4" w:space="0" w:color="auto"/>
              <w:right w:val="single" w:sz="4" w:space="0" w:color="auto"/>
            </w:tcBorders>
            <w:shd w:val="clear" w:color="auto" w:fill="auto"/>
            <w:vAlign w:val="center"/>
            <w:hideMark/>
          </w:tcPr>
          <w:p w14:paraId="6435FC4C" w14:textId="77777777" w:rsidR="00B66538" w:rsidRPr="00B66538" w:rsidRDefault="00B66538" w:rsidP="00B66538">
            <w:pPr>
              <w:spacing w:after="0"/>
              <w:jc w:val="center"/>
              <w:rPr>
                <w:iCs w:val="0"/>
                <w:color w:val="000000"/>
                <w:sz w:val="20"/>
                <w:szCs w:val="20"/>
              </w:rPr>
            </w:pPr>
            <w:r w:rsidRPr="00B66538">
              <w:rPr>
                <w:iCs w:val="0"/>
                <w:color w:val="000000"/>
                <w:sz w:val="20"/>
                <w:szCs w:val="20"/>
              </w:rPr>
              <w:t>.</w:t>
            </w:r>
          </w:p>
        </w:tc>
        <w:tc>
          <w:tcPr>
            <w:tcW w:w="981" w:type="pct"/>
            <w:tcBorders>
              <w:top w:val="nil"/>
              <w:left w:val="nil"/>
              <w:bottom w:val="single" w:sz="4" w:space="0" w:color="auto"/>
              <w:right w:val="single" w:sz="4" w:space="0" w:color="auto"/>
            </w:tcBorders>
            <w:shd w:val="clear" w:color="auto" w:fill="auto"/>
            <w:noWrap/>
            <w:vAlign w:val="center"/>
            <w:hideMark/>
          </w:tcPr>
          <w:p w14:paraId="061CEAA5" w14:textId="77777777" w:rsidR="00B66538" w:rsidRPr="00B66538" w:rsidRDefault="00B66538" w:rsidP="00B66538">
            <w:pPr>
              <w:spacing w:after="0"/>
              <w:jc w:val="center"/>
              <w:rPr>
                <w:iCs w:val="0"/>
                <w:color w:val="000000"/>
                <w:sz w:val="20"/>
                <w:szCs w:val="20"/>
              </w:rPr>
            </w:pPr>
            <w:r w:rsidRPr="00B66538">
              <w:rPr>
                <w:iCs w:val="0"/>
                <w:color w:val="000000"/>
                <w:sz w:val="20"/>
                <w:szCs w:val="20"/>
              </w:rPr>
              <w:t>CO: 9000 / 6500 / 1900 t/r.</w:t>
            </w:r>
          </w:p>
        </w:tc>
      </w:tr>
      <w:tr w:rsidR="00B66538" w:rsidRPr="00B66538" w14:paraId="2857B04F" w14:textId="77777777" w:rsidTr="00B66538">
        <w:trPr>
          <w:trHeight w:val="288"/>
        </w:trPr>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14:paraId="42CEDCBB" w14:textId="77777777" w:rsidR="00B66538" w:rsidRPr="00B66538" w:rsidRDefault="00B66538" w:rsidP="00B66538">
            <w:pPr>
              <w:spacing w:after="0"/>
              <w:jc w:val="left"/>
              <w:rPr>
                <w:iCs w:val="0"/>
                <w:color w:val="000000"/>
                <w:sz w:val="20"/>
                <w:szCs w:val="20"/>
              </w:rPr>
            </w:pPr>
            <w:r w:rsidRPr="00B66538">
              <w:rPr>
                <w:iCs w:val="0"/>
                <w:color w:val="000000"/>
                <w:sz w:val="20"/>
                <w:szCs w:val="20"/>
              </w:rPr>
              <w:t>OD, ŘSD</w:t>
            </w:r>
          </w:p>
        </w:tc>
        <w:tc>
          <w:tcPr>
            <w:tcW w:w="750" w:type="pct"/>
            <w:tcBorders>
              <w:top w:val="nil"/>
              <w:left w:val="nil"/>
              <w:bottom w:val="single" w:sz="4" w:space="0" w:color="auto"/>
              <w:right w:val="single" w:sz="4" w:space="0" w:color="auto"/>
            </w:tcBorders>
            <w:shd w:val="clear" w:color="auto" w:fill="auto"/>
            <w:vAlign w:val="center"/>
            <w:hideMark/>
          </w:tcPr>
          <w:p w14:paraId="14F6CCAD" w14:textId="77777777" w:rsidR="00B66538" w:rsidRPr="00B66538" w:rsidRDefault="00B66538" w:rsidP="00B66538">
            <w:pPr>
              <w:spacing w:after="0"/>
              <w:jc w:val="center"/>
              <w:rPr>
                <w:iCs w:val="0"/>
                <w:color w:val="000000"/>
                <w:sz w:val="20"/>
                <w:szCs w:val="20"/>
              </w:rPr>
            </w:pPr>
            <w:r w:rsidRPr="00B66538">
              <w:rPr>
                <w:iCs w:val="0"/>
                <w:color w:val="000000"/>
                <w:sz w:val="20"/>
                <w:szCs w:val="20"/>
              </w:rPr>
              <w:t>zahájena výstavba: 0</w:t>
            </w:r>
          </w:p>
        </w:tc>
        <w:tc>
          <w:tcPr>
            <w:tcW w:w="768" w:type="pct"/>
            <w:tcBorders>
              <w:top w:val="nil"/>
              <w:left w:val="nil"/>
              <w:bottom w:val="single" w:sz="4" w:space="0" w:color="auto"/>
              <w:right w:val="single" w:sz="4" w:space="0" w:color="auto"/>
            </w:tcBorders>
            <w:shd w:val="clear" w:color="auto" w:fill="auto"/>
            <w:vAlign w:val="center"/>
            <w:hideMark/>
          </w:tcPr>
          <w:p w14:paraId="5B16BB0C" w14:textId="77777777" w:rsidR="00B66538" w:rsidRPr="00B66538" w:rsidRDefault="00B66538" w:rsidP="00B66538">
            <w:pPr>
              <w:spacing w:after="0"/>
              <w:jc w:val="center"/>
              <w:rPr>
                <w:iCs w:val="0"/>
                <w:color w:val="000000"/>
                <w:sz w:val="20"/>
                <w:szCs w:val="20"/>
              </w:rPr>
            </w:pPr>
            <w:r w:rsidRPr="00B66538">
              <w:rPr>
                <w:iCs w:val="0"/>
                <w:color w:val="000000"/>
                <w:sz w:val="20"/>
                <w:szCs w:val="20"/>
              </w:rPr>
              <w:t>0</w:t>
            </w:r>
          </w:p>
        </w:tc>
        <w:tc>
          <w:tcPr>
            <w:tcW w:w="720" w:type="pct"/>
            <w:tcBorders>
              <w:top w:val="nil"/>
              <w:left w:val="nil"/>
              <w:bottom w:val="single" w:sz="4" w:space="0" w:color="auto"/>
              <w:right w:val="single" w:sz="4" w:space="0" w:color="auto"/>
            </w:tcBorders>
            <w:shd w:val="clear" w:color="auto" w:fill="auto"/>
            <w:vAlign w:val="center"/>
            <w:hideMark/>
          </w:tcPr>
          <w:p w14:paraId="1212B007" w14:textId="77777777" w:rsidR="00B66538" w:rsidRPr="00B66538" w:rsidRDefault="00B66538" w:rsidP="00B66538">
            <w:pPr>
              <w:spacing w:after="0"/>
              <w:jc w:val="center"/>
              <w:rPr>
                <w:iCs w:val="0"/>
                <w:color w:val="000000"/>
                <w:sz w:val="20"/>
                <w:szCs w:val="20"/>
              </w:rPr>
            </w:pPr>
            <w:r w:rsidRPr="00B66538">
              <w:rPr>
                <w:iCs w:val="0"/>
                <w:color w:val="000000"/>
                <w:sz w:val="20"/>
                <w:szCs w:val="20"/>
              </w:rPr>
              <w:t>0</w:t>
            </w:r>
          </w:p>
        </w:tc>
        <w:tc>
          <w:tcPr>
            <w:tcW w:w="685" w:type="pct"/>
            <w:tcBorders>
              <w:top w:val="nil"/>
              <w:left w:val="nil"/>
              <w:bottom w:val="single" w:sz="4" w:space="0" w:color="auto"/>
              <w:right w:val="single" w:sz="4" w:space="0" w:color="auto"/>
            </w:tcBorders>
            <w:shd w:val="clear" w:color="auto" w:fill="auto"/>
            <w:vAlign w:val="center"/>
            <w:hideMark/>
          </w:tcPr>
          <w:p w14:paraId="71F7A8E6" w14:textId="77777777" w:rsidR="00B66538" w:rsidRPr="00B66538" w:rsidRDefault="00B66538" w:rsidP="00B66538">
            <w:pPr>
              <w:spacing w:after="0"/>
              <w:jc w:val="center"/>
              <w:rPr>
                <w:iCs w:val="0"/>
                <w:color w:val="000000"/>
                <w:sz w:val="20"/>
                <w:szCs w:val="20"/>
              </w:rPr>
            </w:pPr>
            <w:r w:rsidRPr="00B66538">
              <w:rPr>
                <w:iCs w:val="0"/>
                <w:color w:val="000000"/>
                <w:sz w:val="20"/>
                <w:szCs w:val="20"/>
              </w:rPr>
              <w:t>3</w:t>
            </w:r>
          </w:p>
        </w:tc>
        <w:tc>
          <w:tcPr>
            <w:tcW w:w="742" w:type="pct"/>
            <w:tcBorders>
              <w:top w:val="nil"/>
              <w:left w:val="nil"/>
              <w:bottom w:val="single" w:sz="4" w:space="0" w:color="auto"/>
              <w:right w:val="single" w:sz="4" w:space="0" w:color="auto"/>
            </w:tcBorders>
            <w:shd w:val="clear" w:color="auto" w:fill="auto"/>
            <w:vAlign w:val="center"/>
            <w:hideMark/>
          </w:tcPr>
          <w:p w14:paraId="45176DC6" w14:textId="77777777" w:rsidR="00B66538" w:rsidRPr="00B66538" w:rsidRDefault="00B66538" w:rsidP="00B66538">
            <w:pPr>
              <w:spacing w:after="0"/>
              <w:jc w:val="center"/>
              <w:rPr>
                <w:iCs w:val="0"/>
                <w:color w:val="000000"/>
                <w:sz w:val="20"/>
                <w:szCs w:val="20"/>
              </w:rPr>
            </w:pPr>
            <w:r w:rsidRPr="00B66538">
              <w:rPr>
                <w:iCs w:val="0"/>
                <w:color w:val="000000"/>
                <w:sz w:val="20"/>
                <w:szCs w:val="20"/>
              </w:rPr>
              <w:t>0</w:t>
            </w:r>
          </w:p>
        </w:tc>
        <w:tc>
          <w:tcPr>
            <w:tcW w:w="981" w:type="pct"/>
            <w:tcBorders>
              <w:top w:val="nil"/>
              <w:left w:val="nil"/>
              <w:bottom w:val="single" w:sz="4" w:space="0" w:color="auto"/>
              <w:right w:val="single" w:sz="4" w:space="0" w:color="auto"/>
            </w:tcBorders>
            <w:shd w:val="clear" w:color="auto" w:fill="auto"/>
            <w:vAlign w:val="center"/>
            <w:hideMark/>
          </w:tcPr>
          <w:p w14:paraId="2EDB2643" w14:textId="77777777" w:rsidR="00B66538" w:rsidRPr="00B66538" w:rsidRDefault="00B66538" w:rsidP="00B66538">
            <w:pPr>
              <w:spacing w:after="0"/>
              <w:jc w:val="center"/>
              <w:rPr>
                <w:iCs w:val="0"/>
                <w:color w:val="000000"/>
                <w:sz w:val="20"/>
                <w:szCs w:val="20"/>
              </w:rPr>
            </w:pPr>
            <w:r w:rsidRPr="00B66538">
              <w:rPr>
                <w:iCs w:val="0"/>
                <w:color w:val="000000"/>
                <w:sz w:val="20"/>
                <w:szCs w:val="20"/>
              </w:rPr>
              <w:t>2</w:t>
            </w:r>
          </w:p>
        </w:tc>
      </w:tr>
      <w:tr w:rsidR="00B66538" w:rsidRPr="00B66538" w14:paraId="6E743268" w14:textId="77777777" w:rsidTr="00B66538">
        <w:trPr>
          <w:trHeight w:val="288"/>
        </w:trPr>
        <w:tc>
          <w:tcPr>
            <w:tcW w:w="353" w:type="pct"/>
            <w:vMerge/>
            <w:tcBorders>
              <w:top w:val="nil"/>
              <w:left w:val="single" w:sz="4" w:space="0" w:color="auto"/>
              <w:bottom w:val="single" w:sz="4" w:space="0" w:color="auto"/>
              <w:right w:val="single" w:sz="4" w:space="0" w:color="auto"/>
            </w:tcBorders>
            <w:vAlign w:val="center"/>
            <w:hideMark/>
          </w:tcPr>
          <w:p w14:paraId="4713839E" w14:textId="77777777" w:rsidR="00B66538" w:rsidRPr="00B66538" w:rsidRDefault="00B66538" w:rsidP="00B66538">
            <w:pPr>
              <w:spacing w:after="0"/>
              <w:jc w:val="left"/>
              <w:rPr>
                <w:iCs w:val="0"/>
                <w:color w:val="000000"/>
                <w:sz w:val="20"/>
                <w:szCs w:val="20"/>
              </w:rPr>
            </w:pPr>
          </w:p>
        </w:tc>
        <w:tc>
          <w:tcPr>
            <w:tcW w:w="750" w:type="pct"/>
            <w:tcBorders>
              <w:top w:val="nil"/>
              <w:left w:val="nil"/>
              <w:bottom w:val="single" w:sz="4" w:space="0" w:color="auto"/>
              <w:right w:val="single" w:sz="4" w:space="0" w:color="auto"/>
            </w:tcBorders>
            <w:shd w:val="clear" w:color="auto" w:fill="auto"/>
            <w:vAlign w:val="center"/>
            <w:hideMark/>
          </w:tcPr>
          <w:p w14:paraId="52AD11B9" w14:textId="77777777" w:rsidR="00B66538" w:rsidRPr="00B66538" w:rsidRDefault="00B66538" w:rsidP="00B66538">
            <w:pPr>
              <w:spacing w:after="0"/>
              <w:jc w:val="center"/>
              <w:rPr>
                <w:iCs w:val="0"/>
                <w:color w:val="000000"/>
                <w:sz w:val="20"/>
                <w:szCs w:val="20"/>
              </w:rPr>
            </w:pPr>
            <w:r w:rsidRPr="00B66538">
              <w:rPr>
                <w:iCs w:val="0"/>
                <w:color w:val="000000"/>
                <w:sz w:val="20"/>
                <w:szCs w:val="20"/>
              </w:rPr>
              <w:t>probíhající výstavba: 0</w:t>
            </w:r>
          </w:p>
        </w:tc>
        <w:tc>
          <w:tcPr>
            <w:tcW w:w="768" w:type="pct"/>
            <w:tcBorders>
              <w:top w:val="nil"/>
              <w:left w:val="nil"/>
              <w:bottom w:val="single" w:sz="4" w:space="0" w:color="auto"/>
              <w:right w:val="single" w:sz="4" w:space="0" w:color="auto"/>
            </w:tcBorders>
            <w:shd w:val="clear" w:color="auto" w:fill="auto"/>
            <w:vAlign w:val="center"/>
            <w:hideMark/>
          </w:tcPr>
          <w:p w14:paraId="548DD16E" w14:textId="77777777" w:rsidR="00B66538" w:rsidRPr="00B66538" w:rsidRDefault="00B66538" w:rsidP="00B66538">
            <w:pPr>
              <w:spacing w:after="0"/>
              <w:jc w:val="center"/>
              <w:rPr>
                <w:iCs w:val="0"/>
                <w:color w:val="000000"/>
                <w:sz w:val="20"/>
                <w:szCs w:val="20"/>
              </w:rPr>
            </w:pPr>
            <w:r w:rsidRPr="00B66538">
              <w:rPr>
                <w:iCs w:val="0"/>
                <w:color w:val="000000"/>
                <w:sz w:val="20"/>
                <w:szCs w:val="20"/>
              </w:rPr>
              <w:t>0</w:t>
            </w:r>
          </w:p>
        </w:tc>
        <w:tc>
          <w:tcPr>
            <w:tcW w:w="720" w:type="pct"/>
            <w:tcBorders>
              <w:top w:val="nil"/>
              <w:left w:val="nil"/>
              <w:bottom w:val="single" w:sz="4" w:space="0" w:color="auto"/>
              <w:right w:val="single" w:sz="4" w:space="0" w:color="auto"/>
            </w:tcBorders>
            <w:shd w:val="clear" w:color="auto" w:fill="auto"/>
            <w:vAlign w:val="center"/>
            <w:hideMark/>
          </w:tcPr>
          <w:p w14:paraId="5FA84007" w14:textId="77777777" w:rsidR="00B66538" w:rsidRPr="00B66538" w:rsidRDefault="00B66538" w:rsidP="00B66538">
            <w:pPr>
              <w:spacing w:after="0"/>
              <w:jc w:val="center"/>
              <w:rPr>
                <w:iCs w:val="0"/>
                <w:color w:val="000000"/>
                <w:sz w:val="20"/>
                <w:szCs w:val="20"/>
              </w:rPr>
            </w:pPr>
            <w:r w:rsidRPr="00B66538">
              <w:rPr>
                <w:iCs w:val="0"/>
                <w:color w:val="000000"/>
                <w:sz w:val="20"/>
                <w:szCs w:val="20"/>
              </w:rPr>
              <w:t>0</w:t>
            </w:r>
          </w:p>
        </w:tc>
        <w:tc>
          <w:tcPr>
            <w:tcW w:w="685" w:type="pct"/>
            <w:tcBorders>
              <w:top w:val="nil"/>
              <w:left w:val="nil"/>
              <w:bottom w:val="single" w:sz="4" w:space="0" w:color="auto"/>
              <w:right w:val="single" w:sz="4" w:space="0" w:color="auto"/>
            </w:tcBorders>
            <w:shd w:val="clear" w:color="auto" w:fill="auto"/>
            <w:vAlign w:val="center"/>
            <w:hideMark/>
          </w:tcPr>
          <w:p w14:paraId="54AD28EE" w14:textId="77777777" w:rsidR="00B66538" w:rsidRPr="00B66538" w:rsidRDefault="00B66538" w:rsidP="00B66538">
            <w:pPr>
              <w:spacing w:after="0"/>
              <w:jc w:val="center"/>
              <w:rPr>
                <w:iCs w:val="0"/>
                <w:color w:val="000000"/>
                <w:sz w:val="20"/>
                <w:szCs w:val="20"/>
              </w:rPr>
            </w:pPr>
            <w:r w:rsidRPr="00B66538">
              <w:rPr>
                <w:iCs w:val="0"/>
                <w:color w:val="000000"/>
                <w:sz w:val="20"/>
                <w:szCs w:val="20"/>
              </w:rPr>
              <w:t>3</w:t>
            </w:r>
          </w:p>
        </w:tc>
        <w:tc>
          <w:tcPr>
            <w:tcW w:w="742" w:type="pct"/>
            <w:tcBorders>
              <w:top w:val="nil"/>
              <w:left w:val="nil"/>
              <w:bottom w:val="single" w:sz="4" w:space="0" w:color="auto"/>
              <w:right w:val="single" w:sz="4" w:space="0" w:color="auto"/>
            </w:tcBorders>
            <w:shd w:val="clear" w:color="auto" w:fill="auto"/>
            <w:vAlign w:val="center"/>
            <w:hideMark/>
          </w:tcPr>
          <w:p w14:paraId="12080AE1" w14:textId="77777777" w:rsidR="00B66538" w:rsidRPr="00B66538" w:rsidRDefault="00B66538" w:rsidP="00B66538">
            <w:pPr>
              <w:spacing w:after="0"/>
              <w:jc w:val="center"/>
              <w:rPr>
                <w:iCs w:val="0"/>
                <w:color w:val="000000"/>
                <w:sz w:val="20"/>
                <w:szCs w:val="20"/>
              </w:rPr>
            </w:pPr>
            <w:r w:rsidRPr="00B66538">
              <w:rPr>
                <w:iCs w:val="0"/>
                <w:color w:val="000000"/>
                <w:sz w:val="20"/>
                <w:szCs w:val="20"/>
              </w:rPr>
              <w:t>3</w:t>
            </w:r>
          </w:p>
        </w:tc>
        <w:tc>
          <w:tcPr>
            <w:tcW w:w="981" w:type="pct"/>
            <w:tcBorders>
              <w:top w:val="nil"/>
              <w:left w:val="nil"/>
              <w:bottom w:val="single" w:sz="4" w:space="0" w:color="auto"/>
              <w:right w:val="single" w:sz="4" w:space="0" w:color="auto"/>
            </w:tcBorders>
            <w:shd w:val="clear" w:color="auto" w:fill="auto"/>
            <w:vAlign w:val="center"/>
            <w:hideMark/>
          </w:tcPr>
          <w:p w14:paraId="59961A1A" w14:textId="77777777" w:rsidR="00B66538" w:rsidRPr="00B66538" w:rsidRDefault="00B66538" w:rsidP="00B66538">
            <w:pPr>
              <w:spacing w:after="0"/>
              <w:jc w:val="center"/>
              <w:rPr>
                <w:iCs w:val="0"/>
                <w:color w:val="000000"/>
                <w:sz w:val="20"/>
                <w:szCs w:val="20"/>
              </w:rPr>
            </w:pPr>
            <w:r w:rsidRPr="00B66538">
              <w:rPr>
                <w:iCs w:val="0"/>
                <w:color w:val="000000"/>
                <w:sz w:val="20"/>
                <w:szCs w:val="20"/>
              </w:rPr>
              <w:t>3</w:t>
            </w:r>
          </w:p>
        </w:tc>
      </w:tr>
      <w:tr w:rsidR="00B66538" w:rsidRPr="00B66538" w14:paraId="79C0A8B0" w14:textId="77777777" w:rsidTr="00B66538">
        <w:trPr>
          <w:trHeight w:val="288"/>
        </w:trPr>
        <w:tc>
          <w:tcPr>
            <w:tcW w:w="353" w:type="pct"/>
            <w:vMerge/>
            <w:tcBorders>
              <w:top w:val="nil"/>
              <w:left w:val="single" w:sz="4" w:space="0" w:color="auto"/>
              <w:bottom w:val="single" w:sz="4" w:space="0" w:color="auto"/>
              <w:right w:val="single" w:sz="4" w:space="0" w:color="auto"/>
            </w:tcBorders>
            <w:vAlign w:val="center"/>
            <w:hideMark/>
          </w:tcPr>
          <w:p w14:paraId="7ABEAD40" w14:textId="77777777" w:rsidR="00B66538" w:rsidRPr="00B66538" w:rsidRDefault="00B66538" w:rsidP="00B66538">
            <w:pPr>
              <w:spacing w:after="0"/>
              <w:jc w:val="left"/>
              <w:rPr>
                <w:iCs w:val="0"/>
                <w:color w:val="000000"/>
                <w:sz w:val="20"/>
                <w:szCs w:val="20"/>
              </w:rPr>
            </w:pPr>
          </w:p>
        </w:tc>
        <w:tc>
          <w:tcPr>
            <w:tcW w:w="750" w:type="pct"/>
            <w:tcBorders>
              <w:top w:val="nil"/>
              <w:left w:val="nil"/>
              <w:bottom w:val="single" w:sz="4" w:space="0" w:color="auto"/>
              <w:right w:val="single" w:sz="4" w:space="0" w:color="auto"/>
            </w:tcBorders>
            <w:shd w:val="clear" w:color="auto" w:fill="auto"/>
            <w:vAlign w:val="center"/>
            <w:hideMark/>
          </w:tcPr>
          <w:p w14:paraId="000958A1" w14:textId="77777777" w:rsidR="00B66538" w:rsidRPr="00B66538" w:rsidRDefault="00B66538" w:rsidP="00B66538">
            <w:pPr>
              <w:spacing w:after="0"/>
              <w:jc w:val="center"/>
              <w:rPr>
                <w:iCs w:val="0"/>
                <w:color w:val="000000"/>
                <w:sz w:val="20"/>
                <w:szCs w:val="20"/>
              </w:rPr>
            </w:pPr>
            <w:r w:rsidRPr="00B66538">
              <w:rPr>
                <w:iCs w:val="0"/>
                <w:color w:val="000000"/>
                <w:sz w:val="20"/>
                <w:szCs w:val="20"/>
              </w:rPr>
              <w:t>dokončené úseky: 15</w:t>
            </w:r>
          </w:p>
        </w:tc>
        <w:tc>
          <w:tcPr>
            <w:tcW w:w="768" w:type="pct"/>
            <w:tcBorders>
              <w:top w:val="nil"/>
              <w:left w:val="nil"/>
              <w:bottom w:val="single" w:sz="4" w:space="0" w:color="auto"/>
              <w:right w:val="single" w:sz="4" w:space="0" w:color="auto"/>
            </w:tcBorders>
            <w:shd w:val="clear" w:color="auto" w:fill="auto"/>
            <w:vAlign w:val="center"/>
            <w:hideMark/>
          </w:tcPr>
          <w:p w14:paraId="0199CD04" w14:textId="77777777" w:rsidR="00B66538" w:rsidRPr="00B66538" w:rsidRDefault="00B66538" w:rsidP="00B66538">
            <w:pPr>
              <w:spacing w:after="0"/>
              <w:jc w:val="center"/>
              <w:rPr>
                <w:iCs w:val="0"/>
                <w:color w:val="000000"/>
                <w:sz w:val="20"/>
                <w:szCs w:val="20"/>
              </w:rPr>
            </w:pPr>
            <w:r w:rsidRPr="00B66538">
              <w:rPr>
                <w:iCs w:val="0"/>
                <w:color w:val="000000"/>
                <w:sz w:val="20"/>
                <w:szCs w:val="20"/>
              </w:rPr>
              <w:t>15</w:t>
            </w:r>
          </w:p>
        </w:tc>
        <w:tc>
          <w:tcPr>
            <w:tcW w:w="720" w:type="pct"/>
            <w:tcBorders>
              <w:top w:val="nil"/>
              <w:left w:val="nil"/>
              <w:bottom w:val="single" w:sz="4" w:space="0" w:color="auto"/>
              <w:right w:val="single" w:sz="4" w:space="0" w:color="auto"/>
            </w:tcBorders>
            <w:shd w:val="clear" w:color="auto" w:fill="auto"/>
            <w:vAlign w:val="center"/>
            <w:hideMark/>
          </w:tcPr>
          <w:p w14:paraId="045AD299" w14:textId="77777777" w:rsidR="00B66538" w:rsidRPr="00B66538" w:rsidRDefault="00B66538" w:rsidP="00B66538">
            <w:pPr>
              <w:spacing w:after="0"/>
              <w:jc w:val="center"/>
              <w:rPr>
                <w:iCs w:val="0"/>
                <w:color w:val="000000"/>
                <w:sz w:val="20"/>
                <w:szCs w:val="20"/>
              </w:rPr>
            </w:pPr>
            <w:r w:rsidRPr="00B66538">
              <w:rPr>
                <w:iCs w:val="0"/>
                <w:color w:val="000000"/>
                <w:sz w:val="20"/>
                <w:szCs w:val="20"/>
              </w:rPr>
              <w:t>0</w:t>
            </w:r>
          </w:p>
        </w:tc>
        <w:tc>
          <w:tcPr>
            <w:tcW w:w="685" w:type="pct"/>
            <w:tcBorders>
              <w:top w:val="nil"/>
              <w:left w:val="nil"/>
              <w:bottom w:val="single" w:sz="4" w:space="0" w:color="auto"/>
              <w:right w:val="single" w:sz="4" w:space="0" w:color="auto"/>
            </w:tcBorders>
            <w:shd w:val="clear" w:color="auto" w:fill="auto"/>
            <w:vAlign w:val="center"/>
            <w:hideMark/>
          </w:tcPr>
          <w:p w14:paraId="2B4DE4EF" w14:textId="77777777" w:rsidR="00B66538" w:rsidRPr="00B66538" w:rsidRDefault="00B66538" w:rsidP="00B66538">
            <w:pPr>
              <w:spacing w:after="0"/>
              <w:jc w:val="center"/>
              <w:rPr>
                <w:iCs w:val="0"/>
                <w:color w:val="000000"/>
                <w:sz w:val="20"/>
                <w:szCs w:val="20"/>
              </w:rPr>
            </w:pPr>
            <w:r w:rsidRPr="00B66538">
              <w:rPr>
                <w:iCs w:val="0"/>
                <w:color w:val="000000"/>
                <w:sz w:val="20"/>
                <w:szCs w:val="20"/>
              </w:rPr>
              <w:t>0</w:t>
            </w:r>
          </w:p>
        </w:tc>
        <w:tc>
          <w:tcPr>
            <w:tcW w:w="742" w:type="pct"/>
            <w:tcBorders>
              <w:top w:val="nil"/>
              <w:left w:val="nil"/>
              <w:bottom w:val="single" w:sz="4" w:space="0" w:color="auto"/>
              <w:right w:val="single" w:sz="4" w:space="0" w:color="auto"/>
            </w:tcBorders>
            <w:shd w:val="clear" w:color="auto" w:fill="auto"/>
            <w:vAlign w:val="center"/>
            <w:hideMark/>
          </w:tcPr>
          <w:p w14:paraId="66546732" w14:textId="77777777" w:rsidR="00B66538" w:rsidRPr="00B66538" w:rsidRDefault="00B66538" w:rsidP="00B66538">
            <w:pPr>
              <w:spacing w:after="0"/>
              <w:jc w:val="center"/>
              <w:rPr>
                <w:iCs w:val="0"/>
                <w:color w:val="000000"/>
                <w:sz w:val="20"/>
                <w:szCs w:val="20"/>
              </w:rPr>
            </w:pPr>
            <w:r w:rsidRPr="00B66538">
              <w:rPr>
                <w:iCs w:val="0"/>
                <w:color w:val="000000"/>
                <w:sz w:val="20"/>
                <w:szCs w:val="20"/>
              </w:rPr>
              <w:t>0</w:t>
            </w:r>
          </w:p>
        </w:tc>
        <w:tc>
          <w:tcPr>
            <w:tcW w:w="981" w:type="pct"/>
            <w:tcBorders>
              <w:top w:val="nil"/>
              <w:left w:val="nil"/>
              <w:bottom w:val="single" w:sz="4" w:space="0" w:color="auto"/>
              <w:right w:val="single" w:sz="4" w:space="0" w:color="auto"/>
            </w:tcBorders>
            <w:shd w:val="clear" w:color="auto" w:fill="auto"/>
            <w:vAlign w:val="center"/>
            <w:hideMark/>
          </w:tcPr>
          <w:p w14:paraId="4F07CFED" w14:textId="77777777" w:rsidR="00B66538" w:rsidRPr="00B66538" w:rsidRDefault="00B66538" w:rsidP="00B66538">
            <w:pPr>
              <w:spacing w:after="0"/>
              <w:jc w:val="center"/>
              <w:rPr>
                <w:iCs w:val="0"/>
                <w:color w:val="000000"/>
                <w:sz w:val="20"/>
                <w:szCs w:val="20"/>
              </w:rPr>
            </w:pPr>
            <w:r w:rsidRPr="00B66538">
              <w:rPr>
                <w:iCs w:val="0"/>
                <w:color w:val="000000"/>
                <w:sz w:val="20"/>
                <w:szCs w:val="20"/>
              </w:rPr>
              <w:t>18</w:t>
            </w:r>
          </w:p>
        </w:tc>
      </w:tr>
      <w:tr w:rsidR="00B66538" w:rsidRPr="00B66538" w14:paraId="665123FB" w14:textId="77777777" w:rsidTr="00B66538">
        <w:trPr>
          <w:trHeight w:val="52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6F144FDC" w14:textId="77777777" w:rsidR="00B66538" w:rsidRPr="00B66538" w:rsidRDefault="00B66538" w:rsidP="00B66538">
            <w:pPr>
              <w:spacing w:after="0"/>
              <w:jc w:val="left"/>
              <w:rPr>
                <w:iCs w:val="0"/>
                <w:color w:val="000000"/>
                <w:sz w:val="20"/>
                <w:szCs w:val="20"/>
              </w:rPr>
            </w:pPr>
            <w:r w:rsidRPr="00B66538">
              <w:rPr>
                <w:iCs w:val="0"/>
                <w:color w:val="000000"/>
                <w:sz w:val="20"/>
                <w:szCs w:val="20"/>
              </w:rPr>
              <w:t>KSÚS KK</w:t>
            </w:r>
          </w:p>
        </w:tc>
        <w:tc>
          <w:tcPr>
            <w:tcW w:w="750" w:type="pct"/>
            <w:tcBorders>
              <w:top w:val="nil"/>
              <w:left w:val="nil"/>
              <w:bottom w:val="single" w:sz="4" w:space="0" w:color="auto"/>
              <w:right w:val="single" w:sz="4" w:space="0" w:color="auto"/>
            </w:tcBorders>
            <w:shd w:val="clear" w:color="auto" w:fill="auto"/>
            <w:vAlign w:val="center"/>
            <w:hideMark/>
          </w:tcPr>
          <w:p w14:paraId="7948A8B9" w14:textId="77777777" w:rsidR="00B66538" w:rsidRPr="00B66538" w:rsidRDefault="00B66538" w:rsidP="00B66538">
            <w:pPr>
              <w:spacing w:after="0"/>
              <w:jc w:val="center"/>
              <w:rPr>
                <w:iCs w:val="0"/>
                <w:color w:val="000000"/>
                <w:sz w:val="20"/>
                <w:szCs w:val="20"/>
              </w:rPr>
            </w:pPr>
            <w:r w:rsidRPr="00B66538">
              <w:rPr>
                <w:iCs w:val="0"/>
                <w:color w:val="000000"/>
                <w:sz w:val="20"/>
                <w:szCs w:val="20"/>
              </w:rPr>
              <w:t>49,2 km /300 400 m2/ 138 492 311 Kč</w:t>
            </w:r>
          </w:p>
        </w:tc>
        <w:tc>
          <w:tcPr>
            <w:tcW w:w="768" w:type="pct"/>
            <w:tcBorders>
              <w:top w:val="nil"/>
              <w:left w:val="nil"/>
              <w:bottom w:val="single" w:sz="4" w:space="0" w:color="auto"/>
              <w:right w:val="single" w:sz="4" w:space="0" w:color="auto"/>
            </w:tcBorders>
            <w:shd w:val="clear" w:color="auto" w:fill="auto"/>
            <w:vAlign w:val="center"/>
            <w:hideMark/>
          </w:tcPr>
          <w:p w14:paraId="737DC082" w14:textId="77777777" w:rsidR="00B66538" w:rsidRPr="00B66538" w:rsidRDefault="00B66538" w:rsidP="00B66538">
            <w:pPr>
              <w:spacing w:after="0"/>
              <w:jc w:val="center"/>
              <w:rPr>
                <w:iCs w:val="0"/>
                <w:color w:val="000000"/>
                <w:sz w:val="20"/>
                <w:szCs w:val="20"/>
              </w:rPr>
            </w:pPr>
            <w:r w:rsidRPr="00B66538">
              <w:rPr>
                <w:iCs w:val="0"/>
                <w:color w:val="000000"/>
                <w:sz w:val="20"/>
                <w:szCs w:val="20"/>
              </w:rPr>
              <w:t>49,2 km /300 400 m2/ 138 492 311 Kč</w:t>
            </w:r>
          </w:p>
        </w:tc>
        <w:tc>
          <w:tcPr>
            <w:tcW w:w="720" w:type="pct"/>
            <w:tcBorders>
              <w:top w:val="nil"/>
              <w:left w:val="nil"/>
              <w:bottom w:val="single" w:sz="4" w:space="0" w:color="auto"/>
              <w:right w:val="single" w:sz="4" w:space="0" w:color="auto"/>
            </w:tcBorders>
            <w:shd w:val="clear" w:color="auto" w:fill="auto"/>
            <w:vAlign w:val="center"/>
            <w:hideMark/>
          </w:tcPr>
          <w:p w14:paraId="3A4F2C72" w14:textId="77777777" w:rsidR="00B66538" w:rsidRPr="00B66538" w:rsidRDefault="00B66538" w:rsidP="00B66538">
            <w:pPr>
              <w:spacing w:after="0"/>
              <w:jc w:val="center"/>
              <w:rPr>
                <w:iCs w:val="0"/>
                <w:color w:val="000000"/>
                <w:sz w:val="20"/>
                <w:szCs w:val="20"/>
              </w:rPr>
            </w:pPr>
            <w:r w:rsidRPr="00B66538">
              <w:rPr>
                <w:iCs w:val="0"/>
                <w:color w:val="000000"/>
                <w:sz w:val="20"/>
                <w:szCs w:val="20"/>
              </w:rPr>
              <w:t>4,419 km/28 936 m2/ 119 963 752 Kč</w:t>
            </w:r>
          </w:p>
        </w:tc>
        <w:tc>
          <w:tcPr>
            <w:tcW w:w="685" w:type="pct"/>
            <w:tcBorders>
              <w:top w:val="nil"/>
              <w:left w:val="nil"/>
              <w:bottom w:val="single" w:sz="4" w:space="0" w:color="auto"/>
              <w:right w:val="single" w:sz="4" w:space="0" w:color="auto"/>
            </w:tcBorders>
            <w:shd w:val="clear" w:color="auto" w:fill="auto"/>
            <w:vAlign w:val="center"/>
            <w:hideMark/>
          </w:tcPr>
          <w:p w14:paraId="0A68D694" w14:textId="77777777" w:rsidR="00B66538" w:rsidRPr="00B66538" w:rsidRDefault="00B66538" w:rsidP="00B66538">
            <w:pPr>
              <w:spacing w:after="0"/>
              <w:jc w:val="center"/>
              <w:rPr>
                <w:iCs w:val="0"/>
                <w:color w:val="000000"/>
                <w:sz w:val="20"/>
                <w:szCs w:val="20"/>
              </w:rPr>
            </w:pPr>
            <w:r w:rsidRPr="00B66538">
              <w:rPr>
                <w:iCs w:val="0"/>
                <w:color w:val="000000"/>
                <w:sz w:val="20"/>
                <w:szCs w:val="20"/>
              </w:rPr>
              <w:t>17,439 km/120 435  m2/ 241 118 694 Kč</w:t>
            </w:r>
          </w:p>
        </w:tc>
        <w:tc>
          <w:tcPr>
            <w:tcW w:w="742" w:type="pct"/>
            <w:tcBorders>
              <w:top w:val="nil"/>
              <w:left w:val="nil"/>
              <w:bottom w:val="single" w:sz="4" w:space="0" w:color="auto"/>
              <w:right w:val="single" w:sz="4" w:space="0" w:color="auto"/>
            </w:tcBorders>
            <w:shd w:val="clear" w:color="auto" w:fill="auto"/>
            <w:vAlign w:val="center"/>
            <w:hideMark/>
          </w:tcPr>
          <w:p w14:paraId="72FC91FA" w14:textId="77777777" w:rsidR="00B66538" w:rsidRPr="00B66538" w:rsidRDefault="00B66538" w:rsidP="00B66538">
            <w:pPr>
              <w:spacing w:after="0"/>
              <w:jc w:val="center"/>
              <w:rPr>
                <w:iCs w:val="0"/>
                <w:color w:val="000000"/>
                <w:sz w:val="20"/>
                <w:szCs w:val="20"/>
              </w:rPr>
            </w:pPr>
            <w:r w:rsidRPr="00B66538">
              <w:rPr>
                <w:iCs w:val="0"/>
                <w:color w:val="000000"/>
                <w:sz w:val="20"/>
                <w:szCs w:val="20"/>
              </w:rPr>
              <w:t>2,258 km/ 15 968 m2/ 179 454,223 Kč</w:t>
            </w:r>
          </w:p>
        </w:tc>
        <w:tc>
          <w:tcPr>
            <w:tcW w:w="981" w:type="pct"/>
            <w:tcBorders>
              <w:top w:val="nil"/>
              <w:left w:val="nil"/>
              <w:bottom w:val="single" w:sz="4" w:space="0" w:color="auto"/>
              <w:right w:val="single" w:sz="4" w:space="0" w:color="auto"/>
            </w:tcBorders>
            <w:shd w:val="clear" w:color="auto" w:fill="auto"/>
            <w:vAlign w:val="center"/>
            <w:hideMark/>
          </w:tcPr>
          <w:p w14:paraId="5E791616" w14:textId="77777777" w:rsidR="00B66538" w:rsidRPr="00B66538" w:rsidRDefault="00B66538" w:rsidP="00B66538">
            <w:pPr>
              <w:spacing w:after="0"/>
              <w:jc w:val="center"/>
              <w:rPr>
                <w:iCs w:val="0"/>
                <w:color w:val="000000"/>
                <w:sz w:val="20"/>
                <w:szCs w:val="20"/>
              </w:rPr>
            </w:pPr>
            <w:r w:rsidRPr="00B66538">
              <w:rPr>
                <w:iCs w:val="0"/>
                <w:color w:val="000000"/>
                <w:sz w:val="20"/>
                <w:szCs w:val="20"/>
              </w:rPr>
              <w:t>monitorovat</w:t>
            </w:r>
          </w:p>
        </w:tc>
      </w:tr>
      <w:tr w:rsidR="00B66538" w:rsidRPr="00B66538" w14:paraId="2E14D0FA"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51DE33CB" w14:textId="77777777" w:rsidR="00B66538" w:rsidRPr="00B66538" w:rsidRDefault="00B66538" w:rsidP="00B66538">
            <w:pPr>
              <w:spacing w:after="0"/>
              <w:jc w:val="left"/>
              <w:rPr>
                <w:iCs w:val="0"/>
                <w:color w:val="000000"/>
                <w:sz w:val="20"/>
                <w:szCs w:val="20"/>
              </w:rPr>
            </w:pPr>
            <w:r w:rsidRPr="00B66538">
              <w:rPr>
                <w:iCs w:val="0"/>
                <w:color w:val="000000"/>
                <w:sz w:val="20"/>
                <w:szCs w:val="20"/>
              </w:rPr>
              <w:t>OD</w:t>
            </w:r>
          </w:p>
        </w:tc>
        <w:tc>
          <w:tcPr>
            <w:tcW w:w="750" w:type="pct"/>
            <w:tcBorders>
              <w:top w:val="nil"/>
              <w:left w:val="nil"/>
              <w:bottom w:val="single" w:sz="4" w:space="0" w:color="auto"/>
              <w:right w:val="single" w:sz="4" w:space="0" w:color="auto"/>
            </w:tcBorders>
            <w:shd w:val="clear" w:color="auto" w:fill="auto"/>
            <w:vAlign w:val="center"/>
            <w:hideMark/>
          </w:tcPr>
          <w:p w14:paraId="5475C3E4" w14:textId="77777777" w:rsidR="00B66538" w:rsidRPr="00B66538" w:rsidRDefault="00B66538" w:rsidP="00B66538">
            <w:pPr>
              <w:spacing w:after="0"/>
              <w:jc w:val="center"/>
              <w:rPr>
                <w:iCs w:val="0"/>
                <w:color w:val="000000"/>
                <w:sz w:val="20"/>
                <w:szCs w:val="20"/>
              </w:rPr>
            </w:pPr>
            <w:r w:rsidRPr="00B66538">
              <w:rPr>
                <w:iCs w:val="0"/>
                <w:color w:val="000000"/>
                <w:sz w:val="20"/>
                <w:szCs w:val="20"/>
              </w:rPr>
              <w:t>10 110</w:t>
            </w:r>
          </w:p>
        </w:tc>
        <w:tc>
          <w:tcPr>
            <w:tcW w:w="768" w:type="pct"/>
            <w:tcBorders>
              <w:top w:val="nil"/>
              <w:left w:val="nil"/>
              <w:bottom w:val="single" w:sz="4" w:space="0" w:color="auto"/>
              <w:right w:val="single" w:sz="4" w:space="0" w:color="auto"/>
            </w:tcBorders>
            <w:shd w:val="clear" w:color="auto" w:fill="auto"/>
            <w:vAlign w:val="center"/>
            <w:hideMark/>
          </w:tcPr>
          <w:p w14:paraId="44E8F72A" w14:textId="77777777" w:rsidR="00B66538" w:rsidRPr="00B66538" w:rsidRDefault="00B66538" w:rsidP="00B66538">
            <w:pPr>
              <w:spacing w:after="0"/>
              <w:jc w:val="center"/>
              <w:rPr>
                <w:iCs w:val="0"/>
                <w:color w:val="000000"/>
                <w:sz w:val="20"/>
                <w:szCs w:val="20"/>
              </w:rPr>
            </w:pPr>
            <w:r w:rsidRPr="00B66538">
              <w:rPr>
                <w:iCs w:val="0"/>
                <w:color w:val="000000"/>
                <w:sz w:val="20"/>
                <w:szCs w:val="20"/>
              </w:rPr>
              <w:t>10 110</w:t>
            </w:r>
          </w:p>
        </w:tc>
        <w:tc>
          <w:tcPr>
            <w:tcW w:w="720" w:type="pct"/>
            <w:tcBorders>
              <w:top w:val="nil"/>
              <w:left w:val="nil"/>
              <w:bottom w:val="single" w:sz="4" w:space="0" w:color="auto"/>
              <w:right w:val="single" w:sz="4" w:space="0" w:color="auto"/>
            </w:tcBorders>
            <w:shd w:val="clear" w:color="auto" w:fill="auto"/>
            <w:vAlign w:val="center"/>
            <w:hideMark/>
          </w:tcPr>
          <w:p w14:paraId="385EF155" w14:textId="77777777" w:rsidR="00B66538" w:rsidRPr="00B66538" w:rsidRDefault="00B66538" w:rsidP="00B66538">
            <w:pPr>
              <w:spacing w:after="0"/>
              <w:jc w:val="center"/>
              <w:rPr>
                <w:iCs w:val="0"/>
                <w:color w:val="000000"/>
                <w:sz w:val="20"/>
                <w:szCs w:val="20"/>
              </w:rPr>
            </w:pPr>
            <w:r w:rsidRPr="00B66538">
              <w:rPr>
                <w:iCs w:val="0"/>
                <w:color w:val="000000"/>
                <w:sz w:val="20"/>
                <w:szCs w:val="20"/>
              </w:rPr>
              <w:t>21 404</w:t>
            </w:r>
          </w:p>
        </w:tc>
        <w:tc>
          <w:tcPr>
            <w:tcW w:w="685" w:type="pct"/>
            <w:tcBorders>
              <w:top w:val="nil"/>
              <w:left w:val="nil"/>
              <w:bottom w:val="single" w:sz="4" w:space="0" w:color="auto"/>
              <w:right w:val="single" w:sz="4" w:space="0" w:color="auto"/>
            </w:tcBorders>
            <w:shd w:val="clear" w:color="auto" w:fill="auto"/>
            <w:vAlign w:val="center"/>
            <w:hideMark/>
          </w:tcPr>
          <w:p w14:paraId="2D5D1303" w14:textId="77777777" w:rsidR="00B66538" w:rsidRPr="00B66538" w:rsidRDefault="00B66538" w:rsidP="00B66538">
            <w:pPr>
              <w:spacing w:after="0"/>
              <w:jc w:val="center"/>
              <w:rPr>
                <w:iCs w:val="0"/>
                <w:color w:val="000000"/>
                <w:sz w:val="20"/>
                <w:szCs w:val="20"/>
              </w:rPr>
            </w:pPr>
            <w:r w:rsidRPr="00B66538">
              <w:rPr>
                <w:iCs w:val="0"/>
                <w:color w:val="000000"/>
                <w:sz w:val="20"/>
                <w:szCs w:val="20"/>
              </w:rPr>
              <w:t>45 003</w:t>
            </w:r>
          </w:p>
        </w:tc>
        <w:tc>
          <w:tcPr>
            <w:tcW w:w="742" w:type="pct"/>
            <w:tcBorders>
              <w:top w:val="nil"/>
              <w:left w:val="nil"/>
              <w:bottom w:val="single" w:sz="4" w:space="0" w:color="auto"/>
              <w:right w:val="single" w:sz="4" w:space="0" w:color="auto"/>
            </w:tcBorders>
            <w:shd w:val="clear" w:color="auto" w:fill="auto"/>
            <w:vAlign w:val="center"/>
            <w:hideMark/>
          </w:tcPr>
          <w:p w14:paraId="66AF185A" w14:textId="77777777" w:rsidR="00B66538" w:rsidRPr="00B66538" w:rsidRDefault="00B66538" w:rsidP="00B66538">
            <w:pPr>
              <w:spacing w:after="0"/>
              <w:jc w:val="center"/>
              <w:rPr>
                <w:iCs w:val="0"/>
                <w:color w:val="000000"/>
                <w:sz w:val="20"/>
                <w:szCs w:val="20"/>
              </w:rPr>
            </w:pPr>
            <w:r w:rsidRPr="00B66538">
              <w:rPr>
                <w:iCs w:val="0"/>
                <w:color w:val="000000"/>
                <w:sz w:val="20"/>
                <w:szCs w:val="20"/>
              </w:rPr>
              <w:t>62 434</w:t>
            </w:r>
          </w:p>
        </w:tc>
        <w:tc>
          <w:tcPr>
            <w:tcW w:w="981" w:type="pct"/>
            <w:tcBorders>
              <w:top w:val="nil"/>
              <w:left w:val="nil"/>
              <w:bottom w:val="single" w:sz="4" w:space="0" w:color="auto"/>
              <w:right w:val="single" w:sz="4" w:space="0" w:color="auto"/>
            </w:tcBorders>
            <w:shd w:val="clear" w:color="auto" w:fill="auto"/>
            <w:vAlign w:val="center"/>
            <w:hideMark/>
          </w:tcPr>
          <w:p w14:paraId="664632B9" w14:textId="77777777" w:rsidR="00B66538" w:rsidRPr="00B66538" w:rsidRDefault="00B66538" w:rsidP="00B66538">
            <w:pPr>
              <w:spacing w:after="0"/>
              <w:jc w:val="center"/>
              <w:rPr>
                <w:iCs w:val="0"/>
                <w:color w:val="000000"/>
                <w:sz w:val="20"/>
                <w:szCs w:val="20"/>
              </w:rPr>
            </w:pPr>
            <w:r w:rsidRPr="00B66538">
              <w:rPr>
                <w:iCs w:val="0"/>
                <w:color w:val="000000"/>
                <w:sz w:val="20"/>
                <w:szCs w:val="20"/>
              </w:rPr>
              <w:t>-</w:t>
            </w:r>
          </w:p>
        </w:tc>
      </w:tr>
      <w:tr w:rsidR="00B66538" w:rsidRPr="00B66538" w14:paraId="2EB0D21A"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6FA1E4A1" w14:textId="77777777" w:rsidR="00B66538" w:rsidRPr="00B66538" w:rsidRDefault="00B66538" w:rsidP="00B66538">
            <w:pPr>
              <w:spacing w:after="0"/>
              <w:jc w:val="left"/>
              <w:rPr>
                <w:iCs w:val="0"/>
                <w:color w:val="000000"/>
                <w:sz w:val="20"/>
                <w:szCs w:val="20"/>
              </w:rPr>
            </w:pPr>
            <w:r w:rsidRPr="00B66538">
              <w:rPr>
                <w:iCs w:val="0"/>
                <w:color w:val="000000"/>
                <w:sz w:val="20"/>
                <w:szCs w:val="20"/>
              </w:rPr>
              <w:t>OD</w:t>
            </w:r>
          </w:p>
        </w:tc>
        <w:tc>
          <w:tcPr>
            <w:tcW w:w="750" w:type="pct"/>
            <w:tcBorders>
              <w:top w:val="nil"/>
              <w:left w:val="nil"/>
              <w:bottom w:val="single" w:sz="4" w:space="0" w:color="auto"/>
              <w:right w:val="single" w:sz="4" w:space="0" w:color="auto"/>
            </w:tcBorders>
            <w:shd w:val="clear" w:color="auto" w:fill="auto"/>
            <w:vAlign w:val="center"/>
            <w:hideMark/>
          </w:tcPr>
          <w:p w14:paraId="30CCDE37" w14:textId="77777777" w:rsidR="00B66538" w:rsidRPr="00B66538" w:rsidRDefault="00B66538" w:rsidP="00B66538">
            <w:pPr>
              <w:spacing w:after="0"/>
              <w:jc w:val="center"/>
              <w:rPr>
                <w:iCs w:val="0"/>
                <w:color w:val="000000"/>
                <w:sz w:val="20"/>
                <w:szCs w:val="20"/>
              </w:rPr>
            </w:pPr>
            <w:r w:rsidRPr="00B66538">
              <w:rPr>
                <w:iCs w:val="0"/>
                <w:color w:val="000000"/>
                <w:sz w:val="20"/>
                <w:szCs w:val="20"/>
              </w:rPr>
              <w:t>3</w:t>
            </w:r>
          </w:p>
        </w:tc>
        <w:tc>
          <w:tcPr>
            <w:tcW w:w="768" w:type="pct"/>
            <w:tcBorders>
              <w:top w:val="nil"/>
              <w:left w:val="nil"/>
              <w:bottom w:val="single" w:sz="4" w:space="0" w:color="auto"/>
              <w:right w:val="single" w:sz="4" w:space="0" w:color="auto"/>
            </w:tcBorders>
            <w:shd w:val="clear" w:color="auto" w:fill="auto"/>
            <w:vAlign w:val="center"/>
            <w:hideMark/>
          </w:tcPr>
          <w:p w14:paraId="3E75A2D9" w14:textId="77777777" w:rsidR="00B66538" w:rsidRPr="00B66538" w:rsidRDefault="00B66538" w:rsidP="00B66538">
            <w:pPr>
              <w:spacing w:after="0"/>
              <w:jc w:val="center"/>
              <w:rPr>
                <w:iCs w:val="0"/>
                <w:color w:val="000000"/>
                <w:sz w:val="20"/>
                <w:szCs w:val="20"/>
              </w:rPr>
            </w:pPr>
            <w:r w:rsidRPr="00B66538">
              <w:rPr>
                <w:iCs w:val="0"/>
                <w:color w:val="000000"/>
                <w:sz w:val="20"/>
                <w:szCs w:val="20"/>
              </w:rPr>
              <w:t>3</w:t>
            </w:r>
          </w:p>
        </w:tc>
        <w:tc>
          <w:tcPr>
            <w:tcW w:w="720" w:type="pct"/>
            <w:tcBorders>
              <w:top w:val="nil"/>
              <w:left w:val="nil"/>
              <w:bottom w:val="single" w:sz="4" w:space="0" w:color="auto"/>
              <w:right w:val="single" w:sz="4" w:space="0" w:color="auto"/>
            </w:tcBorders>
            <w:shd w:val="clear" w:color="auto" w:fill="auto"/>
            <w:vAlign w:val="center"/>
            <w:hideMark/>
          </w:tcPr>
          <w:p w14:paraId="41F52185" w14:textId="77777777" w:rsidR="00B66538" w:rsidRPr="00B66538" w:rsidRDefault="00B66538" w:rsidP="00B66538">
            <w:pPr>
              <w:spacing w:after="0"/>
              <w:jc w:val="center"/>
              <w:rPr>
                <w:iCs w:val="0"/>
                <w:color w:val="000000"/>
                <w:sz w:val="20"/>
                <w:szCs w:val="20"/>
              </w:rPr>
            </w:pPr>
            <w:r w:rsidRPr="00B66538">
              <w:rPr>
                <w:iCs w:val="0"/>
                <w:color w:val="000000"/>
                <w:sz w:val="20"/>
                <w:szCs w:val="20"/>
              </w:rPr>
              <w:t>3</w:t>
            </w:r>
          </w:p>
        </w:tc>
        <w:tc>
          <w:tcPr>
            <w:tcW w:w="685" w:type="pct"/>
            <w:tcBorders>
              <w:top w:val="nil"/>
              <w:left w:val="nil"/>
              <w:bottom w:val="single" w:sz="4" w:space="0" w:color="auto"/>
              <w:right w:val="single" w:sz="4" w:space="0" w:color="auto"/>
            </w:tcBorders>
            <w:shd w:val="clear" w:color="auto" w:fill="auto"/>
            <w:vAlign w:val="center"/>
            <w:hideMark/>
          </w:tcPr>
          <w:p w14:paraId="7413B81D" w14:textId="77777777" w:rsidR="00B66538" w:rsidRPr="00B66538" w:rsidRDefault="00B66538" w:rsidP="00B66538">
            <w:pPr>
              <w:spacing w:after="0"/>
              <w:jc w:val="center"/>
              <w:rPr>
                <w:iCs w:val="0"/>
                <w:color w:val="000000"/>
                <w:sz w:val="20"/>
                <w:szCs w:val="20"/>
              </w:rPr>
            </w:pPr>
            <w:r w:rsidRPr="00B66538">
              <w:rPr>
                <w:iCs w:val="0"/>
                <w:color w:val="000000"/>
                <w:sz w:val="20"/>
                <w:szCs w:val="20"/>
              </w:rPr>
              <w:t>1</w:t>
            </w:r>
          </w:p>
        </w:tc>
        <w:tc>
          <w:tcPr>
            <w:tcW w:w="742" w:type="pct"/>
            <w:tcBorders>
              <w:top w:val="nil"/>
              <w:left w:val="nil"/>
              <w:bottom w:val="single" w:sz="4" w:space="0" w:color="auto"/>
              <w:right w:val="single" w:sz="4" w:space="0" w:color="auto"/>
            </w:tcBorders>
            <w:shd w:val="clear" w:color="auto" w:fill="auto"/>
            <w:vAlign w:val="center"/>
            <w:hideMark/>
          </w:tcPr>
          <w:p w14:paraId="338B37B5" w14:textId="77777777" w:rsidR="00B66538" w:rsidRPr="00B66538" w:rsidRDefault="00B66538" w:rsidP="00B66538">
            <w:pPr>
              <w:spacing w:after="0"/>
              <w:jc w:val="center"/>
              <w:rPr>
                <w:iCs w:val="0"/>
                <w:color w:val="000000"/>
                <w:sz w:val="20"/>
                <w:szCs w:val="20"/>
              </w:rPr>
            </w:pPr>
            <w:r w:rsidRPr="00B66538">
              <w:rPr>
                <w:iCs w:val="0"/>
                <w:color w:val="000000"/>
                <w:sz w:val="20"/>
                <w:szCs w:val="20"/>
              </w:rPr>
              <w:t>1</w:t>
            </w:r>
          </w:p>
        </w:tc>
        <w:tc>
          <w:tcPr>
            <w:tcW w:w="981" w:type="pct"/>
            <w:tcBorders>
              <w:top w:val="nil"/>
              <w:left w:val="nil"/>
              <w:bottom w:val="single" w:sz="4" w:space="0" w:color="auto"/>
              <w:right w:val="single" w:sz="4" w:space="0" w:color="auto"/>
            </w:tcBorders>
            <w:shd w:val="clear" w:color="auto" w:fill="auto"/>
            <w:vAlign w:val="center"/>
            <w:hideMark/>
          </w:tcPr>
          <w:p w14:paraId="7EE4E84D" w14:textId="77777777" w:rsidR="00B66538" w:rsidRPr="00B66538" w:rsidRDefault="00B66538" w:rsidP="00B66538">
            <w:pPr>
              <w:spacing w:after="0"/>
              <w:jc w:val="center"/>
              <w:rPr>
                <w:iCs w:val="0"/>
                <w:color w:val="000000"/>
                <w:sz w:val="20"/>
                <w:szCs w:val="20"/>
              </w:rPr>
            </w:pPr>
            <w:r w:rsidRPr="00B66538">
              <w:rPr>
                <w:iCs w:val="0"/>
                <w:color w:val="000000"/>
                <w:sz w:val="20"/>
                <w:szCs w:val="20"/>
              </w:rPr>
              <w:t>-</w:t>
            </w:r>
          </w:p>
        </w:tc>
      </w:tr>
      <w:tr w:rsidR="00B66538" w:rsidRPr="00B66538" w14:paraId="6D45A888"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5078FA4C" w14:textId="77777777" w:rsidR="00B66538" w:rsidRPr="00B66538" w:rsidRDefault="00B66538" w:rsidP="00B66538">
            <w:pPr>
              <w:spacing w:after="0"/>
              <w:jc w:val="left"/>
              <w:rPr>
                <w:iCs w:val="0"/>
                <w:color w:val="000000"/>
                <w:sz w:val="20"/>
                <w:szCs w:val="20"/>
              </w:rPr>
            </w:pPr>
            <w:r w:rsidRPr="00B66538">
              <w:rPr>
                <w:iCs w:val="0"/>
                <w:color w:val="000000"/>
                <w:sz w:val="20"/>
                <w:szCs w:val="20"/>
              </w:rPr>
              <w:t>OD, IDSKV</w:t>
            </w:r>
          </w:p>
        </w:tc>
        <w:tc>
          <w:tcPr>
            <w:tcW w:w="750" w:type="pct"/>
            <w:tcBorders>
              <w:top w:val="nil"/>
              <w:left w:val="nil"/>
              <w:bottom w:val="single" w:sz="4" w:space="0" w:color="auto"/>
              <w:right w:val="single" w:sz="4" w:space="0" w:color="auto"/>
            </w:tcBorders>
            <w:shd w:val="clear" w:color="auto" w:fill="auto"/>
            <w:vAlign w:val="center"/>
            <w:hideMark/>
          </w:tcPr>
          <w:p w14:paraId="4C27210E" w14:textId="77777777" w:rsidR="00B66538" w:rsidRPr="00B66538" w:rsidRDefault="00B66538" w:rsidP="00B66538">
            <w:pPr>
              <w:spacing w:after="0"/>
              <w:jc w:val="center"/>
              <w:rPr>
                <w:iCs w:val="0"/>
                <w:color w:val="000000"/>
                <w:sz w:val="20"/>
                <w:szCs w:val="20"/>
              </w:rPr>
            </w:pPr>
            <w:r w:rsidRPr="00B66538">
              <w:rPr>
                <w:iCs w:val="0"/>
                <w:color w:val="000000"/>
                <w:sz w:val="20"/>
                <w:szCs w:val="20"/>
              </w:rPr>
              <w:t>448,3 mil. Kč / 9,564 mil. km</w:t>
            </w:r>
          </w:p>
        </w:tc>
        <w:tc>
          <w:tcPr>
            <w:tcW w:w="768" w:type="pct"/>
            <w:tcBorders>
              <w:top w:val="nil"/>
              <w:left w:val="nil"/>
              <w:bottom w:val="single" w:sz="4" w:space="0" w:color="auto"/>
              <w:right w:val="single" w:sz="4" w:space="0" w:color="auto"/>
            </w:tcBorders>
            <w:shd w:val="clear" w:color="auto" w:fill="auto"/>
            <w:vAlign w:val="center"/>
            <w:hideMark/>
          </w:tcPr>
          <w:p w14:paraId="142C0210" w14:textId="77777777" w:rsidR="00B66538" w:rsidRPr="00B66538" w:rsidRDefault="00B66538" w:rsidP="00B66538">
            <w:pPr>
              <w:spacing w:after="0"/>
              <w:jc w:val="center"/>
              <w:rPr>
                <w:iCs w:val="0"/>
                <w:color w:val="000000"/>
                <w:sz w:val="20"/>
                <w:szCs w:val="20"/>
              </w:rPr>
            </w:pPr>
            <w:r w:rsidRPr="00B66538">
              <w:rPr>
                <w:iCs w:val="0"/>
                <w:color w:val="000000"/>
                <w:sz w:val="20"/>
                <w:szCs w:val="20"/>
              </w:rPr>
              <w:t>448,3 mil. Kč / 9,564 mil.km</w:t>
            </w:r>
          </w:p>
        </w:tc>
        <w:tc>
          <w:tcPr>
            <w:tcW w:w="720" w:type="pct"/>
            <w:tcBorders>
              <w:top w:val="nil"/>
              <w:left w:val="nil"/>
              <w:bottom w:val="single" w:sz="4" w:space="0" w:color="auto"/>
              <w:right w:val="single" w:sz="4" w:space="0" w:color="auto"/>
            </w:tcBorders>
            <w:shd w:val="clear" w:color="auto" w:fill="auto"/>
            <w:vAlign w:val="center"/>
            <w:hideMark/>
          </w:tcPr>
          <w:p w14:paraId="7757C978" w14:textId="77777777" w:rsidR="00B66538" w:rsidRPr="00B66538" w:rsidRDefault="00B66538" w:rsidP="00B66538">
            <w:pPr>
              <w:spacing w:after="0"/>
              <w:jc w:val="center"/>
              <w:rPr>
                <w:iCs w:val="0"/>
                <w:color w:val="000000"/>
                <w:sz w:val="20"/>
                <w:szCs w:val="20"/>
              </w:rPr>
            </w:pPr>
            <w:r w:rsidRPr="00B66538">
              <w:rPr>
                <w:iCs w:val="0"/>
                <w:color w:val="000000"/>
                <w:sz w:val="20"/>
                <w:szCs w:val="20"/>
              </w:rPr>
              <w:t>467 mil. Kč  /  9,521 mil. km</w:t>
            </w:r>
          </w:p>
        </w:tc>
        <w:tc>
          <w:tcPr>
            <w:tcW w:w="685" w:type="pct"/>
            <w:tcBorders>
              <w:top w:val="nil"/>
              <w:left w:val="nil"/>
              <w:bottom w:val="single" w:sz="4" w:space="0" w:color="auto"/>
              <w:right w:val="single" w:sz="4" w:space="0" w:color="auto"/>
            </w:tcBorders>
            <w:shd w:val="clear" w:color="auto" w:fill="auto"/>
            <w:vAlign w:val="center"/>
            <w:hideMark/>
          </w:tcPr>
          <w:p w14:paraId="7DD9007E" w14:textId="77777777" w:rsidR="00B66538" w:rsidRPr="00B66538" w:rsidRDefault="00B66538" w:rsidP="00B66538">
            <w:pPr>
              <w:spacing w:after="0"/>
              <w:jc w:val="center"/>
              <w:rPr>
                <w:iCs w:val="0"/>
                <w:color w:val="000000"/>
                <w:sz w:val="20"/>
                <w:szCs w:val="20"/>
              </w:rPr>
            </w:pPr>
            <w:r w:rsidRPr="00B66538">
              <w:rPr>
                <w:iCs w:val="0"/>
                <w:color w:val="000000"/>
                <w:sz w:val="20"/>
                <w:szCs w:val="20"/>
              </w:rPr>
              <w:t>483 mil. Kč / 9,523 mil. km</w:t>
            </w:r>
          </w:p>
        </w:tc>
        <w:tc>
          <w:tcPr>
            <w:tcW w:w="742" w:type="pct"/>
            <w:tcBorders>
              <w:top w:val="nil"/>
              <w:left w:val="nil"/>
              <w:bottom w:val="single" w:sz="4" w:space="0" w:color="auto"/>
              <w:right w:val="single" w:sz="4" w:space="0" w:color="auto"/>
            </w:tcBorders>
            <w:shd w:val="clear" w:color="auto" w:fill="auto"/>
            <w:vAlign w:val="center"/>
            <w:hideMark/>
          </w:tcPr>
          <w:p w14:paraId="08F4E461" w14:textId="77777777" w:rsidR="00B66538" w:rsidRPr="00B66538" w:rsidRDefault="00B66538" w:rsidP="00B66538">
            <w:pPr>
              <w:spacing w:after="0"/>
              <w:jc w:val="center"/>
              <w:rPr>
                <w:iCs w:val="0"/>
                <w:color w:val="000000"/>
                <w:sz w:val="20"/>
                <w:szCs w:val="20"/>
              </w:rPr>
            </w:pPr>
            <w:r w:rsidRPr="00B66538">
              <w:rPr>
                <w:iCs w:val="0"/>
                <w:color w:val="000000"/>
                <w:sz w:val="20"/>
                <w:szCs w:val="20"/>
              </w:rPr>
              <w:t>482,7 mil. Kč/9,54mil. Km</w:t>
            </w:r>
          </w:p>
        </w:tc>
        <w:tc>
          <w:tcPr>
            <w:tcW w:w="981" w:type="pct"/>
            <w:tcBorders>
              <w:top w:val="nil"/>
              <w:left w:val="nil"/>
              <w:bottom w:val="single" w:sz="4" w:space="0" w:color="auto"/>
              <w:right w:val="single" w:sz="4" w:space="0" w:color="auto"/>
            </w:tcBorders>
            <w:shd w:val="clear" w:color="auto" w:fill="auto"/>
            <w:vAlign w:val="center"/>
            <w:hideMark/>
          </w:tcPr>
          <w:p w14:paraId="35EA016E" w14:textId="77777777" w:rsidR="00B66538" w:rsidRPr="00B66538" w:rsidRDefault="00B66538" w:rsidP="00B66538">
            <w:pPr>
              <w:spacing w:after="0"/>
              <w:jc w:val="center"/>
              <w:rPr>
                <w:iCs w:val="0"/>
                <w:color w:val="000000"/>
                <w:sz w:val="20"/>
                <w:szCs w:val="20"/>
              </w:rPr>
            </w:pPr>
            <w:r w:rsidRPr="00B66538">
              <w:rPr>
                <w:iCs w:val="0"/>
                <w:color w:val="000000"/>
                <w:sz w:val="20"/>
                <w:szCs w:val="20"/>
              </w:rPr>
              <w:t>monitorovat</w:t>
            </w:r>
          </w:p>
        </w:tc>
      </w:tr>
      <w:tr w:rsidR="00B66538" w:rsidRPr="00B66538" w14:paraId="635FF533"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245F65DD" w14:textId="77777777" w:rsidR="00B66538" w:rsidRPr="00B66538" w:rsidRDefault="00B66538" w:rsidP="00B66538">
            <w:pPr>
              <w:spacing w:after="0"/>
              <w:jc w:val="left"/>
              <w:rPr>
                <w:iCs w:val="0"/>
                <w:color w:val="000000"/>
                <w:sz w:val="20"/>
                <w:szCs w:val="20"/>
              </w:rPr>
            </w:pPr>
            <w:r w:rsidRPr="00B66538">
              <w:rPr>
                <w:iCs w:val="0"/>
                <w:color w:val="000000"/>
                <w:sz w:val="20"/>
                <w:szCs w:val="20"/>
              </w:rPr>
              <w:t>OD, ORR</w:t>
            </w:r>
          </w:p>
        </w:tc>
        <w:tc>
          <w:tcPr>
            <w:tcW w:w="750" w:type="pct"/>
            <w:tcBorders>
              <w:top w:val="nil"/>
              <w:left w:val="nil"/>
              <w:bottom w:val="single" w:sz="4" w:space="0" w:color="auto"/>
              <w:right w:val="single" w:sz="4" w:space="0" w:color="auto"/>
            </w:tcBorders>
            <w:shd w:val="clear" w:color="auto" w:fill="auto"/>
            <w:vAlign w:val="center"/>
            <w:hideMark/>
          </w:tcPr>
          <w:p w14:paraId="7AD39DE2" w14:textId="77777777" w:rsidR="00B66538" w:rsidRPr="00B66538" w:rsidRDefault="00B66538" w:rsidP="00B66538">
            <w:pPr>
              <w:spacing w:after="0"/>
              <w:jc w:val="center"/>
              <w:rPr>
                <w:iCs w:val="0"/>
                <w:color w:val="000000"/>
                <w:sz w:val="20"/>
                <w:szCs w:val="20"/>
              </w:rPr>
            </w:pPr>
            <w:r w:rsidRPr="00B66538">
              <w:rPr>
                <w:iCs w:val="0"/>
                <w:color w:val="000000"/>
                <w:sz w:val="20"/>
                <w:szCs w:val="20"/>
              </w:rPr>
              <w:t>2 380 km / 462 km</w:t>
            </w:r>
          </w:p>
        </w:tc>
        <w:tc>
          <w:tcPr>
            <w:tcW w:w="768" w:type="pct"/>
            <w:tcBorders>
              <w:top w:val="nil"/>
              <w:left w:val="nil"/>
              <w:bottom w:val="single" w:sz="4" w:space="0" w:color="auto"/>
              <w:right w:val="single" w:sz="4" w:space="0" w:color="auto"/>
            </w:tcBorders>
            <w:shd w:val="clear" w:color="auto" w:fill="auto"/>
            <w:vAlign w:val="center"/>
            <w:hideMark/>
          </w:tcPr>
          <w:p w14:paraId="235CD5B3" w14:textId="77777777" w:rsidR="00B66538" w:rsidRPr="00B66538" w:rsidRDefault="00B66538" w:rsidP="00B66538">
            <w:pPr>
              <w:spacing w:after="0"/>
              <w:jc w:val="center"/>
              <w:rPr>
                <w:iCs w:val="0"/>
                <w:color w:val="000000"/>
                <w:sz w:val="20"/>
                <w:szCs w:val="20"/>
              </w:rPr>
            </w:pPr>
            <w:r w:rsidRPr="00B66538">
              <w:rPr>
                <w:iCs w:val="0"/>
                <w:color w:val="000000"/>
                <w:sz w:val="20"/>
                <w:szCs w:val="20"/>
              </w:rPr>
              <w:t>2 380 km / 462 km</w:t>
            </w:r>
          </w:p>
        </w:tc>
        <w:tc>
          <w:tcPr>
            <w:tcW w:w="720" w:type="pct"/>
            <w:tcBorders>
              <w:top w:val="nil"/>
              <w:left w:val="nil"/>
              <w:bottom w:val="single" w:sz="4" w:space="0" w:color="auto"/>
              <w:right w:val="single" w:sz="4" w:space="0" w:color="auto"/>
            </w:tcBorders>
            <w:shd w:val="clear" w:color="auto" w:fill="auto"/>
            <w:vAlign w:val="center"/>
            <w:hideMark/>
          </w:tcPr>
          <w:p w14:paraId="3B7EEB66" w14:textId="77777777" w:rsidR="00B66538" w:rsidRPr="00B66538" w:rsidRDefault="00B66538" w:rsidP="00B66538">
            <w:pPr>
              <w:spacing w:after="0"/>
              <w:jc w:val="center"/>
              <w:rPr>
                <w:iCs w:val="0"/>
                <w:color w:val="000000"/>
                <w:sz w:val="20"/>
                <w:szCs w:val="20"/>
              </w:rPr>
            </w:pPr>
            <w:r w:rsidRPr="00B66538">
              <w:rPr>
                <w:iCs w:val="0"/>
                <w:color w:val="000000"/>
                <w:sz w:val="20"/>
                <w:szCs w:val="20"/>
              </w:rPr>
              <w:t>2 380 km / 462 km</w:t>
            </w:r>
          </w:p>
        </w:tc>
        <w:tc>
          <w:tcPr>
            <w:tcW w:w="685" w:type="pct"/>
            <w:tcBorders>
              <w:top w:val="nil"/>
              <w:left w:val="nil"/>
              <w:bottom w:val="single" w:sz="4" w:space="0" w:color="auto"/>
              <w:right w:val="single" w:sz="4" w:space="0" w:color="auto"/>
            </w:tcBorders>
            <w:shd w:val="clear" w:color="auto" w:fill="auto"/>
            <w:vAlign w:val="center"/>
            <w:hideMark/>
          </w:tcPr>
          <w:p w14:paraId="0F198AD0" w14:textId="77777777" w:rsidR="00B66538" w:rsidRPr="00B66538" w:rsidRDefault="00B66538" w:rsidP="00B66538">
            <w:pPr>
              <w:spacing w:after="0"/>
              <w:jc w:val="center"/>
              <w:rPr>
                <w:iCs w:val="0"/>
                <w:color w:val="000000"/>
                <w:sz w:val="20"/>
                <w:szCs w:val="20"/>
              </w:rPr>
            </w:pPr>
            <w:r w:rsidRPr="00B66538">
              <w:rPr>
                <w:iCs w:val="0"/>
                <w:color w:val="000000"/>
                <w:sz w:val="20"/>
                <w:szCs w:val="20"/>
              </w:rPr>
              <w:t>2 380 km / 462 km</w:t>
            </w:r>
          </w:p>
        </w:tc>
        <w:tc>
          <w:tcPr>
            <w:tcW w:w="742" w:type="pct"/>
            <w:tcBorders>
              <w:top w:val="nil"/>
              <w:left w:val="nil"/>
              <w:bottom w:val="single" w:sz="4" w:space="0" w:color="auto"/>
              <w:right w:val="single" w:sz="4" w:space="0" w:color="auto"/>
            </w:tcBorders>
            <w:shd w:val="clear" w:color="auto" w:fill="auto"/>
            <w:vAlign w:val="center"/>
            <w:hideMark/>
          </w:tcPr>
          <w:p w14:paraId="61EF1079" w14:textId="77777777" w:rsidR="00B66538" w:rsidRPr="00B66538" w:rsidRDefault="00B66538" w:rsidP="00B66538">
            <w:pPr>
              <w:spacing w:after="0"/>
              <w:jc w:val="center"/>
              <w:rPr>
                <w:iCs w:val="0"/>
                <w:color w:val="000000"/>
                <w:sz w:val="20"/>
                <w:szCs w:val="20"/>
              </w:rPr>
            </w:pPr>
            <w:r w:rsidRPr="00B66538">
              <w:rPr>
                <w:iCs w:val="0"/>
                <w:color w:val="000000"/>
                <w:sz w:val="20"/>
                <w:szCs w:val="20"/>
              </w:rPr>
              <w:t>2 380 km / 462 km</w:t>
            </w:r>
          </w:p>
        </w:tc>
        <w:tc>
          <w:tcPr>
            <w:tcW w:w="981" w:type="pct"/>
            <w:tcBorders>
              <w:top w:val="nil"/>
              <w:left w:val="nil"/>
              <w:bottom w:val="single" w:sz="4" w:space="0" w:color="auto"/>
              <w:right w:val="single" w:sz="4" w:space="0" w:color="auto"/>
            </w:tcBorders>
            <w:shd w:val="clear" w:color="auto" w:fill="auto"/>
            <w:vAlign w:val="center"/>
            <w:hideMark/>
          </w:tcPr>
          <w:p w14:paraId="2B57D3AA" w14:textId="77777777" w:rsidR="00B66538" w:rsidRPr="00B66538" w:rsidRDefault="00B66538" w:rsidP="00B66538">
            <w:pPr>
              <w:spacing w:after="0"/>
              <w:jc w:val="center"/>
              <w:rPr>
                <w:iCs w:val="0"/>
                <w:color w:val="000000"/>
                <w:sz w:val="20"/>
                <w:szCs w:val="20"/>
              </w:rPr>
            </w:pPr>
            <w:r w:rsidRPr="00B66538">
              <w:rPr>
                <w:iCs w:val="0"/>
                <w:color w:val="000000"/>
                <w:sz w:val="20"/>
                <w:szCs w:val="20"/>
              </w:rPr>
              <w:t>2 572 km / 550 km</w:t>
            </w:r>
          </w:p>
        </w:tc>
      </w:tr>
      <w:tr w:rsidR="00B66538" w:rsidRPr="00B66538" w14:paraId="6B958200"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734E9A90" w14:textId="77777777" w:rsidR="00B66538" w:rsidRPr="00B66538" w:rsidRDefault="00B66538" w:rsidP="00B66538">
            <w:pPr>
              <w:spacing w:after="0"/>
              <w:jc w:val="left"/>
              <w:rPr>
                <w:iCs w:val="0"/>
                <w:color w:val="000000"/>
                <w:sz w:val="20"/>
                <w:szCs w:val="20"/>
              </w:rPr>
            </w:pPr>
            <w:r w:rsidRPr="00B66538">
              <w:rPr>
                <w:iCs w:val="0"/>
                <w:color w:val="000000"/>
                <w:sz w:val="20"/>
                <w:szCs w:val="20"/>
              </w:rPr>
              <w:t>OKŘÚ</w:t>
            </w:r>
          </w:p>
        </w:tc>
        <w:tc>
          <w:tcPr>
            <w:tcW w:w="750" w:type="pct"/>
            <w:tcBorders>
              <w:top w:val="nil"/>
              <w:left w:val="nil"/>
              <w:bottom w:val="single" w:sz="4" w:space="0" w:color="auto"/>
              <w:right w:val="single" w:sz="4" w:space="0" w:color="auto"/>
            </w:tcBorders>
            <w:shd w:val="clear" w:color="auto" w:fill="auto"/>
            <w:vAlign w:val="center"/>
            <w:hideMark/>
          </w:tcPr>
          <w:p w14:paraId="298C7BE0" w14:textId="77777777" w:rsidR="00B66538" w:rsidRPr="00B66538" w:rsidRDefault="00B66538" w:rsidP="00B66538">
            <w:pPr>
              <w:spacing w:after="0"/>
              <w:jc w:val="center"/>
              <w:rPr>
                <w:iCs w:val="0"/>
                <w:color w:val="000000"/>
                <w:sz w:val="20"/>
                <w:szCs w:val="20"/>
              </w:rPr>
            </w:pPr>
            <w:r w:rsidRPr="00B66538">
              <w:rPr>
                <w:iCs w:val="0"/>
                <w:color w:val="000000"/>
                <w:sz w:val="20"/>
                <w:szCs w:val="20"/>
              </w:rPr>
              <w:t>0</w:t>
            </w:r>
          </w:p>
        </w:tc>
        <w:tc>
          <w:tcPr>
            <w:tcW w:w="768" w:type="pct"/>
            <w:tcBorders>
              <w:top w:val="nil"/>
              <w:left w:val="nil"/>
              <w:bottom w:val="single" w:sz="4" w:space="0" w:color="auto"/>
              <w:right w:val="single" w:sz="4" w:space="0" w:color="auto"/>
            </w:tcBorders>
            <w:shd w:val="clear" w:color="auto" w:fill="auto"/>
            <w:vAlign w:val="center"/>
            <w:hideMark/>
          </w:tcPr>
          <w:p w14:paraId="0D791A11" w14:textId="77777777" w:rsidR="00B66538" w:rsidRPr="00B66538" w:rsidRDefault="00B66538" w:rsidP="00B66538">
            <w:pPr>
              <w:spacing w:after="0"/>
              <w:jc w:val="center"/>
              <w:rPr>
                <w:iCs w:val="0"/>
                <w:color w:val="000000"/>
                <w:sz w:val="20"/>
                <w:szCs w:val="20"/>
              </w:rPr>
            </w:pPr>
            <w:r w:rsidRPr="00B66538">
              <w:rPr>
                <w:iCs w:val="0"/>
                <w:color w:val="000000"/>
                <w:sz w:val="20"/>
                <w:szCs w:val="20"/>
              </w:rPr>
              <w:t>0</w:t>
            </w:r>
          </w:p>
        </w:tc>
        <w:tc>
          <w:tcPr>
            <w:tcW w:w="720" w:type="pct"/>
            <w:tcBorders>
              <w:top w:val="nil"/>
              <w:left w:val="nil"/>
              <w:bottom w:val="single" w:sz="4" w:space="0" w:color="auto"/>
              <w:right w:val="single" w:sz="4" w:space="0" w:color="auto"/>
            </w:tcBorders>
            <w:shd w:val="clear" w:color="auto" w:fill="auto"/>
            <w:vAlign w:val="center"/>
            <w:hideMark/>
          </w:tcPr>
          <w:p w14:paraId="79E9C1E8" w14:textId="77777777" w:rsidR="00B66538" w:rsidRPr="00B66538" w:rsidRDefault="00B66538" w:rsidP="00B66538">
            <w:pPr>
              <w:spacing w:after="0"/>
              <w:jc w:val="center"/>
              <w:rPr>
                <w:iCs w:val="0"/>
                <w:color w:val="000000"/>
                <w:sz w:val="20"/>
                <w:szCs w:val="20"/>
              </w:rPr>
            </w:pPr>
            <w:r w:rsidRPr="00B66538">
              <w:rPr>
                <w:iCs w:val="0"/>
                <w:color w:val="000000"/>
                <w:sz w:val="20"/>
                <w:szCs w:val="20"/>
              </w:rPr>
              <w:t>3</w:t>
            </w:r>
          </w:p>
        </w:tc>
        <w:tc>
          <w:tcPr>
            <w:tcW w:w="685" w:type="pct"/>
            <w:tcBorders>
              <w:top w:val="nil"/>
              <w:left w:val="nil"/>
              <w:bottom w:val="single" w:sz="4" w:space="0" w:color="auto"/>
              <w:right w:val="single" w:sz="4" w:space="0" w:color="auto"/>
            </w:tcBorders>
            <w:shd w:val="clear" w:color="auto" w:fill="auto"/>
            <w:vAlign w:val="center"/>
            <w:hideMark/>
          </w:tcPr>
          <w:p w14:paraId="17C0E947" w14:textId="77777777" w:rsidR="00B66538" w:rsidRPr="00B66538" w:rsidRDefault="00B66538" w:rsidP="00B66538">
            <w:pPr>
              <w:spacing w:after="0"/>
              <w:jc w:val="center"/>
              <w:rPr>
                <w:iCs w:val="0"/>
                <w:color w:val="000000"/>
                <w:sz w:val="20"/>
                <w:szCs w:val="20"/>
              </w:rPr>
            </w:pPr>
            <w:r w:rsidRPr="00B66538">
              <w:rPr>
                <w:iCs w:val="0"/>
                <w:color w:val="000000"/>
                <w:sz w:val="20"/>
                <w:szCs w:val="20"/>
              </w:rPr>
              <w:t>1</w:t>
            </w:r>
          </w:p>
        </w:tc>
        <w:tc>
          <w:tcPr>
            <w:tcW w:w="742" w:type="pct"/>
            <w:tcBorders>
              <w:top w:val="nil"/>
              <w:left w:val="nil"/>
              <w:bottom w:val="single" w:sz="4" w:space="0" w:color="auto"/>
              <w:right w:val="single" w:sz="4" w:space="0" w:color="auto"/>
            </w:tcBorders>
            <w:shd w:val="clear" w:color="auto" w:fill="auto"/>
            <w:vAlign w:val="center"/>
            <w:hideMark/>
          </w:tcPr>
          <w:p w14:paraId="5EC21658" w14:textId="77777777" w:rsidR="00B66538" w:rsidRPr="00B66538" w:rsidRDefault="00B66538" w:rsidP="00B66538">
            <w:pPr>
              <w:spacing w:after="0"/>
              <w:jc w:val="center"/>
              <w:rPr>
                <w:iCs w:val="0"/>
                <w:color w:val="000000"/>
                <w:sz w:val="20"/>
                <w:szCs w:val="20"/>
              </w:rPr>
            </w:pPr>
            <w:r w:rsidRPr="00B66538">
              <w:rPr>
                <w:iCs w:val="0"/>
                <w:color w:val="000000"/>
                <w:sz w:val="20"/>
                <w:szCs w:val="20"/>
              </w:rPr>
              <w:t>0</w:t>
            </w:r>
          </w:p>
        </w:tc>
        <w:tc>
          <w:tcPr>
            <w:tcW w:w="981" w:type="pct"/>
            <w:tcBorders>
              <w:top w:val="nil"/>
              <w:left w:val="nil"/>
              <w:bottom w:val="single" w:sz="4" w:space="0" w:color="auto"/>
              <w:right w:val="single" w:sz="4" w:space="0" w:color="auto"/>
            </w:tcBorders>
            <w:shd w:val="clear" w:color="auto" w:fill="auto"/>
            <w:vAlign w:val="center"/>
            <w:hideMark/>
          </w:tcPr>
          <w:p w14:paraId="56E007BB" w14:textId="77777777" w:rsidR="00B66538" w:rsidRPr="00B66538" w:rsidRDefault="00B66538" w:rsidP="00B66538">
            <w:pPr>
              <w:spacing w:after="0"/>
              <w:jc w:val="center"/>
              <w:rPr>
                <w:iCs w:val="0"/>
                <w:color w:val="000000"/>
                <w:sz w:val="20"/>
                <w:szCs w:val="20"/>
              </w:rPr>
            </w:pPr>
            <w:r w:rsidRPr="00B66538">
              <w:rPr>
                <w:iCs w:val="0"/>
                <w:color w:val="000000"/>
                <w:sz w:val="20"/>
                <w:szCs w:val="20"/>
              </w:rPr>
              <w:t>5</w:t>
            </w:r>
          </w:p>
        </w:tc>
      </w:tr>
      <w:tr w:rsidR="00B66538" w:rsidRPr="00B66538" w14:paraId="45BA907A"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61A91782" w14:textId="77777777" w:rsidR="00B66538" w:rsidRPr="00B66538" w:rsidRDefault="00B66538" w:rsidP="00B66538">
            <w:pPr>
              <w:spacing w:after="0"/>
              <w:jc w:val="left"/>
              <w:rPr>
                <w:iCs w:val="0"/>
                <w:color w:val="000000"/>
                <w:sz w:val="20"/>
                <w:szCs w:val="20"/>
              </w:rPr>
            </w:pPr>
            <w:r w:rsidRPr="00B66538">
              <w:rPr>
                <w:iCs w:val="0"/>
                <w:color w:val="000000"/>
                <w:sz w:val="20"/>
                <w:szCs w:val="20"/>
              </w:rPr>
              <w:t>OKŘÚ</w:t>
            </w:r>
          </w:p>
        </w:tc>
        <w:tc>
          <w:tcPr>
            <w:tcW w:w="750" w:type="pct"/>
            <w:tcBorders>
              <w:top w:val="nil"/>
              <w:left w:val="nil"/>
              <w:bottom w:val="single" w:sz="4" w:space="0" w:color="auto"/>
              <w:right w:val="single" w:sz="4" w:space="0" w:color="auto"/>
            </w:tcBorders>
            <w:shd w:val="clear" w:color="auto" w:fill="auto"/>
            <w:vAlign w:val="center"/>
            <w:hideMark/>
          </w:tcPr>
          <w:p w14:paraId="2EF7CA71" w14:textId="77777777" w:rsidR="00B66538" w:rsidRPr="00B66538" w:rsidRDefault="00B66538" w:rsidP="00B66538">
            <w:pPr>
              <w:spacing w:after="0"/>
              <w:jc w:val="center"/>
              <w:rPr>
                <w:iCs w:val="0"/>
                <w:color w:val="000000"/>
                <w:sz w:val="20"/>
                <w:szCs w:val="20"/>
              </w:rPr>
            </w:pPr>
            <w:r w:rsidRPr="00B66538">
              <w:rPr>
                <w:iCs w:val="0"/>
                <w:color w:val="000000"/>
                <w:sz w:val="20"/>
                <w:szCs w:val="20"/>
              </w:rPr>
              <w:t>1</w:t>
            </w:r>
          </w:p>
        </w:tc>
        <w:tc>
          <w:tcPr>
            <w:tcW w:w="768" w:type="pct"/>
            <w:tcBorders>
              <w:top w:val="nil"/>
              <w:left w:val="nil"/>
              <w:bottom w:val="single" w:sz="4" w:space="0" w:color="auto"/>
              <w:right w:val="single" w:sz="4" w:space="0" w:color="auto"/>
            </w:tcBorders>
            <w:shd w:val="clear" w:color="auto" w:fill="auto"/>
            <w:vAlign w:val="center"/>
            <w:hideMark/>
          </w:tcPr>
          <w:p w14:paraId="731E2052" w14:textId="77777777" w:rsidR="00B66538" w:rsidRPr="00B66538" w:rsidRDefault="00B66538" w:rsidP="00B66538">
            <w:pPr>
              <w:spacing w:after="0"/>
              <w:jc w:val="center"/>
              <w:rPr>
                <w:iCs w:val="0"/>
                <w:color w:val="000000"/>
                <w:sz w:val="20"/>
                <w:szCs w:val="20"/>
              </w:rPr>
            </w:pPr>
            <w:r w:rsidRPr="00B66538">
              <w:rPr>
                <w:iCs w:val="0"/>
                <w:color w:val="000000"/>
                <w:sz w:val="20"/>
                <w:szCs w:val="20"/>
              </w:rPr>
              <w:t>1</w:t>
            </w:r>
          </w:p>
        </w:tc>
        <w:tc>
          <w:tcPr>
            <w:tcW w:w="720" w:type="pct"/>
            <w:tcBorders>
              <w:top w:val="nil"/>
              <w:left w:val="nil"/>
              <w:bottom w:val="single" w:sz="4" w:space="0" w:color="auto"/>
              <w:right w:val="single" w:sz="4" w:space="0" w:color="auto"/>
            </w:tcBorders>
            <w:shd w:val="clear" w:color="auto" w:fill="auto"/>
            <w:vAlign w:val="center"/>
            <w:hideMark/>
          </w:tcPr>
          <w:p w14:paraId="65CAF0BC" w14:textId="77777777" w:rsidR="00B66538" w:rsidRPr="00B66538" w:rsidRDefault="00B66538" w:rsidP="00B66538">
            <w:pPr>
              <w:spacing w:after="0"/>
              <w:jc w:val="center"/>
              <w:rPr>
                <w:iCs w:val="0"/>
                <w:color w:val="000000"/>
                <w:sz w:val="20"/>
                <w:szCs w:val="20"/>
              </w:rPr>
            </w:pPr>
            <w:r w:rsidRPr="00B66538">
              <w:rPr>
                <w:iCs w:val="0"/>
                <w:color w:val="000000"/>
                <w:sz w:val="20"/>
                <w:szCs w:val="20"/>
              </w:rPr>
              <w:t>2</w:t>
            </w:r>
          </w:p>
        </w:tc>
        <w:tc>
          <w:tcPr>
            <w:tcW w:w="685" w:type="pct"/>
            <w:tcBorders>
              <w:top w:val="nil"/>
              <w:left w:val="nil"/>
              <w:bottom w:val="single" w:sz="4" w:space="0" w:color="auto"/>
              <w:right w:val="single" w:sz="4" w:space="0" w:color="auto"/>
            </w:tcBorders>
            <w:shd w:val="clear" w:color="auto" w:fill="auto"/>
            <w:vAlign w:val="center"/>
            <w:hideMark/>
          </w:tcPr>
          <w:p w14:paraId="35823B62" w14:textId="77777777" w:rsidR="00B66538" w:rsidRPr="00B66538" w:rsidRDefault="00B66538" w:rsidP="00B66538">
            <w:pPr>
              <w:spacing w:after="0"/>
              <w:jc w:val="center"/>
              <w:rPr>
                <w:iCs w:val="0"/>
                <w:color w:val="000000"/>
                <w:sz w:val="20"/>
                <w:szCs w:val="20"/>
              </w:rPr>
            </w:pPr>
            <w:r w:rsidRPr="00B66538">
              <w:rPr>
                <w:iCs w:val="0"/>
                <w:color w:val="000000"/>
                <w:sz w:val="20"/>
                <w:szCs w:val="20"/>
              </w:rPr>
              <w:t>1</w:t>
            </w:r>
          </w:p>
        </w:tc>
        <w:tc>
          <w:tcPr>
            <w:tcW w:w="742" w:type="pct"/>
            <w:tcBorders>
              <w:top w:val="nil"/>
              <w:left w:val="nil"/>
              <w:bottom w:val="single" w:sz="4" w:space="0" w:color="auto"/>
              <w:right w:val="single" w:sz="4" w:space="0" w:color="auto"/>
            </w:tcBorders>
            <w:shd w:val="clear" w:color="auto" w:fill="auto"/>
            <w:vAlign w:val="center"/>
            <w:hideMark/>
          </w:tcPr>
          <w:p w14:paraId="602CE555" w14:textId="77777777" w:rsidR="00B66538" w:rsidRPr="00B66538" w:rsidRDefault="00B66538" w:rsidP="00B66538">
            <w:pPr>
              <w:spacing w:after="0"/>
              <w:jc w:val="center"/>
              <w:rPr>
                <w:iCs w:val="0"/>
                <w:color w:val="000000"/>
                <w:sz w:val="20"/>
                <w:szCs w:val="20"/>
              </w:rPr>
            </w:pPr>
            <w:r w:rsidRPr="00B66538">
              <w:rPr>
                <w:iCs w:val="0"/>
                <w:color w:val="000000"/>
                <w:sz w:val="20"/>
                <w:szCs w:val="20"/>
              </w:rPr>
              <w:t>0</w:t>
            </w:r>
          </w:p>
        </w:tc>
        <w:tc>
          <w:tcPr>
            <w:tcW w:w="981" w:type="pct"/>
            <w:tcBorders>
              <w:top w:val="nil"/>
              <w:left w:val="nil"/>
              <w:bottom w:val="single" w:sz="4" w:space="0" w:color="auto"/>
              <w:right w:val="single" w:sz="4" w:space="0" w:color="auto"/>
            </w:tcBorders>
            <w:shd w:val="clear" w:color="auto" w:fill="auto"/>
            <w:vAlign w:val="center"/>
            <w:hideMark/>
          </w:tcPr>
          <w:p w14:paraId="3566D9B4" w14:textId="77777777" w:rsidR="00B66538" w:rsidRPr="00B66538" w:rsidRDefault="00B66538" w:rsidP="00B66538">
            <w:pPr>
              <w:spacing w:after="0"/>
              <w:jc w:val="center"/>
              <w:rPr>
                <w:iCs w:val="0"/>
                <w:color w:val="000000"/>
                <w:sz w:val="20"/>
                <w:szCs w:val="20"/>
              </w:rPr>
            </w:pPr>
            <w:r w:rsidRPr="00B66538">
              <w:rPr>
                <w:iCs w:val="0"/>
                <w:color w:val="000000"/>
                <w:sz w:val="20"/>
                <w:szCs w:val="20"/>
              </w:rPr>
              <w:t>4</w:t>
            </w:r>
          </w:p>
        </w:tc>
      </w:tr>
      <w:tr w:rsidR="00B66538" w:rsidRPr="00B66538" w14:paraId="3576BAA4" w14:textId="77777777" w:rsidTr="00B66538">
        <w:trPr>
          <w:trHeight w:val="288"/>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21457A1B" w14:textId="77777777" w:rsidR="00B66538" w:rsidRPr="00B66538" w:rsidRDefault="00B66538" w:rsidP="00B66538">
            <w:pPr>
              <w:spacing w:after="0"/>
              <w:jc w:val="left"/>
              <w:rPr>
                <w:iCs w:val="0"/>
                <w:color w:val="000000"/>
                <w:sz w:val="20"/>
                <w:szCs w:val="20"/>
              </w:rPr>
            </w:pPr>
            <w:r w:rsidRPr="00B66538">
              <w:rPr>
                <w:iCs w:val="0"/>
                <w:color w:val="000000"/>
                <w:sz w:val="20"/>
                <w:szCs w:val="20"/>
              </w:rPr>
              <w:t>OBKŘ</w:t>
            </w:r>
          </w:p>
        </w:tc>
        <w:tc>
          <w:tcPr>
            <w:tcW w:w="750" w:type="pct"/>
            <w:tcBorders>
              <w:top w:val="nil"/>
              <w:left w:val="nil"/>
              <w:bottom w:val="single" w:sz="4" w:space="0" w:color="auto"/>
              <w:right w:val="single" w:sz="4" w:space="0" w:color="auto"/>
            </w:tcBorders>
            <w:shd w:val="clear" w:color="auto" w:fill="auto"/>
            <w:vAlign w:val="center"/>
            <w:hideMark/>
          </w:tcPr>
          <w:p w14:paraId="016A12DD" w14:textId="77777777" w:rsidR="00B66538" w:rsidRPr="00B66538" w:rsidRDefault="00B66538" w:rsidP="00B66538">
            <w:pPr>
              <w:spacing w:after="0"/>
              <w:jc w:val="center"/>
              <w:rPr>
                <w:iCs w:val="0"/>
                <w:color w:val="000000"/>
                <w:sz w:val="20"/>
                <w:szCs w:val="20"/>
              </w:rPr>
            </w:pPr>
            <w:r w:rsidRPr="00B66538">
              <w:rPr>
                <w:iCs w:val="0"/>
                <w:color w:val="000000"/>
                <w:sz w:val="20"/>
                <w:szCs w:val="20"/>
              </w:rPr>
              <w:t>15 mil. Kč</w:t>
            </w:r>
          </w:p>
        </w:tc>
        <w:tc>
          <w:tcPr>
            <w:tcW w:w="768" w:type="pct"/>
            <w:tcBorders>
              <w:top w:val="nil"/>
              <w:left w:val="nil"/>
              <w:bottom w:val="single" w:sz="4" w:space="0" w:color="auto"/>
              <w:right w:val="single" w:sz="4" w:space="0" w:color="auto"/>
            </w:tcBorders>
            <w:shd w:val="clear" w:color="auto" w:fill="auto"/>
            <w:vAlign w:val="center"/>
            <w:hideMark/>
          </w:tcPr>
          <w:p w14:paraId="5D624C79" w14:textId="77777777" w:rsidR="00B66538" w:rsidRPr="00B66538" w:rsidRDefault="00B66538" w:rsidP="00B66538">
            <w:pPr>
              <w:spacing w:after="0"/>
              <w:jc w:val="center"/>
              <w:rPr>
                <w:iCs w:val="0"/>
                <w:color w:val="000000"/>
                <w:sz w:val="20"/>
                <w:szCs w:val="20"/>
              </w:rPr>
            </w:pPr>
            <w:r w:rsidRPr="00B66538">
              <w:rPr>
                <w:iCs w:val="0"/>
                <w:color w:val="000000"/>
                <w:sz w:val="20"/>
                <w:szCs w:val="20"/>
              </w:rPr>
              <w:t>15 mil. Kč</w:t>
            </w:r>
          </w:p>
        </w:tc>
        <w:tc>
          <w:tcPr>
            <w:tcW w:w="720" w:type="pct"/>
            <w:tcBorders>
              <w:top w:val="nil"/>
              <w:left w:val="nil"/>
              <w:bottom w:val="single" w:sz="4" w:space="0" w:color="auto"/>
              <w:right w:val="single" w:sz="4" w:space="0" w:color="auto"/>
            </w:tcBorders>
            <w:shd w:val="clear" w:color="auto" w:fill="auto"/>
            <w:vAlign w:val="center"/>
            <w:hideMark/>
          </w:tcPr>
          <w:p w14:paraId="1F1CB3E6" w14:textId="77777777" w:rsidR="00B66538" w:rsidRPr="00B66538" w:rsidRDefault="00B66538" w:rsidP="00B66538">
            <w:pPr>
              <w:spacing w:after="0"/>
              <w:jc w:val="center"/>
              <w:rPr>
                <w:iCs w:val="0"/>
                <w:color w:val="000000"/>
                <w:sz w:val="20"/>
                <w:szCs w:val="20"/>
              </w:rPr>
            </w:pPr>
            <w:r w:rsidRPr="00B66538">
              <w:rPr>
                <w:iCs w:val="0"/>
                <w:color w:val="000000"/>
                <w:sz w:val="20"/>
                <w:szCs w:val="20"/>
              </w:rPr>
              <w:t>7 875 832 Kč</w:t>
            </w:r>
          </w:p>
        </w:tc>
        <w:tc>
          <w:tcPr>
            <w:tcW w:w="685" w:type="pct"/>
            <w:tcBorders>
              <w:top w:val="nil"/>
              <w:left w:val="nil"/>
              <w:bottom w:val="single" w:sz="4" w:space="0" w:color="auto"/>
              <w:right w:val="single" w:sz="4" w:space="0" w:color="auto"/>
            </w:tcBorders>
            <w:shd w:val="clear" w:color="auto" w:fill="auto"/>
            <w:vAlign w:val="center"/>
            <w:hideMark/>
          </w:tcPr>
          <w:p w14:paraId="2B2E39C0" w14:textId="77777777" w:rsidR="00B66538" w:rsidRPr="00B66538" w:rsidRDefault="00B66538" w:rsidP="00B66538">
            <w:pPr>
              <w:spacing w:after="0"/>
              <w:jc w:val="center"/>
              <w:rPr>
                <w:iCs w:val="0"/>
                <w:color w:val="000000"/>
                <w:sz w:val="20"/>
                <w:szCs w:val="20"/>
              </w:rPr>
            </w:pPr>
            <w:r w:rsidRPr="00B66538">
              <w:rPr>
                <w:iCs w:val="0"/>
                <w:color w:val="000000"/>
                <w:sz w:val="20"/>
                <w:szCs w:val="20"/>
              </w:rPr>
              <w:t>7 680 700 Kč</w:t>
            </w:r>
          </w:p>
        </w:tc>
        <w:tc>
          <w:tcPr>
            <w:tcW w:w="742" w:type="pct"/>
            <w:tcBorders>
              <w:top w:val="nil"/>
              <w:left w:val="nil"/>
              <w:bottom w:val="single" w:sz="4" w:space="0" w:color="auto"/>
              <w:right w:val="single" w:sz="4" w:space="0" w:color="auto"/>
            </w:tcBorders>
            <w:shd w:val="clear" w:color="auto" w:fill="auto"/>
            <w:vAlign w:val="center"/>
            <w:hideMark/>
          </w:tcPr>
          <w:p w14:paraId="276A4142" w14:textId="77777777" w:rsidR="00B66538" w:rsidRPr="00B66538" w:rsidRDefault="00B66538" w:rsidP="00B66538">
            <w:pPr>
              <w:spacing w:after="0"/>
              <w:jc w:val="center"/>
              <w:rPr>
                <w:iCs w:val="0"/>
                <w:color w:val="000000"/>
                <w:sz w:val="20"/>
                <w:szCs w:val="20"/>
              </w:rPr>
            </w:pPr>
            <w:r w:rsidRPr="00B66538">
              <w:rPr>
                <w:iCs w:val="0"/>
                <w:color w:val="000000"/>
                <w:sz w:val="20"/>
                <w:szCs w:val="20"/>
              </w:rPr>
              <w:t>19 751 880</w:t>
            </w:r>
          </w:p>
        </w:tc>
        <w:tc>
          <w:tcPr>
            <w:tcW w:w="981" w:type="pct"/>
            <w:tcBorders>
              <w:top w:val="nil"/>
              <w:left w:val="nil"/>
              <w:bottom w:val="single" w:sz="4" w:space="0" w:color="auto"/>
              <w:right w:val="single" w:sz="4" w:space="0" w:color="auto"/>
            </w:tcBorders>
            <w:shd w:val="clear" w:color="auto" w:fill="auto"/>
            <w:vAlign w:val="center"/>
            <w:hideMark/>
          </w:tcPr>
          <w:p w14:paraId="325657E5" w14:textId="77777777" w:rsidR="00B66538" w:rsidRPr="00B66538" w:rsidRDefault="00B66538" w:rsidP="00B66538">
            <w:pPr>
              <w:spacing w:after="0"/>
              <w:jc w:val="center"/>
              <w:rPr>
                <w:iCs w:val="0"/>
                <w:color w:val="000000"/>
                <w:sz w:val="20"/>
                <w:szCs w:val="20"/>
              </w:rPr>
            </w:pPr>
            <w:r w:rsidRPr="00B66538">
              <w:rPr>
                <w:iCs w:val="0"/>
                <w:color w:val="000000"/>
                <w:sz w:val="20"/>
                <w:szCs w:val="20"/>
              </w:rPr>
              <w:t>15 mil. Kč</w:t>
            </w:r>
          </w:p>
        </w:tc>
      </w:tr>
    </w:tbl>
    <w:p w14:paraId="72669F17" w14:textId="4AA76580" w:rsidR="00FF21B5" w:rsidRPr="00FF21B5" w:rsidRDefault="00FF21B5" w:rsidP="00FF21B5">
      <w:pPr>
        <w:rPr>
          <w:rStyle w:val="Zdraznnjemn"/>
        </w:rPr>
      </w:pPr>
      <w:r w:rsidRPr="00FF21B5">
        <w:rPr>
          <w:rStyle w:val="Zdraznnjemn"/>
        </w:rPr>
        <w:t>Pozn.: . - údaje nejsou v čase zpracování MZ k dispozici</w:t>
      </w:r>
    </w:p>
    <w:p w14:paraId="4DAD0496" w14:textId="11BBF304" w:rsidR="00FF21B5" w:rsidRPr="00FF21B5" w:rsidRDefault="00FF21B5" w:rsidP="00FF21B5">
      <w:pPr>
        <w:rPr>
          <w:rStyle w:val="Zdraznnjemn"/>
        </w:rPr>
      </w:pPr>
      <w:r w:rsidRPr="00FF21B5">
        <w:rPr>
          <w:rStyle w:val="Zdraznnjemn"/>
        </w:rPr>
        <w:t>Zdroj: ČSÚ, data jednotlivých odborů</w:t>
      </w:r>
    </w:p>
    <w:p w14:paraId="3203710D" w14:textId="77777777" w:rsidR="00FF21B5" w:rsidRDefault="00FF21B5" w:rsidP="00FF21B5">
      <w:pPr>
        <w:sectPr w:rsidR="00FF21B5" w:rsidSect="00FF21B5">
          <w:pgSz w:w="16838" w:h="11906" w:orient="landscape"/>
          <w:pgMar w:top="1417" w:right="1417" w:bottom="1417" w:left="1417" w:header="708" w:footer="708" w:gutter="0"/>
          <w:cols w:space="708"/>
          <w:docGrid w:linePitch="360"/>
        </w:sectPr>
      </w:pPr>
    </w:p>
    <w:p w14:paraId="4FC2AC23" w14:textId="53C48194" w:rsidR="00F458CD" w:rsidRDefault="00AE0841" w:rsidP="00AE0841">
      <w:pPr>
        <w:pStyle w:val="Titulek"/>
        <w:rPr>
          <w:szCs w:val="24"/>
        </w:rPr>
      </w:pPr>
      <w:bookmarkStart w:id="73" w:name="_Toc56423535"/>
      <w:r w:rsidRPr="00F36F86">
        <w:t xml:space="preserve">Příloha </w:t>
      </w:r>
      <w:r w:rsidR="00825314" w:rsidRPr="00F36F86">
        <w:rPr>
          <w:noProof/>
        </w:rPr>
        <w:fldChar w:fldCharType="begin"/>
      </w:r>
      <w:r w:rsidR="00825314" w:rsidRPr="00F36F86">
        <w:rPr>
          <w:noProof/>
        </w:rPr>
        <w:instrText xml:space="preserve"> SEQ Příloha \* ARABIC </w:instrText>
      </w:r>
      <w:r w:rsidR="00825314" w:rsidRPr="00F36F86">
        <w:rPr>
          <w:noProof/>
        </w:rPr>
        <w:fldChar w:fldCharType="separate"/>
      </w:r>
      <w:r w:rsidR="003950F5">
        <w:rPr>
          <w:noProof/>
        </w:rPr>
        <w:t>3</w:t>
      </w:r>
      <w:r w:rsidR="00825314" w:rsidRPr="00F36F86">
        <w:rPr>
          <w:noProof/>
        </w:rPr>
        <w:fldChar w:fldCharType="end"/>
      </w:r>
      <w:r w:rsidR="00F458CD" w:rsidRPr="005F3239">
        <w:rPr>
          <w:szCs w:val="24"/>
        </w:rPr>
        <w:t>: Hodnota MI 10 - Kapacita sociálních služeb (dle druhu)</w:t>
      </w:r>
      <w:bookmarkEnd w:id="73"/>
    </w:p>
    <w:tbl>
      <w:tblPr>
        <w:tblW w:w="5000" w:type="pct"/>
        <w:jc w:val="center"/>
        <w:tblLayout w:type="fixed"/>
        <w:tblCellMar>
          <w:left w:w="70" w:type="dxa"/>
          <w:right w:w="70" w:type="dxa"/>
        </w:tblCellMar>
        <w:tblLook w:val="04A0" w:firstRow="1" w:lastRow="0" w:firstColumn="1" w:lastColumn="0" w:noHBand="0" w:noVBand="1"/>
      </w:tblPr>
      <w:tblGrid>
        <w:gridCol w:w="3539"/>
        <w:gridCol w:w="1135"/>
        <w:gridCol w:w="1133"/>
        <w:gridCol w:w="1276"/>
        <w:gridCol w:w="1979"/>
      </w:tblGrid>
      <w:tr w:rsidR="00EC0EB7" w:rsidRPr="00EC0EB7" w14:paraId="124DDC52" w14:textId="77777777" w:rsidTr="00EC0EB7">
        <w:trPr>
          <w:trHeight w:val="288"/>
          <w:jc w:val="center"/>
        </w:trPr>
        <w:tc>
          <w:tcPr>
            <w:tcW w:w="1953" w:type="pct"/>
            <w:tcBorders>
              <w:top w:val="single" w:sz="4" w:space="0" w:color="auto"/>
              <w:left w:val="single" w:sz="4" w:space="0" w:color="auto"/>
              <w:bottom w:val="single" w:sz="4" w:space="0" w:color="auto"/>
              <w:right w:val="single" w:sz="4" w:space="0" w:color="auto"/>
            </w:tcBorders>
            <w:shd w:val="clear" w:color="000000" w:fill="0070C0"/>
            <w:vAlign w:val="center"/>
            <w:hideMark/>
          </w:tcPr>
          <w:p w14:paraId="62850547" w14:textId="77777777" w:rsidR="00EC0EB7" w:rsidRPr="00EC0EB7" w:rsidRDefault="00EC0EB7" w:rsidP="00EC0EB7">
            <w:pPr>
              <w:spacing w:after="0"/>
              <w:jc w:val="left"/>
              <w:rPr>
                <w:b/>
                <w:bCs/>
                <w:iCs w:val="0"/>
                <w:color w:val="FFFFFF"/>
                <w:sz w:val="20"/>
                <w:szCs w:val="20"/>
              </w:rPr>
            </w:pPr>
            <w:r w:rsidRPr="00EC0EB7">
              <w:rPr>
                <w:b/>
                <w:bCs/>
                <w:iCs w:val="0"/>
                <w:color w:val="FFFFFF"/>
                <w:sz w:val="20"/>
                <w:szCs w:val="20"/>
              </w:rPr>
              <w:t>Rok</w:t>
            </w:r>
          </w:p>
        </w:tc>
        <w:tc>
          <w:tcPr>
            <w:tcW w:w="626" w:type="pct"/>
            <w:tcBorders>
              <w:top w:val="single" w:sz="4" w:space="0" w:color="auto"/>
              <w:left w:val="nil"/>
              <w:bottom w:val="single" w:sz="4" w:space="0" w:color="auto"/>
              <w:right w:val="single" w:sz="4" w:space="0" w:color="auto"/>
            </w:tcBorders>
            <w:shd w:val="clear" w:color="000000" w:fill="0070C0"/>
            <w:vAlign w:val="center"/>
            <w:hideMark/>
          </w:tcPr>
          <w:p w14:paraId="24285B4C" w14:textId="77777777" w:rsidR="00EC0EB7" w:rsidRPr="00EC0EB7" w:rsidRDefault="00EC0EB7" w:rsidP="00EC0EB7">
            <w:pPr>
              <w:spacing w:after="0"/>
              <w:jc w:val="center"/>
              <w:rPr>
                <w:b/>
                <w:bCs/>
                <w:iCs w:val="0"/>
                <w:color w:val="FFFFFF"/>
                <w:sz w:val="20"/>
                <w:szCs w:val="20"/>
              </w:rPr>
            </w:pPr>
            <w:r w:rsidRPr="00EC0EB7">
              <w:rPr>
                <w:b/>
                <w:bCs/>
                <w:iCs w:val="0"/>
                <w:color w:val="FFFFFF"/>
                <w:sz w:val="20"/>
                <w:szCs w:val="20"/>
              </w:rPr>
              <w:t>2016</w:t>
            </w:r>
          </w:p>
        </w:tc>
        <w:tc>
          <w:tcPr>
            <w:tcW w:w="625" w:type="pct"/>
            <w:tcBorders>
              <w:top w:val="single" w:sz="4" w:space="0" w:color="auto"/>
              <w:left w:val="nil"/>
              <w:bottom w:val="single" w:sz="4" w:space="0" w:color="auto"/>
              <w:right w:val="single" w:sz="4" w:space="0" w:color="auto"/>
            </w:tcBorders>
            <w:shd w:val="clear" w:color="000000" w:fill="0070C0"/>
            <w:vAlign w:val="center"/>
            <w:hideMark/>
          </w:tcPr>
          <w:p w14:paraId="3B4338AB" w14:textId="77777777" w:rsidR="00EC0EB7" w:rsidRPr="00EC0EB7" w:rsidRDefault="00EC0EB7" w:rsidP="00EC0EB7">
            <w:pPr>
              <w:spacing w:after="0"/>
              <w:jc w:val="center"/>
              <w:rPr>
                <w:b/>
                <w:bCs/>
                <w:iCs w:val="0"/>
                <w:color w:val="FFFFFF"/>
                <w:sz w:val="20"/>
                <w:szCs w:val="20"/>
              </w:rPr>
            </w:pPr>
            <w:r w:rsidRPr="00EC0EB7">
              <w:rPr>
                <w:b/>
                <w:bCs/>
                <w:iCs w:val="0"/>
                <w:color w:val="FFFFFF"/>
                <w:sz w:val="20"/>
                <w:szCs w:val="20"/>
              </w:rPr>
              <w:t>2017</w:t>
            </w:r>
          </w:p>
        </w:tc>
        <w:tc>
          <w:tcPr>
            <w:tcW w:w="704" w:type="pct"/>
            <w:tcBorders>
              <w:top w:val="single" w:sz="4" w:space="0" w:color="auto"/>
              <w:left w:val="nil"/>
              <w:bottom w:val="single" w:sz="4" w:space="0" w:color="auto"/>
              <w:right w:val="single" w:sz="4" w:space="0" w:color="auto"/>
            </w:tcBorders>
            <w:shd w:val="clear" w:color="000000" w:fill="0070C0"/>
            <w:vAlign w:val="center"/>
            <w:hideMark/>
          </w:tcPr>
          <w:p w14:paraId="1CE1CB98" w14:textId="77777777" w:rsidR="00EC0EB7" w:rsidRPr="00EC0EB7" w:rsidRDefault="00EC0EB7" w:rsidP="00EC0EB7">
            <w:pPr>
              <w:spacing w:after="0"/>
              <w:jc w:val="center"/>
              <w:rPr>
                <w:b/>
                <w:bCs/>
                <w:iCs w:val="0"/>
                <w:color w:val="FFFFFF"/>
                <w:sz w:val="20"/>
                <w:szCs w:val="20"/>
              </w:rPr>
            </w:pPr>
            <w:r w:rsidRPr="00EC0EB7">
              <w:rPr>
                <w:b/>
                <w:bCs/>
                <w:iCs w:val="0"/>
                <w:color w:val="FFFFFF"/>
                <w:sz w:val="20"/>
                <w:szCs w:val="20"/>
              </w:rPr>
              <w:t>2018</w:t>
            </w:r>
          </w:p>
        </w:tc>
        <w:tc>
          <w:tcPr>
            <w:tcW w:w="1092" w:type="pct"/>
            <w:tcBorders>
              <w:top w:val="single" w:sz="4" w:space="0" w:color="auto"/>
              <w:left w:val="nil"/>
              <w:bottom w:val="single" w:sz="4" w:space="0" w:color="auto"/>
              <w:right w:val="single" w:sz="4" w:space="0" w:color="auto"/>
            </w:tcBorders>
            <w:shd w:val="clear" w:color="000000" w:fill="0070C0"/>
            <w:vAlign w:val="center"/>
            <w:hideMark/>
          </w:tcPr>
          <w:p w14:paraId="1D4C4709" w14:textId="77777777" w:rsidR="00EC0EB7" w:rsidRPr="00EC0EB7" w:rsidRDefault="00EC0EB7" w:rsidP="00EC0EB7">
            <w:pPr>
              <w:spacing w:after="0"/>
              <w:jc w:val="center"/>
              <w:rPr>
                <w:b/>
                <w:bCs/>
                <w:iCs w:val="0"/>
                <w:color w:val="FFFFFF"/>
                <w:sz w:val="20"/>
                <w:szCs w:val="20"/>
              </w:rPr>
            </w:pPr>
            <w:r w:rsidRPr="00EC0EB7">
              <w:rPr>
                <w:b/>
                <w:bCs/>
                <w:iCs w:val="0"/>
                <w:color w:val="FFFFFF"/>
                <w:sz w:val="20"/>
                <w:szCs w:val="20"/>
              </w:rPr>
              <w:t>2019</w:t>
            </w:r>
          </w:p>
        </w:tc>
      </w:tr>
      <w:tr w:rsidR="00EC0EB7" w:rsidRPr="00EC0EB7" w14:paraId="52E51352"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5009E42B" w14:textId="77777777" w:rsidR="00EC0EB7" w:rsidRPr="00EC0EB7" w:rsidRDefault="00EC0EB7" w:rsidP="00EC0EB7">
            <w:pPr>
              <w:spacing w:after="0"/>
              <w:jc w:val="left"/>
              <w:rPr>
                <w:iCs w:val="0"/>
                <w:color w:val="000000"/>
                <w:sz w:val="20"/>
                <w:szCs w:val="20"/>
              </w:rPr>
            </w:pPr>
            <w:r w:rsidRPr="00EC0EB7">
              <w:rPr>
                <w:iCs w:val="0"/>
                <w:color w:val="000000"/>
                <w:sz w:val="20"/>
                <w:szCs w:val="20"/>
              </w:rPr>
              <w:t>Týdenní stacionáře – lůžka</w:t>
            </w:r>
          </w:p>
        </w:tc>
        <w:tc>
          <w:tcPr>
            <w:tcW w:w="626" w:type="pct"/>
            <w:tcBorders>
              <w:top w:val="nil"/>
              <w:left w:val="nil"/>
              <w:bottom w:val="single" w:sz="4" w:space="0" w:color="auto"/>
              <w:right w:val="single" w:sz="4" w:space="0" w:color="auto"/>
            </w:tcBorders>
            <w:shd w:val="clear" w:color="auto" w:fill="auto"/>
            <w:vAlign w:val="center"/>
            <w:hideMark/>
          </w:tcPr>
          <w:p w14:paraId="2683302C" w14:textId="77777777" w:rsidR="00EC0EB7" w:rsidRPr="00EC0EB7" w:rsidRDefault="00EC0EB7" w:rsidP="00EC0EB7">
            <w:pPr>
              <w:spacing w:after="0"/>
              <w:jc w:val="center"/>
              <w:rPr>
                <w:iCs w:val="0"/>
                <w:color w:val="000000"/>
                <w:sz w:val="20"/>
                <w:szCs w:val="20"/>
              </w:rPr>
            </w:pPr>
            <w:r w:rsidRPr="00EC0EB7">
              <w:rPr>
                <w:iCs w:val="0"/>
                <w:color w:val="000000"/>
                <w:sz w:val="20"/>
                <w:szCs w:val="20"/>
              </w:rPr>
              <w:t>10</w:t>
            </w:r>
          </w:p>
        </w:tc>
        <w:tc>
          <w:tcPr>
            <w:tcW w:w="625" w:type="pct"/>
            <w:tcBorders>
              <w:top w:val="nil"/>
              <w:left w:val="nil"/>
              <w:bottom w:val="single" w:sz="4" w:space="0" w:color="auto"/>
              <w:right w:val="single" w:sz="4" w:space="0" w:color="auto"/>
            </w:tcBorders>
            <w:shd w:val="clear" w:color="auto" w:fill="auto"/>
            <w:noWrap/>
            <w:vAlign w:val="center"/>
            <w:hideMark/>
          </w:tcPr>
          <w:p w14:paraId="11DBC6B4" w14:textId="77777777" w:rsidR="00EC0EB7" w:rsidRPr="00EC0EB7" w:rsidRDefault="00EC0EB7" w:rsidP="00EC0EB7">
            <w:pPr>
              <w:spacing w:after="0"/>
              <w:jc w:val="center"/>
              <w:rPr>
                <w:iCs w:val="0"/>
                <w:color w:val="000000"/>
                <w:sz w:val="22"/>
                <w:szCs w:val="22"/>
              </w:rPr>
            </w:pPr>
            <w:r w:rsidRPr="00EC0EB7">
              <w:rPr>
                <w:iCs w:val="0"/>
                <w:color w:val="000000"/>
                <w:sz w:val="22"/>
                <w:szCs w:val="22"/>
              </w:rPr>
              <w:t>10</w:t>
            </w:r>
          </w:p>
        </w:tc>
        <w:tc>
          <w:tcPr>
            <w:tcW w:w="704" w:type="pct"/>
            <w:tcBorders>
              <w:top w:val="nil"/>
              <w:left w:val="nil"/>
              <w:bottom w:val="single" w:sz="4" w:space="0" w:color="auto"/>
              <w:right w:val="single" w:sz="4" w:space="0" w:color="auto"/>
            </w:tcBorders>
            <w:shd w:val="clear" w:color="auto" w:fill="auto"/>
            <w:noWrap/>
            <w:vAlign w:val="center"/>
            <w:hideMark/>
          </w:tcPr>
          <w:p w14:paraId="37629C24" w14:textId="77777777" w:rsidR="00EC0EB7" w:rsidRPr="00EC0EB7" w:rsidRDefault="00EC0EB7" w:rsidP="00EC0EB7">
            <w:pPr>
              <w:spacing w:after="0"/>
              <w:jc w:val="center"/>
              <w:rPr>
                <w:iCs w:val="0"/>
                <w:color w:val="000000"/>
                <w:sz w:val="22"/>
                <w:szCs w:val="22"/>
              </w:rPr>
            </w:pPr>
            <w:r w:rsidRPr="00EC0EB7">
              <w:rPr>
                <w:iCs w:val="0"/>
                <w:color w:val="000000"/>
                <w:sz w:val="22"/>
                <w:szCs w:val="22"/>
              </w:rPr>
              <w:t>10</w:t>
            </w:r>
          </w:p>
        </w:tc>
        <w:tc>
          <w:tcPr>
            <w:tcW w:w="1092" w:type="pct"/>
            <w:tcBorders>
              <w:top w:val="nil"/>
              <w:left w:val="nil"/>
              <w:bottom w:val="single" w:sz="4" w:space="0" w:color="auto"/>
              <w:right w:val="single" w:sz="4" w:space="0" w:color="auto"/>
            </w:tcBorders>
            <w:shd w:val="clear" w:color="auto" w:fill="auto"/>
            <w:noWrap/>
            <w:vAlign w:val="center"/>
            <w:hideMark/>
          </w:tcPr>
          <w:p w14:paraId="5D0CE61F" w14:textId="77777777" w:rsidR="00EC0EB7" w:rsidRPr="00EC0EB7" w:rsidRDefault="00EC0EB7" w:rsidP="00EC0EB7">
            <w:pPr>
              <w:spacing w:after="0"/>
              <w:jc w:val="center"/>
              <w:rPr>
                <w:iCs w:val="0"/>
                <w:color w:val="000000"/>
                <w:sz w:val="22"/>
                <w:szCs w:val="22"/>
              </w:rPr>
            </w:pPr>
            <w:r w:rsidRPr="00EC0EB7">
              <w:rPr>
                <w:iCs w:val="0"/>
                <w:color w:val="000000"/>
                <w:sz w:val="22"/>
                <w:szCs w:val="22"/>
              </w:rPr>
              <w:t>10</w:t>
            </w:r>
          </w:p>
        </w:tc>
      </w:tr>
      <w:tr w:rsidR="00EC0EB7" w:rsidRPr="00EC0EB7" w14:paraId="4D187C58" w14:textId="77777777" w:rsidTr="00EC0EB7">
        <w:trPr>
          <w:trHeight w:val="552"/>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39230562" w14:textId="77777777" w:rsidR="00EC0EB7" w:rsidRPr="00EC0EB7" w:rsidRDefault="00EC0EB7" w:rsidP="00EC0EB7">
            <w:pPr>
              <w:spacing w:after="0"/>
              <w:jc w:val="left"/>
              <w:rPr>
                <w:iCs w:val="0"/>
                <w:color w:val="000000"/>
                <w:sz w:val="20"/>
                <w:szCs w:val="20"/>
              </w:rPr>
            </w:pPr>
            <w:r w:rsidRPr="00EC0EB7">
              <w:rPr>
                <w:iCs w:val="0"/>
                <w:color w:val="000000"/>
                <w:sz w:val="20"/>
                <w:szCs w:val="20"/>
              </w:rPr>
              <w:t>Domovy pro osoby se zdravotním postižením-lůžka</w:t>
            </w:r>
          </w:p>
        </w:tc>
        <w:tc>
          <w:tcPr>
            <w:tcW w:w="626" w:type="pct"/>
            <w:tcBorders>
              <w:top w:val="nil"/>
              <w:left w:val="nil"/>
              <w:bottom w:val="single" w:sz="4" w:space="0" w:color="auto"/>
              <w:right w:val="single" w:sz="4" w:space="0" w:color="auto"/>
            </w:tcBorders>
            <w:shd w:val="clear" w:color="auto" w:fill="auto"/>
            <w:vAlign w:val="center"/>
            <w:hideMark/>
          </w:tcPr>
          <w:p w14:paraId="0F925D37" w14:textId="77777777" w:rsidR="00EC0EB7" w:rsidRPr="00EC0EB7" w:rsidRDefault="00EC0EB7" w:rsidP="00EC0EB7">
            <w:pPr>
              <w:spacing w:after="0"/>
              <w:jc w:val="center"/>
              <w:rPr>
                <w:iCs w:val="0"/>
                <w:color w:val="000000"/>
                <w:sz w:val="20"/>
                <w:szCs w:val="20"/>
              </w:rPr>
            </w:pPr>
            <w:r w:rsidRPr="00EC0EB7">
              <w:rPr>
                <w:iCs w:val="0"/>
                <w:color w:val="000000"/>
                <w:sz w:val="20"/>
                <w:szCs w:val="20"/>
              </w:rPr>
              <w:t>398</w:t>
            </w:r>
          </w:p>
        </w:tc>
        <w:tc>
          <w:tcPr>
            <w:tcW w:w="625" w:type="pct"/>
            <w:tcBorders>
              <w:top w:val="nil"/>
              <w:left w:val="nil"/>
              <w:bottom w:val="single" w:sz="4" w:space="0" w:color="auto"/>
              <w:right w:val="single" w:sz="4" w:space="0" w:color="auto"/>
            </w:tcBorders>
            <w:shd w:val="clear" w:color="auto" w:fill="auto"/>
            <w:noWrap/>
            <w:vAlign w:val="center"/>
            <w:hideMark/>
          </w:tcPr>
          <w:p w14:paraId="7D0ECDEF" w14:textId="77777777" w:rsidR="00EC0EB7" w:rsidRPr="00EC0EB7" w:rsidRDefault="00EC0EB7" w:rsidP="00EC0EB7">
            <w:pPr>
              <w:spacing w:after="0"/>
              <w:jc w:val="center"/>
              <w:rPr>
                <w:iCs w:val="0"/>
                <w:color w:val="000000"/>
                <w:sz w:val="22"/>
                <w:szCs w:val="22"/>
              </w:rPr>
            </w:pPr>
            <w:r w:rsidRPr="00EC0EB7">
              <w:rPr>
                <w:iCs w:val="0"/>
                <w:color w:val="000000"/>
                <w:sz w:val="22"/>
                <w:szCs w:val="22"/>
              </w:rPr>
              <w:t>380</w:t>
            </w:r>
          </w:p>
        </w:tc>
        <w:tc>
          <w:tcPr>
            <w:tcW w:w="704" w:type="pct"/>
            <w:tcBorders>
              <w:top w:val="nil"/>
              <w:left w:val="nil"/>
              <w:bottom w:val="single" w:sz="4" w:space="0" w:color="auto"/>
              <w:right w:val="single" w:sz="4" w:space="0" w:color="auto"/>
            </w:tcBorders>
            <w:shd w:val="clear" w:color="auto" w:fill="auto"/>
            <w:noWrap/>
            <w:vAlign w:val="center"/>
            <w:hideMark/>
          </w:tcPr>
          <w:p w14:paraId="3BFF4A8D" w14:textId="77777777" w:rsidR="00EC0EB7" w:rsidRPr="00EC0EB7" w:rsidRDefault="00EC0EB7" w:rsidP="00EC0EB7">
            <w:pPr>
              <w:spacing w:after="0"/>
              <w:jc w:val="center"/>
              <w:rPr>
                <w:iCs w:val="0"/>
                <w:color w:val="000000"/>
                <w:sz w:val="22"/>
                <w:szCs w:val="22"/>
              </w:rPr>
            </w:pPr>
            <w:r w:rsidRPr="00EC0EB7">
              <w:rPr>
                <w:iCs w:val="0"/>
                <w:color w:val="000000"/>
                <w:sz w:val="22"/>
                <w:szCs w:val="22"/>
              </w:rPr>
              <w:t>374</w:t>
            </w:r>
          </w:p>
        </w:tc>
        <w:tc>
          <w:tcPr>
            <w:tcW w:w="1092" w:type="pct"/>
            <w:tcBorders>
              <w:top w:val="nil"/>
              <w:left w:val="nil"/>
              <w:bottom w:val="single" w:sz="4" w:space="0" w:color="auto"/>
              <w:right w:val="single" w:sz="4" w:space="0" w:color="auto"/>
            </w:tcBorders>
            <w:shd w:val="clear" w:color="auto" w:fill="auto"/>
            <w:noWrap/>
            <w:vAlign w:val="center"/>
            <w:hideMark/>
          </w:tcPr>
          <w:p w14:paraId="4BDBDF76" w14:textId="77777777" w:rsidR="00EC0EB7" w:rsidRPr="00EC0EB7" w:rsidRDefault="00EC0EB7" w:rsidP="00EC0EB7">
            <w:pPr>
              <w:spacing w:after="0"/>
              <w:jc w:val="center"/>
              <w:rPr>
                <w:iCs w:val="0"/>
                <w:color w:val="000000"/>
                <w:sz w:val="22"/>
                <w:szCs w:val="22"/>
              </w:rPr>
            </w:pPr>
            <w:r w:rsidRPr="00EC0EB7">
              <w:rPr>
                <w:iCs w:val="0"/>
                <w:color w:val="000000"/>
                <w:sz w:val="22"/>
                <w:szCs w:val="22"/>
              </w:rPr>
              <w:t>360</w:t>
            </w:r>
          </w:p>
        </w:tc>
      </w:tr>
      <w:tr w:rsidR="00EC0EB7" w:rsidRPr="00EC0EB7" w14:paraId="546D5E3A"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3F672AF0" w14:textId="77777777" w:rsidR="00EC0EB7" w:rsidRPr="00EC0EB7" w:rsidRDefault="00EC0EB7" w:rsidP="00EC0EB7">
            <w:pPr>
              <w:spacing w:after="0"/>
              <w:jc w:val="left"/>
              <w:rPr>
                <w:iCs w:val="0"/>
                <w:color w:val="000000"/>
                <w:sz w:val="20"/>
                <w:szCs w:val="20"/>
              </w:rPr>
            </w:pPr>
            <w:r w:rsidRPr="00EC0EB7">
              <w:rPr>
                <w:iCs w:val="0"/>
                <w:color w:val="000000"/>
                <w:sz w:val="20"/>
                <w:szCs w:val="20"/>
              </w:rPr>
              <w:t>Domovy pro seniory - lůžka</w:t>
            </w:r>
          </w:p>
        </w:tc>
        <w:tc>
          <w:tcPr>
            <w:tcW w:w="626" w:type="pct"/>
            <w:tcBorders>
              <w:top w:val="nil"/>
              <w:left w:val="nil"/>
              <w:bottom w:val="single" w:sz="4" w:space="0" w:color="auto"/>
              <w:right w:val="single" w:sz="4" w:space="0" w:color="auto"/>
            </w:tcBorders>
            <w:shd w:val="clear" w:color="auto" w:fill="auto"/>
            <w:vAlign w:val="center"/>
            <w:hideMark/>
          </w:tcPr>
          <w:p w14:paraId="73E71366" w14:textId="77777777" w:rsidR="00EC0EB7" w:rsidRPr="00EC0EB7" w:rsidRDefault="00EC0EB7" w:rsidP="00EC0EB7">
            <w:pPr>
              <w:spacing w:after="0"/>
              <w:jc w:val="center"/>
              <w:rPr>
                <w:iCs w:val="0"/>
                <w:color w:val="000000"/>
                <w:sz w:val="20"/>
                <w:szCs w:val="20"/>
              </w:rPr>
            </w:pPr>
            <w:r w:rsidRPr="00EC0EB7">
              <w:rPr>
                <w:iCs w:val="0"/>
                <w:color w:val="000000"/>
                <w:sz w:val="20"/>
                <w:szCs w:val="20"/>
              </w:rPr>
              <w:t>802</w:t>
            </w:r>
          </w:p>
        </w:tc>
        <w:tc>
          <w:tcPr>
            <w:tcW w:w="625" w:type="pct"/>
            <w:tcBorders>
              <w:top w:val="nil"/>
              <w:left w:val="nil"/>
              <w:bottom w:val="single" w:sz="4" w:space="0" w:color="auto"/>
              <w:right w:val="single" w:sz="4" w:space="0" w:color="auto"/>
            </w:tcBorders>
            <w:shd w:val="clear" w:color="auto" w:fill="auto"/>
            <w:noWrap/>
            <w:vAlign w:val="center"/>
            <w:hideMark/>
          </w:tcPr>
          <w:p w14:paraId="02E02492" w14:textId="77777777" w:rsidR="00EC0EB7" w:rsidRPr="00EC0EB7" w:rsidRDefault="00EC0EB7" w:rsidP="00EC0EB7">
            <w:pPr>
              <w:spacing w:after="0"/>
              <w:jc w:val="center"/>
              <w:rPr>
                <w:iCs w:val="0"/>
                <w:color w:val="000000"/>
                <w:sz w:val="22"/>
                <w:szCs w:val="22"/>
              </w:rPr>
            </w:pPr>
            <w:r w:rsidRPr="00EC0EB7">
              <w:rPr>
                <w:iCs w:val="0"/>
                <w:color w:val="000000"/>
                <w:sz w:val="22"/>
                <w:szCs w:val="22"/>
              </w:rPr>
              <w:t>793</w:t>
            </w:r>
          </w:p>
        </w:tc>
        <w:tc>
          <w:tcPr>
            <w:tcW w:w="704" w:type="pct"/>
            <w:tcBorders>
              <w:top w:val="nil"/>
              <w:left w:val="nil"/>
              <w:bottom w:val="single" w:sz="4" w:space="0" w:color="auto"/>
              <w:right w:val="single" w:sz="4" w:space="0" w:color="auto"/>
            </w:tcBorders>
            <w:shd w:val="clear" w:color="auto" w:fill="auto"/>
            <w:noWrap/>
            <w:vAlign w:val="center"/>
            <w:hideMark/>
          </w:tcPr>
          <w:p w14:paraId="6BE7B9E5" w14:textId="77777777" w:rsidR="00EC0EB7" w:rsidRPr="00EC0EB7" w:rsidRDefault="00EC0EB7" w:rsidP="00EC0EB7">
            <w:pPr>
              <w:spacing w:after="0"/>
              <w:jc w:val="center"/>
              <w:rPr>
                <w:iCs w:val="0"/>
                <w:color w:val="000000"/>
                <w:sz w:val="22"/>
                <w:szCs w:val="22"/>
              </w:rPr>
            </w:pPr>
            <w:r w:rsidRPr="00EC0EB7">
              <w:rPr>
                <w:iCs w:val="0"/>
                <w:color w:val="000000"/>
                <w:sz w:val="22"/>
                <w:szCs w:val="22"/>
              </w:rPr>
              <w:t>800</w:t>
            </w:r>
          </w:p>
        </w:tc>
        <w:tc>
          <w:tcPr>
            <w:tcW w:w="1092" w:type="pct"/>
            <w:tcBorders>
              <w:top w:val="nil"/>
              <w:left w:val="nil"/>
              <w:bottom w:val="single" w:sz="4" w:space="0" w:color="auto"/>
              <w:right w:val="single" w:sz="4" w:space="0" w:color="auto"/>
            </w:tcBorders>
            <w:shd w:val="clear" w:color="auto" w:fill="auto"/>
            <w:noWrap/>
            <w:vAlign w:val="center"/>
            <w:hideMark/>
          </w:tcPr>
          <w:p w14:paraId="03EF1A1B" w14:textId="69E19CAA" w:rsidR="00EC0EB7" w:rsidRPr="00EC0EB7" w:rsidRDefault="00EC0EB7" w:rsidP="00EC0EB7">
            <w:pPr>
              <w:spacing w:after="0"/>
              <w:jc w:val="center"/>
              <w:rPr>
                <w:iCs w:val="0"/>
                <w:color w:val="000000"/>
                <w:sz w:val="22"/>
                <w:szCs w:val="22"/>
              </w:rPr>
            </w:pPr>
            <w:r w:rsidRPr="00EC0EB7">
              <w:rPr>
                <w:iCs w:val="0"/>
                <w:color w:val="000000"/>
                <w:sz w:val="22"/>
                <w:szCs w:val="22"/>
              </w:rPr>
              <w:t>772 (1.1. - 31.3.),</w:t>
            </w:r>
          </w:p>
          <w:p w14:paraId="74493D50" w14:textId="0F440CB6" w:rsidR="00EC0EB7" w:rsidRPr="00EC0EB7" w:rsidRDefault="00EC0EB7" w:rsidP="00EC0EB7">
            <w:pPr>
              <w:spacing w:after="0"/>
              <w:jc w:val="center"/>
              <w:rPr>
                <w:iCs w:val="0"/>
                <w:color w:val="000000"/>
                <w:sz w:val="22"/>
                <w:szCs w:val="22"/>
              </w:rPr>
            </w:pPr>
            <w:r w:rsidRPr="00EC0EB7">
              <w:rPr>
                <w:iCs w:val="0"/>
                <w:color w:val="000000"/>
                <w:sz w:val="22"/>
                <w:szCs w:val="22"/>
              </w:rPr>
              <w:t>784 (1.4. - 30.6.),</w:t>
            </w:r>
          </w:p>
          <w:p w14:paraId="58D4241F" w14:textId="40A86B9F" w:rsidR="00EC0EB7" w:rsidRPr="00EC0EB7" w:rsidRDefault="00EC0EB7" w:rsidP="00EC0EB7">
            <w:pPr>
              <w:spacing w:after="0"/>
              <w:jc w:val="center"/>
              <w:rPr>
                <w:iCs w:val="0"/>
                <w:color w:val="000000"/>
                <w:sz w:val="22"/>
                <w:szCs w:val="22"/>
              </w:rPr>
            </w:pPr>
            <w:r w:rsidRPr="00EC0EB7">
              <w:rPr>
                <w:iCs w:val="0"/>
                <w:color w:val="000000"/>
                <w:sz w:val="22"/>
                <w:szCs w:val="22"/>
              </w:rPr>
              <w:t>794 (1.7. - 30.9.),</w:t>
            </w:r>
          </w:p>
          <w:p w14:paraId="33D383A0" w14:textId="6DAB1F14" w:rsidR="00EC0EB7" w:rsidRPr="00EC0EB7" w:rsidRDefault="00EC0EB7" w:rsidP="00EC0EB7">
            <w:pPr>
              <w:spacing w:after="0"/>
              <w:jc w:val="center"/>
              <w:rPr>
                <w:iCs w:val="0"/>
                <w:color w:val="000000"/>
                <w:sz w:val="22"/>
                <w:szCs w:val="22"/>
              </w:rPr>
            </w:pPr>
            <w:r w:rsidRPr="00EC0EB7">
              <w:rPr>
                <w:iCs w:val="0"/>
                <w:color w:val="000000"/>
                <w:sz w:val="22"/>
                <w:szCs w:val="22"/>
              </w:rPr>
              <w:t>810 (1.10. - 31.12.)</w:t>
            </w:r>
          </w:p>
        </w:tc>
      </w:tr>
      <w:tr w:rsidR="00EC0EB7" w:rsidRPr="00EC0EB7" w14:paraId="3A678C8B"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02C4AD64" w14:textId="77777777" w:rsidR="00EC0EB7" w:rsidRPr="00EC0EB7" w:rsidRDefault="00EC0EB7" w:rsidP="00EC0EB7">
            <w:pPr>
              <w:spacing w:after="0"/>
              <w:jc w:val="center"/>
              <w:rPr>
                <w:iCs w:val="0"/>
                <w:color w:val="000000"/>
                <w:sz w:val="20"/>
                <w:szCs w:val="20"/>
              </w:rPr>
            </w:pPr>
            <w:r w:rsidRPr="00EC0EB7">
              <w:rPr>
                <w:iCs w:val="0"/>
                <w:color w:val="000000"/>
                <w:sz w:val="20"/>
                <w:szCs w:val="20"/>
              </w:rPr>
              <w:t>Domovy se zvláštním režimem - lůžka</w:t>
            </w:r>
          </w:p>
        </w:tc>
        <w:tc>
          <w:tcPr>
            <w:tcW w:w="626" w:type="pct"/>
            <w:tcBorders>
              <w:top w:val="nil"/>
              <w:left w:val="nil"/>
              <w:bottom w:val="single" w:sz="4" w:space="0" w:color="auto"/>
              <w:right w:val="single" w:sz="4" w:space="0" w:color="auto"/>
            </w:tcBorders>
            <w:shd w:val="clear" w:color="auto" w:fill="auto"/>
            <w:vAlign w:val="center"/>
            <w:hideMark/>
          </w:tcPr>
          <w:p w14:paraId="4E3C9265" w14:textId="77777777" w:rsidR="00EC0EB7" w:rsidRPr="00EC0EB7" w:rsidRDefault="00EC0EB7" w:rsidP="00EC0EB7">
            <w:pPr>
              <w:spacing w:after="0"/>
              <w:jc w:val="center"/>
              <w:rPr>
                <w:iCs w:val="0"/>
                <w:color w:val="000000"/>
                <w:sz w:val="20"/>
                <w:szCs w:val="20"/>
              </w:rPr>
            </w:pPr>
            <w:r w:rsidRPr="00EC0EB7">
              <w:rPr>
                <w:iCs w:val="0"/>
                <w:color w:val="000000"/>
                <w:sz w:val="20"/>
                <w:szCs w:val="20"/>
              </w:rPr>
              <w:t>369</w:t>
            </w:r>
          </w:p>
        </w:tc>
        <w:tc>
          <w:tcPr>
            <w:tcW w:w="625" w:type="pct"/>
            <w:tcBorders>
              <w:top w:val="nil"/>
              <w:left w:val="nil"/>
              <w:bottom w:val="single" w:sz="4" w:space="0" w:color="auto"/>
              <w:right w:val="single" w:sz="4" w:space="0" w:color="auto"/>
            </w:tcBorders>
            <w:shd w:val="clear" w:color="auto" w:fill="auto"/>
            <w:noWrap/>
            <w:vAlign w:val="center"/>
            <w:hideMark/>
          </w:tcPr>
          <w:p w14:paraId="04C907F6" w14:textId="77777777" w:rsidR="00EC0EB7" w:rsidRPr="00EC0EB7" w:rsidRDefault="00EC0EB7" w:rsidP="00EC0EB7">
            <w:pPr>
              <w:spacing w:after="0"/>
              <w:jc w:val="center"/>
              <w:rPr>
                <w:iCs w:val="0"/>
                <w:color w:val="000000"/>
                <w:sz w:val="22"/>
                <w:szCs w:val="22"/>
              </w:rPr>
            </w:pPr>
            <w:r w:rsidRPr="00EC0EB7">
              <w:rPr>
                <w:iCs w:val="0"/>
                <w:color w:val="000000"/>
                <w:sz w:val="22"/>
                <w:szCs w:val="22"/>
              </w:rPr>
              <w:t>372</w:t>
            </w:r>
          </w:p>
        </w:tc>
        <w:tc>
          <w:tcPr>
            <w:tcW w:w="704" w:type="pct"/>
            <w:tcBorders>
              <w:top w:val="nil"/>
              <w:left w:val="nil"/>
              <w:bottom w:val="single" w:sz="4" w:space="0" w:color="auto"/>
              <w:right w:val="single" w:sz="4" w:space="0" w:color="auto"/>
            </w:tcBorders>
            <w:shd w:val="clear" w:color="auto" w:fill="auto"/>
            <w:noWrap/>
            <w:vAlign w:val="center"/>
            <w:hideMark/>
          </w:tcPr>
          <w:p w14:paraId="2F4315A0" w14:textId="77777777" w:rsidR="00EC0EB7" w:rsidRPr="00EC0EB7" w:rsidRDefault="00EC0EB7" w:rsidP="00EC0EB7">
            <w:pPr>
              <w:spacing w:after="0"/>
              <w:jc w:val="center"/>
              <w:rPr>
                <w:iCs w:val="0"/>
                <w:color w:val="000000"/>
                <w:sz w:val="22"/>
                <w:szCs w:val="22"/>
              </w:rPr>
            </w:pPr>
            <w:r w:rsidRPr="00EC0EB7">
              <w:rPr>
                <w:iCs w:val="0"/>
                <w:color w:val="000000"/>
                <w:sz w:val="22"/>
                <w:szCs w:val="22"/>
              </w:rPr>
              <w:t>388</w:t>
            </w:r>
          </w:p>
        </w:tc>
        <w:tc>
          <w:tcPr>
            <w:tcW w:w="1092" w:type="pct"/>
            <w:tcBorders>
              <w:top w:val="nil"/>
              <w:left w:val="nil"/>
              <w:bottom w:val="single" w:sz="4" w:space="0" w:color="auto"/>
              <w:right w:val="single" w:sz="4" w:space="0" w:color="auto"/>
            </w:tcBorders>
            <w:shd w:val="clear" w:color="auto" w:fill="auto"/>
            <w:noWrap/>
            <w:vAlign w:val="center"/>
            <w:hideMark/>
          </w:tcPr>
          <w:p w14:paraId="3BA169E0" w14:textId="77777777" w:rsidR="00EC0EB7" w:rsidRPr="00EC0EB7" w:rsidRDefault="00EC0EB7" w:rsidP="00EC0EB7">
            <w:pPr>
              <w:spacing w:after="0"/>
              <w:jc w:val="center"/>
              <w:rPr>
                <w:iCs w:val="0"/>
                <w:color w:val="000000"/>
                <w:sz w:val="22"/>
                <w:szCs w:val="22"/>
              </w:rPr>
            </w:pPr>
            <w:r w:rsidRPr="00EC0EB7">
              <w:rPr>
                <w:iCs w:val="0"/>
                <w:color w:val="000000"/>
                <w:sz w:val="22"/>
                <w:szCs w:val="22"/>
              </w:rPr>
              <w:t>398</w:t>
            </w:r>
          </w:p>
        </w:tc>
      </w:tr>
      <w:tr w:rsidR="00EC0EB7" w:rsidRPr="00EC0EB7" w14:paraId="36B70620" w14:textId="77777777" w:rsidTr="00EC0EB7">
        <w:trPr>
          <w:trHeight w:val="552"/>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318785FE" w14:textId="77777777" w:rsidR="00EC0EB7" w:rsidRPr="00EC0EB7" w:rsidRDefault="00EC0EB7" w:rsidP="00EC0EB7">
            <w:pPr>
              <w:spacing w:after="0"/>
              <w:jc w:val="left"/>
              <w:rPr>
                <w:iCs w:val="0"/>
                <w:color w:val="000000"/>
                <w:sz w:val="20"/>
                <w:szCs w:val="20"/>
              </w:rPr>
            </w:pPr>
            <w:r w:rsidRPr="00EC0EB7">
              <w:rPr>
                <w:iCs w:val="0"/>
                <w:color w:val="000000"/>
                <w:sz w:val="20"/>
                <w:szCs w:val="20"/>
              </w:rPr>
              <w:t>SS poskyt. ve zdravot. zařízeních lůžkové péče - lůžka</w:t>
            </w:r>
          </w:p>
        </w:tc>
        <w:tc>
          <w:tcPr>
            <w:tcW w:w="626" w:type="pct"/>
            <w:tcBorders>
              <w:top w:val="nil"/>
              <w:left w:val="nil"/>
              <w:bottom w:val="single" w:sz="4" w:space="0" w:color="auto"/>
              <w:right w:val="single" w:sz="4" w:space="0" w:color="auto"/>
            </w:tcBorders>
            <w:shd w:val="clear" w:color="auto" w:fill="auto"/>
            <w:vAlign w:val="center"/>
            <w:hideMark/>
          </w:tcPr>
          <w:p w14:paraId="372C1E6A" w14:textId="77777777" w:rsidR="00EC0EB7" w:rsidRPr="00EC0EB7" w:rsidRDefault="00EC0EB7" w:rsidP="00EC0EB7">
            <w:pPr>
              <w:spacing w:after="0"/>
              <w:jc w:val="center"/>
              <w:rPr>
                <w:iCs w:val="0"/>
                <w:color w:val="000000"/>
                <w:sz w:val="20"/>
                <w:szCs w:val="20"/>
              </w:rPr>
            </w:pPr>
            <w:r w:rsidRPr="00EC0EB7">
              <w:rPr>
                <w:iCs w:val="0"/>
                <w:color w:val="000000"/>
                <w:sz w:val="20"/>
                <w:szCs w:val="20"/>
              </w:rPr>
              <w:t>36</w:t>
            </w:r>
          </w:p>
        </w:tc>
        <w:tc>
          <w:tcPr>
            <w:tcW w:w="625" w:type="pct"/>
            <w:tcBorders>
              <w:top w:val="nil"/>
              <w:left w:val="nil"/>
              <w:bottom w:val="single" w:sz="4" w:space="0" w:color="auto"/>
              <w:right w:val="single" w:sz="4" w:space="0" w:color="auto"/>
            </w:tcBorders>
            <w:shd w:val="clear" w:color="auto" w:fill="auto"/>
            <w:noWrap/>
            <w:vAlign w:val="center"/>
            <w:hideMark/>
          </w:tcPr>
          <w:p w14:paraId="3297AABD" w14:textId="77777777" w:rsidR="00EC0EB7" w:rsidRPr="00EC0EB7" w:rsidRDefault="00EC0EB7" w:rsidP="00EC0EB7">
            <w:pPr>
              <w:spacing w:after="0"/>
              <w:jc w:val="center"/>
              <w:rPr>
                <w:iCs w:val="0"/>
                <w:color w:val="000000"/>
                <w:sz w:val="22"/>
                <w:szCs w:val="22"/>
              </w:rPr>
            </w:pPr>
            <w:r w:rsidRPr="00EC0EB7">
              <w:rPr>
                <w:iCs w:val="0"/>
                <w:color w:val="000000"/>
                <w:sz w:val="22"/>
                <w:szCs w:val="22"/>
              </w:rPr>
              <w:t>18</w:t>
            </w:r>
          </w:p>
        </w:tc>
        <w:tc>
          <w:tcPr>
            <w:tcW w:w="704" w:type="pct"/>
            <w:tcBorders>
              <w:top w:val="nil"/>
              <w:left w:val="nil"/>
              <w:bottom w:val="single" w:sz="4" w:space="0" w:color="auto"/>
              <w:right w:val="single" w:sz="4" w:space="0" w:color="auto"/>
            </w:tcBorders>
            <w:shd w:val="clear" w:color="auto" w:fill="auto"/>
            <w:noWrap/>
            <w:vAlign w:val="center"/>
            <w:hideMark/>
          </w:tcPr>
          <w:p w14:paraId="7F7DF384" w14:textId="77777777" w:rsidR="00EC0EB7" w:rsidRPr="00EC0EB7" w:rsidRDefault="00EC0EB7" w:rsidP="00EC0EB7">
            <w:pPr>
              <w:spacing w:after="0"/>
              <w:jc w:val="center"/>
              <w:rPr>
                <w:iCs w:val="0"/>
                <w:color w:val="000000"/>
                <w:sz w:val="22"/>
                <w:szCs w:val="22"/>
              </w:rPr>
            </w:pPr>
            <w:r w:rsidRPr="00EC0EB7">
              <w:rPr>
                <w:iCs w:val="0"/>
                <w:color w:val="000000"/>
                <w:sz w:val="22"/>
                <w:szCs w:val="22"/>
              </w:rPr>
              <w:t>24</w:t>
            </w:r>
          </w:p>
        </w:tc>
        <w:tc>
          <w:tcPr>
            <w:tcW w:w="1092" w:type="pct"/>
            <w:tcBorders>
              <w:top w:val="nil"/>
              <w:left w:val="nil"/>
              <w:bottom w:val="single" w:sz="4" w:space="0" w:color="auto"/>
              <w:right w:val="single" w:sz="4" w:space="0" w:color="auto"/>
            </w:tcBorders>
            <w:shd w:val="clear" w:color="auto" w:fill="auto"/>
            <w:noWrap/>
            <w:vAlign w:val="center"/>
            <w:hideMark/>
          </w:tcPr>
          <w:p w14:paraId="1DF40D82" w14:textId="77777777" w:rsidR="00EC0EB7" w:rsidRPr="00EC0EB7" w:rsidRDefault="00EC0EB7" w:rsidP="00EC0EB7">
            <w:pPr>
              <w:spacing w:after="0"/>
              <w:jc w:val="center"/>
              <w:rPr>
                <w:iCs w:val="0"/>
                <w:color w:val="000000"/>
                <w:sz w:val="22"/>
                <w:szCs w:val="22"/>
              </w:rPr>
            </w:pPr>
            <w:r w:rsidRPr="00EC0EB7">
              <w:rPr>
                <w:iCs w:val="0"/>
                <w:color w:val="000000"/>
                <w:sz w:val="22"/>
                <w:szCs w:val="22"/>
              </w:rPr>
              <w:t>14</w:t>
            </w:r>
          </w:p>
        </w:tc>
      </w:tr>
      <w:tr w:rsidR="00EC0EB7" w:rsidRPr="00EC0EB7" w14:paraId="23618768"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2672C18F" w14:textId="77777777" w:rsidR="00EC0EB7" w:rsidRPr="00EC0EB7" w:rsidRDefault="00EC0EB7" w:rsidP="00EC0EB7">
            <w:pPr>
              <w:spacing w:after="0"/>
              <w:jc w:val="left"/>
              <w:rPr>
                <w:iCs w:val="0"/>
                <w:color w:val="000000"/>
                <w:sz w:val="20"/>
                <w:szCs w:val="20"/>
              </w:rPr>
            </w:pPr>
            <w:r w:rsidRPr="00EC0EB7">
              <w:rPr>
                <w:iCs w:val="0"/>
                <w:color w:val="000000"/>
                <w:sz w:val="20"/>
                <w:szCs w:val="20"/>
              </w:rPr>
              <w:t>Azylové domy - lůžka</w:t>
            </w:r>
          </w:p>
        </w:tc>
        <w:tc>
          <w:tcPr>
            <w:tcW w:w="626" w:type="pct"/>
            <w:tcBorders>
              <w:top w:val="nil"/>
              <w:left w:val="nil"/>
              <w:bottom w:val="single" w:sz="4" w:space="0" w:color="auto"/>
              <w:right w:val="single" w:sz="4" w:space="0" w:color="auto"/>
            </w:tcBorders>
            <w:shd w:val="clear" w:color="auto" w:fill="auto"/>
            <w:vAlign w:val="center"/>
            <w:hideMark/>
          </w:tcPr>
          <w:p w14:paraId="1B784CD0" w14:textId="77777777" w:rsidR="00EC0EB7" w:rsidRPr="00EC0EB7" w:rsidRDefault="00EC0EB7" w:rsidP="00EC0EB7">
            <w:pPr>
              <w:spacing w:after="0"/>
              <w:jc w:val="center"/>
              <w:rPr>
                <w:iCs w:val="0"/>
                <w:color w:val="000000"/>
                <w:sz w:val="20"/>
                <w:szCs w:val="20"/>
              </w:rPr>
            </w:pPr>
            <w:r w:rsidRPr="00EC0EB7">
              <w:rPr>
                <w:iCs w:val="0"/>
                <w:color w:val="000000"/>
                <w:sz w:val="20"/>
                <w:szCs w:val="20"/>
              </w:rPr>
              <w:t>164</w:t>
            </w:r>
          </w:p>
        </w:tc>
        <w:tc>
          <w:tcPr>
            <w:tcW w:w="625" w:type="pct"/>
            <w:tcBorders>
              <w:top w:val="nil"/>
              <w:left w:val="nil"/>
              <w:bottom w:val="single" w:sz="4" w:space="0" w:color="auto"/>
              <w:right w:val="single" w:sz="4" w:space="0" w:color="auto"/>
            </w:tcBorders>
            <w:shd w:val="clear" w:color="auto" w:fill="auto"/>
            <w:noWrap/>
            <w:vAlign w:val="center"/>
            <w:hideMark/>
          </w:tcPr>
          <w:p w14:paraId="71279470" w14:textId="77777777" w:rsidR="00EC0EB7" w:rsidRPr="00EC0EB7" w:rsidRDefault="00EC0EB7" w:rsidP="00EC0EB7">
            <w:pPr>
              <w:spacing w:after="0"/>
              <w:jc w:val="center"/>
              <w:rPr>
                <w:iCs w:val="0"/>
                <w:color w:val="000000"/>
                <w:sz w:val="22"/>
                <w:szCs w:val="22"/>
              </w:rPr>
            </w:pPr>
            <w:r w:rsidRPr="00EC0EB7">
              <w:rPr>
                <w:iCs w:val="0"/>
                <w:color w:val="000000"/>
                <w:sz w:val="22"/>
                <w:szCs w:val="22"/>
              </w:rPr>
              <w:t>164</w:t>
            </w:r>
          </w:p>
        </w:tc>
        <w:tc>
          <w:tcPr>
            <w:tcW w:w="704" w:type="pct"/>
            <w:tcBorders>
              <w:top w:val="nil"/>
              <w:left w:val="nil"/>
              <w:bottom w:val="single" w:sz="4" w:space="0" w:color="auto"/>
              <w:right w:val="single" w:sz="4" w:space="0" w:color="auto"/>
            </w:tcBorders>
            <w:shd w:val="clear" w:color="auto" w:fill="auto"/>
            <w:noWrap/>
            <w:vAlign w:val="center"/>
            <w:hideMark/>
          </w:tcPr>
          <w:p w14:paraId="16767477" w14:textId="77777777" w:rsidR="00EC0EB7" w:rsidRPr="00EC0EB7" w:rsidRDefault="00EC0EB7" w:rsidP="00EC0EB7">
            <w:pPr>
              <w:spacing w:after="0"/>
              <w:jc w:val="center"/>
              <w:rPr>
                <w:iCs w:val="0"/>
                <w:color w:val="000000"/>
                <w:sz w:val="22"/>
                <w:szCs w:val="22"/>
              </w:rPr>
            </w:pPr>
            <w:r w:rsidRPr="00EC0EB7">
              <w:rPr>
                <w:iCs w:val="0"/>
                <w:color w:val="000000"/>
                <w:sz w:val="22"/>
                <w:szCs w:val="22"/>
              </w:rPr>
              <w:t>172</w:t>
            </w:r>
          </w:p>
        </w:tc>
        <w:tc>
          <w:tcPr>
            <w:tcW w:w="1092" w:type="pct"/>
            <w:tcBorders>
              <w:top w:val="nil"/>
              <w:left w:val="nil"/>
              <w:bottom w:val="single" w:sz="4" w:space="0" w:color="auto"/>
              <w:right w:val="single" w:sz="4" w:space="0" w:color="auto"/>
            </w:tcBorders>
            <w:shd w:val="clear" w:color="auto" w:fill="auto"/>
            <w:noWrap/>
            <w:vAlign w:val="center"/>
            <w:hideMark/>
          </w:tcPr>
          <w:p w14:paraId="595EC2BC" w14:textId="77777777" w:rsidR="00EC0EB7" w:rsidRPr="00EC0EB7" w:rsidRDefault="00EC0EB7" w:rsidP="00EC0EB7">
            <w:pPr>
              <w:spacing w:after="0"/>
              <w:jc w:val="center"/>
              <w:rPr>
                <w:iCs w:val="0"/>
                <w:color w:val="000000"/>
                <w:sz w:val="22"/>
                <w:szCs w:val="22"/>
              </w:rPr>
            </w:pPr>
            <w:r w:rsidRPr="00EC0EB7">
              <w:rPr>
                <w:iCs w:val="0"/>
                <w:color w:val="000000"/>
                <w:sz w:val="22"/>
                <w:szCs w:val="22"/>
              </w:rPr>
              <w:t>164</w:t>
            </w:r>
          </w:p>
        </w:tc>
      </w:tr>
      <w:tr w:rsidR="00EC0EB7" w:rsidRPr="00EC0EB7" w14:paraId="78196B0C"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6F9463D7" w14:textId="77777777" w:rsidR="00EC0EB7" w:rsidRPr="00EC0EB7" w:rsidRDefault="00EC0EB7" w:rsidP="00EC0EB7">
            <w:pPr>
              <w:spacing w:after="0"/>
              <w:jc w:val="left"/>
              <w:rPr>
                <w:iCs w:val="0"/>
                <w:color w:val="000000"/>
                <w:sz w:val="20"/>
                <w:szCs w:val="20"/>
              </w:rPr>
            </w:pPr>
            <w:r w:rsidRPr="00EC0EB7">
              <w:rPr>
                <w:iCs w:val="0"/>
                <w:color w:val="000000"/>
                <w:sz w:val="20"/>
                <w:szCs w:val="20"/>
              </w:rPr>
              <w:t>Domy na půli cesty - lůžka</w:t>
            </w:r>
          </w:p>
        </w:tc>
        <w:tc>
          <w:tcPr>
            <w:tcW w:w="626" w:type="pct"/>
            <w:tcBorders>
              <w:top w:val="nil"/>
              <w:left w:val="nil"/>
              <w:bottom w:val="single" w:sz="4" w:space="0" w:color="auto"/>
              <w:right w:val="single" w:sz="4" w:space="0" w:color="auto"/>
            </w:tcBorders>
            <w:shd w:val="clear" w:color="auto" w:fill="auto"/>
            <w:vAlign w:val="center"/>
            <w:hideMark/>
          </w:tcPr>
          <w:p w14:paraId="2AC71EC0" w14:textId="77777777" w:rsidR="00EC0EB7" w:rsidRPr="00EC0EB7" w:rsidRDefault="00EC0EB7" w:rsidP="00EC0EB7">
            <w:pPr>
              <w:spacing w:after="0"/>
              <w:jc w:val="center"/>
              <w:rPr>
                <w:iCs w:val="0"/>
                <w:color w:val="000000"/>
                <w:sz w:val="20"/>
                <w:szCs w:val="20"/>
              </w:rPr>
            </w:pPr>
            <w:r w:rsidRPr="00EC0EB7">
              <w:rPr>
                <w:iCs w:val="0"/>
                <w:color w:val="000000"/>
                <w:sz w:val="20"/>
                <w:szCs w:val="20"/>
              </w:rPr>
              <w:t>35</w:t>
            </w:r>
          </w:p>
        </w:tc>
        <w:tc>
          <w:tcPr>
            <w:tcW w:w="625" w:type="pct"/>
            <w:tcBorders>
              <w:top w:val="nil"/>
              <w:left w:val="nil"/>
              <w:bottom w:val="single" w:sz="4" w:space="0" w:color="auto"/>
              <w:right w:val="single" w:sz="4" w:space="0" w:color="auto"/>
            </w:tcBorders>
            <w:shd w:val="clear" w:color="auto" w:fill="auto"/>
            <w:noWrap/>
            <w:vAlign w:val="center"/>
            <w:hideMark/>
          </w:tcPr>
          <w:p w14:paraId="33F3781A" w14:textId="77777777" w:rsidR="00EC0EB7" w:rsidRPr="00EC0EB7" w:rsidRDefault="00EC0EB7" w:rsidP="00EC0EB7">
            <w:pPr>
              <w:spacing w:after="0"/>
              <w:jc w:val="center"/>
              <w:rPr>
                <w:iCs w:val="0"/>
                <w:color w:val="000000"/>
                <w:sz w:val="22"/>
                <w:szCs w:val="22"/>
              </w:rPr>
            </w:pPr>
            <w:r w:rsidRPr="00EC0EB7">
              <w:rPr>
                <w:iCs w:val="0"/>
                <w:color w:val="000000"/>
                <w:sz w:val="22"/>
                <w:szCs w:val="22"/>
              </w:rPr>
              <w:t>35</w:t>
            </w:r>
          </w:p>
        </w:tc>
        <w:tc>
          <w:tcPr>
            <w:tcW w:w="704" w:type="pct"/>
            <w:tcBorders>
              <w:top w:val="nil"/>
              <w:left w:val="nil"/>
              <w:bottom w:val="single" w:sz="4" w:space="0" w:color="auto"/>
              <w:right w:val="single" w:sz="4" w:space="0" w:color="auto"/>
            </w:tcBorders>
            <w:shd w:val="clear" w:color="auto" w:fill="auto"/>
            <w:noWrap/>
            <w:vAlign w:val="center"/>
            <w:hideMark/>
          </w:tcPr>
          <w:p w14:paraId="1E535ACF" w14:textId="77777777" w:rsidR="00EC0EB7" w:rsidRPr="00EC0EB7" w:rsidRDefault="00EC0EB7" w:rsidP="00EC0EB7">
            <w:pPr>
              <w:spacing w:after="0"/>
              <w:jc w:val="center"/>
              <w:rPr>
                <w:iCs w:val="0"/>
                <w:color w:val="000000"/>
                <w:sz w:val="22"/>
                <w:szCs w:val="22"/>
              </w:rPr>
            </w:pPr>
            <w:r w:rsidRPr="00EC0EB7">
              <w:rPr>
                <w:iCs w:val="0"/>
                <w:color w:val="000000"/>
                <w:sz w:val="22"/>
                <w:szCs w:val="22"/>
              </w:rPr>
              <w:t>35</w:t>
            </w:r>
          </w:p>
        </w:tc>
        <w:tc>
          <w:tcPr>
            <w:tcW w:w="1092" w:type="pct"/>
            <w:tcBorders>
              <w:top w:val="nil"/>
              <w:left w:val="nil"/>
              <w:bottom w:val="single" w:sz="4" w:space="0" w:color="auto"/>
              <w:right w:val="single" w:sz="4" w:space="0" w:color="auto"/>
            </w:tcBorders>
            <w:shd w:val="clear" w:color="auto" w:fill="auto"/>
            <w:noWrap/>
            <w:vAlign w:val="center"/>
            <w:hideMark/>
          </w:tcPr>
          <w:p w14:paraId="7ECF771C" w14:textId="77777777" w:rsidR="00EC0EB7" w:rsidRPr="00EC0EB7" w:rsidRDefault="00EC0EB7" w:rsidP="00EC0EB7">
            <w:pPr>
              <w:spacing w:after="0"/>
              <w:jc w:val="center"/>
              <w:rPr>
                <w:iCs w:val="0"/>
                <w:color w:val="000000"/>
                <w:sz w:val="22"/>
                <w:szCs w:val="22"/>
              </w:rPr>
            </w:pPr>
            <w:r w:rsidRPr="00EC0EB7">
              <w:rPr>
                <w:iCs w:val="0"/>
                <w:color w:val="000000"/>
                <w:sz w:val="22"/>
                <w:szCs w:val="22"/>
              </w:rPr>
              <w:t>33</w:t>
            </w:r>
          </w:p>
        </w:tc>
      </w:tr>
      <w:tr w:rsidR="00EC0EB7" w:rsidRPr="00EC0EB7" w14:paraId="31D16473"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022CB18F" w14:textId="77777777" w:rsidR="00EC0EB7" w:rsidRPr="00EC0EB7" w:rsidRDefault="00EC0EB7" w:rsidP="00EC0EB7">
            <w:pPr>
              <w:spacing w:after="0"/>
              <w:jc w:val="left"/>
              <w:rPr>
                <w:iCs w:val="0"/>
                <w:color w:val="000000"/>
                <w:sz w:val="20"/>
                <w:szCs w:val="20"/>
              </w:rPr>
            </w:pPr>
            <w:r w:rsidRPr="00EC0EB7">
              <w:rPr>
                <w:iCs w:val="0"/>
                <w:color w:val="000000"/>
                <w:sz w:val="20"/>
                <w:szCs w:val="20"/>
              </w:rPr>
              <w:t>Chráněné bydlení</w:t>
            </w:r>
          </w:p>
        </w:tc>
        <w:tc>
          <w:tcPr>
            <w:tcW w:w="626" w:type="pct"/>
            <w:tcBorders>
              <w:top w:val="nil"/>
              <w:left w:val="nil"/>
              <w:bottom w:val="single" w:sz="4" w:space="0" w:color="auto"/>
              <w:right w:val="single" w:sz="4" w:space="0" w:color="auto"/>
            </w:tcBorders>
            <w:shd w:val="clear" w:color="auto" w:fill="auto"/>
            <w:vAlign w:val="center"/>
            <w:hideMark/>
          </w:tcPr>
          <w:p w14:paraId="07A47AB8" w14:textId="77777777" w:rsidR="00EC0EB7" w:rsidRPr="00EC0EB7" w:rsidRDefault="00EC0EB7" w:rsidP="00EC0EB7">
            <w:pPr>
              <w:spacing w:after="0"/>
              <w:jc w:val="center"/>
              <w:rPr>
                <w:iCs w:val="0"/>
                <w:color w:val="000000"/>
                <w:sz w:val="20"/>
                <w:szCs w:val="20"/>
              </w:rPr>
            </w:pPr>
            <w:r w:rsidRPr="00EC0EB7">
              <w:rPr>
                <w:iCs w:val="0"/>
                <w:color w:val="000000"/>
                <w:sz w:val="20"/>
                <w:szCs w:val="20"/>
              </w:rPr>
              <w:t>78</w:t>
            </w:r>
          </w:p>
        </w:tc>
        <w:tc>
          <w:tcPr>
            <w:tcW w:w="625" w:type="pct"/>
            <w:tcBorders>
              <w:top w:val="nil"/>
              <w:left w:val="nil"/>
              <w:bottom w:val="single" w:sz="4" w:space="0" w:color="auto"/>
              <w:right w:val="single" w:sz="4" w:space="0" w:color="auto"/>
            </w:tcBorders>
            <w:shd w:val="clear" w:color="auto" w:fill="auto"/>
            <w:noWrap/>
            <w:vAlign w:val="center"/>
            <w:hideMark/>
          </w:tcPr>
          <w:p w14:paraId="4C048810" w14:textId="77777777" w:rsidR="00EC0EB7" w:rsidRPr="00EC0EB7" w:rsidRDefault="00EC0EB7" w:rsidP="00EC0EB7">
            <w:pPr>
              <w:spacing w:after="0"/>
              <w:jc w:val="center"/>
              <w:rPr>
                <w:iCs w:val="0"/>
                <w:color w:val="000000"/>
                <w:sz w:val="22"/>
                <w:szCs w:val="22"/>
              </w:rPr>
            </w:pPr>
            <w:r w:rsidRPr="00EC0EB7">
              <w:rPr>
                <w:iCs w:val="0"/>
                <w:color w:val="000000"/>
                <w:sz w:val="22"/>
                <w:szCs w:val="22"/>
              </w:rPr>
              <w:t>78</w:t>
            </w:r>
          </w:p>
        </w:tc>
        <w:tc>
          <w:tcPr>
            <w:tcW w:w="704" w:type="pct"/>
            <w:tcBorders>
              <w:top w:val="nil"/>
              <w:left w:val="nil"/>
              <w:bottom w:val="single" w:sz="4" w:space="0" w:color="auto"/>
              <w:right w:val="single" w:sz="4" w:space="0" w:color="auto"/>
            </w:tcBorders>
            <w:shd w:val="clear" w:color="auto" w:fill="auto"/>
            <w:noWrap/>
            <w:vAlign w:val="center"/>
            <w:hideMark/>
          </w:tcPr>
          <w:p w14:paraId="64E4A684" w14:textId="77777777" w:rsidR="00EC0EB7" w:rsidRPr="00EC0EB7" w:rsidRDefault="00EC0EB7" w:rsidP="00EC0EB7">
            <w:pPr>
              <w:spacing w:after="0"/>
              <w:jc w:val="center"/>
              <w:rPr>
                <w:iCs w:val="0"/>
                <w:color w:val="000000"/>
                <w:sz w:val="22"/>
                <w:szCs w:val="22"/>
              </w:rPr>
            </w:pPr>
            <w:r w:rsidRPr="00EC0EB7">
              <w:rPr>
                <w:iCs w:val="0"/>
                <w:color w:val="000000"/>
                <w:sz w:val="22"/>
                <w:szCs w:val="22"/>
              </w:rPr>
              <w:t>78</w:t>
            </w:r>
          </w:p>
        </w:tc>
        <w:tc>
          <w:tcPr>
            <w:tcW w:w="1092" w:type="pct"/>
            <w:tcBorders>
              <w:top w:val="nil"/>
              <w:left w:val="nil"/>
              <w:bottom w:val="single" w:sz="4" w:space="0" w:color="auto"/>
              <w:right w:val="single" w:sz="4" w:space="0" w:color="auto"/>
            </w:tcBorders>
            <w:shd w:val="clear" w:color="auto" w:fill="auto"/>
            <w:noWrap/>
            <w:vAlign w:val="center"/>
            <w:hideMark/>
          </w:tcPr>
          <w:p w14:paraId="7D6A17FF" w14:textId="77777777" w:rsidR="00EC0EB7" w:rsidRPr="00EC0EB7" w:rsidRDefault="00EC0EB7" w:rsidP="00EC0EB7">
            <w:pPr>
              <w:spacing w:after="0"/>
              <w:jc w:val="center"/>
              <w:rPr>
                <w:iCs w:val="0"/>
                <w:color w:val="000000"/>
                <w:sz w:val="22"/>
                <w:szCs w:val="22"/>
              </w:rPr>
            </w:pPr>
            <w:r w:rsidRPr="00EC0EB7">
              <w:rPr>
                <w:iCs w:val="0"/>
                <w:color w:val="000000"/>
                <w:sz w:val="22"/>
                <w:szCs w:val="22"/>
              </w:rPr>
              <w:t>76 (1.1. - 30.6.),</w:t>
            </w:r>
          </w:p>
          <w:p w14:paraId="32D50945" w14:textId="7D48ADB7" w:rsidR="00EC0EB7" w:rsidRPr="00EC0EB7" w:rsidRDefault="00EC0EB7" w:rsidP="00EC0EB7">
            <w:pPr>
              <w:spacing w:after="0"/>
              <w:jc w:val="center"/>
              <w:rPr>
                <w:iCs w:val="0"/>
                <w:color w:val="000000"/>
                <w:sz w:val="22"/>
                <w:szCs w:val="22"/>
              </w:rPr>
            </w:pPr>
            <w:r w:rsidRPr="00EC0EB7">
              <w:rPr>
                <w:iCs w:val="0"/>
                <w:color w:val="000000"/>
                <w:sz w:val="22"/>
                <w:szCs w:val="22"/>
              </w:rPr>
              <w:t>97 (1.7. -  31.12.)</w:t>
            </w:r>
          </w:p>
        </w:tc>
      </w:tr>
      <w:tr w:rsidR="00EC0EB7" w:rsidRPr="00EC0EB7" w14:paraId="54B93387"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49075516" w14:textId="77777777" w:rsidR="00EC0EB7" w:rsidRPr="00EC0EB7" w:rsidRDefault="00EC0EB7" w:rsidP="00EC0EB7">
            <w:pPr>
              <w:spacing w:after="0"/>
              <w:jc w:val="left"/>
              <w:rPr>
                <w:iCs w:val="0"/>
                <w:color w:val="000000"/>
                <w:sz w:val="20"/>
                <w:szCs w:val="20"/>
              </w:rPr>
            </w:pPr>
            <w:r w:rsidRPr="00EC0EB7">
              <w:rPr>
                <w:iCs w:val="0"/>
                <w:color w:val="000000"/>
                <w:sz w:val="20"/>
                <w:szCs w:val="20"/>
              </w:rPr>
              <w:t>Centra denních služeb – PPP</w:t>
            </w:r>
          </w:p>
        </w:tc>
        <w:tc>
          <w:tcPr>
            <w:tcW w:w="626" w:type="pct"/>
            <w:tcBorders>
              <w:top w:val="nil"/>
              <w:left w:val="nil"/>
              <w:bottom w:val="single" w:sz="4" w:space="0" w:color="auto"/>
              <w:right w:val="single" w:sz="4" w:space="0" w:color="auto"/>
            </w:tcBorders>
            <w:shd w:val="clear" w:color="auto" w:fill="auto"/>
            <w:vAlign w:val="center"/>
            <w:hideMark/>
          </w:tcPr>
          <w:p w14:paraId="39580782" w14:textId="77777777" w:rsidR="00EC0EB7" w:rsidRPr="00EC0EB7" w:rsidRDefault="00EC0EB7" w:rsidP="00EC0EB7">
            <w:pPr>
              <w:spacing w:after="0"/>
              <w:jc w:val="center"/>
              <w:rPr>
                <w:iCs w:val="0"/>
                <w:color w:val="000000"/>
                <w:sz w:val="20"/>
                <w:szCs w:val="20"/>
              </w:rPr>
            </w:pPr>
            <w:r w:rsidRPr="00EC0EB7">
              <w:rPr>
                <w:iCs w:val="0"/>
                <w:color w:val="000000"/>
                <w:sz w:val="20"/>
                <w:szCs w:val="20"/>
              </w:rPr>
              <w:t>4,75</w:t>
            </w:r>
          </w:p>
        </w:tc>
        <w:tc>
          <w:tcPr>
            <w:tcW w:w="625" w:type="pct"/>
            <w:tcBorders>
              <w:top w:val="nil"/>
              <w:left w:val="nil"/>
              <w:bottom w:val="single" w:sz="4" w:space="0" w:color="auto"/>
              <w:right w:val="single" w:sz="4" w:space="0" w:color="auto"/>
            </w:tcBorders>
            <w:shd w:val="clear" w:color="auto" w:fill="auto"/>
            <w:noWrap/>
            <w:vAlign w:val="center"/>
            <w:hideMark/>
          </w:tcPr>
          <w:p w14:paraId="0124C9E4" w14:textId="77777777" w:rsidR="00EC0EB7" w:rsidRPr="00EC0EB7" w:rsidRDefault="00EC0EB7" w:rsidP="00EC0EB7">
            <w:pPr>
              <w:spacing w:after="0"/>
              <w:jc w:val="center"/>
              <w:rPr>
                <w:iCs w:val="0"/>
                <w:color w:val="000000"/>
                <w:sz w:val="22"/>
                <w:szCs w:val="22"/>
              </w:rPr>
            </w:pPr>
            <w:r w:rsidRPr="00EC0EB7">
              <w:rPr>
                <w:iCs w:val="0"/>
                <w:color w:val="000000"/>
                <w:sz w:val="22"/>
                <w:szCs w:val="22"/>
              </w:rPr>
              <w:t>4,75</w:t>
            </w:r>
          </w:p>
        </w:tc>
        <w:tc>
          <w:tcPr>
            <w:tcW w:w="704" w:type="pct"/>
            <w:tcBorders>
              <w:top w:val="nil"/>
              <w:left w:val="nil"/>
              <w:bottom w:val="single" w:sz="4" w:space="0" w:color="auto"/>
              <w:right w:val="single" w:sz="4" w:space="0" w:color="auto"/>
            </w:tcBorders>
            <w:shd w:val="clear" w:color="auto" w:fill="auto"/>
            <w:noWrap/>
            <w:vAlign w:val="center"/>
            <w:hideMark/>
          </w:tcPr>
          <w:p w14:paraId="7B61E420" w14:textId="77777777" w:rsidR="00EC0EB7" w:rsidRPr="00EC0EB7" w:rsidRDefault="00EC0EB7" w:rsidP="00EC0EB7">
            <w:pPr>
              <w:spacing w:after="0"/>
              <w:jc w:val="center"/>
              <w:rPr>
                <w:iCs w:val="0"/>
                <w:color w:val="000000"/>
                <w:sz w:val="22"/>
                <w:szCs w:val="22"/>
              </w:rPr>
            </w:pPr>
            <w:r w:rsidRPr="00EC0EB7">
              <w:rPr>
                <w:iCs w:val="0"/>
                <w:color w:val="000000"/>
                <w:sz w:val="22"/>
                <w:szCs w:val="22"/>
              </w:rPr>
              <w:t>8</w:t>
            </w:r>
          </w:p>
        </w:tc>
        <w:tc>
          <w:tcPr>
            <w:tcW w:w="1092" w:type="pct"/>
            <w:tcBorders>
              <w:top w:val="nil"/>
              <w:left w:val="nil"/>
              <w:bottom w:val="single" w:sz="4" w:space="0" w:color="auto"/>
              <w:right w:val="single" w:sz="4" w:space="0" w:color="auto"/>
            </w:tcBorders>
            <w:shd w:val="clear" w:color="auto" w:fill="auto"/>
            <w:noWrap/>
            <w:vAlign w:val="center"/>
            <w:hideMark/>
          </w:tcPr>
          <w:p w14:paraId="75799795" w14:textId="77777777" w:rsidR="00EC0EB7" w:rsidRPr="00EC0EB7" w:rsidRDefault="00EC0EB7" w:rsidP="00EC0EB7">
            <w:pPr>
              <w:spacing w:after="0"/>
              <w:jc w:val="center"/>
              <w:rPr>
                <w:iCs w:val="0"/>
                <w:color w:val="000000"/>
                <w:sz w:val="22"/>
                <w:szCs w:val="22"/>
              </w:rPr>
            </w:pPr>
            <w:r w:rsidRPr="00EC0EB7">
              <w:rPr>
                <w:iCs w:val="0"/>
                <w:color w:val="000000"/>
                <w:sz w:val="22"/>
                <w:szCs w:val="22"/>
              </w:rPr>
              <w:t>15,33</w:t>
            </w:r>
          </w:p>
        </w:tc>
      </w:tr>
      <w:tr w:rsidR="00EC0EB7" w:rsidRPr="00EC0EB7" w14:paraId="7077031A"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5FFA9A62" w14:textId="77777777" w:rsidR="00EC0EB7" w:rsidRPr="00EC0EB7" w:rsidRDefault="00EC0EB7" w:rsidP="00EC0EB7">
            <w:pPr>
              <w:spacing w:after="0"/>
              <w:jc w:val="left"/>
              <w:rPr>
                <w:iCs w:val="0"/>
                <w:color w:val="000000"/>
                <w:sz w:val="20"/>
                <w:szCs w:val="20"/>
              </w:rPr>
            </w:pPr>
            <w:r w:rsidRPr="00EC0EB7">
              <w:rPr>
                <w:iCs w:val="0"/>
                <w:color w:val="000000"/>
                <w:sz w:val="20"/>
                <w:szCs w:val="20"/>
              </w:rPr>
              <w:t>Denní stacionáře – PPP</w:t>
            </w:r>
          </w:p>
        </w:tc>
        <w:tc>
          <w:tcPr>
            <w:tcW w:w="626" w:type="pct"/>
            <w:tcBorders>
              <w:top w:val="nil"/>
              <w:left w:val="nil"/>
              <w:bottom w:val="single" w:sz="4" w:space="0" w:color="auto"/>
              <w:right w:val="single" w:sz="4" w:space="0" w:color="auto"/>
            </w:tcBorders>
            <w:shd w:val="clear" w:color="auto" w:fill="auto"/>
            <w:vAlign w:val="center"/>
            <w:hideMark/>
          </w:tcPr>
          <w:p w14:paraId="2C01815D" w14:textId="77777777" w:rsidR="00EC0EB7" w:rsidRPr="00EC0EB7" w:rsidRDefault="00EC0EB7" w:rsidP="00EC0EB7">
            <w:pPr>
              <w:spacing w:after="0"/>
              <w:jc w:val="center"/>
              <w:rPr>
                <w:iCs w:val="0"/>
                <w:color w:val="000000"/>
                <w:sz w:val="20"/>
                <w:szCs w:val="20"/>
              </w:rPr>
            </w:pPr>
            <w:r w:rsidRPr="00EC0EB7">
              <w:rPr>
                <w:iCs w:val="0"/>
                <w:color w:val="000000"/>
                <w:sz w:val="20"/>
                <w:szCs w:val="20"/>
              </w:rPr>
              <w:t>25,22</w:t>
            </w:r>
          </w:p>
        </w:tc>
        <w:tc>
          <w:tcPr>
            <w:tcW w:w="625" w:type="pct"/>
            <w:tcBorders>
              <w:top w:val="nil"/>
              <w:left w:val="nil"/>
              <w:bottom w:val="single" w:sz="4" w:space="0" w:color="auto"/>
              <w:right w:val="single" w:sz="4" w:space="0" w:color="auto"/>
            </w:tcBorders>
            <w:shd w:val="clear" w:color="auto" w:fill="auto"/>
            <w:noWrap/>
            <w:vAlign w:val="center"/>
            <w:hideMark/>
          </w:tcPr>
          <w:p w14:paraId="50CC8581" w14:textId="77777777" w:rsidR="00EC0EB7" w:rsidRPr="00EC0EB7" w:rsidRDefault="00EC0EB7" w:rsidP="00EC0EB7">
            <w:pPr>
              <w:spacing w:after="0"/>
              <w:jc w:val="center"/>
              <w:rPr>
                <w:iCs w:val="0"/>
                <w:color w:val="000000"/>
                <w:sz w:val="22"/>
                <w:szCs w:val="22"/>
              </w:rPr>
            </w:pPr>
            <w:r w:rsidRPr="00EC0EB7">
              <w:rPr>
                <w:iCs w:val="0"/>
                <w:color w:val="000000"/>
                <w:sz w:val="22"/>
                <w:szCs w:val="22"/>
              </w:rPr>
              <w:t>25,77</w:t>
            </w:r>
          </w:p>
        </w:tc>
        <w:tc>
          <w:tcPr>
            <w:tcW w:w="704" w:type="pct"/>
            <w:tcBorders>
              <w:top w:val="nil"/>
              <w:left w:val="nil"/>
              <w:bottom w:val="single" w:sz="4" w:space="0" w:color="auto"/>
              <w:right w:val="single" w:sz="4" w:space="0" w:color="auto"/>
            </w:tcBorders>
            <w:shd w:val="clear" w:color="auto" w:fill="auto"/>
            <w:noWrap/>
            <w:vAlign w:val="center"/>
            <w:hideMark/>
          </w:tcPr>
          <w:p w14:paraId="512A92F5" w14:textId="77777777" w:rsidR="00EC0EB7" w:rsidRPr="00EC0EB7" w:rsidRDefault="00EC0EB7" w:rsidP="00EC0EB7">
            <w:pPr>
              <w:spacing w:after="0"/>
              <w:jc w:val="center"/>
              <w:rPr>
                <w:iCs w:val="0"/>
                <w:color w:val="000000"/>
                <w:sz w:val="22"/>
                <w:szCs w:val="22"/>
              </w:rPr>
            </w:pPr>
            <w:r w:rsidRPr="00EC0EB7">
              <w:rPr>
                <w:iCs w:val="0"/>
                <w:color w:val="000000"/>
                <w:sz w:val="22"/>
                <w:szCs w:val="22"/>
              </w:rPr>
              <w:t>27,02</w:t>
            </w:r>
          </w:p>
        </w:tc>
        <w:tc>
          <w:tcPr>
            <w:tcW w:w="1092" w:type="pct"/>
            <w:tcBorders>
              <w:top w:val="nil"/>
              <w:left w:val="nil"/>
              <w:bottom w:val="single" w:sz="4" w:space="0" w:color="auto"/>
              <w:right w:val="single" w:sz="4" w:space="0" w:color="auto"/>
            </w:tcBorders>
            <w:shd w:val="clear" w:color="auto" w:fill="auto"/>
            <w:noWrap/>
            <w:vAlign w:val="center"/>
            <w:hideMark/>
          </w:tcPr>
          <w:p w14:paraId="6954ACD3" w14:textId="77777777" w:rsidR="00EC0EB7" w:rsidRPr="00EC0EB7" w:rsidRDefault="00EC0EB7" w:rsidP="00EC0EB7">
            <w:pPr>
              <w:spacing w:after="0"/>
              <w:jc w:val="center"/>
              <w:rPr>
                <w:iCs w:val="0"/>
                <w:color w:val="000000"/>
                <w:sz w:val="22"/>
                <w:szCs w:val="22"/>
              </w:rPr>
            </w:pPr>
            <w:r w:rsidRPr="00EC0EB7">
              <w:rPr>
                <w:iCs w:val="0"/>
                <w:color w:val="000000"/>
                <w:sz w:val="22"/>
                <w:szCs w:val="22"/>
              </w:rPr>
              <w:t>30,2</w:t>
            </w:r>
          </w:p>
        </w:tc>
      </w:tr>
      <w:tr w:rsidR="00EC0EB7" w:rsidRPr="00EC0EB7" w14:paraId="02FC7E0B"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20BEDE3B" w14:textId="77777777" w:rsidR="00EC0EB7" w:rsidRPr="00EC0EB7" w:rsidRDefault="00EC0EB7" w:rsidP="00EC0EB7">
            <w:pPr>
              <w:spacing w:after="0"/>
              <w:jc w:val="left"/>
              <w:rPr>
                <w:iCs w:val="0"/>
                <w:color w:val="000000"/>
                <w:sz w:val="20"/>
                <w:szCs w:val="20"/>
              </w:rPr>
            </w:pPr>
            <w:r w:rsidRPr="00EC0EB7">
              <w:rPr>
                <w:iCs w:val="0"/>
                <w:color w:val="000000"/>
                <w:sz w:val="20"/>
                <w:szCs w:val="20"/>
              </w:rPr>
              <w:t>Krizová pomoc – PPP</w:t>
            </w:r>
          </w:p>
        </w:tc>
        <w:tc>
          <w:tcPr>
            <w:tcW w:w="626" w:type="pct"/>
            <w:tcBorders>
              <w:top w:val="nil"/>
              <w:left w:val="nil"/>
              <w:bottom w:val="single" w:sz="4" w:space="0" w:color="auto"/>
              <w:right w:val="single" w:sz="4" w:space="0" w:color="auto"/>
            </w:tcBorders>
            <w:shd w:val="clear" w:color="auto" w:fill="auto"/>
            <w:vAlign w:val="center"/>
            <w:hideMark/>
          </w:tcPr>
          <w:p w14:paraId="5560328F" w14:textId="77777777" w:rsidR="00EC0EB7" w:rsidRPr="00EC0EB7" w:rsidRDefault="00EC0EB7" w:rsidP="00EC0EB7">
            <w:pPr>
              <w:spacing w:after="0"/>
              <w:jc w:val="center"/>
              <w:rPr>
                <w:iCs w:val="0"/>
                <w:color w:val="000000"/>
                <w:sz w:val="20"/>
                <w:szCs w:val="20"/>
              </w:rPr>
            </w:pPr>
            <w:r w:rsidRPr="00EC0EB7">
              <w:rPr>
                <w:iCs w:val="0"/>
                <w:color w:val="000000"/>
                <w:sz w:val="20"/>
                <w:szCs w:val="20"/>
              </w:rPr>
              <w:t>5,06</w:t>
            </w:r>
          </w:p>
        </w:tc>
        <w:tc>
          <w:tcPr>
            <w:tcW w:w="625" w:type="pct"/>
            <w:tcBorders>
              <w:top w:val="nil"/>
              <w:left w:val="nil"/>
              <w:bottom w:val="single" w:sz="4" w:space="0" w:color="auto"/>
              <w:right w:val="single" w:sz="4" w:space="0" w:color="auto"/>
            </w:tcBorders>
            <w:shd w:val="clear" w:color="auto" w:fill="auto"/>
            <w:noWrap/>
            <w:vAlign w:val="center"/>
            <w:hideMark/>
          </w:tcPr>
          <w:p w14:paraId="66806978" w14:textId="77777777" w:rsidR="00EC0EB7" w:rsidRPr="00EC0EB7" w:rsidRDefault="00EC0EB7" w:rsidP="00EC0EB7">
            <w:pPr>
              <w:spacing w:after="0"/>
              <w:jc w:val="center"/>
              <w:rPr>
                <w:iCs w:val="0"/>
                <w:color w:val="000000"/>
                <w:sz w:val="22"/>
                <w:szCs w:val="22"/>
              </w:rPr>
            </w:pPr>
            <w:r w:rsidRPr="00EC0EB7">
              <w:rPr>
                <w:iCs w:val="0"/>
                <w:color w:val="000000"/>
                <w:sz w:val="22"/>
                <w:szCs w:val="22"/>
              </w:rPr>
              <w:t>5,56</w:t>
            </w:r>
          </w:p>
        </w:tc>
        <w:tc>
          <w:tcPr>
            <w:tcW w:w="704" w:type="pct"/>
            <w:tcBorders>
              <w:top w:val="nil"/>
              <w:left w:val="nil"/>
              <w:bottom w:val="single" w:sz="4" w:space="0" w:color="auto"/>
              <w:right w:val="single" w:sz="4" w:space="0" w:color="auto"/>
            </w:tcBorders>
            <w:shd w:val="clear" w:color="auto" w:fill="auto"/>
            <w:noWrap/>
            <w:vAlign w:val="center"/>
            <w:hideMark/>
          </w:tcPr>
          <w:p w14:paraId="675B1268" w14:textId="77777777" w:rsidR="00EC0EB7" w:rsidRPr="00EC0EB7" w:rsidRDefault="00EC0EB7" w:rsidP="00EC0EB7">
            <w:pPr>
              <w:spacing w:after="0"/>
              <w:jc w:val="center"/>
              <w:rPr>
                <w:iCs w:val="0"/>
                <w:color w:val="000000"/>
                <w:sz w:val="22"/>
                <w:szCs w:val="22"/>
              </w:rPr>
            </w:pPr>
            <w:r w:rsidRPr="00EC0EB7">
              <w:rPr>
                <w:iCs w:val="0"/>
                <w:color w:val="000000"/>
                <w:sz w:val="22"/>
                <w:szCs w:val="22"/>
              </w:rPr>
              <w:t>5,56</w:t>
            </w:r>
          </w:p>
        </w:tc>
        <w:tc>
          <w:tcPr>
            <w:tcW w:w="1092" w:type="pct"/>
            <w:tcBorders>
              <w:top w:val="nil"/>
              <w:left w:val="nil"/>
              <w:bottom w:val="single" w:sz="4" w:space="0" w:color="auto"/>
              <w:right w:val="single" w:sz="4" w:space="0" w:color="auto"/>
            </w:tcBorders>
            <w:shd w:val="clear" w:color="auto" w:fill="auto"/>
            <w:noWrap/>
            <w:vAlign w:val="center"/>
            <w:hideMark/>
          </w:tcPr>
          <w:p w14:paraId="2BDE1C9D" w14:textId="77777777" w:rsidR="00EC0EB7" w:rsidRPr="00EC0EB7" w:rsidRDefault="00EC0EB7" w:rsidP="00EC0EB7">
            <w:pPr>
              <w:spacing w:after="0"/>
              <w:jc w:val="center"/>
              <w:rPr>
                <w:iCs w:val="0"/>
                <w:color w:val="000000"/>
                <w:sz w:val="22"/>
                <w:szCs w:val="22"/>
              </w:rPr>
            </w:pPr>
            <w:r w:rsidRPr="00EC0EB7">
              <w:rPr>
                <w:iCs w:val="0"/>
                <w:color w:val="000000"/>
                <w:sz w:val="22"/>
                <w:szCs w:val="22"/>
              </w:rPr>
              <w:t>5,33</w:t>
            </w:r>
          </w:p>
        </w:tc>
      </w:tr>
      <w:tr w:rsidR="00EC0EB7" w:rsidRPr="00EC0EB7" w14:paraId="1BCA59CA"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2B7C18A8" w14:textId="77777777" w:rsidR="00EC0EB7" w:rsidRPr="00EC0EB7" w:rsidRDefault="00EC0EB7" w:rsidP="00EC0EB7">
            <w:pPr>
              <w:spacing w:after="0"/>
              <w:jc w:val="left"/>
              <w:rPr>
                <w:iCs w:val="0"/>
                <w:color w:val="000000"/>
                <w:sz w:val="20"/>
                <w:szCs w:val="20"/>
              </w:rPr>
            </w:pPr>
            <w:r w:rsidRPr="00EC0EB7">
              <w:rPr>
                <w:iCs w:val="0"/>
                <w:color w:val="000000"/>
                <w:sz w:val="20"/>
                <w:szCs w:val="20"/>
              </w:rPr>
              <w:t>Nízkoprahová denní centra – PPP</w:t>
            </w:r>
          </w:p>
        </w:tc>
        <w:tc>
          <w:tcPr>
            <w:tcW w:w="626" w:type="pct"/>
            <w:tcBorders>
              <w:top w:val="nil"/>
              <w:left w:val="nil"/>
              <w:bottom w:val="single" w:sz="4" w:space="0" w:color="auto"/>
              <w:right w:val="single" w:sz="4" w:space="0" w:color="auto"/>
            </w:tcBorders>
            <w:shd w:val="clear" w:color="auto" w:fill="auto"/>
            <w:vAlign w:val="center"/>
            <w:hideMark/>
          </w:tcPr>
          <w:p w14:paraId="52CAA266" w14:textId="77777777" w:rsidR="00EC0EB7" w:rsidRPr="00EC0EB7" w:rsidRDefault="00EC0EB7" w:rsidP="00EC0EB7">
            <w:pPr>
              <w:spacing w:after="0"/>
              <w:jc w:val="center"/>
              <w:rPr>
                <w:iCs w:val="0"/>
                <w:color w:val="000000"/>
                <w:sz w:val="20"/>
                <w:szCs w:val="20"/>
              </w:rPr>
            </w:pPr>
            <w:r w:rsidRPr="00EC0EB7">
              <w:rPr>
                <w:iCs w:val="0"/>
                <w:color w:val="000000"/>
                <w:sz w:val="20"/>
                <w:szCs w:val="20"/>
              </w:rPr>
              <w:t>5,87</w:t>
            </w:r>
          </w:p>
        </w:tc>
        <w:tc>
          <w:tcPr>
            <w:tcW w:w="625" w:type="pct"/>
            <w:tcBorders>
              <w:top w:val="nil"/>
              <w:left w:val="nil"/>
              <w:bottom w:val="single" w:sz="4" w:space="0" w:color="auto"/>
              <w:right w:val="single" w:sz="4" w:space="0" w:color="auto"/>
            </w:tcBorders>
            <w:shd w:val="clear" w:color="auto" w:fill="auto"/>
            <w:noWrap/>
            <w:vAlign w:val="center"/>
            <w:hideMark/>
          </w:tcPr>
          <w:p w14:paraId="42C50AD5" w14:textId="77777777" w:rsidR="00EC0EB7" w:rsidRPr="00EC0EB7" w:rsidRDefault="00EC0EB7" w:rsidP="00EC0EB7">
            <w:pPr>
              <w:spacing w:after="0"/>
              <w:jc w:val="center"/>
              <w:rPr>
                <w:iCs w:val="0"/>
                <w:color w:val="000000"/>
                <w:sz w:val="22"/>
                <w:szCs w:val="22"/>
              </w:rPr>
            </w:pPr>
            <w:r w:rsidRPr="00EC0EB7">
              <w:rPr>
                <w:iCs w:val="0"/>
                <w:color w:val="000000"/>
                <w:sz w:val="22"/>
                <w:szCs w:val="22"/>
              </w:rPr>
              <w:t>6,9</w:t>
            </w:r>
          </w:p>
        </w:tc>
        <w:tc>
          <w:tcPr>
            <w:tcW w:w="704" w:type="pct"/>
            <w:tcBorders>
              <w:top w:val="nil"/>
              <w:left w:val="nil"/>
              <w:bottom w:val="single" w:sz="4" w:space="0" w:color="auto"/>
              <w:right w:val="single" w:sz="4" w:space="0" w:color="auto"/>
            </w:tcBorders>
            <w:shd w:val="clear" w:color="auto" w:fill="auto"/>
            <w:noWrap/>
            <w:vAlign w:val="center"/>
            <w:hideMark/>
          </w:tcPr>
          <w:p w14:paraId="1C3D56D0" w14:textId="77777777" w:rsidR="00EC0EB7" w:rsidRPr="00EC0EB7" w:rsidRDefault="00EC0EB7" w:rsidP="00EC0EB7">
            <w:pPr>
              <w:spacing w:after="0"/>
              <w:jc w:val="center"/>
              <w:rPr>
                <w:iCs w:val="0"/>
                <w:color w:val="000000"/>
                <w:sz w:val="22"/>
                <w:szCs w:val="22"/>
              </w:rPr>
            </w:pPr>
            <w:r w:rsidRPr="00EC0EB7">
              <w:rPr>
                <w:iCs w:val="0"/>
                <w:color w:val="000000"/>
                <w:sz w:val="22"/>
                <w:szCs w:val="22"/>
              </w:rPr>
              <w:t>6,9</w:t>
            </w:r>
          </w:p>
        </w:tc>
        <w:tc>
          <w:tcPr>
            <w:tcW w:w="1092" w:type="pct"/>
            <w:tcBorders>
              <w:top w:val="nil"/>
              <w:left w:val="nil"/>
              <w:bottom w:val="single" w:sz="4" w:space="0" w:color="auto"/>
              <w:right w:val="single" w:sz="4" w:space="0" w:color="auto"/>
            </w:tcBorders>
            <w:shd w:val="clear" w:color="auto" w:fill="auto"/>
            <w:noWrap/>
            <w:vAlign w:val="center"/>
            <w:hideMark/>
          </w:tcPr>
          <w:p w14:paraId="78381D56" w14:textId="77777777" w:rsidR="00EC0EB7" w:rsidRPr="00EC0EB7" w:rsidRDefault="00EC0EB7" w:rsidP="00EC0EB7">
            <w:pPr>
              <w:spacing w:after="0"/>
              <w:jc w:val="center"/>
              <w:rPr>
                <w:iCs w:val="0"/>
                <w:color w:val="000000"/>
                <w:sz w:val="22"/>
                <w:szCs w:val="22"/>
              </w:rPr>
            </w:pPr>
            <w:r w:rsidRPr="00EC0EB7">
              <w:rPr>
                <w:iCs w:val="0"/>
                <w:color w:val="000000"/>
                <w:sz w:val="22"/>
                <w:szCs w:val="22"/>
              </w:rPr>
              <w:t>6,59</w:t>
            </w:r>
          </w:p>
        </w:tc>
      </w:tr>
      <w:tr w:rsidR="00EC0EB7" w:rsidRPr="00EC0EB7" w14:paraId="51D2489F" w14:textId="77777777" w:rsidTr="00EC0EB7">
        <w:trPr>
          <w:trHeight w:val="552"/>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3CE36370" w14:textId="77777777" w:rsidR="00EC0EB7" w:rsidRPr="00EC0EB7" w:rsidRDefault="00EC0EB7" w:rsidP="00EC0EB7">
            <w:pPr>
              <w:spacing w:after="0"/>
              <w:jc w:val="left"/>
              <w:rPr>
                <w:iCs w:val="0"/>
                <w:color w:val="000000"/>
                <w:sz w:val="20"/>
                <w:szCs w:val="20"/>
              </w:rPr>
            </w:pPr>
            <w:r w:rsidRPr="00EC0EB7">
              <w:rPr>
                <w:iCs w:val="0"/>
                <w:color w:val="000000"/>
                <w:sz w:val="20"/>
                <w:szCs w:val="20"/>
              </w:rPr>
              <w:t>Nízkoprahová zařízení pro děti a mládež - PPP</w:t>
            </w:r>
          </w:p>
        </w:tc>
        <w:tc>
          <w:tcPr>
            <w:tcW w:w="626" w:type="pct"/>
            <w:tcBorders>
              <w:top w:val="nil"/>
              <w:left w:val="nil"/>
              <w:bottom w:val="single" w:sz="4" w:space="0" w:color="auto"/>
              <w:right w:val="single" w:sz="4" w:space="0" w:color="auto"/>
            </w:tcBorders>
            <w:shd w:val="clear" w:color="auto" w:fill="auto"/>
            <w:vAlign w:val="center"/>
            <w:hideMark/>
          </w:tcPr>
          <w:p w14:paraId="7A6A9D58" w14:textId="77777777" w:rsidR="00EC0EB7" w:rsidRPr="00EC0EB7" w:rsidRDefault="00EC0EB7" w:rsidP="00EC0EB7">
            <w:pPr>
              <w:spacing w:after="0"/>
              <w:jc w:val="center"/>
              <w:rPr>
                <w:iCs w:val="0"/>
                <w:color w:val="000000"/>
                <w:sz w:val="20"/>
                <w:szCs w:val="20"/>
              </w:rPr>
            </w:pPr>
            <w:r w:rsidRPr="00EC0EB7">
              <w:rPr>
                <w:iCs w:val="0"/>
                <w:color w:val="000000"/>
                <w:sz w:val="20"/>
                <w:szCs w:val="20"/>
              </w:rPr>
              <w:t>24,86</w:t>
            </w:r>
          </w:p>
        </w:tc>
        <w:tc>
          <w:tcPr>
            <w:tcW w:w="625" w:type="pct"/>
            <w:tcBorders>
              <w:top w:val="nil"/>
              <w:left w:val="nil"/>
              <w:bottom w:val="single" w:sz="4" w:space="0" w:color="auto"/>
              <w:right w:val="single" w:sz="4" w:space="0" w:color="auto"/>
            </w:tcBorders>
            <w:shd w:val="clear" w:color="auto" w:fill="auto"/>
            <w:noWrap/>
            <w:vAlign w:val="center"/>
            <w:hideMark/>
          </w:tcPr>
          <w:p w14:paraId="67233B1E" w14:textId="77777777" w:rsidR="00EC0EB7" w:rsidRPr="00EC0EB7" w:rsidRDefault="00EC0EB7" w:rsidP="00EC0EB7">
            <w:pPr>
              <w:spacing w:after="0"/>
              <w:jc w:val="center"/>
              <w:rPr>
                <w:iCs w:val="0"/>
                <w:color w:val="000000"/>
                <w:sz w:val="22"/>
                <w:szCs w:val="22"/>
              </w:rPr>
            </w:pPr>
            <w:r w:rsidRPr="00EC0EB7">
              <w:rPr>
                <w:iCs w:val="0"/>
                <w:color w:val="000000"/>
                <w:sz w:val="22"/>
                <w:szCs w:val="22"/>
              </w:rPr>
              <w:t>25,83</w:t>
            </w:r>
          </w:p>
        </w:tc>
        <w:tc>
          <w:tcPr>
            <w:tcW w:w="704" w:type="pct"/>
            <w:tcBorders>
              <w:top w:val="nil"/>
              <w:left w:val="nil"/>
              <w:bottom w:val="single" w:sz="4" w:space="0" w:color="auto"/>
              <w:right w:val="single" w:sz="4" w:space="0" w:color="auto"/>
            </w:tcBorders>
            <w:shd w:val="clear" w:color="auto" w:fill="auto"/>
            <w:noWrap/>
            <w:vAlign w:val="center"/>
            <w:hideMark/>
          </w:tcPr>
          <w:p w14:paraId="4D9FDB5E" w14:textId="77777777" w:rsidR="00EC0EB7" w:rsidRPr="00EC0EB7" w:rsidRDefault="00EC0EB7" w:rsidP="00EC0EB7">
            <w:pPr>
              <w:spacing w:after="0"/>
              <w:jc w:val="center"/>
              <w:rPr>
                <w:iCs w:val="0"/>
                <w:color w:val="000000"/>
                <w:sz w:val="22"/>
                <w:szCs w:val="22"/>
              </w:rPr>
            </w:pPr>
            <w:r w:rsidRPr="00EC0EB7">
              <w:rPr>
                <w:iCs w:val="0"/>
                <w:color w:val="000000"/>
                <w:sz w:val="22"/>
                <w:szCs w:val="22"/>
              </w:rPr>
              <w:t>25,4</w:t>
            </w:r>
          </w:p>
        </w:tc>
        <w:tc>
          <w:tcPr>
            <w:tcW w:w="1092" w:type="pct"/>
            <w:tcBorders>
              <w:top w:val="nil"/>
              <w:left w:val="nil"/>
              <w:bottom w:val="single" w:sz="4" w:space="0" w:color="auto"/>
              <w:right w:val="single" w:sz="4" w:space="0" w:color="auto"/>
            </w:tcBorders>
            <w:shd w:val="clear" w:color="auto" w:fill="auto"/>
            <w:noWrap/>
            <w:vAlign w:val="center"/>
            <w:hideMark/>
          </w:tcPr>
          <w:p w14:paraId="08AF8D74" w14:textId="77777777" w:rsidR="00EC0EB7" w:rsidRPr="00EC0EB7" w:rsidRDefault="00EC0EB7" w:rsidP="00EC0EB7">
            <w:pPr>
              <w:spacing w:after="0"/>
              <w:jc w:val="center"/>
              <w:rPr>
                <w:iCs w:val="0"/>
                <w:color w:val="000000"/>
                <w:sz w:val="22"/>
                <w:szCs w:val="22"/>
              </w:rPr>
            </w:pPr>
            <w:r w:rsidRPr="00EC0EB7">
              <w:rPr>
                <w:iCs w:val="0"/>
                <w:color w:val="000000"/>
                <w:sz w:val="22"/>
                <w:szCs w:val="22"/>
              </w:rPr>
              <w:t>26,66</w:t>
            </w:r>
          </w:p>
        </w:tc>
      </w:tr>
      <w:tr w:rsidR="00EC0EB7" w:rsidRPr="00EC0EB7" w14:paraId="52D70978"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0B38DF6B" w14:textId="77777777" w:rsidR="00EC0EB7" w:rsidRPr="00EC0EB7" w:rsidRDefault="00EC0EB7" w:rsidP="00EC0EB7">
            <w:pPr>
              <w:spacing w:after="0"/>
              <w:jc w:val="left"/>
              <w:rPr>
                <w:iCs w:val="0"/>
                <w:color w:val="000000"/>
                <w:sz w:val="20"/>
                <w:szCs w:val="20"/>
              </w:rPr>
            </w:pPr>
            <w:r w:rsidRPr="00EC0EB7">
              <w:rPr>
                <w:iCs w:val="0"/>
                <w:color w:val="000000"/>
                <w:sz w:val="20"/>
                <w:szCs w:val="20"/>
              </w:rPr>
              <w:t>Noclehárny - PPP</w:t>
            </w:r>
          </w:p>
        </w:tc>
        <w:tc>
          <w:tcPr>
            <w:tcW w:w="626" w:type="pct"/>
            <w:tcBorders>
              <w:top w:val="nil"/>
              <w:left w:val="nil"/>
              <w:bottom w:val="single" w:sz="4" w:space="0" w:color="auto"/>
              <w:right w:val="single" w:sz="4" w:space="0" w:color="auto"/>
            </w:tcBorders>
            <w:shd w:val="clear" w:color="auto" w:fill="auto"/>
            <w:vAlign w:val="center"/>
            <w:hideMark/>
          </w:tcPr>
          <w:p w14:paraId="1FDFD5AE" w14:textId="77777777" w:rsidR="00EC0EB7" w:rsidRPr="00EC0EB7" w:rsidRDefault="00EC0EB7" w:rsidP="00EC0EB7">
            <w:pPr>
              <w:spacing w:after="0"/>
              <w:jc w:val="center"/>
              <w:rPr>
                <w:iCs w:val="0"/>
                <w:color w:val="000000"/>
                <w:sz w:val="20"/>
                <w:szCs w:val="20"/>
              </w:rPr>
            </w:pPr>
            <w:r w:rsidRPr="00EC0EB7">
              <w:rPr>
                <w:iCs w:val="0"/>
                <w:color w:val="000000"/>
                <w:sz w:val="20"/>
                <w:szCs w:val="20"/>
              </w:rPr>
              <w:t>6,46</w:t>
            </w:r>
          </w:p>
        </w:tc>
        <w:tc>
          <w:tcPr>
            <w:tcW w:w="625" w:type="pct"/>
            <w:tcBorders>
              <w:top w:val="nil"/>
              <w:left w:val="nil"/>
              <w:bottom w:val="single" w:sz="4" w:space="0" w:color="auto"/>
              <w:right w:val="single" w:sz="4" w:space="0" w:color="auto"/>
            </w:tcBorders>
            <w:shd w:val="clear" w:color="auto" w:fill="auto"/>
            <w:noWrap/>
            <w:vAlign w:val="center"/>
            <w:hideMark/>
          </w:tcPr>
          <w:p w14:paraId="69152476" w14:textId="77777777" w:rsidR="00EC0EB7" w:rsidRPr="00EC0EB7" w:rsidRDefault="00EC0EB7" w:rsidP="00EC0EB7">
            <w:pPr>
              <w:spacing w:after="0"/>
              <w:jc w:val="center"/>
              <w:rPr>
                <w:iCs w:val="0"/>
                <w:color w:val="000000"/>
                <w:sz w:val="22"/>
                <w:szCs w:val="22"/>
              </w:rPr>
            </w:pPr>
            <w:r w:rsidRPr="00EC0EB7">
              <w:rPr>
                <w:iCs w:val="0"/>
                <w:color w:val="000000"/>
                <w:sz w:val="22"/>
                <w:szCs w:val="22"/>
              </w:rPr>
              <w:t>9,9</w:t>
            </w:r>
          </w:p>
        </w:tc>
        <w:tc>
          <w:tcPr>
            <w:tcW w:w="704" w:type="pct"/>
            <w:tcBorders>
              <w:top w:val="nil"/>
              <w:left w:val="nil"/>
              <w:bottom w:val="single" w:sz="4" w:space="0" w:color="auto"/>
              <w:right w:val="single" w:sz="4" w:space="0" w:color="auto"/>
            </w:tcBorders>
            <w:shd w:val="clear" w:color="auto" w:fill="auto"/>
            <w:noWrap/>
            <w:vAlign w:val="center"/>
            <w:hideMark/>
          </w:tcPr>
          <w:p w14:paraId="6B24C22B" w14:textId="77777777" w:rsidR="00EC0EB7" w:rsidRPr="00EC0EB7" w:rsidRDefault="00EC0EB7" w:rsidP="00EC0EB7">
            <w:pPr>
              <w:spacing w:after="0"/>
              <w:jc w:val="center"/>
              <w:rPr>
                <w:iCs w:val="0"/>
                <w:color w:val="000000"/>
                <w:sz w:val="22"/>
                <w:szCs w:val="22"/>
              </w:rPr>
            </w:pPr>
            <w:r w:rsidRPr="00EC0EB7">
              <w:rPr>
                <w:iCs w:val="0"/>
                <w:color w:val="000000"/>
                <w:sz w:val="22"/>
                <w:szCs w:val="22"/>
              </w:rPr>
              <w:t>9,9</w:t>
            </w:r>
          </w:p>
        </w:tc>
        <w:tc>
          <w:tcPr>
            <w:tcW w:w="1092" w:type="pct"/>
            <w:tcBorders>
              <w:top w:val="nil"/>
              <w:left w:val="nil"/>
              <w:bottom w:val="single" w:sz="4" w:space="0" w:color="auto"/>
              <w:right w:val="single" w:sz="4" w:space="0" w:color="auto"/>
            </w:tcBorders>
            <w:shd w:val="clear" w:color="auto" w:fill="auto"/>
            <w:noWrap/>
            <w:vAlign w:val="center"/>
            <w:hideMark/>
          </w:tcPr>
          <w:p w14:paraId="7C39DCC2" w14:textId="77777777" w:rsidR="00EC0EB7" w:rsidRPr="00EC0EB7" w:rsidRDefault="00EC0EB7" w:rsidP="00EC0EB7">
            <w:pPr>
              <w:spacing w:after="0"/>
              <w:jc w:val="center"/>
              <w:rPr>
                <w:iCs w:val="0"/>
                <w:color w:val="000000"/>
                <w:sz w:val="22"/>
                <w:szCs w:val="22"/>
              </w:rPr>
            </w:pPr>
            <w:r w:rsidRPr="00EC0EB7">
              <w:rPr>
                <w:iCs w:val="0"/>
                <w:color w:val="000000"/>
                <w:sz w:val="22"/>
                <w:szCs w:val="22"/>
              </w:rPr>
              <w:t>9,47</w:t>
            </w:r>
          </w:p>
        </w:tc>
      </w:tr>
      <w:tr w:rsidR="00EC0EB7" w:rsidRPr="00EC0EB7" w14:paraId="6E37A075"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1E931856" w14:textId="77777777" w:rsidR="00EC0EB7" w:rsidRPr="00EC0EB7" w:rsidRDefault="00EC0EB7" w:rsidP="00EC0EB7">
            <w:pPr>
              <w:spacing w:after="0"/>
              <w:jc w:val="left"/>
              <w:rPr>
                <w:iCs w:val="0"/>
                <w:color w:val="000000"/>
                <w:sz w:val="20"/>
                <w:szCs w:val="20"/>
              </w:rPr>
            </w:pPr>
            <w:r w:rsidRPr="00EC0EB7">
              <w:rPr>
                <w:iCs w:val="0"/>
                <w:color w:val="000000"/>
                <w:sz w:val="20"/>
                <w:szCs w:val="20"/>
              </w:rPr>
              <w:t>Odborné sociální poradny - PPP</w:t>
            </w:r>
          </w:p>
        </w:tc>
        <w:tc>
          <w:tcPr>
            <w:tcW w:w="626" w:type="pct"/>
            <w:tcBorders>
              <w:top w:val="nil"/>
              <w:left w:val="nil"/>
              <w:bottom w:val="single" w:sz="4" w:space="0" w:color="auto"/>
              <w:right w:val="single" w:sz="4" w:space="0" w:color="auto"/>
            </w:tcBorders>
            <w:shd w:val="clear" w:color="auto" w:fill="auto"/>
            <w:vAlign w:val="center"/>
            <w:hideMark/>
          </w:tcPr>
          <w:p w14:paraId="0C19699F" w14:textId="77777777" w:rsidR="00EC0EB7" w:rsidRPr="00EC0EB7" w:rsidRDefault="00EC0EB7" w:rsidP="00EC0EB7">
            <w:pPr>
              <w:spacing w:after="0"/>
              <w:jc w:val="center"/>
              <w:rPr>
                <w:iCs w:val="0"/>
                <w:color w:val="000000"/>
                <w:sz w:val="20"/>
                <w:szCs w:val="20"/>
              </w:rPr>
            </w:pPr>
            <w:r w:rsidRPr="00EC0EB7">
              <w:rPr>
                <w:iCs w:val="0"/>
                <w:color w:val="000000"/>
                <w:sz w:val="20"/>
                <w:szCs w:val="20"/>
              </w:rPr>
              <w:t>20,73</w:t>
            </w:r>
          </w:p>
        </w:tc>
        <w:tc>
          <w:tcPr>
            <w:tcW w:w="625" w:type="pct"/>
            <w:tcBorders>
              <w:top w:val="nil"/>
              <w:left w:val="nil"/>
              <w:bottom w:val="single" w:sz="4" w:space="0" w:color="auto"/>
              <w:right w:val="single" w:sz="4" w:space="0" w:color="auto"/>
            </w:tcBorders>
            <w:shd w:val="clear" w:color="auto" w:fill="auto"/>
            <w:noWrap/>
            <w:vAlign w:val="center"/>
            <w:hideMark/>
          </w:tcPr>
          <w:p w14:paraId="45F5AC16" w14:textId="77777777" w:rsidR="00EC0EB7" w:rsidRPr="00EC0EB7" w:rsidRDefault="00EC0EB7" w:rsidP="00EC0EB7">
            <w:pPr>
              <w:spacing w:after="0"/>
              <w:jc w:val="center"/>
              <w:rPr>
                <w:iCs w:val="0"/>
                <w:color w:val="000000"/>
                <w:sz w:val="22"/>
                <w:szCs w:val="22"/>
              </w:rPr>
            </w:pPr>
            <w:r w:rsidRPr="00EC0EB7">
              <w:rPr>
                <w:iCs w:val="0"/>
                <w:color w:val="000000"/>
                <w:sz w:val="22"/>
                <w:szCs w:val="22"/>
              </w:rPr>
              <w:t>22,27</w:t>
            </w:r>
          </w:p>
        </w:tc>
        <w:tc>
          <w:tcPr>
            <w:tcW w:w="704" w:type="pct"/>
            <w:tcBorders>
              <w:top w:val="nil"/>
              <w:left w:val="nil"/>
              <w:bottom w:val="single" w:sz="4" w:space="0" w:color="auto"/>
              <w:right w:val="single" w:sz="4" w:space="0" w:color="auto"/>
            </w:tcBorders>
            <w:shd w:val="clear" w:color="auto" w:fill="auto"/>
            <w:noWrap/>
            <w:vAlign w:val="center"/>
            <w:hideMark/>
          </w:tcPr>
          <w:p w14:paraId="7CD7B216" w14:textId="77777777" w:rsidR="00EC0EB7" w:rsidRPr="00EC0EB7" w:rsidRDefault="00EC0EB7" w:rsidP="00EC0EB7">
            <w:pPr>
              <w:spacing w:after="0"/>
              <w:jc w:val="center"/>
              <w:rPr>
                <w:iCs w:val="0"/>
                <w:color w:val="000000"/>
                <w:sz w:val="22"/>
                <w:szCs w:val="22"/>
              </w:rPr>
            </w:pPr>
            <w:r w:rsidRPr="00EC0EB7">
              <w:rPr>
                <w:iCs w:val="0"/>
                <w:color w:val="000000"/>
                <w:sz w:val="22"/>
                <w:szCs w:val="22"/>
              </w:rPr>
              <w:t>26,52</w:t>
            </w:r>
          </w:p>
        </w:tc>
        <w:tc>
          <w:tcPr>
            <w:tcW w:w="1092" w:type="pct"/>
            <w:tcBorders>
              <w:top w:val="nil"/>
              <w:left w:val="nil"/>
              <w:bottom w:val="single" w:sz="4" w:space="0" w:color="auto"/>
              <w:right w:val="single" w:sz="4" w:space="0" w:color="auto"/>
            </w:tcBorders>
            <w:shd w:val="clear" w:color="auto" w:fill="auto"/>
            <w:noWrap/>
            <w:vAlign w:val="center"/>
            <w:hideMark/>
          </w:tcPr>
          <w:p w14:paraId="79D7FDFC" w14:textId="77777777" w:rsidR="00EC0EB7" w:rsidRPr="00EC0EB7" w:rsidRDefault="00EC0EB7" w:rsidP="00EC0EB7">
            <w:pPr>
              <w:spacing w:after="0"/>
              <w:jc w:val="center"/>
              <w:rPr>
                <w:iCs w:val="0"/>
                <w:color w:val="000000"/>
                <w:sz w:val="22"/>
                <w:szCs w:val="22"/>
              </w:rPr>
            </w:pPr>
            <w:r w:rsidRPr="00EC0EB7">
              <w:rPr>
                <w:iCs w:val="0"/>
                <w:color w:val="000000"/>
                <w:sz w:val="22"/>
                <w:szCs w:val="22"/>
              </w:rPr>
              <w:t>29,88</w:t>
            </w:r>
          </w:p>
        </w:tc>
      </w:tr>
      <w:tr w:rsidR="00EC0EB7" w:rsidRPr="00EC0EB7" w14:paraId="3DA7BBB9"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6713A8B4" w14:textId="77777777" w:rsidR="00EC0EB7" w:rsidRPr="00EC0EB7" w:rsidRDefault="00EC0EB7" w:rsidP="00EC0EB7">
            <w:pPr>
              <w:spacing w:after="0"/>
              <w:jc w:val="left"/>
              <w:rPr>
                <w:iCs w:val="0"/>
                <w:color w:val="000000"/>
                <w:sz w:val="20"/>
                <w:szCs w:val="20"/>
              </w:rPr>
            </w:pPr>
            <w:r w:rsidRPr="00EC0EB7">
              <w:rPr>
                <w:iCs w:val="0"/>
                <w:color w:val="000000"/>
                <w:sz w:val="20"/>
                <w:szCs w:val="20"/>
              </w:rPr>
              <w:t>Sociálně terapeutické dílny - PPP</w:t>
            </w:r>
          </w:p>
        </w:tc>
        <w:tc>
          <w:tcPr>
            <w:tcW w:w="626" w:type="pct"/>
            <w:tcBorders>
              <w:top w:val="nil"/>
              <w:left w:val="nil"/>
              <w:bottom w:val="single" w:sz="4" w:space="0" w:color="auto"/>
              <w:right w:val="single" w:sz="4" w:space="0" w:color="auto"/>
            </w:tcBorders>
            <w:shd w:val="clear" w:color="auto" w:fill="auto"/>
            <w:vAlign w:val="center"/>
            <w:hideMark/>
          </w:tcPr>
          <w:p w14:paraId="783BF97F" w14:textId="77777777" w:rsidR="00EC0EB7" w:rsidRPr="00EC0EB7" w:rsidRDefault="00EC0EB7" w:rsidP="00EC0EB7">
            <w:pPr>
              <w:spacing w:after="0"/>
              <w:jc w:val="center"/>
              <w:rPr>
                <w:iCs w:val="0"/>
                <w:color w:val="000000"/>
                <w:sz w:val="20"/>
                <w:szCs w:val="20"/>
              </w:rPr>
            </w:pPr>
            <w:r w:rsidRPr="00EC0EB7">
              <w:rPr>
                <w:iCs w:val="0"/>
                <w:color w:val="000000"/>
                <w:sz w:val="20"/>
                <w:szCs w:val="20"/>
              </w:rPr>
              <w:t>34,46</w:t>
            </w:r>
          </w:p>
        </w:tc>
        <w:tc>
          <w:tcPr>
            <w:tcW w:w="625" w:type="pct"/>
            <w:tcBorders>
              <w:top w:val="nil"/>
              <w:left w:val="nil"/>
              <w:bottom w:val="single" w:sz="4" w:space="0" w:color="auto"/>
              <w:right w:val="single" w:sz="4" w:space="0" w:color="auto"/>
            </w:tcBorders>
            <w:shd w:val="clear" w:color="auto" w:fill="auto"/>
            <w:noWrap/>
            <w:vAlign w:val="center"/>
            <w:hideMark/>
          </w:tcPr>
          <w:p w14:paraId="2FDF83DC" w14:textId="77777777" w:rsidR="00EC0EB7" w:rsidRPr="00EC0EB7" w:rsidRDefault="00EC0EB7" w:rsidP="00EC0EB7">
            <w:pPr>
              <w:spacing w:after="0"/>
              <w:jc w:val="center"/>
              <w:rPr>
                <w:iCs w:val="0"/>
                <w:color w:val="000000"/>
                <w:sz w:val="22"/>
                <w:szCs w:val="22"/>
              </w:rPr>
            </w:pPr>
            <w:r w:rsidRPr="00EC0EB7">
              <w:rPr>
                <w:iCs w:val="0"/>
                <w:color w:val="000000"/>
                <w:sz w:val="22"/>
                <w:szCs w:val="22"/>
              </w:rPr>
              <w:t>34,56</w:t>
            </w:r>
          </w:p>
        </w:tc>
        <w:tc>
          <w:tcPr>
            <w:tcW w:w="704" w:type="pct"/>
            <w:tcBorders>
              <w:top w:val="nil"/>
              <w:left w:val="nil"/>
              <w:bottom w:val="single" w:sz="4" w:space="0" w:color="auto"/>
              <w:right w:val="single" w:sz="4" w:space="0" w:color="auto"/>
            </w:tcBorders>
            <w:shd w:val="clear" w:color="auto" w:fill="auto"/>
            <w:noWrap/>
            <w:vAlign w:val="center"/>
            <w:hideMark/>
          </w:tcPr>
          <w:p w14:paraId="2CD2592D" w14:textId="77777777" w:rsidR="00EC0EB7" w:rsidRPr="00EC0EB7" w:rsidRDefault="00EC0EB7" w:rsidP="00EC0EB7">
            <w:pPr>
              <w:spacing w:after="0"/>
              <w:jc w:val="center"/>
              <w:rPr>
                <w:iCs w:val="0"/>
                <w:color w:val="000000"/>
                <w:sz w:val="22"/>
                <w:szCs w:val="22"/>
              </w:rPr>
            </w:pPr>
            <w:r w:rsidRPr="00EC0EB7">
              <w:rPr>
                <w:iCs w:val="0"/>
                <w:color w:val="000000"/>
                <w:sz w:val="22"/>
                <w:szCs w:val="22"/>
              </w:rPr>
              <w:t>34,6</w:t>
            </w:r>
          </w:p>
        </w:tc>
        <w:tc>
          <w:tcPr>
            <w:tcW w:w="1092" w:type="pct"/>
            <w:tcBorders>
              <w:top w:val="nil"/>
              <w:left w:val="nil"/>
              <w:bottom w:val="single" w:sz="4" w:space="0" w:color="auto"/>
              <w:right w:val="single" w:sz="4" w:space="0" w:color="auto"/>
            </w:tcBorders>
            <w:shd w:val="clear" w:color="auto" w:fill="auto"/>
            <w:noWrap/>
            <w:vAlign w:val="center"/>
            <w:hideMark/>
          </w:tcPr>
          <w:p w14:paraId="1CB3ED6A" w14:textId="77777777" w:rsidR="00EC0EB7" w:rsidRPr="00EC0EB7" w:rsidRDefault="00EC0EB7" w:rsidP="00EC0EB7">
            <w:pPr>
              <w:spacing w:after="0"/>
              <w:jc w:val="center"/>
              <w:rPr>
                <w:iCs w:val="0"/>
                <w:color w:val="000000"/>
                <w:sz w:val="22"/>
                <w:szCs w:val="22"/>
              </w:rPr>
            </w:pPr>
            <w:r w:rsidRPr="00EC0EB7">
              <w:rPr>
                <w:iCs w:val="0"/>
                <w:color w:val="000000"/>
                <w:sz w:val="22"/>
                <w:szCs w:val="22"/>
              </w:rPr>
              <w:t>33,39</w:t>
            </w:r>
          </w:p>
        </w:tc>
      </w:tr>
      <w:tr w:rsidR="00EC0EB7" w:rsidRPr="00EC0EB7" w14:paraId="6413791C"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66D9753B" w14:textId="77777777" w:rsidR="00EC0EB7" w:rsidRPr="00EC0EB7" w:rsidRDefault="00EC0EB7" w:rsidP="00EC0EB7">
            <w:pPr>
              <w:spacing w:after="0"/>
              <w:jc w:val="left"/>
              <w:rPr>
                <w:iCs w:val="0"/>
                <w:color w:val="000000"/>
                <w:sz w:val="20"/>
                <w:szCs w:val="20"/>
              </w:rPr>
            </w:pPr>
            <w:r w:rsidRPr="00EC0EB7">
              <w:rPr>
                <w:iCs w:val="0"/>
                <w:color w:val="000000"/>
                <w:sz w:val="20"/>
                <w:szCs w:val="20"/>
              </w:rPr>
              <w:t>Raná péče  - PPP</w:t>
            </w:r>
          </w:p>
        </w:tc>
        <w:tc>
          <w:tcPr>
            <w:tcW w:w="626" w:type="pct"/>
            <w:tcBorders>
              <w:top w:val="nil"/>
              <w:left w:val="nil"/>
              <w:bottom w:val="single" w:sz="4" w:space="0" w:color="auto"/>
              <w:right w:val="single" w:sz="4" w:space="0" w:color="auto"/>
            </w:tcBorders>
            <w:shd w:val="clear" w:color="auto" w:fill="auto"/>
            <w:vAlign w:val="center"/>
            <w:hideMark/>
          </w:tcPr>
          <w:p w14:paraId="3F734E25" w14:textId="77777777" w:rsidR="00EC0EB7" w:rsidRPr="00EC0EB7" w:rsidRDefault="00EC0EB7" w:rsidP="00EC0EB7">
            <w:pPr>
              <w:spacing w:after="0"/>
              <w:jc w:val="center"/>
              <w:rPr>
                <w:iCs w:val="0"/>
                <w:color w:val="000000"/>
                <w:sz w:val="20"/>
                <w:szCs w:val="20"/>
              </w:rPr>
            </w:pPr>
            <w:r w:rsidRPr="00EC0EB7">
              <w:rPr>
                <w:iCs w:val="0"/>
                <w:color w:val="000000"/>
                <w:sz w:val="20"/>
                <w:szCs w:val="20"/>
              </w:rPr>
              <w:t>4,79</w:t>
            </w:r>
          </w:p>
        </w:tc>
        <w:tc>
          <w:tcPr>
            <w:tcW w:w="625" w:type="pct"/>
            <w:tcBorders>
              <w:top w:val="nil"/>
              <w:left w:val="nil"/>
              <w:bottom w:val="single" w:sz="4" w:space="0" w:color="auto"/>
              <w:right w:val="single" w:sz="4" w:space="0" w:color="auto"/>
            </w:tcBorders>
            <w:shd w:val="clear" w:color="auto" w:fill="auto"/>
            <w:noWrap/>
            <w:vAlign w:val="center"/>
            <w:hideMark/>
          </w:tcPr>
          <w:p w14:paraId="4589C8FE" w14:textId="77777777" w:rsidR="00EC0EB7" w:rsidRPr="00EC0EB7" w:rsidRDefault="00EC0EB7" w:rsidP="00EC0EB7">
            <w:pPr>
              <w:spacing w:after="0"/>
              <w:jc w:val="center"/>
              <w:rPr>
                <w:iCs w:val="0"/>
                <w:color w:val="000000"/>
                <w:sz w:val="22"/>
                <w:szCs w:val="22"/>
              </w:rPr>
            </w:pPr>
            <w:r w:rsidRPr="00EC0EB7">
              <w:rPr>
                <w:iCs w:val="0"/>
                <w:color w:val="000000"/>
                <w:sz w:val="22"/>
                <w:szCs w:val="22"/>
              </w:rPr>
              <w:t>4,61</w:t>
            </w:r>
          </w:p>
        </w:tc>
        <w:tc>
          <w:tcPr>
            <w:tcW w:w="704" w:type="pct"/>
            <w:tcBorders>
              <w:top w:val="nil"/>
              <w:left w:val="nil"/>
              <w:bottom w:val="single" w:sz="4" w:space="0" w:color="auto"/>
              <w:right w:val="single" w:sz="4" w:space="0" w:color="auto"/>
            </w:tcBorders>
            <w:shd w:val="clear" w:color="auto" w:fill="auto"/>
            <w:noWrap/>
            <w:vAlign w:val="center"/>
            <w:hideMark/>
          </w:tcPr>
          <w:p w14:paraId="51F09329" w14:textId="77777777" w:rsidR="00EC0EB7" w:rsidRPr="00EC0EB7" w:rsidRDefault="00EC0EB7" w:rsidP="00EC0EB7">
            <w:pPr>
              <w:spacing w:after="0"/>
              <w:jc w:val="center"/>
              <w:rPr>
                <w:iCs w:val="0"/>
                <w:color w:val="000000"/>
                <w:sz w:val="22"/>
                <w:szCs w:val="22"/>
              </w:rPr>
            </w:pPr>
            <w:r w:rsidRPr="00EC0EB7">
              <w:rPr>
                <w:iCs w:val="0"/>
                <w:color w:val="000000"/>
                <w:sz w:val="22"/>
                <w:szCs w:val="22"/>
              </w:rPr>
              <w:t>6,01</w:t>
            </w:r>
          </w:p>
        </w:tc>
        <w:tc>
          <w:tcPr>
            <w:tcW w:w="1092" w:type="pct"/>
            <w:tcBorders>
              <w:top w:val="nil"/>
              <w:left w:val="nil"/>
              <w:bottom w:val="single" w:sz="4" w:space="0" w:color="auto"/>
              <w:right w:val="single" w:sz="4" w:space="0" w:color="auto"/>
            </w:tcBorders>
            <w:shd w:val="clear" w:color="auto" w:fill="auto"/>
            <w:noWrap/>
            <w:vAlign w:val="center"/>
            <w:hideMark/>
          </w:tcPr>
          <w:p w14:paraId="154A7266" w14:textId="77777777" w:rsidR="00EC0EB7" w:rsidRPr="00EC0EB7" w:rsidRDefault="00EC0EB7" w:rsidP="00EC0EB7">
            <w:pPr>
              <w:spacing w:after="0"/>
              <w:jc w:val="center"/>
              <w:rPr>
                <w:iCs w:val="0"/>
                <w:color w:val="000000"/>
                <w:sz w:val="22"/>
                <w:szCs w:val="22"/>
              </w:rPr>
            </w:pPr>
            <w:r w:rsidRPr="00EC0EB7">
              <w:rPr>
                <w:iCs w:val="0"/>
                <w:color w:val="000000"/>
                <w:sz w:val="22"/>
                <w:szCs w:val="22"/>
              </w:rPr>
              <w:t>6,78</w:t>
            </w:r>
          </w:p>
        </w:tc>
      </w:tr>
      <w:tr w:rsidR="00EC0EB7" w:rsidRPr="00EC0EB7" w14:paraId="15C8B1D6"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5A1A2101" w14:textId="77777777" w:rsidR="00EC0EB7" w:rsidRPr="00EC0EB7" w:rsidRDefault="00EC0EB7" w:rsidP="00EC0EB7">
            <w:pPr>
              <w:spacing w:after="0"/>
              <w:jc w:val="left"/>
              <w:rPr>
                <w:iCs w:val="0"/>
                <w:color w:val="000000"/>
                <w:sz w:val="20"/>
                <w:szCs w:val="20"/>
              </w:rPr>
            </w:pPr>
            <w:r w:rsidRPr="00EC0EB7">
              <w:rPr>
                <w:iCs w:val="0"/>
                <w:color w:val="000000"/>
                <w:sz w:val="20"/>
                <w:szCs w:val="20"/>
              </w:rPr>
              <w:t>Intervenční centra - PPP</w:t>
            </w:r>
          </w:p>
        </w:tc>
        <w:tc>
          <w:tcPr>
            <w:tcW w:w="626" w:type="pct"/>
            <w:tcBorders>
              <w:top w:val="nil"/>
              <w:left w:val="nil"/>
              <w:bottom w:val="single" w:sz="4" w:space="0" w:color="auto"/>
              <w:right w:val="single" w:sz="4" w:space="0" w:color="auto"/>
            </w:tcBorders>
            <w:shd w:val="clear" w:color="auto" w:fill="auto"/>
            <w:vAlign w:val="center"/>
            <w:hideMark/>
          </w:tcPr>
          <w:p w14:paraId="37710A8A" w14:textId="77777777" w:rsidR="00EC0EB7" w:rsidRPr="00EC0EB7" w:rsidRDefault="00EC0EB7" w:rsidP="00EC0EB7">
            <w:pPr>
              <w:spacing w:after="0"/>
              <w:jc w:val="center"/>
              <w:rPr>
                <w:iCs w:val="0"/>
                <w:color w:val="000000"/>
                <w:sz w:val="20"/>
                <w:szCs w:val="20"/>
              </w:rPr>
            </w:pPr>
            <w:r w:rsidRPr="00EC0EB7">
              <w:rPr>
                <w:iCs w:val="0"/>
                <w:color w:val="000000"/>
                <w:sz w:val="20"/>
                <w:szCs w:val="20"/>
              </w:rPr>
              <w:t>3,5</w:t>
            </w:r>
          </w:p>
        </w:tc>
        <w:tc>
          <w:tcPr>
            <w:tcW w:w="625" w:type="pct"/>
            <w:tcBorders>
              <w:top w:val="nil"/>
              <w:left w:val="nil"/>
              <w:bottom w:val="single" w:sz="4" w:space="0" w:color="auto"/>
              <w:right w:val="single" w:sz="4" w:space="0" w:color="auto"/>
            </w:tcBorders>
            <w:shd w:val="clear" w:color="auto" w:fill="auto"/>
            <w:noWrap/>
            <w:vAlign w:val="center"/>
            <w:hideMark/>
          </w:tcPr>
          <w:p w14:paraId="06AE2E8C" w14:textId="77777777" w:rsidR="00EC0EB7" w:rsidRPr="00EC0EB7" w:rsidRDefault="00EC0EB7" w:rsidP="00EC0EB7">
            <w:pPr>
              <w:spacing w:after="0"/>
              <w:jc w:val="center"/>
              <w:rPr>
                <w:iCs w:val="0"/>
                <w:color w:val="000000"/>
                <w:sz w:val="22"/>
                <w:szCs w:val="22"/>
              </w:rPr>
            </w:pPr>
            <w:r w:rsidRPr="00EC0EB7">
              <w:rPr>
                <w:iCs w:val="0"/>
                <w:color w:val="000000"/>
                <w:sz w:val="22"/>
                <w:szCs w:val="22"/>
              </w:rPr>
              <w:t>3,5</w:t>
            </w:r>
          </w:p>
        </w:tc>
        <w:tc>
          <w:tcPr>
            <w:tcW w:w="704" w:type="pct"/>
            <w:tcBorders>
              <w:top w:val="nil"/>
              <w:left w:val="nil"/>
              <w:bottom w:val="single" w:sz="4" w:space="0" w:color="auto"/>
              <w:right w:val="single" w:sz="4" w:space="0" w:color="auto"/>
            </w:tcBorders>
            <w:shd w:val="clear" w:color="auto" w:fill="auto"/>
            <w:noWrap/>
            <w:vAlign w:val="center"/>
            <w:hideMark/>
          </w:tcPr>
          <w:p w14:paraId="633C5F3D" w14:textId="77777777" w:rsidR="00EC0EB7" w:rsidRPr="00EC0EB7" w:rsidRDefault="00EC0EB7" w:rsidP="00EC0EB7">
            <w:pPr>
              <w:spacing w:after="0"/>
              <w:jc w:val="center"/>
              <w:rPr>
                <w:iCs w:val="0"/>
                <w:color w:val="000000"/>
                <w:sz w:val="22"/>
                <w:szCs w:val="22"/>
              </w:rPr>
            </w:pPr>
            <w:r w:rsidRPr="00EC0EB7">
              <w:rPr>
                <w:iCs w:val="0"/>
                <w:color w:val="000000"/>
                <w:sz w:val="22"/>
                <w:szCs w:val="22"/>
              </w:rPr>
              <w:t>3,5</w:t>
            </w:r>
          </w:p>
        </w:tc>
        <w:tc>
          <w:tcPr>
            <w:tcW w:w="1092" w:type="pct"/>
            <w:tcBorders>
              <w:top w:val="nil"/>
              <w:left w:val="nil"/>
              <w:bottom w:val="single" w:sz="4" w:space="0" w:color="auto"/>
              <w:right w:val="single" w:sz="4" w:space="0" w:color="auto"/>
            </w:tcBorders>
            <w:shd w:val="clear" w:color="auto" w:fill="auto"/>
            <w:noWrap/>
            <w:vAlign w:val="center"/>
            <w:hideMark/>
          </w:tcPr>
          <w:p w14:paraId="1E1E91B6" w14:textId="77777777" w:rsidR="00EC0EB7" w:rsidRPr="00EC0EB7" w:rsidRDefault="00EC0EB7" w:rsidP="00EC0EB7">
            <w:pPr>
              <w:spacing w:after="0"/>
              <w:jc w:val="center"/>
              <w:rPr>
                <w:iCs w:val="0"/>
                <w:color w:val="000000"/>
                <w:sz w:val="22"/>
                <w:szCs w:val="22"/>
              </w:rPr>
            </w:pPr>
            <w:r w:rsidRPr="00EC0EB7">
              <w:rPr>
                <w:iCs w:val="0"/>
                <w:color w:val="000000"/>
                <w:sz w:val="22"/>
                <w:szCs w:val="22"/>
              </w:rPr>
              <w:t>3,35</w:t>
            </w:r>
          </w:p>
        </w:tc>
      </w:tr>
      <w:tr w:rsidR="00EC0EB7" w:rsidRPr="00EC0EB7" w14:paraId="7B743809"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4F5B137E" w14:textId="77777777" w:rsidR="00EC0EB7" w:rsidRPr="00EC0EB7" w:rsidRDefault="00EC0EB7" w:rsidP="00EC0EB7">
            <w:pPr>
              <w:spacing w:after="0"/>
              <w:jc w:val="left"/>
              <w:rPr>
                <w:iCs w:val="0"/>
                <w:color w:val="000000"/>
                <w:sz w:val="20"/>
                <w:szCs w:val="20"/>
              </w:rPr>
            </w:pPr>
            <w:r w:rsidRPr="00EC0EB7">
              <w:rPr>
                <w:iCs w:val="0"/>
                <w:color w:val="000000"/>
                <w:sz w:val="20"/>
                <w:szCs w:val="20"/>
              </w:rPr>
              <w:t>Osobní asistence – PPP</w:t>
            </w:r>
          </w:p>
        </w:tc>
        <w:tc>
          <w:tcPr>
            <w:tcW w:w="626" w:type="pct"/>
            <w:tcBorders>
              <w:top w:val="nil"/>
              <w:left w:val="nil"/>
              <w:bottom w:val="single" w:sz="4" w:space="0" w:color="auto"/>
              <w:right w:val="single" w:sz="4" w:space="0" w:color="auto"/>
            </w:tcBorders>
            <w:shd w:val="clear" w:color="auto" w:fill="auto"/>
            <w:vAlign w:val="center"/>
            <w:hideMark/>
          </w:tcPr>
          <w:p w14:paraId="74079DD0" w14:textId="77777777" w:rsidR="00EC0EB7" w:rsidRPr="00EC0EB7" w:rsidRDefault="00EC0EB7" w:rsidP="00EC0EB7">
            <w:pPr>
              <w:spacing w:after="0"/>
              <w:jc w:val="center"/>
              <w:rPr>
                <w:iCs w:val="0"/>
                <w:color w:val="000000"/>
                <w:sz w:val="20"/>
                <w:szCs w:val="20"/>
              </w:rPr>
            </w:pPr>
            <w:r w:rsidRPr="00EC0EB7">
              <w:rPr>
                <w:iCs w:val="0"/>
                <w:color w:val="000000"/>
                <w:sz w:val="20"/>
                <w:szCs w:val="20"/>
              </w:rPr>
              <w:t>33,16</w:t>
            </w:r>
          </w:p>
        </w:tc>
        <w:tc>
          <w:tcPr>
            <w:tcW w:w="625" w:type="pct"/>
            <w:tcBorders>
              <w:top w:val="nil"/>
              <w:left w:val="nil"/>
              <w:bottom w:val="single" w:sz="4" w:space="0" w:color="auto"/>
              <w:right w:val="single" w:sz="4" w:space="0" w:color="auto"/>
            </w:tcBorders>
            <w:shd w:val="clear" w:color="auto" w:fill="auto"/>
            <w:noWrap/>
            <w:vAlign w:val="center"/>
            <w:hideMark/>
          </w:tcPr>
          <w:p w14:paraId="633E3AFB" w14:textId="77777777" w:rsidR="00EC0EB7" w:rsidRPr="00EC0EB7" w:rsidRDefault="00EC0EB7" w:rsidP="00EC0EB7">
            <w:pPr>
              <w:spacing w:after="0"/>
              <w:jc w:val="center"/>
              <w:rPr>
                <w:iCs w:val="0"/>
                <w:color w:val="000000"/>
                <w:sz w:val="22"/>
                <w:szCs w:val="22"/>
              </w:rPr>
            </w:pPr>
            <w:r w:rsidRPr="00EC0EB7">
              <w:rPr>
                <w:iCs w:val="0"/>
                <w:color w:val="000000"/>
                <w:sz w:val="22"/>
                <w:szCs w:val="22"/>
              </w:rPr>
              <w:t>33,16</w:t>
            </w:r>
          </w:p>
        </w:tc>
        <w:tc>
          <w:tcPr>
            <w:tcW w:w="704" w:type="pct"/>
            <w:tcBorders>
              <w:top w:val="nil"/>
              <w:left w:val="nil"/>
              <w:bottom w:val="single" w:sz="4" w:space="0" w:color="auto"/>
              <w:right w:val="single" w:sz="4" w:space="0" w:color="auto"/>
            </w:tcBorders>
            <w:shd w:val="clear" w:color="auto" w:fill="auto"/>
            <w:noWrap/>
            <w:vAlign w:val="center"/>
            <w:hideMark/>
          </w:tcPr>
          <w:p w14:paraId="6569AA4A" w14:textId="77777777" w:rsidR="00EC0EB7" w:rsidRPr="00EC0EB7" w:rsidRDefault="00EC0EB7" w:rsidP="00EC0EB7">
            <w:pPr>
              <w:spacing w:after="0"/>
              <w:jc w:val="center"/>
              <w:rPr>
                <w:iCs w:val="0"/>
                <w:color w:val="000000"/>
                <w:sz w:val="22"/>
                <w:szCs w:val="22"/>
              </w:rPr>
            </w:pPr>
            <w:r w:rsidRPr="00EC0EB7">
              <w:rPr>
                <w:iCs w:val="0"/>
                <w:color w:val="000000"/>
                <w:sz w:val="22"/>
                <w:szCs w:val="22"/>
              </w:rPr>
              <w:t>33,16</w:t>
            </w:r>
          </w:p>
        </w:tc>
        <w:tc>
          <w:tcPr>
            <w:tcW w:w="1092" w:type="pct"/>
            <w:tcBorders>
              <w:top w:val="nil"/>
              <w:left w:val="nil"/>
              <w:bottom w:val="single" w:sz="4" w:space="0" w:color="auto"/>
              <w:right w:val="single" w:sz="4" w:space="0" w:color="auto"/>
            </w:tcBorders>
            <w:shd w:val="clear" w:color="auto" w:fill="auto"/>
            <w:noWrap/>
            <w:vAlign w:val="center"/>
            <w:hideMark/>
          </w:tcPr>
          <w:p w14:paraId="21B6C36F" w14:textId="77777777" w:rsidR="00EC0EB7" w:rsidRPr="00EC0EB7" w:rsidRDefault="00EC0EB7" w:rsidP="00EC0EB7">
            <w:pPr>
              <w:spacing w:after="0"/>
              <w:jc w:val="center"/>
              <w:rPr>
                <w:iCs w:val="0"/>
                <w:color w:val="000000"/>
                <w:sz w:val="22"/>
                <w:szCs w:val="22"/>
              </w:rPr>
            </w:pPr>
            <w:r w:rsidRPr="00EC0EB7">
              <w:rPr>
                <w:iCs w:val="0"/>
                <w:color w:val="000000"/>
                <w:sz w:val="22"/>
                <w:szCs w:val="22"/>
              </w:rPr>
              <w:t>33,02</w:t>
            </w:r>
          </w:p>
        </w:tc>
      </w:tr>
      <w:tr w:rsidR="00EC0EB7" w:rsidRPr="00EC0EB7" w14:paraId="5F3E6F4E"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3496B2BF" w14:textId="77777777" w:rsidR="00EC0EB7" w:rsidRPr="00EC0EB7" w:rsidRDefault="00EC0EB7" w:rsidP="00EC0EB7">
            <w:pPr>
              <w:spacing w:after="0"/>
              <w:jc w:val="left"/>
              <w:rPr>
                <w:iCs w:val="0"/>
                <w:color w:val="000000"/>
                <w:sz w:val="20"/>
                <w:szCs w:val="20"/>
              </w:rPr>
            </w:pPr>
            <w:r w:rsidRPr="00EC0EB7">
              <w:rPr>
                <w:iCs w:val="0"/>
                <w:color w:val="000000"/>
                <w:sz w:val="20"/>
                <w:szCs w:val="20"/>
              </w:rPr>
              <w:t>Pečovatelská služba - PPP</w:t>
            </w:r>
          </w:p>
        </w:tc>
        <w:tc>
          <w:tcPr>
            <w:tcW w:w="626" w:type="pct"/>
            <w:tcBorders>
              <w:top w:val="nil"/>
              <w:left w:val="nil"/>
              <w:bottom w:val="single" w:sz="4" w:space="0" w:color="auto"/>
              <w:right w:val="single" w:sz="4" w:space="0" w:color="auto"/>
            </w:tcBorders>
            <w:shd w:val="clear" w:color="auto" w:fill="auto"/>
            <w:vAlign w:val="center"/>
            <w:hideMark/>
          </w:tcPr>
          <w:p w14:paraId="14541E6F" w14:textId="77777777" w:rsidR="00EC0EB7" w:rsidRPr="00EC0EB7" w:rsidRDefault="00EC0EB7" w:rsidP="00EC0EB7">
            <w:pPr>
              <w:spacing w:after="0"/>
              <w:jc w:val="center"/>
              <w:rPr>
                <w:iCs w:val="0"/>
                <w:color w:val="000000"/>
                <w:sz w:val="20"/>
                <w:szCs w:val="20"/>
              </w:rPr>
            </w:pPr>
            <w:r w:rsidRPr="00EC0EB7">
              <w:rPr>
                <w:iCs w:val="0"/>
                <w:color w:val="000000"/>
                <w:sz w:val="20"/>
                <w:szCs w:val="20"/>
              </w:rPr>
              <w:t>148,36</w:t>
            </w:r>
          </w:p>
        </w:tc>
        <w:tc>
          <w:tcPr>
            <w:tcW w:w="625" w:type="pct"/>
            <w:tcBorders>
              <w:top w:val="nil"/>
              <w:left w:val="nil"/>
              <w:bottom w:val="single" w:sz="4" w:space="0" w:color="auto"/>
              <w:right w:val="single" w:sz="4" w:space="0" w:color="auto"/>
            </w:tcBorders>
            <w:shd w:val="clear" w:color="auto" w:fill="auto"/>
            <w:noWrap/>
            <w:vAlign w:val="center"/>
            <w:hideMark/>
          </w:tcPr>
          <w:p w14:paraId="7A204204" w14:textId="77777777" w:rsidR="00EC0EB7" w:rsidRPr="00EC0EB7" w:rsidRDefault="00EC0EB7" w:rsidP="00EC0EB7">
            <w:pPr>
              <w:spacing w:after="0"/>
              <w:jc w:val="center"/>
              <w:rPr>
                <w:iCs w:val="0"/>
                <w:color w:val="000000"/>
                <w:sz w:val="22"/>
                <w:szCs w:val="22"/>
              </w:rPr>
            </w:pPr>
            <w:r w:rsidRPr="00EC0EB7">
              <w:rPr>
                <w:iCs w:val="0"/>
                <w:color w:val="000000"/>
                <w:sz w:val="22"/>
                <w:szCs w:val="22"/>
              </w:rPr>
              <w:t>155,71</w:t>
            </w:r>
          </w:p>
        </w:tc>
        <w:tc>
          <w:tcPr>
            <w:tcW w:w="704" w:type="pct"/>
            <w:tcBorders>
              <w:top w:val="nil"/>
              <w:left w:val="nil"/>
              <w:bottom w:val="single" w:sz="4" w:space="0" w:color="auto"/>
              <w:right w:val="single" w:sz="4" w:space="0" w:color="auto"/>
            </w:tcBorders>
            <w:shd w:val="clear" w:color="auto" w:fill="auto"/>
            <w:noWrap/>
            <w:vAlign w:val="center"/>
            <w:hideMark/>
          </w:tcPr>
          <w:p w14:paraId="42918E69" w14:textId="77777777" w:rsidR="00EC0EB7" w:rsidRPr="00EC0EB7" w:rsidRDefault="00EC0EB7" w:rsidP="00EC0EB7">
            <w:pPr>
              <w:spacing w:after="0"/>
              <w:jc w:val="center"/>
              <w:rPr>
                <w:iCs w:val="0"/>
                <w:color w:val="000000"/>
                <w:sz w:val="22"/>
                <w:szCs w:val="22"/>
              </w:rPr>
            </w:pPr>
            <w:r w:rsidRPr="00EC0EB7">
              <w:rPr>
                <w:iCs w:val="0"/>
                <w:color w:val="000000"/>
                <w:sz w:val="22"/>
                <w:szCs w:val="22"/>
              </w:rPr>
              <w:t>162,7</w:t>
            </w:r>
          </w:p>
        </w:tc>
        <w:tc>
          <w:tcPr>
            <w:tcW w:w="1092" w:type="pct"/>
            <w:tcBorders>
              <w:top w:val="nil"/>
              <w:left w:val="nil"/>
              <w:bottom w:val="single" w:sz="4" w:space="0" w:color="auto"/>
              <w:right w:val="single" w:sz="4" w:space="0" w:color="auto"/>
            </w:tcBorders>
            <w:shd w:val="clear" w:color="auto" w:fill="auto"/>
            <w:noWrap/>
            <w:vAlign w:val="center"/>
            <w:hideMark/>
          </w:tcPr>
          <w:p w14:paraId="65112ED4" w14:textId="77777777" w:rsidR="00EC0EB7" w:rsidRPr="00EC0EB7" w:rsidRDefault="00EC0EB7" w:rsidP="00EC0EB7">
            <w:pPr>
              <w:spacing w:after="0"/>
              <w:jc w:val="center"/>
              <w:rPr>
                <w:iCs w:val="0"/>
                <w:color w:val="000000"/>
                <w:sz w:val="22"/>
                <w:szCs w:val="22"/>
              </w:rPr>
            </w:pPr>
            <w:r w:rsidRPr="00EC0EB7">
              <w:rPr>
                <w:iCs w:val="0"/>
                <w:color w:val="000000"/>
                <w:sz w:val="22"/>
                <w:szCs w:val="22"/>
              </w:rPr>
              <w:t>167,69</w:t>
            </w:r>
          </w:p>
        </w:tc>
      </w:tr>
      <w:tr w:rsidR="00EC0EB7" w:rsidRPr="00EC0EB7" w14:paraId="75D7D88F"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7940D993" w14:textId="77777777" w:rsidR="00EC0EB7" w:rsidRPr="00EC0EB7" w:rsidRDefault="00EC0EB7" w:rsidP="00EC0EB7">
            <w:pPr>
              <w:spacing w:after="0"/>
              <w:jc w:val="left"/>
              <w:rPr>
                <w:iCs w:val="0"/>
                <w:color w:val="000000"/>
                <w:sz w:val="20"/>
                <w:szCs w:val="20"/>
              </w:rPr>
            </w:pPr>
            <w:r w:rsidRPr="00EC0EB7">
              <w:rPr>
                <w:iCs w:val="0"/>
                <w:color w:val="000000"/>
                <w:sz w:val="20"/>
                <w:szCs w:val="20"/>
              </w:rPr>
              <w:t>Tísňová péče – PPP</w:t>
            </w:r>
          </w:p>
        </w:tc>
        <w:tc>
          <w:tcPr>
            <w:tcW w:w="626" w:type="pct"/>
            <w:tcBorders>
              <w:top w:val="nil"/>
              <w:left w:val="nil"/>
              <w:bottom w:val="single" w:sz="4" w:space="0" w:color="auto"/>
              <w:right w:val="single" w:sz="4" w:space="0" w:color="auto"/>
            </w:tcBorders>
            <w:shd w:val="clear" w:color="auto" w:fill="auto"/>
            <w:vAlign w:val="center"/>
            <w:hideMark/>
          </w:tcPr>
          <w:p w14:paraId="47E7DF3A" w14:textId="77777777" w:rsidR="00EC0EB7" w:rsidRPr="00EC0EB7" w:rsidRDefault="00EC0EB7" w:rsidP="00EC0EB7">
            <w:pPr>
              <w:spacing w:after="0"/>
              <w:jc w:val="center"/>
              <w:rPr>
                <w:iCs w:val="0"/>
                <w:color w:val="000000"/>
                <w:sz w:val="20"/>
                <w:szCs w:val="20"/>
              </w:rPr>
            </w:pPr>
            <w:r w:rsidRPr="00EC0EB7">
              <w:rPr>
                <w:iCs w:val="0"/>
                <w:color w:val="000000"/>
                <w:sz w:val="20"/>
                <w:szCs w:val="20"/>
              </w:rPr>
              <w:t>5,12</w:t>
            </w:r>
          </w:p>
        </w:tc>
        <w:tc>
          <w:tcPr>
            <w:tcW w:w="625" w:type="pct"/>
            <w:tcBorders>
              <w:top w:val="nil"/>
              <w:left w:val="nil"/>
              <w:bottom w:val="single" w:sz="4" w:space="0" w:color="auto"/>
              <w:right w:val="single" w:sz="4" w:space="0" w:color="auto"/>
            </w:tcBorders>
            <w:shd w:val="clear" w:color="auto" w:fill="auto"/>
            <w:noWrap/>
            <w:vAlign w:val="center"/>
            <w:hideMark/>
          </w:tcPr>
          <w:p w14:paraId="256B939B" w14:textId="77777777" w:rsidR="00EC0EB7" w:rsidRPr="00EC0EB7" w:rsidRDefault="00EC0EB7" w:rsidP="00EC0EB7">
            <w:pPr>
              <w:spacing w:after="0"/>
              <w:jc w:val="center"/>
              <w:rPr>
                <w:iCs w:val="0"/>
                <w:color w:val="000000"/>
                <w:sz w:val="22"/>
                <w:szCs w:val="22"/>
              </w:rPr>
            </w:pPr>
            <w:r w:rsidRPr="00EC0EB7">
              <w:rPr>
                <w:iCs w:val="0"/>
                <w:color w:val="000000"/>
                <w:sz w:val="22"/>
                <w:szCs w:val="22"/>
              </w:rPr>
              <w:t>2,36</w:t>
            </w:r>
          </w:p>
        </w:tc>
        <w:tc>
          <w:tcPr>
            <w:tcW w:w="704" w:type="pct"/>
            <w:tcBorders>
              <w:top w:val="nil"/>
              <w:left w:val="nil"/>
              <w:bottom w:val="single" w:sz="4" w:space="0" w:color="auto"/>
              <w:right w:val="single" w:sz="4" w:space="0" w:color="auto"/>
            </w:tcBorders>
            <w:shd w:val="clear" w:color="auto" w:fill="auto"/>
            <w:noWrap/>
            <w:vAlign w:val="center"/>
            <w:hideMark/>
          </w:tcPr>
          <w:p w14:paraId="2B0A6B7D" w14:textId="77777777" w:rsidR="00EC0EB7" w:rsidRPr="00EC0EB7" w:rsidRDefault="00EC0EB7" w:rsidP="00EC0EB7">
            <w:pPr>
              <w:spacing w:after="0"/>
              <w:jc w:val="center"/>
              <w:rPr>
                <w:iCs w:val="0"/>
                <w:color w:val="000000"/>
                <w:sz w:val="22"/>
                <w:szCs w:val="22"/>
              </w:rPr>
            </w:pPr>
            <w:r w:rsidRPr="00EC0EB7">
              <w:rPr>
                <w:iCs w:val="0"/>
                <w:color w:val="000000"/>
                <w:sz w:val="22"/>
                <w:szCs w:val="22"/>
              </w:rPr>
              <w:t>2,55</w:t>
            </w:r>
          </w:p>
        </w:tc>
        <w:tc>
          <w:tcPr>
            <w:tcW w:w="1092" w:type="pct"/>
            <w:tcBorders>
              <w:top w:val="nil"/>
              <w:left w:val="nil"/>
              <w:bottom w:val="single" w:sz="4" w:space="0" w:color="auto"/>
              <w:right w:val="single" w:sz="4" w:space="0" w:color="auto"/>
            </w:tcBorders>
            <w:shd w:val="clear" w:color="auto" w:fill="auto"/>
            <w:noWrap/>
            <w:vAlign w:val="center"/>
            <w:hideMark/>
          </w:tcPr>
          <w:p w14:paraId="49CA6D81" w14:textId="77777777" w:rsidR="00EC0EB7" w:rsidRPr="00EC0EB7" w:rsidRDefault="00EC0EB7" w:rsidP="00EC0EB7">
            <w:pPr>
              <w:spacing w:after="0"/>
              <w:jc w:val="center"/>
              <w:rPr>
                <w:iCs w:val="0"/>
                <w:color w:val="000000"/>
                <w:sz w:val="22"/>
                <w:szCs w:val="22"/>
              </w:rPr>
            </w:pPr>
            <w:r w:rsidRPr="00EC0EB7">
              <w:rPr>
                <w:iCs w:val="0"/>
                <w:color w:val="000000"/>
                <w:sz w:val="22"/>
                <w:szCs w:val="22"/>
              </w:rPr>
              <w:t>1,3</w:t>
            </w:r>
          </w:p>
        </w:tc>
      </w:tr>
      <w:tr w:rsidR="00EC0EB7" w:rsidRPr="00EC0EB7" w14:paraId="67D5D325" w14:textId="77777777" w:rsidTr="00EC0EB7">
        <w:trPr>
          <w:trHeight w:val="552"/>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749BD8F6" w14:textId="77777777" w:rsidR="00EC0EB7" w:rsidRPr="00EC0EB7" w:rsidRDefault="00EC0EB7" w:rsidP="00EC0EB7">
            <w:pPr>
              <w:spacing w:after="0"/>
              <w:jc w:val="left"/>
              <w:rPr>
                <w:iCs w:val="0"/>
                <w:color w:val="000000"/>
                <w:sz w:val="20"/>
                <w:szCs w:val="20"/>
              </w:rPr>
            </w:pPr>
            <w:r w:rsidRPr="00EC0EB7">
              <w:rPr>
                <w:iCs w:val="0"/>
                <w:color w:val="000000"/>
                <w:sz w:val="20"/>
                <w:szCs w:val="20"/>
              </w:rPr>
              <w:t>Průvodcovské a předčitatelské služby - PPP</w:t>
            </w:r>
          </w:p>
        </w:tc>
        <w:tc>
          <w:tcPr>
            <w:tcW w:w="626" w:type="pct"/>
            <w:tcBorders>
              <w:top w:val="nil"/>
              <w:left w:val="nil"/>
              <w:bottom w:val="single" w:sz="4" w:space="0" w:color="auto"/>
              <w:right w:val="single" w:sz="4" w:space="0" w:color="auto"/>
            </w:tcBorders>
            <w:shd w:val="clear" w:color="auto" w:fill="auto"/>
            <w:vAlign w:val="center"/>
            <w:hideMark/>
          </w:tcPr>
          <w:p w14:paraId="19DF4EAE" w14:textId="77777777" w:rsidR="00EC0EB7" w:rsidRPr="00EC0EB7" w:rsidRDefault="00EC0EB7" w:rsidP="00EC0EB7">
            <w:pPr>
              <w:spacing w:after="0"/>
              <w:jc w:val="center"/>
              <w:rPr>
                <w:iCs w:val="0"/>
                <w:color w:val="000000"/>
                <w:sz w:val="20"/>
                <w:szCs w:val="20"/>
              </w:rPr>
            </w:pPr>
            <w:r w:rsidRPr="00EC0EB7">
              <w:rPr>
                <w:iCs w:val="0"/>
                <w:color w:val="000000"/>
                <w:sz w:val="20"/>
                <w:szCs w:val="20"/>
              </w:rPr>
              <w:t>3,2</w:t>
            </w:r>
          </w:p>
        </w:tc>
        <w:tc>
          <w:tcPr>
            <w:tcW w:w="625" w:type="pct"/>
            <w:tcBorders>
              <w:top w:val="nil"/>
              <w:left w:val="nil"/>
              <w:bottom w:val="single" w:sz="4" w:space="0" w:color="auto"/>
              <w:right w:val="single" w:sz="4" w:space="0" w:color="auto"/>
            </w:tcBorders>
            <w:shd w:val="clear" w:color="auto" w:fill="auto"/>
            <w:noWrap/>
            <w:vAlign w:val="center"/>
            <w:hideMark/>
          </w:tcPr>
          <w:p w14:paraId="26DA1FB0" w14:textId="77777777" w:rsidR="00EC0EB7" w:rsidRPr="00EC0EB7" w:rsidRDefault="00EC0EB7" w:rsidP="00EC0EB7">
            <w:pPr>
              <w:spacing w:after="0"/>
              <w:jc w:val="center"/>
              <w:rPr>
                <w:iCs w:val="0"/>
                <w:color w:val="000000"/>
                <w:sz w:val="22"/>
                <w:szCs w:val="22"/>
              </w:rPr>
            </w:pPr>
            <w:r w:rsidRPr="00EC0EB7">
              <w:rPr>
                <w:iCs w:val="0"/>
                <w:color w:val="000000"/>
                <w:sz w:val="22"/>
                <w:szCs w:val="22"/>
              </w:rPr>
              <w:t>3,29</w:t>
            </w:r>
          </w:p>
        </w:tc>
        <w:tc>
          <w:tcPr>
            <w:tcW w:w="704" w:type="pct"/>
            <w:tcBorders>
              <w:top w:val="nil"/>
              <w:left w:val="nil"/>
              <w:bottom w:val="single" w:sz="4" w:space="0" w:color="auto"/>
              <w:right w:val="single" w:sz="4" w:space="0" w:color="auto"/>
            </w:tcBorders>
            <w:shd w:val="clear" w:color="auto" w:fill="auto"/>
            <w:noWrap/>
            <w:vAlign w:val="center"/>
            <w:hideMark/>
          </w:tcPr>
          <w:p w14:paraId="18FE5870" w14:textId="77777777" w:rsidR="00EC0EB7" w:rsidRPr="00EC0EB7" w:rsidRDefault="00EC0EB7" w:rsidP="00EC0EB7">
            <w:pPr>
              <w:spacing w:after="0"/>
              <w:jc w:val="center"/>
              <w:rPr>
                <w:iCs w:val="0"/>
                <w:color w:val="000000"/>
                <w:sz w:val="22"/>
                <w:szCs w:val="22"/>
              </w:rPr>
            </w:pPr>
            <w:r w:rsidRPr="00EC0EB7">
              <w:rPr>
                <w:iCs w:val="0"/>
                <w:color w:val="000000"/>
                <w:sz w:val="22"/>
                <w:szCs w:val="22"/>
              </w:rPr>
              <w:t>3,05</w:t>
            </w:r>
          </w:p>
        </w:tc>
        <w:tc>
          <w:tcPr>
            <w:tcW w:w="1092" w:type="pct"/>
            <w:tcBorders>
              <w:top w:val="nil"/>
              <w:left w:val="nil"/>
              <w:bottom w:val="single" w:sz="4" w:space="0" w:color="auto"/>
              <w:right w:val="single" w:sz="4" w:space="0" w:color="auto"/>
            </w:tcBorders>
            <w:shd w:val="clear" w:color="auto" w:fill="auto"/>
            <w:noWrap/>
            <w:vAlign w:val="center"/>
            <w:hideMark/>
          </w:tcPr>
          <w:p w14:paraId="70938EAF" w14:textId="77777777" w:rsidR="00EC0EB7" w:rsidRPr="00EC0EB7" w:rsidRDefault="00EC0EB7" w:rsidP="00EC0EB7">
            <w:pPr>
              <w:spacing w:after="0"/>
              <w:jc w:val="center"/>
              <w:rPr>
                <w:iCs w:val="0"/>
                <w:color w:val="000000"/>
                <w:sz w:val="22"/>
                <w:szCs w:val="22"/>
              </w:rPr>
            </w:pPr>
            <w:r w:rsidRPr="00EC0EB7">
              <w:rPr>
                <w:iCs w:val="0"/>
                <w:color w:val="000000"/>
                <w:sz w:val="22"/>
                <w:szCs w:val="22"/>
              </w:rPr>
              <w:t>2,92</w:t>
            </w:r>
          </w:p>
        </w:tc>
      </w:tr>
      <w:tr w:rsidR="00EC0EB7" w:rsidRPr="00EC0EB7" w14:paraId="350141ED"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11123126" w14:textId="77777777" w:rsidR="00EC0EB7" w:rsidRPr="00EC0EB7" w:rsidRDefault="00EC0EB7" w:rsidP="00EC0EB7">
            <w:pPr>
              <w:spacing w:after="0"/>
              <w:jc w:val="left"/>
              <w:rPr>
                <w:iCs w:val="0"/>
                <w:color w:val="000000"/>
                <w:sz w:val="20"/>
                <w:szCs w:val="20"/>
              </w:rPr>
            </w:pPr>
            <w:r w:rsidRPr="00EC0EB7">
              <w:rPr>
                <w:iCs w:val="0"/>
                <w:color w:val="000000"/>
                <w:sz w:val="20"/>
                <w:szCs w:val="20"/>
              </w:rPr>
              <w:t>Podpora samostatného bydlení - PPP</w:t>
            </w:r>
          </w:p>
        </w:tc>
        <w:tc>
          <w:tcPr>
            <w:tcW w:w="626" w:type="pct"/>
            <w:tcBorders>
              <w:top w:val="nil"/>
              <w:left w:val="nil"/>
              <w:bottom w:val="single" w:sz="4" w:space="0" w:color="auto"/>
              <w:right w:val="single" w:sz="4" w:space="0" w:color="auto"/>
            </w:tcBorders>
            <w:shd w:val="clear" w:color="auto" w:fill="auto"/>
            <w:vAlign w:val="center"/>
            <w:hideMark/>
          </w:tcPr>
          <w:p w14:paraId="01F43834" w14:textId="77777777" w:rsidR="00EC0EB7" w:rsidRPr="00EC0EB7" w:rsidRDefault="00EC0EB7" w:rsidP="00EC0EB7">
            <w:pPr>
              <w:spacing w:after="0"/>
              <w:jc w:val="center"/>
              <w:rPr>
                <w:iCs w:val="0"/>
                <w:color w:val="000000"/>
                <w:sz w:val="20"/>
                <w:szCs w:val="20"/>
              </w:rPr>
            </w:pPr>
            <w:r w:rsidRPr="00EC0EB7">
              <w:rPr>
                <w:iCs w:val="0"/>
                <w:color w:val="000000"/>
                <w:sz w:val="20"/>
                <w:szCs w:val="20"/>
              </w:rPr>
              <w:t>24,9</w:t>
            </w:r>
          </w:p>
        </w:tc>
        <w:tc>
          <w:tcPr>
            <w:tcW w:w="625" w:type="pct"/>
            <w:tcBorders>
              <w:top w:val="nil"/>
              <w:left w:val="nil"/>
              <w:bottom w:val="single" w:sz="4" w:space="0" w:color="auto"/>
              <w:right w:val="single" w:sz="4" w:space="0" w:color="auto"/>
            </w:tcBorders>
            <w:shd w:val="clear" w:color="auto" w:fill="auto"/>
            <w:noWrap/>
            <w:vAlign w:val="center"/>
            <w:hideMark/>
          </w:tcPr>
          <w:p w14:paraId="111CDB9D" w14:textId="77777777" w:rsidR="00EC0EB7" w:rsidRPr="00EC0EB7" w:rsidRDefault="00EC0EB7" w:rsidP="00EC0EB7">
            <w:pPr>
              <w:spacing w:after="0"/>
              <w:jc w:val="center"/>
              <w:rPr>
                <w:iCs w:val="0"/>
                <w:color w:val="000000"/>
                <w:sz w:val="22"/>
                <w:szCs w:val="22"/>
              </w:rPr>
            </w:pPr>
            <w:r w:rsidRPr="00EC0EB7">
              <w:rPr>
                <w:iCs w:val="0"/>
                <w:color w:val="000000"/>
                <w:sz w:val="22"/>
                <w:szCs w:val="22"/>
              </w:rPr>
              <w:t>26,6</w:t>
            </w:r>
          </w:p>
        </w:tc>
        <w:tc>
          <w:tcPr>
            <w:tcW w:w="704" w:type="pct"/>
            <w:tcBorders>
              <w:top w:val="nil"/>
              <w:left w:val="nil"/>
              <w:bottom w:val="single" w:sz="4" w:space="0" w:color="auto"/>
              <w:right w:val="single" w:sz="4" w:space="0" w:color="auto"/>
            </w:tcBorders>
            <w:shd w:val="clear" w:color="auto" w:fill="auto"/>
            <w:noWrap/>
            <w:vAlign w:val="center"/>
            <w:hideMark/>
          </w:tcPr>
          <w:p w14:paraId="1B21DCC6" w14:textId="77777777" w:rsidR="00EC0EB7" w:rsidRPr="00EC0EB7" w:rsidRDefault="00EC0EB7" w:rsidP="00EC0EB7">
            <w:pPr>
              <w:spacing w:after="0"/>
              <w:jc w:val="center"/>
              <w:rPr>
                <w:iCs w:val="0"/>
                <w:color w:val="000000"/>
                <w:sz w:val="22"/>
                <w:szCs w:val="22"/>
              </w:rPr>
            </w:pPr>
            <w:r w:rsidRPr="00EC0EB7">
              <w:rPr>
                <w:iCs w:val="0"/>
                <w:color w:val="000000"/>
                <w:sz w:val="22"/>
                <w:szCs w:val="22"/>
              </w:rPr>
              <w:t>30,6</w:t>
            </w:r>
          </w:p>
        </w:tc>
        <w:tc>
          <w:tcPr>
            <w:tcW w:w="1092" w:type="pct"/>
            <w:tcBorders>
              <w:top w:val="nil"/>
              <w:left w:val="nil"/>
              <w:bottom w:val="single" w:sz="4" w:space="0" w:color="auto"/>
              <w:right w:val="single" w:sz="4" w:space="0" w:color="auto"/>
            </w:tcBorders>
            <w:shd w:val="clear" w:color="auto" w:fill="auto"/>
            <w:noWrap/>
            <w:vAlign w:val="center"/>
            <w:hideMark/>
          </w:tcPr>
          <w:p w14:paraId="7D1F4E06" w14:textId="77777777" w:rsidR="00EC0EB7" w:rsidRPr="00EC0EB7" w:rsidRDefault="00EC0EB7" w:rsidP="00EC0EB7">
            <w:pPr>
              <w:spacing w:after="0"/>
              <w:jc w:val="center"/>
              <w:rPr>
                <w:iCs w:val="0"/>
                <w:color w:val="000000"/>
                <w:sz w:val="22"/>
                <w:szCs w:val="22"/>
              </w:rPr>
            </w:pPr>
            <w:r w:rsidRPr="00EC0EB7">
              <w:rPr>
                <w:iCs w:val="0"/>
                <w:color w:val="000000"/>
                <w:sz w:val="22"/>
                <w:szCs w:val="22"/>
              </w:rPr>
              <w:t>29,58</w:t>
            </w:r>
          </w:p>
        </w:tc>
      </w:tr>
      <w:tr w:rsidR="00EC0EB7" w:rsidRPr="00EC0EB7" w14:paraId="2D515C27"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0C4B03C8" w14:textId="77777777" w:rsidR="00EC0EB7" w:rsidRPr="00EC0EB7" w:rsidRDefault="00EC0EB7" w:rsidP="00EC0EB7">
            <w:pPr>
              <w:spacing w:after="0"/>
              <w:jc w:val="left"/>
              <w:rPr>
                <w:iCs w:val="0"/>
                <w:color w:val="000000"/>
                <w:sz w:val="20"/>
                <w:szCs w:val="20"/>
              </w:rPr>
            </w:pPr>
            <w:r w:rsidRPr="00EC0EB7">
              <w:rPr>
                <w:iCs w:val="0"/>
                <w:color w:val="000000"/>
                <w:sz w:val="20"/>
                <w:szCs w:val="20"/>
              </w:rPr>
              <w:t>Odlehčovací služby – PPP</w:t>
            </w:r>
          </w:p>
        </w:tc>
        <w:tc>
          <w:tcPr>
            <w:tcW w:w="626" w:type="pct"/>
            <w:tcBorders>
              <w:top w:val="nil"/>
              <w:left w:val="nil"/>
              <w:bottom w:val="single" w:sz="4" w:space="0" w:color="auto"/>
              <w:right w:val="single" w:sz="4" w:space="0" w:color="auto"/>
            </w:tcBorders>
            <w:shd w:val="clear" w:color="auto" w:fill="auto"/>
            <w:vAlign w:val="center"/>
            <w:hideMark/>
          </w:tcPr>
          <w:p w14:paraId="34DCCB9A" w14:textId="77777777" w:rsidR="00EC0EB7" w:rsidRPr="00EC0EB7" w:rsidRDefault="00EC0EB7" w:rsidP="00EC0EB7">
            <w:pPr>
              <w:spacing w:after="0"/>
              <w:jc w:val="center"/>
              <w:rPr>
                <w:iCs w:val="0"/>
                <w:color w:val="000000"/>
                <w:sz w:val="20"/>
                <w:szCs w:val="20"/>
              </w:rPr>
            </w:pPr>
            <w:r w:rsidRPr="00EC0EB7">
              <w:rPr>
                <w:iCs w:val="0"/>
                <w:color w:val="000000"/>
                <w:sz w:val="20"/>
                <w:szCs w:val="20"/>
              </w:rPr>
              <w:t>0,61</w:t>
            </w:r>
          </w:p>
        </w:tc>
        <w:tc>
          <w:tcPr>
            <w:tcW w:w="625" w:type="pct"/>
            <w:tcBorders>
              <w:top w:val="nil"/>
              <w:left w:val="nil"/>
              <w:bottom w:val="single" w:sz="4" w:space="0" w:color="auto"/>
              <w:right w:val="single" w:sz="4" w:space="0" w:color="auto"/>
            </w:tcBorders>
            <w:shd w:val="clear" w:color="auto" w:fill="auto"/>
            <w:noWrap/>
            <w:vAlign w:val="center"/>
            <w:hideMark/>
          </w:tcPr>
          <w:p w14:paraId="157B926A" w14:textId="77777777" w:rsidR="00EC0EB7" w:rsidRPr="00EC0EB7" w:rsidRDefault="00EC0EB7" w:rsidP="00EC0EB7">
            <w:pPr>
              <w:spacing w:after="0"/>
              <w:jc w:val="center"/>
              <w:rPr>
                <w:iCs w:val="0"/>
                <w:color w:val="000000"/>
                <w:sz w:val="22"/>
                <w:szCs w:val="22"/>
              </w:rPr>
            </w:pPr>
            <w:r w:rsidRPr="00EC0EB7">
              <w:rPr>
                <w:iCs w:val="0"/>
                <w:color w:val="000000"/>
                <w:sz w:val="22"/>
                <w:szCs w:val="22"/>
              </w:rPr>
              <w:t>0,988</w:t>
            </w:r>
          </w:p>
        </w:tc>
        <w:tc>
          <w:tcPr>
            <w:tcW w:w="704" w:type="pct"/>
            <w:tcBorders>
              <w:top w:val="nil"/>
              <w:left w:val="nil"/>
              <w:bottom w:val="single" w:sz="4" w:space="0" w:color="auto"/>
              <w:right w:val="single" w:sz="4" w:space="0" w:color="auto"/>
            </w:tcBorders>
            <w:shd w:val="clear" w:color="auto" w:fill="auto"/>
            <w:noWrap/>
            <w:vAlign w:val="center"/>
            <w:hideMark/>
          </w:tcPr>
          <w:p w14:paraId="40AC9A37" w14:textId="77777777" w:rsidR="00EC0EB7" w:rsidRPr="00EC0EB7" w:rsidRDefault="00EC0EB7" w:rsidP="00EC0EB7">
            <w:pPr>
              <w:spacing w:after="0"/>
              <w:jc w:val="center"/>
              <w:rPr>
                <w:iCs w:val="0"/>
                <w:color w:val="000000"/>
                <w:sz w:val="22"/>
                <w:szCs w:val="22"/>
              </w:rPr>
            </w:pPr>
            <w:r w:rsidRPr="00EC0EB7">
              <w:rPr>
                <w:iCs w:val="0"/>
                <w:color w:val="000000"/>
                <w:sz w:val="22"/>
                <w:szCs w:val="22"/>
              </w:rPr>
              <w:t>0</w:t>
            </w:r>
          </w:p>
        </w:tc>
        <w:tc>
          <w:tcPr>
            <w:tcW w:w="1092" w:type="pct"/>
            <w:tcBorders>
              <w:top w:val="nil"/>
              <w:left w:val="nil"/>
              <w:bottom w:val="single" w:sz="4" w:space="0" w:color="auto"/>
              <w:right w:val="single" w:sz="4" w:space="0" w:color="auto"/>
            </w:tcBorders>
            <w:shd w:val="clear" w:color="auto" w:fill="auto"/>
            <w:noWrap/>
            <w:vAlign w:val="center"/>
            <w:hideMark/>
          </w:tcPr>
          <w:p w14:paraId="38A5022D" w14:textId="77777777" w:rsidR="00EC0EB7" w:rsidRPr="00EC0EB7" w:rsidRDefault="00EC0EB7" w:rsidP="00EC0EB7">
            <w:pPr>
              <w:spacing w:after="0"/>
              <w:jc w:val="center"/>
              <w:rPr>
                <w:iCs w:val="0"/>
                <w:color w:val="000000"/>
                <w:sz w:val="22"/>
                <w:szCs w:val="22"/>
              </w:rPr>
            </w:pPr>
            <w:r w:rsidRPr="00EC0EB7">
              <w:rPr>
                <w:iCs w:val="0"/>
                <w:color w:val="000000"/>
                <w:sz w:val="22"/>
                <w:szCs w:val="22"/>
              </w:rPr>
              <w:t>0,36</w:t>
            </w:r>
          </w:p>
        </w:tc>
      </w:tr>
      <w:tr w:rsidR="00EC0EB7" w:rsidRPr="00EC0EB7" w14:paraId="11FD8F90"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25491BE9" w14:textId="77777777" w:rsidR="00EC0EB7" w:rsidRPr="00EC0EB7" w:rsidRDefault="00EC0EB7" w:rsidP="00EC0EB7">
            <w:pPr>
              <w:spacing w:after="0"/>
              <w:jc w:val="left"/>
              <w:rPr>
                <w:iCs w:val="0"/>
                <w:color w:val="000000"/>
                <w:sz w:val="20"/>
                <w:szCs w:val="20"/>
              </w:rPr>
            </w:pPr>
            <w:r w:rsidRPr="00EC0EB7">
              <w:rPr>
                <w:iCs w:val="0"/>
                <w:color w:val="000000"/>
                <w:sz w:val="20"/>
                <w:szCs w:val="20"/>
              </w:rPr>
              <w:t>Telefonická krizová pomoc - PPP</w:t>
            </w:r>
          </w:p>
        </w:tc>
        <w:tc>
          <w:tcPr>
            <w:tcW w:w="626" w:type="pct"/>
            <w:tcBorders>
              <w:top w:val="nil"/>
              <w:left w:val="nil"/>
              <w:bottom w:val="single" w:sz="4" w:space="0" w:color="auto"/>
              <w:right w:val="single" w:sz="4" w:space="0" w:color="auto"/>
            </w:tcBorders>
            <w:shd w:val="clear" w:color="auto" w:fill="auto"/>
            <w:vAlign w:val="center"/>
            <w:hideMark/>
          </w:tcPr>
          <w:p w14:paraId="00C08806" w14:textId="77777777" w:rsidR="00EC0EB7" w:rsidRPr="00EC0EB7" w:rsidRDefault="00EC0EB7" w:rsidP="00EC0EB7">
            <w:pPr>
              <w:spacing w:after="0"/>
              <w:jc w:val="center"/>
              <w:rPr>
                <w:iCs w:val="0"/>
                <w:color w:val="000000"/>
                <w:sz w:val="20"/>
                <w:szCs w:val="20"/>
              </w:rPr>
            </w:pPr>
            <w:r w:rsidRPr="00EC0EB7">
              <w:rPr>
                <w:iCs w:val="0"/>
                <w:color w:val="000000"/>
                <w:sz w:val="20"/>
                <w:szCs w:val="20"/>
              </w:rPr>
              <w:t>3,7</w:t>
            </w:r>
          </w:p>
        </w:tc>
        <w:tc>
          <w:tcPr>
            <w:tcW w:w="625" w:type="pct"/>
            <w:tcBorders>
              <w:top w:val="nil"/>
              <w:left w:val="nil"/>
              <w:bottom w:val="single" w:sz="4" w:space="0" w:color="auto"/>
              <w:right w:val="single" w:sz="4" w:space="0" w:color="auto"/>
            </w:tcBorders>
            <w:shd w:val="clear" w:color="auto" w:fill="auto"/>
            <w:noWrap/>
            <w:vAlign w:val="center"/>
            <w:hideMark/>
          </w:tcPr>
          <w:p w14:paraId="752F0181" w14:textId="77777777" w:rsidR="00EC0EB7" w:rsidRPr="00EC0EB7" w:rsidRDefault="00EC0EB7" w:rsidP="00EC0EB7">
            <w:pPr>
              <w:spacing w:after="0"/>
              <w:jc w:val="center"/>
              <w:rPr>
                <w:iCs w:val="0"/>
                <w:color w:val="000000"/>
                <w:sz w:val="22"/>
                <w:szCs w:val="22"/>
              </w:rPr>
            </w:pPr>
            <w:r w:rsidRPr="00EC0EB7">
              <w:rPr>
                <w:iCs w:val="0"/>
                <w:color w:val="000000"/>
                <w:sz w:val="22"/>
                <w:szCs w:val="22"/>
              </w:rPr>
              <w:t>4,34</w:t>
            </w:r>
          </w:p>
        </w:tc>
        <w:tc>
          <w:tcPr>
            <w:tcW w:w="704" w:type="pct"/>
            <w:tcBorders>
              <w:top w:val="nil"/>
              <w:left w:val="nil"/>
              <w:bottom w:val="single" w:sz="4" w:space="0" w:color="auto"/>
              <w:right w:val="single" w:sz="4" w:space="0" w:color="auto"/>
            </w:tcBorders>
            <w:shd w:val="clear" w:color="auto" w:fill="auto"/>
            <w:noWrap/>
            <w:vAlign w:val="center"/>
            <w:hideMark/>
          </w:tcPr>
          <w:p w14:paraId="27599BF7" w14:textId="77777777" w:rsidR="00EC0EB7" w:rsidRPr="00EC0EB7" w:rsidRDefault="00EC0EB7" w:rsidP="00EC0EB7">
            <w:pPr>
              <w:spacing w:after="0"/>
              <w:jc w:val="center"/>
              <w:rPr>
                <w:iCs w:val="0"/>
                <w:color w:val="000000"/>
                <w:sz w:val="22"/>
                <w:szCs w:val="22"/>
              </w:rPr>
            </w:pPr>
            <w:r w:rsidRPr="00EC0EB7">
              <w:rPr>
                <w:iCs w:val="0"/>
                <w:color w:val="000000"/>
                <w:sz w:val="22"/>
                <w:szCs w:val="22"/>
              </w:rPr>
              <w:t>4,16</w:t>
            </w:r>
          </w:p>
        </w:tc>
        <w:tc>
          <w:tcPr>
            <w:tcW w:w="1092" w:type="pct"/>
            <w:tcBorders>
              <w:top w:val="nil"/>
              <w:left w:val="nil"/>
              <w:bottom w:val="single" w:sz="4" w:space="0" w:color="auto"/>
              <w:right w:val="single" w:sz="4" w:space="0" w:color="auto"/>
            </w:tcBorders>
            <w:shd w:val="clear" w:color="auto" w:fill="auto"/>
            <w:noWrap/>
            <w:vAlign w:val="center"/>
            <w:hideMark/>
          </w:tcPr>
          <w:p w14:paraId="757CA539" w14:textId="4C3CE492" w:rsidR="00EC0EB7" w:rsidRPr="00EC0EB7" w:rsidRDefault="00EC0EB7" w:rsidP="00EC0EB7">
            <w:pPr>
              <w:spacing w:after="0"/>
              <w:jc w:val="center"/>
              <w:rPr>
                <w:iCs w:val="0"/>
                <w:color w:val="000000"/>
                <w:sz w:val="22"/>
                <w:szCs w:val="22"/>
              </w:rPr>
            </w:pPr>
            <w:r w:rsidRPr="00EC0EB7">
              <w:rPr>
                <w:iCs w:val="0"/>
                <w:color w:val="000000"/>
                <w:sz w:val="22"/>
                <w:szCs w:val="22"/>
              </w:rPr>
              <w:t>2,92 (1.1. - 31.3.),</w:t>
            </w:r>
          </w:p>
          <w:p w14:paraId="33C1198A" w14:textId="053FA3D4" w:rsidR="00EC0EB7" w:rsidRPr="00EC0EB7" w:rsidRDefault="00EC0EB7" w:rsidP="00EC0EB7">
            <w:pPr>
              <w:spacing w:after="0"/>
              <w:jc w:val="center"/>
              <w:rPr>
                <w:iCs w:val="0"/>
                <w:color w:val="000000"/>
                <w:sz w:val="22"/>
                <w:szCs w:val="22"/>
              </w:rPr>
            </w:pPr>
            <w:r w:rsidRPr="00EC0EB7">
              <w:rPr>
                <w:iCs w:val="0"/>
                <w:color w:val="000000"/>
                <w:sz w:val="22"/>
                <w:szCs w:val="22"/>
              </w:rPr>
              <w:t>2,87 (1.4. - 31.12.)</w:t>
            </w:r>
          </w:p>
        </w:tc>
      </w:tr>
      <w:tr w:rsidR="00EC0EB7" w:rsidRPr="00EC0EB7" w14:paraId="66FC50E9"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47794547" w14:textId="77777777" w:rsidR="00EC0EB7" w:rsidRPr="00EC0EB7" w:rsidRDefault="00EC0EB7" w:rsidP="00EC0EB7">
            <w:pPr>
              <w:spacing w:after="0"/>
              <w:jc w:val="left"/>
              <w:rPr>
                <w:iCs w:val="0"/>
                <w:color w:val="000000"/>
                <w:sz w:val="20"/>
                <w:szCs w:val="20"/>
              </w:rPr>
            </w:pPr>
            <w:r w:rsidRPr="00EC0EB7">
              <w:rPr>
                <w:iCs w:val="0"/>
                <w:color w:val="000000"/>
                <w:sz w:val="20"/>
                <w:szCs w:val="20"/>
              </w:rPr>
              <w:t>Sociální rehabilitace - PPP</w:t>
            </w:r>
          </w:p>
        </w:tc>
        <w:tc>
          <w:tcPr>
            <w:tcW w:w="626" w:type="pct"/>
            <w:tcBorders>
              <w:top w:val="nil"/>
              <w:left w:val="nil"/>
              <w:bottom w:val="single" w:sz="4" w:space="0" w:color="auto"/>
              <w:right w:val="single" w:sz="4" w:space="0" w:color="auto"/>
            </w:tcBorders>
            <w:shd w:val="clear" w:color="auto" w:fill="auto"/>
            <w:vAlign w:val="center"/>
            <w:hideMark/>
          </w:tcPr>
          <w:p w14:paraId="126396F4" w14:textId="77777777" w:rsidR="00EC0EB7" w:rsidRPr="00EC0EB7" w:rsidRDefault="00EC0EB7" w:rsidP="00EC0EB7">
            <w:pPr>
              <w:spacing w:after="0"/>
              <w:jc w:val="center"/>
              <w:rPr>
                <w:iCs w:val="0"/>
                <w:color w:val="000000"/>
                <w:sz w:val="20"/>
                <w:szCs w:val="20"/>
              </w:rPr>
            </w:pPr>
            <w:r w:rsidRPr="00EC0EB7">
              <w:rPr>
                <w:iCs w:val="0"/>
                <w:color w:val="000000"/>
                <w:sz w:val="20"/>
                <w:szCs w:val="20"/>
              </w:rPr>
              <w:t>26,72</w:t>
            </w:r>
          </w:p>
        </w:tc>
        <w:tc>
          <w:tcPr>
            <w:tcW w:w="625" w:type="pct"/>
            <w:tcBorders>
              <w:top w:val="nil"/>
              <w:left w:val="nil"/>
              <w:bottom w:val="single" w:sz="4" w:space="0" w:color="auto"/>
              <w:right w:val="single" w:sz="4" w:space="0" w:color="auto"/>
            </w:tcBorders>
            <w:shd w:val="clear" w:color="auto" w:fill="auto"/>
            <w:noWrap/>
            <w:vAlign w:val="center"/>
            <w:hideMark/>
          </w:tcPr>
          <w:p w14:paraId="11A2C02C" w14:textId="77777777" w:rsidR="00EC0EB7" w:rsidRPr="00EC0EB7" w:rsidRDefault="00EC0EB7" w:rsidP="00EC0EB7">
            <w:pPr>
              <w:spacing w:after="0"/>
              <w:jc w:val="center"/>
              <w:rPr>
                <w:iCs w:val="0"/>
                <w:color w:val="000000"/>
                <w:sz w:val="22"/>
                <w:szCs w:val="22"/>
              </w:rPr>
            </w:pPr>
            <w:r w:rsidRPr="00EC0EB7">
              <w:rPr>
                <w:iCs w:val="0"/>
                <w:color w:val="000000"/>
                <w:sz w:val="22"/>
                <w:szCs w:val="22"/>
              </w:rPr>
              <w:t>3,66</w:t>
            </w:r>
          </w:p>
        </w:tc>
        <w:tc>
          <w:tcPr>
            <w:tcW w:w="704" w:type="pct"/>
            <w:tcBorders>
              <w:top w:val="nil"/>
              <w:left w:val="nil"/>
              <w:bottom w:val="single" w:sz="4" w:space="0" w:color="auto"/>
              <w:right w:val="single" w:sz="4" w:space="0" w:color="auto"/>
            </w:tcBorders>
            <w:shd w:val="clear" w:color="auto" w:fill="auto"/>
            <w:noWrap/>
            <w:vAlign w:val="center"/>
            <w:hideMark/>
          </w:tcPr>
          <w:p w14:paraId="2BB30DEF" w14:textId="77777777" w:rsidR="00EC0EB7" w:rsidRPr="00EC0EB7" w:rsidRDefault="00EC0EB7" w:rsidP="00EC0EB7">
            <w:pPr>
              <w:spacing w:after="0"/>
              <w:jc w:val="center"/>
              <w:rPr>
                <w:iCs w:val="0"/>
                <w:color w:val="000000"/>
                <w:sz w:val="22"/>
                <w:szCs w:val="22"/>
              </w:rPr>
            </w:pPr>
            <w:r w:rsidRPr="00EC0EB7">
              <w:rPr>
                <w:iCs w:val="0"/>
                <w:color w:val="000000"/>
                <w:sz w:val="22"/>
                <w:szCs w:val="22"/>
              </w:rPr>
              <w:t>25,98</w:t>
            </w:r>
          </w:p>
        </w:tc>
        <w:tc>
          <w:tcPr>
            <w:tcW w:w="1092" w:type="pct"/>
            <w:tcBorders>
              <w:top w:val="nil"/>
              <w:left w:val="nil"/>
              <w:bottom w:val="single" w:sz="4" w:space="0" w:color="auto"/>
              <w:right w:val="single" w:sz="4" w:space="0" w:color="auto"/>
            </w:tcBorders>
            <w:shd w:val="clear" w:color="auto" w:fill="auto"/>
            <w:noWrap/>
            <w:vAlign w:val="center"/>
            <w:hideMark/>
          </w:tcPr>
          <w:p w14:paraId="0F2A5B46" w14:textId="77777777" w:rsidR="00EC0EB7" w:rsidRPr="00EC0EB7" w:rsidRDefault="00EC0EB7" w:rsidP="00EC0EB7">
            <w:pPr>
              <w:spacing w:after="0"/>
              <w:jc w:val="center"/>
              <w:rPr>
                <w:iCs w:val="0"/>
                <w:color w:val="000000"/>
                <w:sz w:val="22"/>
                <w:szCs w:val="22"/>
              </w:rPr>
            </w:pPr>
            <w:r w:rsidRPr="00EC0EB7">
              <w:rPr>
                <w:iCs w:val="0"/>
                <w:color w:val="000000"/>
                <w:sz w:val="22"/>
                <w:szCs w:val="22"/>
              </w:rPr>
              <w:t>25,08</w:t>
            </w:r>
          </w:p>
        </w:tc>
      </w:tr>
      <w:tr w:rsidR="00EC0EB7" w:rsidRPr="00EC0EB7" w14:paraId="539692DA" w14:textId="77777777" w:rsidTr="00EC0EB7">
        <w:trPr>
          <w:trHeight w:val="552"/>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78B8FB98" w14:textId="77777777" w:rsidR="00EC0EB7" w:rsidRPr="00EC0EB7" w:rsidRDefault="00EC0EB7" w:rsidP="00EC0EB7">
            <w:pPr>
              <w:spacing w:after="0"/>
              <w:jc w:val="left"/>
              <w:rPr>
                <w:iCs w:val="0"/>
                <w:color w:val="000000"/>
                <w:sz w:val="20"/>
                <w:szCs w:val="20"/>
              </w:rPr>
            </w:pPr>
            <w:r w:rsidRPr="00EC0EB7">
              <w:rPr>
                <w:iCs w:val="0"/>
                <w:color w:val="000000"/>
                <w:sz w:val="20"/>
                <w:szCs w:val="20"/>
              </w:rPr>
              <w:t>Sociální aktivizační služby pro rodiny s dětmi - PPP</w:t>
            </w:r>
          </w:p>
        </w:tc>
        <w:tc>
          <w:tcPr>
            <w:tcW w:w="626" w:type="pct"/>
            <w:tcBorders>
              <w:top w:val="nil"/>
              <w:left w:val="nil"/>
              <w:bottom w:val="single" w:sz="4" w:space="0" w:color="auto"/>
              <w:right w:val="single" w:sz="4" w:space="0" w:color="auto"/>
            </w:tcBorders>
            <w:shd w:val="clear" w:color="auto" w:fill="auto"/>
            <w:vAlign w:val="center"/>
            <w:hideMark/>
          </w:tcPr>
          <w:p w14:paraId="6B98E735" w14:textId="77777777" w:rsidR="00EC0EB7" w:rsidRPr="00EC0EB7" w:rsidRDefault="00EC0EB7" w:rsidP="00EC0EB7">
            <w:pPr>
              <w:spacing w:after="0"/>
              <w:jc w:val="center"/>
              <w:rPr>
                <w:iCs w:val="0"/>
                <w:color w:val="000000"/>
                <w:sz w:val="20"/>
                <w:szCs w:val="20"/>
              </w:rPr>
            </w:pPr>
            <w:r w:rsidRPr="00EC0EB7">
              <w:rPr>
                <w:iCs w:val="0"/>
                <w:color w:val="000000"/>
                <w:sz w:val="20"/>
                <w:szCs w:val="20"/>
              </w:rPr>
              <w:t>33,87</w:t>
            </w:r>
          </w:p>
        </w:tc>
        <w:tc>
          <w:tcPr>
            <w:tcW w:w="625" w:type="pct"/>
            <w:tcBorders>
              <w:top w:val="nil"/>
              <w:left w:val="nil"/>
              <w:bottom w:val="single" w:sz="4" w:space="0" w:color="auto"/>
              <w:right w:val="single" w:sz="4" w:space="0" w:color="auto"/>
            </w:tcBorders>
            <w:shd w:val="clear" w:color="auto" w:fill="auto"/>
            <w:noWrap/>
            <w:vAlign w:val="center"/>
            <w:hideMark/>
          </w:tcPr>
          <w:p w14:paraId="63EAD928" w14:textId="77777777" w:rsidR="00EC0EB7" w:rsidRPr="00EC0EB7" w:rsidRDefault="00EC0EB7" w:rsidP="00EC0EB7">
            <w:pPr>
              <w:spacing w:after="0"/>
              <w:jc w:val="center"/>
              <w:rPr>
                <w:iCs w:val="0"/>
                <w:color w:val="000000"/>
                <w:sz w:val="22"/>
                <w:szCs w:val="22"/>
              </w:rPr>
            </w:pPr>
            <w:r w:rsidRPr="00EC0EB7">
              <w:rPr>
                <w:iCs w:val="0"/>
                <w:color w:val="000000"/>
                <w:sz w:val="22"/>
                <w:szCs w:val="22"/>
              </w:rPr>
              <w:t>35,6</w:t>
            </w:r>
          </w:p>
        </w:tc>
        <w:tc>
          <w:tcPr>
            <w:tcW w:w="704" w:type="pct"/>
            <w:tcBorders>
              <w:top w:val="nil"/>
              <w:left w:val="nil"/>
              <w:bottom w:val="single" w:sz="4" w:space="0" w:color="auto"/>
              <w:right w:val="single" w:sz="4" w:space="0" w:color="auto"/>
            </w:tcBorders>
            <w:shd w:val="clear" w:color="auto" w:fill="auto"/>
            <w:noWrap/>
            <w:vAlign w:val="center"/>
            <w:hideMark/>
          </w:tcPr>
          <w:p w14:paraId="4399CBF1" w14:textId="77777777" w:rsidR="00EC0EB7" w:rsidRPr="00EC0EB7" w:rsidRDefault="00EC0EB7" w:rsidP="00EC0EB7">
            <w:pPr>
              <w:spacing w:after="0"/>
              <w:jc w:val="center"/>
              <w:rPr>
                <w:iCs w:val="0"/>
                <w:color w:val="000000"/>
                <w:sz w:val="22"/>
                <w:szCs w:val="22"/>
              </w:rPr>
            </w:pPr>
            <w:r w:rsidRPr="00EC0EB7">
              <w:rPr>
                <w:iCs w:val="0"/>
                <w:color w:val="000000"/>
                <w:sz w:val="22"/>
                <w:szCs w:val="22"/>
              </w:rPr>
              <w:t>34,5</w:t>
            </w:r>
          </w:p>
        </w:tc>
        <w:tc>
          <w:tcPr>
            <w:tcW w:w="1092" w:type="pct"/>
            <w:tcBorders>
              <w:top w:val="nil"/>
              <w:left w:val="nil"/>
              <w:bottom w:val="single" w:sz="4" w:space="0" w:color="auto"/>
              <w:right w:val="single" w:sz="4" w:space="0" w:color="auto"/>
            </w:tcBorders>
            <w:shd w:val="clear" w:color="auto" w:fill="auto"/>
            <w:noWrap/>
            <w:vAlign w:val="center"/>
            <w:hideMark/>
          </w:tcPr>
          <w:p w14:paraId="7E31B26A" w14:textId="77777777" w:rsidR="00EC0EB7" w:rsidRPr="00EC0EB7" w:rsidRDefault="00EC0EB7" w:rsidP="00EC0EB7">
            <w:pPr>
              <w:spacing w:after="0"/>
              <w:jc w:val="center"/>
              <w:rPr>
                <w:iCs w:val="0"/>
                <w:color w:val="000000"/>
                <w:sz w:val="22"/>
                <w:szCs w:val="22"/>
              </w:rPr>
            </w:pPr>
            <w:r w:rsidRPr="00EC0EB7">
              <w:rPr>
                <w:iCs w:val="0"/>
                <w:color w:val="000000"/>
                <w:sz w:val="22"/>
                <w:szCs w:val="22"/>
              </w:rPr>
              <w:t>33,92</w:t>
            </w:r>
          </w:p>
        </w:tc>
      </w:tr>
      <w:tr w:rsidR="00EC0EB7" w:rsidRPr="00EC0EB7" w14:paraId="6DBADF7B" w14:textId="77777777" w:rsidTr="00EC0EB7">
        <w:trPr>
          <w:trHeight w:val="552"/>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528CA942" w14:textId="77777777" w:rsidR="00EC0EB7" w:rsidRPr="00EC0EB7" w:rsidRDefault="00EC0EB7" w:rsidP="00EC0EB7">
            <w:pPr>
              <w:spacing w:after="0"/>
              <w:jc w:val="left"/>
              <w:rPr>
                <w:iCs w:val="0"/>
                <w:color w:val="000000"/>
                <w:sz w:val="20"/>
                <w:szCs w:val="20"/>
              </w:rPr>
            </w:pPr>
            <w:r w:rsidRPr="00EC0EB7">
              <w:rPr>
                <w:iCs w:val="0"/>
                <w:color w:val="000000"/>
                <w:sz w:val="20"/>
                <w:szCs w:val="20"/>
              </w:rPr>
              <w:t>Sociální aktivizační služby pro seniory a ZP- PPP</w:t>
            </w:r>
          </w:p>
        </w:tc>
        <w:tc>
          <w:tcPr>
            <w:tcW w:w="626" w:type="pct"/>
            <w:tcBorders>
              <w:top w:val="nil"/>
              <w:left w:val="nil"/>
              <w:bottom w:val="single" w:sz="4" w:space="0" w:color="auto"/>
              <w:right w:val="single" w:sz="4" w:space="0" w:color="auto"/>
            </w:tcBorders>
            <w:shd w:val="clear" w:color="auto" w:fill="auto"/>
            <w:vAlign w:val="center"/>
            <w:hideMark/>
          </w:tcPr>
          <w:p w14:paraId="794630AD" w14:textId="77777777" w:rsidR="00EC0EB7" w:rsidRPr="00EC0EB7" w:rsidRDefault="00EC0EB7" w:rsidP="00EC0EB7">
            <w:pPr>
              <w:spacing w:after="0"/>
              <w:jc w:val="center"/>
              <w:rPr>
                <w:iCs w:val="0"/>
                <w:color w:val="000000"/>
                <w:sz w:val="20"/>
                <w:szCs w:val="20"/>
              </w:rPr>
            </w:pPr>
            <w:r w:rsidRPr="00EC0EB7">
              <w:rPr>
                <w:iCs w:val="0"/>
                <w:color w:val="000000"/>
                <w:sz w:val="20"/>
                <w:szCs w:val="20"/>
              </w:rPr>
              <w:t>3</w:t>
            </w:r>
          </w:p>
        </w:tc>
        <w:tc>
          <w:tcPr>
            <w:tcW w:w="625" w:type="pct"/>
            <w:tcBorders>
              <w:top w:val="nil"/>
              <w:left w:val="nil"/>
              <w:bottom w:val="single" w:sz="4" w:space="0" w:color="auto"/>
              <w:right w:val="single" w:sz="4" w:space="0" w:color="auto"/>
            </w:tcBorders>
            <w:shd w:val="clear" w:color="auto" w:fill="auto"/>
            <w:noWrap/>
            <w:vAlign w:val="center"/>
            <w:hideMark/>
          </w:tcPr>
          <w:p w14:paraId="14C645AD" w14:textId="77777777" w:rsidR="00EC0EB7" w:rsidRPr="00EC0EB7" w:rsidRDefault="00EC0EB7" w:rsidP="00EC0EB7">
            <w:pPr>
              <w:spacing w:after="0"/>
              <w:jc w:val="center"/>
              <w:rPr>
                <w:iCs w:val="0"/>
                <w:color w:val="000000"/>
                <w:sz w:val="22"/>
                <w:szCs w:val="22"/>
              </w:rPr>
            </w:pPr>
            <w:r w:rsidRPr="00EC0EB7">
              <w:rPr>
                <w:iCs w:val="0"/>
                <w:color w:val="000000"/>
                <w:sz w:val="22"/>
                <w:szCs w:val="22"/>
              </w:rPr>
              <w:t>3,28</w:t>
            </w:r>
          </w:p>
        </w:tc>
        <w:tc>
          <w:tcPr>
            <w:tcW w:w="704" w:type="pct"/>
            <w:tcBorders>
              <w:top w:val="nil"/>
              <w:left w:val="nil"/>
              <w:bottom w:val="single" w:sz="4" w:space="0" w:color="auto"/>
              <w:right w:val="single" w:sz="4" w:space="0" w:color="auto"/>
            </w:tcBorders>
            <w:shd w:val="clear" w:color="auto" w:fill="auto"/>
            <w:noWrap/>
            <w:vAlign w:val="center"/>
            <w:hideMark/>
          </w:tcPr>
          <w:p w14:paraId="156BB5D2" w14:textId="77777777" w:rsidR="00EC0EB7" w:rsidRPr="00EC0EB7" w:rsidRDefault="00EC0EB7" w:rsidP="00EC0EB7">
            <w:pPr>
              <w:spacing w:after="0"/>
              <w:jc w:val="center"/>
              <w:rPr>
                <w:iCs w:val="0"/>
                <w:color w:val="000000"/>
                <w:sz w:val="22"/>
                <w:szCs w:val="22"/>
              </w:rPr>
            </w:pPr>
            <w:r w:rsidRPr="00EC0EB7">
              <w:rPr>
                <w:iCs w:val="0"/>
                <w:color w:val="000000"/>
                <w:sz w:val="22"/>
                <w:szCs w:val="22"/>
              </w:rPr>
              <w:t>3,18</w:t>
            </w:r>
          </w:p>
        </w:tc>
        <w:tc>
          <w:tcPr>
            <w:tcW w:w="1092" w:type="pct"/>
            <w:tcBorders>
              <w:top w:val="nil"/>
              <w:left w:val="nil"/>
              <w:bottom w:val="single" w:sz="4" w:space="0" w:color="auto"/>
              <w:right w:val="single" w:sz="4" w:space="0" w:color="auto"/>
            </w:tcBorders>
            <w:shd w:val="clear" w:color="auto" w:fill="auto"/>
            <w:noWrap/>
            <w:vAlign w:val="center"/>
            <w:hideMark/>
          </w:tcPr>
          <w:p w14:paraId="602B0710" w14:textId="77777777" w:rsidR="00EC0EB7" w:rsidRPr="00EC0EB7" w:rsidRDefault="00EC0EB7" w:rsidP="00EC0EB7">
            <w:pPr>
              <w:spacing w:after="0"/>
              <w:jc w:val="center"/>
              <w:rPr>
                <w:iCs w:val="0"/>
                <w:color w:val="000000"/>
                <w:sz w:val="22"/>
                <w:szCs w:val="22"/>
              </w:rPr>
            </w:pPr>
            <w:r w:rsidRPr="00EC0EB7">
              <w:rPr>
                <w:iCs w:val="0"/>
                <w:color w:val="000000"/>
                <w:sz w:val="22"/>
                <w:szCs w:val="22"/>
              </w:rPr>
              <w:t>2,99</w:t>
            </w:r>
          </w:p>
        </w:tc>
      </w:tr>
      <w:tr w:rsidR="00EC0EB7" w:rsidRPr="00EC0EB7" w14:paraId="2D042D7F"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351C5663" w14:textId="77777777" w:rsidR="00EC0EB7" w:rsidRPr="00EC0EB7" w:rsidRDefault="00EC0EB7" w:rsidP="00EC0EB7">
            <w:pPr>
              <w:spacing w:after="0"/>
              <w:jc w:val="left"/>
              <w:rPr>
                <w:iCs w:val="0"/>
                <w:color w:val="000000"/>
                <w:sz w:val="20"/>
                <w:szCs w:val="20"/>
              </w:rPr>
            </w:pPr>
            <w:r w:rsidRPr="00EC0EB7">
              <w:rPr>
                <w:iCs w:val="0"/>
                <w:color w:val="000000"/>
                <w:sz w:val="20"/>
                <w:szCs w:val="20"/>
              </w:rPr>
              <w:t>Terénní programy – PPP</w:t>
            </w:r>
          </w:p>
        </w:tc>
        <w:tc>
          <w:tcPr>
            <w:tcW w:w="626" w:type="pct"/>
            <w:tcBorders>
              <w:top w:val="nil"/>
              <w:left w:val="nil"/>
              <w:bottom w:val="single" w:sz="4" w:space="0" w:color="auto"/>
              <w:right w:val="single" w:sz="4" w:space="0" w:color="auto"/>
            </w:tcBorders>
            <w:shd w:val="clear" w:color="auto" w:fill="auto"/>
            <w:vAlign w:val="center"/>
            <w:hideMark/>
          </w:tcPr>
          <w:p w14:paraId="1B2AF29A" w14:textId="77777777" w:rsidR="00EC0EB7" w:rsidRPr="00EC0EB7" w:rsidRDefault="00EC0EB7" w:rsidP="00EC0EB7">
            <w:pPr>
              <w:spacing w:after="0"/>
              <w:jc w:val="center"/>
              <w:rPr>
                <w:iCs w:val="0"/>
                <w:color w:val="000000"/>
                <w:sz w:val="20"/>
                <w:szCs w:val="20"/>
              </w:rPr>
            </w:pPr>
            <w:r w:rsidRPr="00EC0EB7">
              <w:rPr>
                <w:iCs w:val="0"/>
                <w:color w:val="000000"/>
                <w:sz w:val="20"/>
                <w:szCs w:val="20"/>
              </w:rPr>
              <w:t>36,42</w:t>
            </w:r>
          </w:p>
        </w:tc>
        <w:tc>
          <w:tcPr>
            <w:tcW w:w="625" w:type="pct"/>
            <w:tcBorders>
              <w:top w:val="nil"/>
              <w:left w:val="nil"/>
              <w:bottom w:val="single" w:sz="4" w:space="0" w:color="auto"/>
              <w:right w:val="single" w:sz="4" w:space="0" w:color="auto"/>
            </w:tcBorders>
            <w:shd w:val="clear" w:color="auto" w:fill="auto"/>
            <w:noWrap/>
            <w:vAlign w:val="center"/>
            <w:hideMark/>
          </w:tcPr>
          <w:p w14:paraId="59A9C13B" w14:textId="77777777" w:rsidR="00EC0EB7" w:rsidRPr="00EC0EB7" w:rsidRDefault="00EC0EB7" w:rsidP="00EC0EB7">
            <w:pPr>
              <w:spacing w:after="0"/>
              <w:jc w:val="center"/>
              <w:rPr>
                <w:iCs w:val="0"/>
                <w:color w:val="000000"/>
                <w:sz w:val="22"/>
                <w:szCs w:val="22"/>
              </w:rPr>
            </w:pPr>
            <w:r w:rsidRPr="00EC0EB7">
              <w:rPr>
                <w:iCs w:val="0"/>
                <w:color w:val="000000"/>
                <w:sz w:val="22"/>
                <w:szCs w:val="22"/>
              </w:rPr>
              <w:t>32,69</w:t>
            </w:r>
          </w:p>
        </w:tc>
        <w:tc>
          <w:tcPr>
            <w:tcW w:w="704" w:type="pct"/>
            <w:tcBorders>
              <w:top w:val="nil"/>
              <w:left w:val="nil"/>
              <w:bottom w:val="single" w:sz="4" w:space="0" w:color="auto"/>
              <w:right w:val="single" w:sz="4" w:space="0" w:color="auto"/>
            </w:tcBorders>
            <w:shd w:val="clear" w:color="auto" w:fill="auto"/>
            <w:noWrap/>
            <w:vAlign w:val="center"/>
            <w:hideMark/>
          </w:tcPr>
          <w:p w14:paraId="6066D29E" w14:textId="77777777" w:rsidR="00EC0EB7" w:rsidRPr="00EC0EB7" w:rsidRDefault="00EC0EB7" w:rsidP="00EC0EB7">
            <w:pPr>
              <w:spacing w:after="0"/>
              <w:jc w:val="center"/>
              <w:rPr>
                <w:iCs w:val="0"/>
                <w:color w:val="000000"/>
                <w:sz w:val="22"/>
                <w:szCs w:val="22"/>
              </w:rPr>
            </w:pPr>
            <w:r w:rsidRPr="00EC0EB7">
              <w:rPr>
                <w:iCs w:val="0"/>
                <w:color w:val="000000"/>
                <w:sz w:val="22"/>
                <w:szCs w:val="22"/>
              </w:rPr>
              <w:t>29,29</w:t>
            </w:r>
          </w:p>
        </w:tc>
        <w:tc>
          <w:tcPr>
            <w:tcW w:w="1092" w:type="pct"/>
            <w:tcBorders>
              <w:top w:val="nil"/>
              <w:left w:val="nil"/>
              <w:bottom w:val="single" w:sz="4" w:space="0" w:color="auto"/>
              <w:right w:val="single" w:sz="4" w:space="0" w:color="auto"/>
            </w:tcBorders>
            <w:shd w:val="clear" w:color="auto" w:fill="auto"/>
            <w:noWrap/>
            <w:vAlign w:val="center"/>
            <w:hideMark/>
          </w:tcPr>
          <w:p w14:paraId="63AADD99" w14:textId="77777777" w:rsidR="00EC0EB7" w:rsidRPr="00EC0EB7" w:rsidRDefault="00EC0EB7" w:rsidP="00EC0EB7">
            <w:pPr>
              <w:spacing w:after="0"/>
              <w:jc w:val="center"/>
              <w:rPr>
                <w:iCs w:val="0"/>
                <w:color w:val="000000"/>
                <w:sz w:val="22"/>
                <w:szCs w:val="22"/>
              </w:rPr>
            </w:pPr>
            <w:r w:rsidRPr="00EC0EB7">
              <w:rPr>
                <w:iCs w:val="0"/>
                <w:color w:val="000000"/>
                <w:sz w:val="22"/>
                <w:szCs w:val="22"/>
              </w:rPr>
              <w:t>27,76</w:t>
            </w:r>
          </w:p>
        </w:tc>
      </w:tr>
      <w:tr w:rsidR="00EC0EB7" w:rsidRPr="00EC0EB7" w14:paraId="02227EAC" w14:textId="77777777" w:rsidTr="00EC0EB7">
        <w:trPr>
          <w:trHeight w:val="288"/>
          <w:jc w:val="center"/>
        </w:trPr>
        <w:tc>
          <w:tcPr>
            <w:tcW w:w="1953" w:type="pct"/>
            <w:tcBorders>
              <w:top w:val="nil"/>
              <w:left w:val="single" w:sz="4" w:space="0" w:color="auto"/>
              <w:bottom w:val="single" w:sz="4" w:space="0" w:color="auto"/>
              <w:right w:val="single" w:sz="4" w:space="0" w:color="auto"/>
            </w:tcBorders>
            <w:shd w:val="clear" w:color="auto" w:fill="auto"/>
            <w:vAlign w:val="center"/>
            <w:hideMark/>
          </w:tcPr>
          <w:p w14:paraId="14521EBB" w14:textId="77777777" w:rsidR="00EC0EB7" w:rsidRPr="00EC0EB7" w:rsidRDefault="00EC0EB7" w:rsidP="00EC0EB7">
            <w:pPr>
              <w:spacing w:after="0"/>
              <w:jc w:val="left"/>
              <w:rPr>
                <w:iCs w:val="0"/>
                <w:color w:val="000000"/>
                <w:sz w:val="20"/>
                <w:szCs w:val="20"/>
              </w:rPr>
            </w:pPr>
            <w:r w:rsidRPr="00EC0EB7">
              <w:rPr>
                <w:iCs w:val="0"/>
                <w:color w:val="000000"/>
                <w:sz w:val="20"/>
                <w:szCs w:val="20"/>
              </w:rPr>
              <w:t>Kontaktní centra - PPP</w:t>
            </w:r>
          </w:p>
        </w:tc>
        <w:tc>
          <w:tcPr>
            <w:tcW w:w="626" w:type="pct"/>
            <w:tcBorders>
              <w:top w:val="nil"/>
              <w:left w:val="nil"/>
              <w:bottom w:val="single" w:sz="4" w:space="0" w:color="auto"/>
              <w:right w:val="single" w:sz="4" w:space="0" w:color="auto"/>
            </w:tcBorders>
            <w:shd w:val="clear" w:color="auto" w:fill="auto"/>
            <w:vAlign w:val="center"/>
            <w:hideMark/>
          </w:tcPr>
          <w:p w14:paraId="2D71AB40" w14:textId="77777777" w:rsidR="00EC0EB7" w:rsidRPr="00EC0EB7" w:rsidRDefault="00EC0EB7" w:rsidP="00EC0EB7">
            <w:pPr>
              <w:spacing w:after="0"/>
              <w:jc w:val="center"/>
              <w:rPr>
                <w:iCs w:val="0"/>
                <w:color w:val="000000"/>
                <w:sz w:val="20"/>
                <w:szCs w:val="20"/>
              </w:rPr>
            </w:pPr>
            <w:r w:rsidRPr="00EC0EB7">
              <w:rPr>
                <w:iCs w:val="0"/>
                <w:color w:val="000000"/>
                <w:sz w:val="20"/>
                <w:szCs w:val="20"/>
              </w:rPr>
              <w:t>6,88</w:t>
            </w:r>
          </w:p>
        </w:tc>
        <w:tc>
          <w:tcPr>
            <w:tcW w:w="625" w:type="pct"/>
            <w:tcBorders>
              <w:top w:val="nil"/>
              <w:left w:val="nil"/>
              <w:bottom w:val="single" w:sz="4" w:space="0" w:color="auto"/>
              <w:right w:val="single" w:sz="4" w:space="0" w:color="auto"/>
            </w:tcBorders>
            <w:shd w:val="clear" w:color="auto" w:fill="auto"/>
            <w:noWrap/>
            <w:vAlign w:val="center"/>
            <w:hideMark/>
          </w:tcPr>
          <w:p w14:paraId="7CC37C61" w14:textId="77777777" w:rsidR="00EC0EB7" w:rsidRPr="00EC0EB7" w:rsidRDefault="00EC0EB7" w:rsidP="00EC0EB7">
            <w:pPr>
              <w:spacing w:after="0"/>
              <w:jc w:val="center"/>
              <w:rPr>
                <w:iCs w:val="0"/>
                <w:color w:val="000000"/>
                <w:sz w:val="22"/>
                <w:szCs w:val="22"/>
              </w:rPr>
            </w:pPr>
            <w:r w:rsidRPr="00EC0EB7">
              <w:rPr>
                <w:iCs w:val="0"/>
                <w:color w:val="000000"/>
                <w:sz w:val="22"/>
                <w:szCs w:val="22"/>
              </w:rPr>
              <w:t>6,26</w:t>
            </w:r>
          </w:p>
        </w:tc>
        <w:tc>
          <w:tcPr>
            <w:tcW w:w="704" w:type="pct"/>
            <w:tcBorders>
              <w:top w:val="nil"/>
              <w:left w:val="nil"/>
              <w:bottom w:val="single" w:sz="4" w:space="0" w:color="auto"/>
              <w:right w:val="single" w:sz="4" w:space="0" w:color="auto"/>
            </w:tcBorders>
            <w:shd w:val="clear" w:color="auto" w:fill="auto"/>
            <w:noWrap/>
            <w:vAlign w:val="center"/>
            <w:hideMark/>
          </w:tcPr>
          <w:p w14:paraId="7287960A" w14:textId="77777777" w:rsidR="00EC0EB7" w:rsidRPr="00EC0EB7" w:rsidRDefault="00EC0EB7" w:rsidP="00EC0EB7">
            <w:pPr>
              <w:spacing w:after="0"/>
              <w:jc w:val="center"/>
              <w:rPr>
                <w:iCs w:val="0"/>
                <w:color w:val="000000"/>
                <w:sz w:val="22"/>
                <w:szCs w:val="22"/>
              </w:rPr>
            </w:pPr>
            <w:r w:rsidRPr="00EC0EB7">
              <w:rPr>
                <w:iCs w:val="0"/>
                <w:color w:val="000000"/>
                <w:sz w:val="22"/>
                <w:szCs w:val="22"/>
              </w:rPr>
              <w:t>6,39</w:t>
            </w:r>
          </w:p>
        </w:tc>
        <w:tc>
          <w:tcPr>
            <w:tcW w:w="1092" w:type="pct"/>
            <w:tcBorders>
              <w:top w:val="nil"/>
              <w:left w:val="nil"/>
              <w:bottom w:val="single" w:sz="4" w:space="0" w:color="auto"/>
              <w:right w:val="single" w:sz="4" w:space="0" w:color="auto"/>
            </w:tcBorders>
            <w:shd w:val="clear" w:color="auto" w:fill="auto"/>
            <w:noWrap/>
            <w:vAlign w:val="center"/>
            <w:hideMark/>
          </w:tcPr>
          <w:p w14:paraId="5693E0C3" w14:textId="77777777" w:rsidR="00EC0EB7" w:rsidRPr="00EC0EB7" w:rsidRDefault="00EC0EB7" w:rsidP="00EC0EB7">
            <w:pPr>
              <w:spacing w:after="0"/>
              <w:jc w:val="center"/>
              <w:rPr>
                <w:iCs w:val="0"/>
                <w:color w:val="000000"/>
                <w:sz w:val="22"/>
                <w:szCs w:val="22"/>
              </w:rPr>
            </w:pPr>
            <w:r w:rsidRPr="00EC0EB7">
              <w:rPr>
                <w:iCs w:val="0"/>
                <w:color w:val="000000"/>
                <w:sz w:val="22"/>
                <w:szCs w:val="22"/>
              </w:rPr>
              <w:t>6,04</w:t>
            </w:r>
          </w:p>
        </w:tc>
      </w:tr>
    </w:tbl>
    <w:p w14:paraId="077D204B" w14:textId="7255DB1A" w:rsidR="00F458CD" w:rsidRPr="00FF21B5" w:rsidRDefault="00F458CD" w:rsidP="00F458CD">
      <w:pPr>
        <w:rPr>
          <w:rStyle w:val="Zdraznnjemn"/>
        </w:rPr>
      </w:pPr>
      <w:r w:rsidRPr="00FF21B5">
        <w:rPr>
          <w:rStyle w:val="Zdraznnjemn"/>
        </w:rPr>
        <w:t>Zdroj: data OSV</w:t>
      </w:r>
    </w:p>
    <w:p w14:paraId="664C9C09" w14:textId="2336C505" w:rsidR="00F458CD" w:rsidRPr="00F36F86" w:rsidRDefault="00F458CD">
      <w:pPr>
        <w:spacing w:after="160" w:line="259" w:lineRule="auto"/>
        <w:jc w:val="left"/>
      </w:pPr>
      <w:r w:rsidRPr="00F36F86">
        <w:br w:type="page"/>
      </w:r>
    </w:p>
    <w:p w14:paraId="371D85AE" w14:textId="0C0795F8" w:rsidR="00F458CD" w:rsidRDefault="00AE0841" w:rsidP="00AE0841">
      <w:pPr>
        <w:pStyle w:val="Titulek"/>
        <w:rPr>
          <w:szCs w:val="24"/>
        </w:rPr>
      </w:pPr>
      <w:bookmarkStart w:id="74" w:name="_Toc56423536"/>
      <w:r w:rsidRPr="00F36F86">
        <w:t xml:space="preserve">Příloha </w:t>
      </w:r>
      <w:r w:rsidR="00825314" w:rsidRPr="00F36F86">
        <w:rPr>
          <w:noProof/>
        </w:rPr>
        <w:fldChar w:fldCharType="begin"/>
      </w:r>
      <w:r w:rsidR="00825314" w:rsidRPr="00F36F86">
        <w:rPr>
          <w:noProof/>
        </w:rPr>
        <w:instrText xml:space="preserve"> SEQ Příloha \* ARABIC </w:instrText>
      </w:r>
      <w:r w:rsidR="00825314" w:rsidRPr="00F36F86">
        <w:rPr>
          <w:noProof/>
        </w:rPr>
        <w:fldChar w:fldCharType="separate"/>
      </w:r>
      <w:r w:rsidR="003950F5">
        <w:rPr>
          <w:noProof/>
        </w:rPr>
        <w:t>4</w:t>
      </w:r>
      <w:r w:rsidR="00825314" w:rsidRPr="00F36F86">
        <w:rPr>
          <w:noProof/>
        </w:rPr>
        <w:fldChar w:fldCharType="end"/>
      </w:r>
      <w:r w:rsidR="00F458CD" w:rsidRPr="005F3239">
        <w:rPr>
          <w:szCs w:val="24"/>
        </w:rPr>
        <w:t>: Dotační tituly KK v roce 201</w:t>
      </w:r>
      <w:r w:rsidR="00CB3E88">
        <w:rPr>
          <w:szCs w:val="24"/>
        </w:rPr>
        <w:t>9</w:t>
      </w:r>
      <w:bookmarkEnd w:id="74"/>
    </w:p>
    <w:tbl>
      <w:tblPr>
        <w:tblW w:w="47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16"/>
      </w:tblGrid>
      <w:tr w:rsidR="008B551D" w:rsidRPr="008B551D" w14:paraId="3BB3E053" w14:textId="77777777" w:rsidTr="0092409C">
        <w:trPr>
          <w:trHeight w:val="284"/>
        </w:trPr>
        <w:tc>
          <w:tcPr>
            <w:tcW w:w="5000" w:type="pct"/>
            <w:shd w:val="clear" w:color="auto" w:fill="0070C0"/>
            <w:vAlign w:val="bottom"/>
            <w:hideMark/>
          </w:tcPr>
          <w:p w14:paraId="5D205042" w14:textId="77777777" w:rsidR="008B551D" w:rsidRPr="008B551D" w:rsidRDefault="008B551D" w:rsidP="008B551D">
            <w:pPr>
              <w:spacing w:after="0"/>
              <w:rPr>
                <w:b/>
                <w:sz w:val="22"/>
                <w:szCs w:val="22"/>
              </w:rPr>
            </w:pPr>
            <w:r w:rsidRPr="008B551D">
              <w:rPr>
                <w:b/>
                <w:color w:val="FFFFFF" w:themeColor="background1"/>
                <w:sz w:val="22"/>
                <w:szCs w:val="22"/>
              </w:rPr>
              <w:t>ORR</w:t>
            </w:r>
          </w:p>
        </w:tc>
      </w:tr>
      <w:tr w:rsidR="008B551D" w:rsidRPr="008B551D" w14:paraId="7ED39DF6" w14:textId="77777777" w:rsidTr="0092409C">
        <w:trPr>
          <w:trHeight w:val="284"/>
        </w:trPr>
        <w:tc>
          <w:tcPr>
            <w:tcW w:w="5000" w:type="pct"/>
            <w:shd w:val="clear" w:color="auto" w:fill="auto"/>
            <w:vAlign w:val="center"/>
            <w:hideMark/>
          </w:tcPr>
          <w:p w14:paraId="7EB19CA7" w14:textId="77777777" w:rsidR="008B551D" w:rsidRPr="008B551D" w:rsidRDefault="008B551D" w:rsidP="008B551D">
            <w:pPr>
              <w:spacing w:after="0"/>
              <w:rPr>
                <w:sz w:val="22"/>
                <w:szCs w:val="22"/>
              </w:rPr>
            </w:pPr>
            <w:r w:rsidRPr="008B551D">
              <w:rPr>
                <w:sz w:val="22"/>
                <w:szCs w:val="22"/>
              </w:rPr>
              <w:t>Program obnovy venkova</w:t>
            </w:r>
          </w:p>
        </w:tc>
      </w:tr>
      <w:tr w:rsidR="008B551D" w:rsidRPr="008B551D" w14:paraId="55BE398B" w14:textId="77777777" w:rsidTr="0092409C">
        <w:trPr>
          <w:trHeight w:val="284"/>
        </w:trPr>
        <w:tc>
          <w:tcPr>
            <w:tcW w:w="5000" w:type="pct"/>
            <w:shd w:val="clear" w:color="auto" w:fill="auto"/>
            <w:vAlign w:val="center"/>
            <w:hideMark/>
          </w:tcPr>
          <w:p w14:paraId="175FEAC5" w14:textId="77777777" w:rsidR="008B551D" w:rsidRPr="008B551D" w:rsidRDefault="008B551D" w:rsidP="008B551D">
            <w:pPr>
              <w:spacing w:after="0"/>
              <w:rPr>
                <w:sz w:val="22"/>
                <w:szCs w:val="22"/>
              </w:rPr>
            </w:pPr>
            <w:r w:rsidRPr="008B551D">
              <w:rPr>
                <w:sz w:val="22"/>
                <w:szCs w:val="22"/>
              </w:rPr>
              <w:t>Podpora rozvoje cyklistické infrastruktury v KK</w:t>
            </w:r>
          </w:p>
        </w:tc>
      </w:tr>
      <w:tr w:rsidR="008B551D" w:rsidRPr="008B551D" w14:paraId="407CC1B3" w14:textId="77777777" w:rsidTr="0092409C">
        <w:trPr>
          <w:trHeight w:val="284"/>
        </w:trPr>
        <w:tc>
          <w:tcPr>
            <w:tcW w:w="5000" w:type="pct"/>
            <w:shd w:val="clear" w:color="auto" w:fill="auto"/>
            <w:vAlign w:val="center"/>
            <w:hideMark/>
          </w:tcPr>
          <w:p w14:paraId="7DB26940" w14:textId="77777777" w:rsidR="008B551D" w:rsidRPr="008B551D" w:rsidRDefault="008B551D" w:rsidP="008B551D">
            <w:pPr>
              <w:spacing w:after="0"/>
              <w:rPr>
                <w:sz w:val="22"/>
                <w:szCs w:val="22"/>
              </w:rPr>
            </w:pPr>
            <w:r w:rsidRPr="008B551D">
              <w:rPr>
                <w:sz w:val="22"/>
                <w:szCs w:val="22"/>
              </w:rPr>
              <w:t>Podpora budování a údržby lyžařských běžeckých tras v KK</w:t>
            </w:r>
          </w:p>
        </w:tc>
      </w:tr>
      <w:tr w:rsidR="008B551D" w:rsidRPr="008B551D" w14:paraId="14B5FC2C" w14:textId="77777777" w:rsidTr="0092409C">
        <w:trPr>
          <w:trHeight w:val="284"/>
        </w:trPr>
        <w:tc>
          <w:tcPr>
            <w:tcW w:w="5000" w:type="pct"/>
            <w:shd w:val="clear" w:color="auto" w:fill="auto"/>
            <w:vAlign w:val="center"/>
            <w:hideMark/>
          </w:tcPr>
          <w:p w14:paraId="0D1FB6D7" w14:textId="77777777" w:rsidR="008B551D" w:rsidRPr="008B551D" w:rsidRDefault="008B551D" w:rsidP="008B551D">
            <w:pPr>
              <w:spacing w:after="0"/>
              <w:rPr>
                <w:sz w:val="22"/>
                <w:szCs w:val="22"/>
              </w:rPr>
            </w:pPr>
            <w:r w:rsidRPr="008B551D">
              <w:rPr>
                <w:sz w:val="22"/>
                <w:szCs w:val="22"/>
              </w:rPr>
              <w:t>Program rozvoje konkurenceschopnosti KK - Inovační vouchery</w:t>
            </w:r>
          </w:p>
        </w:tc>
      </w:tr>
      <w:tr w:rsidR="008B551D" w:rsidRPr="008B551D" w14:paraId="71C4096E" w14:textId="77777777" w:rsidTr="0092409C">
        <w:trPr>
          <w:trHeight w:val="284"/>
        </w:trPr>
        <w:tc>
          <w:tcPr>
            <w:tcW w:w="5000" w:type="pct"/>
            <w:shd w:val="clear" w:color="auto" w:fill="auto"/>
            <w:vAlign w:val="bottom"/>
            <w:hideMark/>
          </w:tcPr>
          <w:p w14:paraId="2497E1F4" w14:textId="77777777" w:rsidR="008B551D" w:rsidRPr="008B551D" w:rsidRDefault="008B551D" w:rsidP="008B551D">
            <w:pPr>
              <w:spacing w:after="0"/>
              <w:rPr>
                <w:sz w:val="22"/>
                <w:szCs w:val="22"/>
              </w:rPr>
            </w:pPr>
            <w:r w:rsidRPr="008B551D">
              <w:rPr>
                <w:sz w:val="22"/>
                <w:szCs w:val="22"/>
              </w:rPr>
              <w:t>Podpora územně plánovací činnosti obcí Karlovarského kraje</w:t>
            </w:r>
          </w:p>
        </w:tc>
      </w:tr>
      <w:tr w:rsidR="008B551D" w:rsidRPr="008B551D" w14:paraId="19767D5F" w14:textId="77777777" w:rsidTr="0092409C">
        <w:trPr>
          <w:trHeight w:val="284"/>
        </w:trPr>
        <w:tc>
          <w:tcPr>
            <w:tcW w:w="5000" w:type="pct"/>
            <w:shd w:val="clear" w:color="auto" w:fill="auto"/>
            <w:vAlign w:val="bottom"/>
          </w:tcPr>
          <w:p w14:paraId="08AABF38" w14:textId="77777777" w:rsidR="008B551D" w:rsidRPr="008B551D" w:rsidRDefault="008B551D" w:rsidP="008B551D">
            <w:pPr>
              <w:spacing w:after="0"/>
              <w:rPr>
                <w:sz w:val="22"/>
                <w:szCs w:val="22"/>
              </w:rPr>
            </w:pPr>
            <w:r w:rsidRPr="008B551D">
              <w:rPr>
                <w:sz w:val="22"/>
                <w:szCs w:val="22"/>
              </w:rPr>
              <w:t>Senior expres</w:t>
            </w:r>
          </w:p>
        </w:tc>
      </w:tr>
      <w:tr w:rsidR="008B551D" w:rsidRPr="008B551D" w14:paraId="2E90160A" w14:textId="77777777" w:rsidTr="0092409C">
        <w:trPr>
          <w:trHeight w:val="284"/>
        </w:trPr>
        <w:tc>
          <w:tcPr>
            <w:tcW w:w="5000" w:type="pct"/>
            <w:shd w:val="clear" w:color="auto" w:fill="0070C0"/>
            <w:vAlign w:val="center"/>
            <w:hideMark/>
          </w:tcPr>
          <w:p w14:paraId="71B45790" w14:textId="77777777" w:rsidR="008B551D" w:rsidRPr="008B551D" w:rsidRDefault="008B551D" w:rsidP="008B551D">
            <w:pPr>
              <w:spacing w:after="0"/>
              <w:rPr>
                <w:b/>
                <w:sz w:val="22"/>
                <w:szCs w:val="22"/>
              </w:rPr>
            </w:pPr>
            <w:r w:rsidRPr="008B551D">
              <w:rPr>
                <w:b/>
                <w:color w:val="FFFFFF" w:themeColor="background1"/>
                <w:sz w:val="22"/>
                <w:szCs w:val="22"/>
              </w:rPr>
              <w:t>OBKŘ</w:t>
            </w:r>
          </w:p>
        </w:tc>
      </w:tr>
      <w:tr w:rsidR="008B551D" w:rsidRPr="008B551D" w14:paraId="6A188C8F" w14:textId="77777777" w:rsidTr="0092409C">
        <w:trPr>
          <w:trHeight w:val="284"/>
        </w:trPr>
        <w:tc>
          <w:tcPr>
            <w:tcW w:w="5000" w:type="pct"/>
            <w:shd w:val="clear" w:color="000000" w:fill="FFFFFF"/>
          </w:tcPr>
          <w:p w14:paraId="68AA58AB" w14:textId="77777777" w:rsidR="008B551D" w:rsidRPr="008B551D" w:rsidRDefault="008B551D" w:rsidP="008B551D">
            <w:pPr>
              <w:spacing w:after="0"/>
              <w:rPr>
                <w:sz w:val="22"/>
                <w:szCs w:val="22"/>
              </w:rPr>
            </w:pPr>
            <w:r w:rsidRPr="008B551D">
              <w:rPr>
                <w:sz w:val="22"/>
                <w:szCs w:val="22"/>
              </w:rPr>
              <w:t>Podpora aktivit v oblasti prevence kriminality</w:t>
            </w:r>
          </w:p>
        </w:tc>
      </w:tr>
      <w:tr w:rsidR="008B551D" w:rsidRPr="008B551D" w14:paraId="6F577C35" w14:textId="77777777" w:rsidTr="0092409C">
        <w:trPr>
          <w:trHeight w:val="284"/>
        </w:trPr>
        <w:tc>
          <w:tcPr>
            <w:tcW w:w="5000" w:type="pct"/>
            <w:shd w:val="clear" w:color="000000" w:fill="FFFFFF"/>
          </w:tcPr>
          <w:p w14:paraId="4AD52E21" w14:textId="77777777" w:rsidR="008B551D" w:rsidRPr="008B551D" w:rsidRDefault="008B551D" w:rsidP="008B551D">
            <w:pPr>
              <w:spacing w:after="0"/>
              <w:rPr>
                <w:sz w:val="22"/>
                <w:szCs w:val="22"/>
              </w:rPr>
            </w:pPr>
            <w:r w:rsidRPr="008B551D">
              <w:rPr>
                <w:sz w:val="22"/>
                <w:szCs w:val="22"/>
              </w:rPr>
              <w:t>Podpora jednotek sboru dobrovolných hasičů obcí KK</w:t>
            </w:r>
          </w:p>
        </w:tc>
      </w:tr>
      <w:tr w:rsidR="008B551D" w:rsidRPr="008B551D" w14:paraId="0EEDFA9B" w14:textId="77777777" w:rsidTr="0092409C">
        <w:trPr>
          <w:trHeight w:val="284"/>
        </w:trPr>
        <w:tc>
          <w:tcPr>
            <w:tcW w:w="5000" w:type="pct"/>
            <w:shd w:val="clear" w:color="auto" w:fill="0070C0"/>
            <w:vAlign w:val="bottom"/>
            <w:hideMark/>
          </w:tcPr>
          <w:p w14:paraId="0A44DD64" w14:textId="77777777" w:rsidR="008B551D" w:rsidRPr="008B551D" w:rsidRDefault="008B551D" w:rsidP="008B551D">
            <w:pPr>
              <w:spacing w:after="0"/>
              <w:rPr>
                <w:b/>
                <w:sz w:val="22"/>
                <w:szCs w:val="22"/>
              </w:rPr>
            </w:pPr>
            <w:r w:rsidRPr="008B551D">
              <w:rPr>
                <w:b/>
                <w:color w:val="FFFFFF" w:themeColor="background1"/>
                <w:sz w:val="22"/>
                <w:szCs w:val="22"/>
              </w:rPr>
              <w:t>OŠMT</w:t>
            </w:r>
          </w:p>
        </w:tc>
      </w:tr>
      <w:tr w:rsidR="008B551D" w:rsidRPr="008B551D" w14:paraId="3DA8E9FE" w14:textId="77777777" w:rsidTr="0092409C">
        <w:trPr>
          <w:trHeight w:val="284"/>
        </w:trPr>
        <w:tc>
          <w:tcPr>
            <w:tcW w:w="5000" w:type="pct"/>
            <w:shd w:val="clear" w:color="auto" w:fill="auto"/>
            <w:vAlign w:val="center"/>
          </w:tcPr>
          <w:p w14:paraId="5AB3C567" w14:textId="77777777" w:rsidR="008B551D" w:rsidRPr="008B551D" w:rsidRDefault="008B551D" w:rsidP="008B551D">
            <w:pPr>
              <w:spacing w:after="0"/>
              <w:jc w:val="left"/>
              <w:rPr>
                <w:iCs w:val="0"/>
                <w:color w:val="000000"/>
                <w:sz w:val="22"/>
                <w:szCs w:val="22"/>
              </w:rPr>
            </w:pPr>
            <w:r w:rsidRPr="008B551D">
              <w:rPr>
                <w:color w:val="000000"/>
                <w:sz w:val="22"/>
                <w:szCs w:val="22"/>
              </w:rPr>
              <w:t>Program na podporu kreativity, spolupráce a zdravého životního stylu dětí a mládeže v Karlovarském kraji</w:t>
            </w:r>
          </w:p>
        </w:tc>
      </w:tr>
      <w:tr w:rsidR="008B551D" w:rsidRPr="008B551D" w14:paraId="7F8B81BB" w14:textId="77777777" w:rsidTr="0092409C">
        <w:trPr>
          <w:trHeight w:val="284"/>
        </w:trPr>
        <w:tc>
          <w:tcPr>
            <w:tcW w:w="5000" w:type="pct"/>
            <w:shd w:val="clear" w:color="auto" w:fill="auto"/>
            <w:vAlign w:val="center"/>
          </w:tcPr>
          <w:p w14:paraId="14258C7E" w14:textId="77777777" w:rsidR="008B551D" w:rsidRPr="008B551D" w:rsidRDefault="008B551D" w:rsidP="008B551D">
            <w:pPr>
              <w:rPr>
                <w:color w:val="000000"/>
                <w:sz w:val="22"/>
                <w:szCs w:val="22"/>
              </w:rPr>
            </w:pPr>
            <w:r w:rsidRPr="008B551D">
              <w:rPr>
                <w:color w:val="000000"/>
                <w:sz w:val="22"/>
                <w:szCs w:val="22"/>
              </w:rPr>
              <w:t>Program na podporu školních soutěží</w:t>
            </w:r>
          </w:p>
        </w:tc>
      </w:tr>
      <w:tr w:rsidR="008B551D" w:rsidRPr="008B551D" w14:paraId="702FB838" w14:textId="77777777" w:rsidTr="0092409C">
        <w:trPr>
          <w:trHeight w:val="284"/>
        </w:trPr>
        <w:tc>
          <w:tcPr>
            <w:tcW w:w="5000" w:type="pct"/>
            <w:shd w:val="clear" w:color="auto" w:fill="auto"/>
            <w:vAlign w:val="center"/>
          </w:tcPr>
          <w:p w14:paraId="25FCD979" w14:textId="77777777" w:rsidR="008B551D" w:rsidRPr="008B551D" w:rsidRDefault="008B551D" w:rsidP="008B551D">
            <w:pPr>
              <w:rPr>
                <w:color w:val="000000"/>
                <w:sz w:val="22"/>
                <w:szCs w:val="22"/>
              </w:rPr>
            </w:pPr>
            <w:r w:rsidRPr="008B551D">
              <w:rPr>
                <w:color w:val="000000"/>
                <w:sz w:val="22"/>
                <w:szCs w:val="22"/>
              </w:rPr>
              <w:t>Program na podporu údržby a obnovy sportovních zařízení v Karlovarském kraji</w:t>
            </w:r>
          </w:p>
        </w:tc>
      </w:tr>
      <w:tr w:rsidR="008B551D" w:rsidRPr="008B551D" w14:paraId="32826D0F" w14:textId="77777777" w:rsidTr="0092409C">
        <w:trPr>
          <w:trHeight w:val="284"/>
        </w:trPr>
        <w:tc>
          <w:tcPr>
            <w:tcW w:w="5000" w:type="pct"/>
            <w:shd w:val="clear" w:color="auto" w:fill="auto"/>
            <w:vAlign w:val="center"/>
          </w:tcPr>
          <w:p w14:paraId="71BB1E33" w14:textId="77777777" w:rsidR="008B551D" w:rsidRPr="008B551D" w:rsidRDefault="008B551D" w:rsidP="008B551D">
            <w:pPr>
              <w:rPr>
                <w:color w:val="000000"/>
                <w:sz w:val="22"/>
                <w:szCs w:val="22"/>
              </w:rPr>
            </w:pPr>
            <w:r w:rsidRPr="008B551D">
              <w:rPr>
                <w:color w:val="000000"/>
                <w:sz w:val="22"/>
                <w:szCs w:val="22"/>
              </w:rPr>
              <w:t>Program na podporu aktivit v oblasti prevence rizikového chování dětí a mládeže</w:t>
            </w:r>
          </w:p>
        </w:tc>
      </w:tr>
      <w:tr w:rsidR="008B551D" w:rsidRPr="008B551D" w14:paraId="725B9BDD" w14:textId="77777777" w:rsidTr="0092409C">
        <w:trPr>
          <w:trHeight w:val="284"/>
        </w:trPr>
        <w:tc>
          <w:tcPr>
            <w:tcW w:w="5000" w:type="pct"/>
            <w:shd w:val="clear" w:color="auto" w:fill="auto"/>
            <w:vAlign w:val="center"/>
          </w:tcPr>
          <w:p w14:paraId="509EACE5" w14:textId="77777777" w:rsidR="008B551D" w:rsidRPr="008B551D" w:rsidRDefault="008B551D" w:rsidP="008B551D">
            <w:pPr>
              <w:rPr>
                <w:color w:val="000000"/>
                <w:sz w:val="22"/>
                <w:szCs w:val="22"/>
              </w:rPr>
            </w:pPr>
            <w:r w:rsidRPr="008B551D">
              <w:rPr>
                <w:color w:val="000000"/>
                <w:sz w:val="22"/>
                <w:szCs w:val="22"/>
              </w:rPr>
              <w:t>Program na podporu získání odborné kvalifikace učitelů základních a středních škol zřizovaných Karlovarským krajem, obcí nebo dobrovolným svazkem obcí</w:t>
            </w:r>
          </w:p>
        </w:tc>
      </w:tr>
      <w:tr w:rsidR="008B551D" w:rsidRPr="008B551D" w14:paraId="6217F885" w14:textId="77777777" w:rsidTr="0092409C">
        <w:trPr>
          <w:trHeight w:val="284"/>
        </w:trPr>
        <w:tc>
          <w:tcPr>
            <w:tcW w:w="5000" w:type="pct"/>
            <w:shd w:val="clear" w:color="auto" w:fill="auto"/>
            <w:vAlign w:val="center"/>
          </w:tcPr>
          <w:p w14:paraId="3F7762D9" w14:textId="77777777" w:rsidR="008B551D" w:rsidRPr="008B551D" w:rsidRDefault="008B551D" w:rsidP="008B551D">
            <w:pPr>
              <w:rPr>
                <w:color w:val="000000"/>
                <w:sz w:val="22"/>
                <w:szCs w:val="22"/>
              </w:rPr>
            </w:pPr>
            <w:r w:rsidRPr="008B551D">
              <w:rPr>
                <w:color w:val="000000"/>
                <w:sz w:val="22"/>
                <w:szCs w:val="22"/>
              </w:rPr>
              <w:t>Program na podporu volnočasových aktivit dětí a mládeže</w:t>
            </w:r>
          </w:p>
        </w:tc>
      </w:tr>
      <w:tr w:rsidR="008B551D" w:rsidRPr="008B551D" w14:paraId="1504F424" w14:textId="77777777" w:rsidTr="0092409C">
        <w:trPr>
          <w:trHeight w:val="284"/>
        </w:trPr>
        <w:tc>
          <w:tcPr>
            <w:tcW w:w="5000" w:type="pct"/>
            <w:shd w:val="clear" w:color="auto" w:fill="auto"/>
            <w:vAlign w:val="center"/>
          </w:tcPr>
          <w:p w14:paraId="4CA5F06A" w14:textId="77777777" w:rsidR="008B551D" w:rsidRPr="008B551D" w:rsidRDefault="008B551D" w:rsidP="008B551D">
            <w:pPr>
              <w:rPr>
                <w:color w:val="000000"/>
                <w:sz w:val="22"/>
                <w:szCs w:val="22"/>
              </w:rPr>
            </w:pPr>
            <w:r w:rsidRPr="008B551D">
              <w:rPr>
                <w:color w:val="000000"/>
                <w:sz w:val="22"/>
                <w:szCs w:val="22"/>
              </w:rPr>
              <w:t>Program na podporu sportovních aktivit dětí a mládeže</w:t>
            </w:r>
          </w:p>
        </w:tc>
      </w:tr>
      <w:tr w:rsidR="008B551D" w:rsidRPr="008B551D" w14:paraId="5931D861" w14:textId="77777777" w:rsidTr="0092409C">
        <w:trPr>
          <w:trHeight w:val="284"/>
        </w:trPr>
        <w:tc>
          <w:tcPr>
            <w:tcW w:w="5000" w:type="pct"/>
            <w:shd w:val="clear" w:color="auto" w:fill="auto"/>
            <w:vAlign w:val="center"/>
          </w:tcPr>
          <w:p w14:paraId="7A16D68D" w14:textId="77777777" w:rsidR="008B551D" w:rsidRPr="008B551D" w:rsidRDefault="008B551D" w:rsidP="008B551D">
            <w:pPr>
              <w:rPr>
                <w:color w:val="000000"/>
                <w:sz w:val="22"/>
                <w:szCs w:val="22"/>
              </w:rPr>
            </w:pPr>
            <w:r w:rsidRPr="008B551D">
              <w:rPr>
                <w:color w:val="000000"/>
                <w:sz w:val="22"/>
                <w:szCs w:val="22"/>
              </w:rPr>
              <w:t>Program na podporu sportovních akcí</w:t>
            </w:r>
          </w:p>
        </w:tc>
      </w:tr>
      <w:tr w:rsidR="008B551D" w:rsidRPr="008B551D" w14:paraId="056B709C" w14:textId="77777777" w:rsidTr="0092409C">
        <w:trPr>
          <w:trHeight w:val="284"/>
        </w:trPr>
        <w:tc>
          <w:tcPr>
            <w:tcW w:w="5000" w:type="pct"/>
            <w:shd w:val="clear" w:color="auto" w:fill="auto"/>
            <w:vAlign w:val="center"/>
          </w:tcPr>
          <w:p w14:paraId="6846F680" w14:textId="77777777" w:rsidR="008B551D" w:rsidRPr="008B551D" w:rsidRDefault="008B551D" w:rsidP="008B551D">
            <w:pPr>
              <w:rPr>
                <w:color w:val="000000"/>
                <w:sz w:val="22"/>
                <w:szCs w:val="22"/>
              </w:rPr>
            </w:pPr>
            <w:r w:rsidRPr="008B551D">
              <w:rPr>
                <w:color w:val="000000"/>
                <w:sz w:val="22"/>
                <w:szCs w:val="22"/>
              </w:rPr>
              <w:t xml:space="preserve">Program na podporu vrcholového sportu </w:t>
            </w:r>
          </w:p>
        </w:tc>
      </w:tr>
      <w:tr w:rsidR="008B551D" w:rsidRPr="008B551D" w14:paraId="734DCD33" w14:textId="77777777" w:rsidTr="0092409C">
        <w:trPr>
          <w:trHeight w:val="284"/>
        </w:trPr>
        <w:tc>
          <w:tcPr>
            <w:tcW w:w="5000" w:type="pct"/>
            <w:shd w:val="clear" w:color="auto" w:fill="auto"/>
            <w:vAlign w:val="center"/>
          </w:tcPr>
          <w:p w14:paraId="05CBB790" w14:textId="77777777" w:rsidR="008B551D" w:rsidRPr="008B551D" w:rsidRDefault="008B551D" w:rsidP="008B551D">
            <w:pPr>
              <w:rPr>
                <w:color w:val="000000"/>
                <w:sz w:val="22"/>
                <w:szCs w:val="22"/>
              </w:rPr>
            </w:pPr>
            <w:r w:rsidRPr="008B551D">
              <w:rPr>
                <w:color w:val="000000"/>
                <w:sz w:val="22"/>
                <w:szCs w:val="22"/>
              </w:rPr>
              <w:t>Program na podporu sportovní infrastruktury profesionálního sportu</w:t>
            </w:r>
          </w:p>
        </w:tc>
      </w:tr>
      <w:tr w:rsidR="008B551D" w:rsidRPr="008B551D" w14:paraId="6DA31E5A" w14:textId="77777777" w:rsidTr="0092409C">
        <w:trPr>
          <w:trHeight w:val="284"/>
        </w:trPr>
        <w:tc>
          <w:tcPr>
            <w:tcW w:w="5000" w:type="pct"/>
            <w:shd w:val="clear" w:color="auto" w:fill="auto"/>
            <w:vAlign w:val="center"/>
          </w:tcPr>
          <w:p w14:paraId="0AC61F15" w14:textId="77777777" w:rsidR="008B551D" w:rsidRPr="008B551D" w:rsidRDefault="008B551D" w:rsidP="008B551D">
            <w:pPr>
              <w:rPr>
                <w:color w:val="000000"/>
                <w:sz w:val="22"/>
                <w:szCs w:val="22"/>
              </w:rPr>
            </w:pPr>
            <w:r w:rsidRPr="008B551D">
              <w:rPr>
                <w:color w:val="000000"/>
                <w:sz w:val="22"/>
                <w:szCs w:val="22"/>
              </w:rPr>
              <w:t>Program na podporu přípravy účastníků olympiády dětí a mládeže</w:t>
            </w:r>
          </w:p>
        </w:tc>
      </w:tr>
      <w:tr w:rsidR="008B551D" w:rsidRPr="008B551D" w14:paraId="420AF5CB" w14:textId="77777777" w:rsidTr="0092409C">
        <w:trPr>
          <w:trHeight w:val="284"/>
        </w:trPr>
        <w:tc>
          <w:tcPr>
            <w:tcW w:w="5000" w:type="pct"/>
            <w:shd w:val="clear" w:color="auto" w:fill="auto"/>
            <w:vAlign w:val="center"/>
          </w:tcPr>
          <w:p w14:paraId="25D0459A" w14:textId="77777777" w:rsidR="008B551D" w:rsidRPr="008B551D" w:rsidRDefault="008B551D" w:rsidP="008B551D">
            <w:pPr>
              <w:rPr>
                <w:color w:val="000000"/>
                <w:sz w:val="22"/>
                <w:szCs w:val="22"/>
              </w:rPr>
            </w:pPr>
            <w:r w:rsidRPr="008B551D">
              <w:rPr>
                <w:color w:val="000000"/>
                <w:sz w:val="22"/>
                <w:szCs w:val="22"/>
              </w:rPr>
              <w:t>Program pro poskytování stipendia (dotace) z rozpočtu Karlovarského kraje ke zlepšení vzdělanostní struktury obyvatelstva</w:t>
            </w:r>
          </w:p>
        </w:tc>
      </w:tr>
      <w:tr w:rsidR="008B551D" w:rsidRPr="008B551D" w14:paraId="22865AD0" w14:textId="77777777" w:rsidTr="0092409C">
        <w:trPr>
          <w:trHeight w:val="284"/>
        </w:trPr>
        <w:tc>
          <w:tcPr>
            <w:tcW w:w="5000" w:type="pct"/>
            <w:shd w:val="clear" w:color="auto" w:fill="0070C0"/>
            <w:vAlign w:val="bottom"/>
            <w:hideMark/>
          </w:tcPr>
          <w:p w14:paraId="39844636" w14:textId="77777777" w:rsidR="008B551D" w:rsidRPr="008B551D" w:rsidRDefault="008B551D" w:rsidP="008B551D">
            <w:pPr>
              <w:spacing w:after="0"/>
              <w:rPr>
                <w:b/>
                <w:sz w:val="22"/>
                <w:szCs w:val="22"/>
              </w:rPr>
            </w:pPr>
            <w:r w:rsidRPr="008B551D">
              <w:rPr>
                <w:b/>
                <w:color w:val="FFFFFF" w:themeColor="background1"/>
                <w:sz w:val="22"/>
                <w:szCs w:val="22"/>
              </w:rPr>
              <w:t>OSV</w:t>
            </w:r>
          </w:p>
        </w:tc>
      </w:tr>
      <w:tr w:rsidR="008B551D" w:rsidRPr="008B551D" w14:paraId="720C3B83" w14:textId="77777777" w:rsidTr="0092409C">
        <w:trPr>
          <w:trHeight w:val="284"/>
        </w:trPr>
        <w:tc>
          <w:tcPr>
            <w:tcW w:w="5000" w:type="pct"/>
            <w:shd w:val="clear" w:color="auto" w:fill="auto"/>
            <w:vAlign w:val="center"/>
          </w:tcPr>
          <w:p w14:paraId="1756A532" w14:textId="77777777" w:rsidR="008B551D" w:rsidRPr="008B551D" w:rsidRDefault="008B551D" w:rsidP="008B551D">
            <w:pPr>
              <w:spacing w:after="0"/>
              <w:jc w:val="left"/>
              <w:rPr>
                <w:iCs w:val="0"/>
                <w:color w:val="000000"/>
                <w:sz w:val="22"/>
                <w:szCs w:val="22"/>
              </w:rPr>
            </w:pPr>
            <w:r w:rsidRPr="008B551D">
              <w:rPr>
                <w:color w:val="000000"/>
                <w:sz w:val="22"/>
                <w:szCs w:val="22"/>
              </w:rPr>
              <w:t>Program na investiční podporu terénních a ambulantních sociálních služeb</w:t>
            </w:r>
          </w:p>
        </w:tc>
      </w:tr>
      <w:tr w:rsidR="008B551D" w:rsidRPr="008B551D" w14:paraId="669C277D" w14:textId="77777777" w:rsidTr="0092409C">
        <w:trPr>
          <w:trHeight w:val="284"/>
        </w:trPr>
        <w:tc>
          <w:tcPr>
            <w:tcW w:w="5000" w:type="pct"/>
            <w:shd w:val="clear" w:color="auto" w:fill="auto"/>
            <w:vAlign w:val="center"/>
          </w:tcPr>
          <w:p w14:paraId="5A541450" w14:textId="77777777" w:rsidR="008B551D" w:rsidRPr="008B551D" w:rsidRDefault="008B551D" w:rsidP="008B551D">
            <w:pPr>
              <w:rPr>
                <w:color w:val="000000"/>
                <w:sz w:val="22"/>
                <w:szCs w:val="22"/>
              </w:rPr>
            </w:pPr>
            <w:r w:rsidRPr="008B551D">
              <w:rPr>
                <w:color w:val="000000"/>
                <w:sz w:val="22"/>
                <w:szCs w:val="22"/>
              </w:rPr>
              <w:t>Program neinvestiční podporu terénních a ambulantních sociálních služeb</w:t>
            </w:r>
          </w:p>
        </w:tc>
      </w:tr>
      <w:tr w:rsidR="008B551D" w:rsidRPr="008B551D" w14:paraId="19D0B4E1" w14:textId="77777777" w:rsidTr="0092409C">
        <w:trPr>
          <w:trHeight w:val="284"/>
        </w:trPr>
        <w:tc>
          <w:tcPr>
            <w:tcW w:w="5000" w:type="pct"/>
            <w:shd w:val="clear" w:color="auto" w:fill="auto"/>
            <w:vAlign w:val="center"/>
          </w:tcPr>
          <w:p w14:paraId="0FA3CBDE" w14:textId="77777777" w:rsidR="008B551D" w:rsidRPr="008B551D" w:rsidRDefault="008B551D" w:rsidP="008B551D">
            <w:pPr>
              <w:spacing w:after="0"/>
              <w:jc w:val="left"/>
              <w:rPr>
                <w:iCs w:val="0"/>
                <w:color w:val="000000"/>
                <w:sz w:val="22"/>
                <w:szCs w:val="22"/>
              </w:rPr>
            </w:pPr>
            <w:r w:rsidRPr="008B551D">
              <w:rPr>
                <w:color w:val="000000"/>
                <w:sz w:val="22"/>
                <w:szCs w:val="22"/>
              </w:rPr>
              <w:t>Program na podporu aktivní činnosti seniorů</w:t>
            </w:r>
          </w:p>
        </w:tc>
      </w:tr>
      <w:tr w:rsidR="008B551D" w:rsidRPr="008B551D" w14:paraId="06868C48" w14:textId="77777777" w:rsidTr="0092409C">
        <w:trPr>
          <w:trHeight w:val="284"/>
        </w:trPr>
        <w:tc>
          <w:tcPr>
            <w:tcW w:w="5000" w:type="pct"/>
            <w:shd w:val="clear" w:color="auto" w:fill="auto"/>
            <w:vAlign w:val="center"/>
          </w:tcPr>
          <w:p w14:paraId="76B7DC2C" w14:textId="77777777" w:rsidR="008B551D" w:rsidRPr="008B551D" w:rsidRDefault="008B551D" w:rsidP="008B551D">
            <w:pPr>
              <w:rPr>
                <w:color w:val="000000"/>
                <w:sz w:val="22"/>
                <w:szCs w:val="22"/>
              </w:rPr>
            </w:pPr>
            <w:r w:rsidRPr="008B551D">
              <w:rPr>
                <w:color w:val="000000"/>
                <w:sz w:val="22"/>
                <w:szCs w:val="22"/>
              </w:rPr>
              <w:t>Program na podporu rodiny</w:t>
            </w:r>
          </w:p>
        </w:tc>
      </w:tr>
      <w:tr w:rsidR="008B551D" w:rsidRPr="008B551D" w14:paraId="5A91529F" w14:textId="77777777" w:rsidTr="0092409C">
        <w:trPr>
          <w:trHeight w:val="284"/>
        </w:trPr>
        <w:tc>
          <w:tcPr>
            <w:tcW w:w="5000" w:type="pct"/>
            <w:shd w:val="clear" w:color="auto" w:fill="auto"/>
            <w:vAlign w:val="center"/>
          </w:tcPr>
          <w:p w14:paraId="72C06937" w14:textId="77777777" w:rsidR="008B551D" w:rsidRPr="008B551D" w:rsidRDefault="008B551D" w:rsidP="008B551D">
            <w:pPr>
              <w:rPr>
                <w:color w:val="000000"/>
                <w:sz w:val="22"/>
                <w:szCs w:val="22"/>
              </w:rPr>
            </w:pPr>
            <w:r w:rsidRPr="008B551D">
              <w:rPr>
                <w:color w:val="000000"/>
                <w:sz w:val="22"/>
                <w:szCs w:val="22"/>
              </w:rPr>
              <w:t>Program na podporu dobrovolnictví</w:t>
            </w:r>
          </w:p>
        </w:tc>
      </w:tr>
      <w:tr w:rsidR="008B551D" w:rsidRPr="008B551D" w14:paraId="008275AF" w14:textId="77777777" w:rsidTr="0092409C">
        <w:trPr>
          <w:trHeight w:val="284"/>
        </w:trPr>
        <w:tc>
          <w:tcPr>
            <w:tcW w:w="5000" w:type="pct"/>
            <w:shd w:val="clear" w:color="auto" w:fill="auto"/>
            <w:vAlign w:val="center"/>
          </w:tcPr>
          <w:p w14:paraId="141B907B" w14:textId="77777777" w:rsidR="008B551D" w:rsidRPr="008B551D" w:rsidRDefault="008B551D" w:rsidP="008B551D">
            <w:pPr>
              <w:rPr>
                <w:color w:val="000000"/>
                <w:sz w:val="22"/>
                <w:szCs w:val="22"/>
              </w:rPr>
            </w:pPr>
            <w:r w:rsidRPr="008B551D">
              <w:rPr>
                <w:color w:val="000000"/>
                <w:sz w:val="22"/>
                <w:szCs w:val="22"/>
              </w:rPr>
              <w:t>Program na zajištění spolufinancování sociálních služeb s celostátní a nadregionální působností</w:t>
            </w:r>
          </w:p>
        </w:tc>
      </w:tr>
      <w:tr w:rsidR="008B551D" w:rsidRPr="008B551D" w14:paraId="430CE4ED" w14:textId="77777777" w:rsidTr="0092409C">
        <w:trPr>
          <w:trHeight w:val="284"/>
        </w:trPr>
        <w:tc>
          <w:tcPr>
            <w:tcW w:w="5000" w:type="pct"/>
            <w:shd w:val="clear" w:color="auto" w:fill="auto"/>
            <w:vAlign w:val="center"/>
          </w:tcPr>
          <w:p w14:paraId="27E97A7D" w14:textId="77777777" w:rsidR="008B551D" w:rsidRPr="008B551D" w:rsidRDefault="008B551D" w:rsidP="008B551D">
            <w:pPr>
              <w:rPr>
                <w:color w:val="000000"/>
                <w:sz w:val="22"/>
                <w:szCs w:val="22"/>
              </w:rPr>
            </w:pPr>
            <w:r w:rsidRPr="008B551D">
              <w:rPr>
                <w:color w:val="000000"/>
                <w:sz w:val="22"/>
                <w:szCs w:val="22"/>
              </w:rPr>
              <w:t>Program na zajištění sociálních služeb v roce 2019</w:t>
            </w:r>
          </w:p>
        </w:tc>
      </w:tr>
      <w:tr w:rsidR="008B551D" w:rsidRPr="008B551D" w14:paraId="71A2C7B2" w14:textId="77777777" w:rsidTr="0092409C">
        <w:trPr>
          <w:trHeight w:val="284"/>
        </w:trPr>
        <w:tc>
          <w:tcPr>
            <w:tcW w:w="5000" w:type="pct"/>
            <w:shd w:val="clear" w:color="auto" w:fill="auto"/>
            <w:vAlign w:val="center"/>
          </w:tcPr>
          <w:p w14:paraId="60B7436E" w14:textId="77777777" w:rsidR="008B551D" w:rsidRPr="008B551D" w:rsidRDefault="008B551D" w:rsidP="008B551D">
            <w:pPr>
              <w:rPr>
                <w:color w:val="000000"/>
                <w:sz w:val="22"/>
                <w:szCs w:val="22"/>
              </w:rPr>
            </w:pPr>
            <w:r w:rsidRPr="008B551D">
              <w:rPr>
                <w:color w:val="000000"/>
                <w:sz w:val="22"/>
                <w:szCs w:val="22"/>
              </w:rPr>
              <w:t>Program pro poskytování dotací z rozpočtu Karlovarského kraje na podporu služeb sociální prevence II</w:t>
            </w:r>
          </w:p>
        </w:tc>
      </w:tr>
      <w:tr w:rsidR="008B551D" w:rsidRPr="008B551D" w14:paraId="3AD311A8" w14:textId="77777777" w:rsidTr="0092409C">
        <w:trPr>
          <w:trHeight w:val="284"/>
        </w:trPr>
        <w:tc>
          <w:tcPr>
            <w:tcW w:w="5000" w:type="pct"/>
            <w:shd w:val="clear" w:color="auto" w:fill="0070C0"/>
            <w:vAlign w:val="bottom"/>
            <w:hideMark/>
          </w:tcPr>
          <w:p w14:paraId="0CD3F7B8" w14:textId="77777777" w:rsidR="008B551D" w:rsidRPr="008B551D" w:rsidRDefault="008B551D" w:rsidP="008B551D">
            <w:pPr>
              <w:spacing w:after="0"/>
              <w:rPr>
                <w:b/>
                <w:sz w:val="22"/>
                <w:szCs w:val="22"/>
              </w:rPr>
            </w:pPr>
            <w:r w:rsidRPr="008B551D">
              <w:rPr>
                <w:b/>
                <w:color w:val="FFFFFF" w:themeColor="background1"/>
                <w:sz w:val="22"/>
                <w:szCs w:val="22"/>
              </w:rPr>
              <w:t>OZ</w:t>
            </w:r>
          </w:p>
        </w:tc>
      </w:tr>
      <w:tr w:rsidR="008B551D" w:rsidRPr="008B551D" w14:paraId="4B9E4C6C" w14:textId="77777777" w:rsidTr="0092409C">
        <w:trPr>
          <w:trHeight w:val="284"/>
        </w:trPr>
        <w:tc>
          <w:tcPr>
            <w:tcW w:w="5000" w:type="pct"/>
            <w:shd w:val="clear" w:color="auto" w:fill="auto"/>
            <w:vAlign w:val="bottom"/>
            <w:hideMark/>
          </w:tcPr>
          <w:p w14:paraId="4E591C44" w14:textId="77777777" w:rsidR="008B551D" w:rsidRPr="008B551D" w:rsidRDefault="008B551D" w:rsidP="008B551D">
            <w:pPr>
              <w:spacing w:after="0"/>
              <w:rPr>
                <w:color w:val="000000"/>
                <w:sz w:val="22"/>
                <w:szCs w:val="22"/>
              </w:rPr>
            </w:pPr>
            <w:r w:rsidRPr="008B551D">
              <w:rPr>
                <w:color w:val="000000"/>
                <w:sz w:val="22"/>
                <w:szCs w:val="22"/>
              </w:rPr>
              <w:t>Podpora provozování domácí hospicové péče</w:t>
            </w:r>
          </w:p>
        </w:tc>
      </w:tr>
      <w:tr w:rsidR="008B551D" w:rsidRPr="008B551D" w14:paraId="3457C716" w14:textId="77777777" w:rsidTr="0092409C">
        <w:trPr>
          <w:trHeight w:val="284"/>
        </w:trPr>
        <w:tc>
          <w:tcPr>
            <w:tcW w:w="5000" w:type="pct"/>
            <w:shd w:val="clear" w:color="auto" w:fill="auto"/>
            <w:vAlign w:val="bottom"/>
          </w:tcPr>
          <w:p w14:paraId="12E69E68" w14:textId="77777777" w:rsidR="008B551D" w:rsidRPr="008B551D" w:rsidRDefault="008B551D" w:rsidP="008B551D">
            <w:pPr>
              <w:spacing w:after="0"/>
              <w:rPr>
                <w:color w:val="000000"/>
                <w:sz w:val="22"/>
                <w:szCs w:val="22"/>
              </w:rPr>
            </w:pPr>
            <w:r w:rsidRPr="008B551D">
              <w:rPr>
                <w:color w:val="000000"/>
                <w:sz w:val="22"/>
                <w:szCs w:val="22"/>
              </w:rPr>
              <w:t xml:space="preserve">Podpora vybavení ordinací praktických lékařů informačními technologiemi v souvislosti </w:t>
            </w:r>
            <w:r w:rsidRPr="008B551D">
              <w:rPr>
                <w:color w:val="000000"/>
                <w:sz w:val="22"/>
                <w:szCs w:val="22"/>
              </w:rPr>
              <w:br/>
              <w:t>s e-receptem</w:t>
            </w:r>
          </w:p>
        </w:tc>
      </w:tr>
      <w:tr w:rsidR="008B551D" w:rsidRPr="008B551D" w14:paraId="32C66AED" w14:textId="77777777" w:rsidTr="00B66538">
        <w:trPr>
          <w:trHeight w:val="474"/>
        </w:trPr>
        <w:tc>
          <w:tcPr>
            <w:tcW w:w="5000" w:type="pct"/>
            <w:shd w:val="clear" w:color="auto" w:fill="auto"/>
            <w:vAlign w:val="bottom"/>
          </w:tcPr>
          <w:p w14:paraId="267D5F86" w14:textId="77777777" w:rsidR="008B551D" w:rsidRPr="008B551D" w:rsidRDefault="008B551D" w:rsidP="008B551D">
            <w:pPr>
              <w:spacing w:after="0"/>
              <w:rPr>
                <w:color w:val="000000"/>
                <w:sz w:val="22"/>
                <w:szCs w:val="22"/>
              </w:rPr>
            </w:pPr>
            <w:r w:rsidRPr="008B551D">
              <w:rPr>
                <w:color w:val="000000"/>
                <w:sz w:val="22"/>
                <w:szCs w:val="22"/>
              </w:rPr>
              <w:t>Podpora zdravotnické osvěty, výchovy a zmírňování následků onemocnění</w:t>
            </w:r>
          </w:p>
        </w:tc>
      </w:tr>
      <w:tr w:rsidR="008B551D" w:rsidRPr="008B551D" w14:paraId="187978ED" w14:textId="77777777" w:rsidTr="0092409C">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0100D860" w14:textId="77777777" w:rsidR="008B551D" w:rsidRPr="008B551D" w:rsidRDefault="008B551D" w:rsidP="008B551D">
            <w:pPr>
              <w:spacing w:after="0"/>
              <w:rPr>
                <w:b/>
                <w:color w:val="000000"/>
                <w:sz w:val="22"/>
                <w:szCs w:val="22"/>
              </w:rPr>
            </w:pPr>
            <w:r w:rsidRPr="008B551D">
              <w:rPr>
                <w:b/>
                <w:color w:val="FFFFFF" w:themeColor="background1"/>
                <w:sz w:val="22"/>
                <w:szCs w:val="22"/>
              </w:rPr>
              <w:t>OŽP</w:t>
            </w:r>
          </w:p>
        </w:tc>
      </w:tr>
      <w:tr w:rsidR="008B551D" w:rsidRPr="008B551D" w14:paraId="0FD98250" w14:textId="77777777" w:rsidTr="0092409C">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0C95C" w14:textId="77777777" w:rsidR="008B551D" w:rsidRPr="008B551D" w:rsidRDefault="008B551D" w:rsidP="008B551D">
            <w:pPr>
              <w:spacing w:after="0"/>
              <w:jc w:val="left"/>
              <w:rPr>
                <w:iCs w:val="0"/>
                <w:color w:val="000000"/>
                <w:sz w:val="22"/>
                <w:szCs w:val="22"/>
              </w:rPr>
            </w:pPr>
            <w:r w:rsidRPr="008B551D">
              <w:rPr>
                <w:color w:val="000000"/>
                <w:sz w:val="22"/>
                <w:szCs w:val="22"/>
              </w:rPr>
              <w:t>Program na podporu ochrany životního prostředí a environmentální výchovy, vzdělávání a osvěty</w:t>
            </w:r>
          </w:p>
        </w:tc>
      </w:tr>
      <w:tr w:rsidR="008B551D" w:rsidRPr="008B551D" w14:paraId="239F9EDC" w14:textId="77777777" w:rsidTr="0092409C">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8F584" w14:textId="77777777" w:rsidR="008B551D" w:rsidRPr="008B551D" w:rsidRDefault="008B551D" w:rsidP="008B551D">
            <w:pPr>
              <w:rPr>
                <w:color w:val="000000"/>
                <w:sz w:val="22"/>
                <w:szCs w:val="22"/>
              </w:rPr>
            </w:pPr>
            <w:r w:rsidRPr="008B551D">
              <w:rPr>
                <w:color w:val="000000"/>
                <w:sz w:val="22"/>
                <w:szCs w:val="22"/>
              </w:rPr>
              <w:t>Program na opakovanou umělou obnovu lesů poškozených suchem a ochranu lesa proti zvěři oplocenkami</w:t>
            </w:r>
          </w:p>
        </w:tc>
      </w:tr>
      <w:tr w:rsidR="008B551D" w:rsidRPr="008B551D" w14:paraId="785F85FF" w14:textId="77777777" w:rsidTr="0092409C">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9E2E35" w14:textId="77777777" w:rsidR="008B551D" w:rsidRPr="008B551D" w:rsidRDefault="008B551D" w:rsidP="008B551D">
            <w:pPr>
              <w:rPr>
                <w:color w:val="000000"/>
                <w:sz w:val="22"/>
                <w:szCs w:val="22"/>
              </w:rPr>
            </w:pPr>
            <w:r w:rsidRPr="008B551D">
              <w:rPr>
                <w:color w:val="000000"/>
                <w:sz w:val="22"/>
                <w:szCs w:val="22"/>
              </w:rPr>
              <w:t>Program na realizaci drobných vodohospodářských ekologických akcí</w:t>
            </w:r>
          </w:p>
        </w:tc>
      </w:tr>
      <w:tr w:rsidR="008B551D" w:rsidRPr="008B551D" w14:paraId="5B0D28A4" w14:textId="77777777" w:rsidTr="0092409C">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48EF6" w14:textId="77777777" w:rsidR="008B551D" w:rsidRPr="008B551D" w:rsidRDefault="008B551D" w:rsidP="008B551D">
            <w:pPr>
              <w:rPr>
                <w:color w:val="000000"/>
                <w:sz w:val="22"/>
                <w:szCs w:val="22"/>
              </w:rPr>
            </w:pPr>
            <w:r w:rsidRPr="008B551D">
              <w:rPr>
                <w:color w:val="000000"/>
                <w:sz w:val="22"/>
                <w:szCs w:val="22"/>
              </w:rPr>
              <w:t>Program na podporu včelařství</w:t>
            </w:r>
          </w:p>
        </w:tc>
      </w:tr>
      <w:tr w:rsidR="008B551D" w:rsidRPr="008B551D" w14:paraId="129771D9" w14:textId="77777777" w:rsidTr="0092409C">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DCFB0A" w14:textId="77777777" w:rsidR="008B551D" w:rsidRPr="008B551D" w:rsidRDefault="008B551D" w:rsidP="008B551D">
            <w:pPr>
              <w:rPr>
                <w:color w:val="000000"/>
                <w:sz w:val="22"/>
                <w:szCs w:val="22"/>
              </w:rPr>
            </w:pPr>
            <w:r w:rsidRPr="008B551D">
              <w:rPr>
                <w:color w:val="000000"/>
                <w:sz w:val="22"/>
                <w:szCs w:val="22"/>
              </w:rPr>
              <w:t>Program na realizaci opatření na ochranu před povodněmi v územích ohrožených povodněmi</w:t>
            </w:r>
          </w:p>
        </w:tc>
      </w:tr>
      <w:tr w:rsidR="008B551D" w:rsidRPr="008B551D" w14:paraId="66C61DE5" w14:textId="77777777" w:rsidTr="0092409C">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742AF" w14:textId="77777777" w:rsidR="008B551D" w:rsidRPr="008B551D" w:rsidRDefault="008B551D" w:rsidP="008B551D">
            <w:pPr>
              <w:rPr>
                <w:color w:val="000000"/>
                <w:sz w:val="22"/>
                <w:szCs w:val="22"/>
              </w:rPr>
            </w:pPr>
            <w:r w:rsidRPr="008B551D">
              <w:rPr>
                <w:color w:val="000000"/>
                <w:sz w:val="22"/>
                <w:szCs w:val="22"/>
              </w:rPr>
              <w:t>Program na snížení výskytu prasete divokého v obydlených a obyvateli jinak využívaných oblastech Karlovarského kraje</w:t>
            </w:r>
          </w:p>
        </w:tc>
      </w:tr>
      <w:tr w:rsidR="008B551D" w:rsidRPr="008B551D" w14:paraId="17D5570D" w14:textId="77777777" w:rsidTr="00B66538">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5D0BA" w14:textId="77777777" w:rsidR="008B551D" w:rsidRPr="008B551D" w:rsidRDefault="008B551D" w:rsidP="008B551D">
            <w:pPr>
              <w:rPr>
                <w:color w:val="000000"/>
                <w:sz w:val="22"/>
                <w:szCs w:val="22"/>
              </w:rPr>
            </w:pPr>
            <w:r w:rsidRPr="008B551D">
              <w:rPr>
                <w:color w:val="000000"/>
                <w:sz w:val="22"/>
                <w:szCs w:val="22"/>
              </w:rPr>
              <w:t>Program na likvidaci invazních druhů rostlin v Karlovarském kraji</w:t>
            </w:r>
          </w:p>
        </w:tc>
      </w:tr>
      <w:tr w:rsidR="008B551D" w:rsidRPr="008B551D" w14:paraId="3BE3FD6B" w14:textId="77777777" w:rsidTr="0092409C">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0070C0"/>
            <w:vAlign w:val="bottom"/>
          </w:tcPr>
          <w:p w14:paraId="6E793B47" w14:textId="77777777" w:rsidR="008B551D" w:rsidRPr="008B551D" w:rsidRDefault="008B551D" w:rsidP="008B551D">
            <w:pPr>
              <w:spacing w:after="0"/>
              <w:rPr>
                <w:b/>
                <w:color w:val="000000"/>
                <w:sz w:val="22"/>
                <w:szCs w:val="22"/>
              </w:rPr>
            </w:pPr>
            <w:r w:rsidRPr="008B551D">
              <w:rPr>
                <w:b/>
                <w:color w:val="FFFFFF" w:themeColor="background1"/>
                <w:sz w:val="22"/>
                <w:szCs w:val="22"/>
              </w:rPr>
              <w:t>OIaSM</w:t>
            </w:r>
          </w:p>
        </w:tc>
      </w:tr>
      <w:tr w:rsidR="008B551D" w:rsidRPr="008B551D" w14:paraId="55FA7973" w14:textId="77777777" w:rsidTr="0092409C">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7DB7A1" w14:textId="77777777" w:rsidR="008B551D" w:rsidRPr="008B551D" w:rsidRDefault="008B551D" w:rsidP="008B551D">
            <w:pPr>
              <w:spacing w:after="0"/>
              <w:rPr>
                <w:color w:val="000000"/>
                <w:sz w:val="22"/>
                <w:szCs w:val="22"/>
              </w:rPr>
            </w:pPr>
            <w:r w:rsidRPr="008B551D">
              <w:rPr>
                <w:color w:val="000000"/>
                <w:sz w:val="22"/>
                <w:szCs w:val="22"/>
              </w:rPr>
              <w:t>Kotlíkové dotace</w:t>
            </w:r>
          </w:p>
        </w:tc>
      </w:tr>
      <w:tr w:rsidR="008B551D" w:rsidRPr="008B551D" w14:paraId="1EE66FD1" w14:textId="77777777" w:rsidTr="0092409C">
        <w:trPr>
          <w:trHeight w:val="284"/>
        </w:trPr>
        <w:tc>
          <w:tcPr>
            <w:tcW w:w="5000" w:type="pct"/>
            <w:shd w:val="clear" w:color="auto" w:fill="0070C0"/>
            <w:vAlign w:val="bottom"/>
            <w:hideMark/>
          </w:tcPr>
          <w:p w14:paraId="05120214" w14:textId="77777777" w:rsidR="008B551D" w:rsidRPr="008B551D" w:rsidRDefault="008B551D" w:rsidP="008B551D">
            <w:pPr>
              <w:spacing w:after="0"/>
              <w:rPr>
                <w:b/>
                <w:sz w:val="22"/>
                <w:szCs w:val="22"/>
              </w:rPr>
            </w:pPr>
            <w:r w:rsidRPr="008B551D">
              <w:rPr>
                <w:b/>
                <w:color w:val="FFFFFF" w:themeColor="background1"/>
                <w:sz w:val="22"/>
                <w:szCs w:val="22"/>
              </w:rPr>
              <w:t>OKPPLaCR</w:t>
            </w:r>
          </w:p>
        </w:tc>
      </w:tr>
      <w:tr w:rsidR="008B551D" w:rsidRPr="008B551D" w14:paraId="38112992" w14:textId="77777777" w:rsidTr="0092409C">
        <w:trPr>
          <w:trHeight w:val="284"/>
        </w:trPr>
        <w:tc>
          <w:tcPr>
            <w:tcW w:w="5000" w:type="pct"/>
            <w:shd w:val="clear" w:color="auto" w:fill="auto"/>
            <w:vAlign w:val="bottom"/>
            <w:hideMark/>
          </w:tcPr>
          <w:p w14:paraId="095C6166" w14:textId="77777777" w:rsidR="008B551D" w:rsidRPr="008B551D" w:rsidRDefault="008B551D" w:rsidP="008B551D">
            <w:pPr>
              <w:spacing w:after="0"/>
              <w:rPr>
                <w:color w:val="000000"/>
                <w:sz w:val="22"/>
                <w:szCs w:val="22"/>
              </w:rPr>
            </w:pPr>
            <w:r w:rsidRPr="008B551D">
              <w:rPr>
                <w:color w:val="000000"/>
                <w:sz w:val="22"/>
                <w:szCs w:val="22"/>
              </w:rPr>
              <w:t>Podpora vydávání neperiodických publikací</w:t>
            </w:r>
          </w:p>
        </w:tc>
      </w:tr>
      <w:tr w:rsidR="008B551D" w:rsidRPr="008B551D" w14:paraId="66B605F1" w14:textId="77777777" w:rsidTr="0092409C">
        <w:trPr>
          <w:trHeight w:val="284"/>
        </w:trPr>
        <w:tc>
          <w:tcPr>
            <w:tcW w:w="5000" w:type="pct"/>
            <w:shd w:val="clear" w:color="auto" w:fill="auto"/>
            <w:vAlign w:val="bottom"/>
            <w:hideMark/>
          </w:tcPr>
          <w:p w14:paraId="0574A3A1" w14:textId="77777777" w:rsidR="008B551D" w:rsidRPr="008B551D" w:rsidRDefault="008B551D" w:rsidP="008B551D">
            <w:pPr>
              <w:spacing w:after="0"/>
              <w:rPr>
                <w:color w:val="000000"/>
                <w:sz w:val="22"/>
                <w:szCs w:val="22"/>
              </w:rPr>
            </w:pPr>
            <w:r w:rsidRPr="008B551D">
              <w:rPr>
                <w:color w:val="000000"/>
                <w:sz w:val="22"/>
                <w:szCs w:val="22"/>
              </w:rPr>
              <w:t xml:space="preserve">Obnova a využití kulturních památek, památkově hodnotných objektů a movitých věcí </w:t>
            </w:r>
          </w:p>
        </w:tc>
      </w:tr>
      <w:tr w:rsidR="008B551D" w:rsidRPr="008B551D" w14:paraId="05B6CD23" w14:textId="77777777" w:rsidTr="0092409C">
        <w:trPr>
          <w:trHeight w:val="284"/>
        </w:trPr>
        <w:tc>
          <w:tcPr>
            <w:tcW w:w="5000" w:type="pct"/>
            <w:shd w:val="clear" w:color="auto" w:fill="auto"/>
            <w:vAlign w:val="bottom"/>
          </w:tcPr>
          <w:p w14:paraId="700EE011" w14:textId="77777777" w:rsidR="008B551D" w:rsidRPr="008B551D" w:rsidRDefault="008B551D" w:rsidP="008B551D">
            <w:pPr>
              <w:spacing w:after="0"/>
              <w:rPr>
                <w:color w:val="000000"/>
                <w:sz w:val="22"/>
                <w:szCs w:val="22"/>
              </w:rPr>
            </w:pPr>
            <w:r w:rsidRPr="008B551D">
              <w:rPr>
                <w:color w:val="000000"/>
                <w:sz w:val="22"/>
                <w:szCs w:val="22"/>
              </w:rPr>
              <w:t>Podpora aktivit v oblasti cestovního ruchu v KK</w:t>
            </w:r>
          </w:p>
        </w:tc>
      </w:tr>
      <w:tr w:rsidR="008B551D" w:rsidRPr="008B551D" w14:paraId="7FAA055E" w14:textId="77777777" w:rsidTr="0092409C">
        <w:trPr>
          <w:trHeight w:val="284"/>
        </w:trPr>
        <w:tc>
          <w:tcPr>
            <w:tcW w:w="5000" w:type="pct"/>
            <w:shd w:val="clear" w:color="auto" w:fill="auto"/>
            <w:vAlign w:val="bottom"/>
            <w:hideMark/>
          </w:tcPr>
          <w:p w14:paraId="50E86CFD" w14:textId="77777777" w:rsidR="008B551D" w:rsidRPr="008B551D" w:rsidRDefault="008B551D" w:rsidP="008B551D">
            <w:pPr>
              <w:spacing w:after="0"/>
              <w:rPr>
                <w:color w:val="000000"/>
                <w:sz w:val="22"/>
                <w:szCs w:val="22"/>
              </w:rPr>
            </w:pPr>
            <w:r w:rsidRPr="008B551D">
              <w:rPr>
                <w:color w:val="000000"/>
                <w:sz w:val="22"/>
                <w:szCs w:val="22"/>
              </w:rPr>
              <w:t>Podpora kulturních aktivit</w:t>
            </w:r>
          </w:p>
        </w:tc>
      </w:tr>
      <w:tr w:rsidR="008B551D" w:rsidRPr="008B551D" w14:paraId="7300207F" w14:textId="77777777" w:rsidTr="0092409C">
        <w:trPr>
          <w:trHeight w:val="284"/>
        </w:trPr>
        <w:tc>
          <w:tcPr>
            <w:tcW w:w="5000" w:type="pct"/>
            <w:shd w:val="clear" w:color="auto" w:fill="0070C0"/>
            <w:vAlign w:val="bottom"/>
          </w:tcPr>
          <w:p w14:paraId="389CD0B9" w14:textId="77777777" w:rsidR="008B551D" w:rsidRPr="008B551D" w:rsidRDefault="008B551D" w:rsidP="008B551D">
            <w:pPr>
              <w:spacing w:after="0"/>
              <w:rPr>
                <w:b/>
                <w:sz w:val="22"/>
                <w:szCs w:val="22"/>
              </w:rPr>
            </w:pPr>
            <w:r w:rsidRPr="008B551D">
              <w:rPr>
                <w:b/>
                <w:color w:val="FFFFFF" w:themeColor="background1"/>
                <w:sz w:val="22"/>
                <w:szCs w:val="22"/>
              </w:rPr>
              <w:t>ODaSH</w:t>
            </w:r>
          </w:p>
        </w:tc>
      </w:tr>
      <w:tr w:rsidR="008B551D" w:rsidRPr="008B551D" w14:paraId="7769DD03" w14:textId="77777777" w:rsidTr="0092409C">
        <w:trPr>
          <w:trHeight w:val="284"/>
        </w:trPr>
        <w:tc>
          <w:tcPr>
            <w:tcW w:w="5000" w:type="pct"/>
            <w:shd w:val="clear" w:color="auto" w:fill="auto"/>
            <w:vAlign w:val="bottom"/>
          </w:tcPr>
          <w:p w14:paraId="66EB996D" w14:textId="77777777" w:rsidR="008B551D" w:rsidRPr="008B551D" w:rsidRDefault="008B551D" w:rsidP="008B551D">
            <w:pPr>
              <w:spacing w:after="0"/>
              <w:rPr>
                <w:color w:val="000000"/>
                <w:sz w:val="22"/>
                <w:szCs w:val="22"/>
              </w:rPr>
            </w:pPr>
            <w:r w:rsidRPr="008B551D">
              <w:rPr>
                <w:color w:val="000000"/>
                <w:sz w:val="22"/>
                <w:szCs w:val="22"/>
              </w:rPr>
              <w:t>Podpora oprav a stavebních úprav místních komunikací</w:t>
            </w:r>
          </w:p>
        </w:tc>
      </w:tr>
      <w:tr w:rsidR="008B551D" w:rsidRPr="008B551D" w14:paraId="37AE2519" w14:textId="77777777" w:rsidTr="0092409C">
        <w:trPr>
          <w:trHeight w:val="284"/>
        </w:trPr>
        <w:tc>
          <w:tcPr>
            <w:tcW w:w="5000" w:type="pct"/>
            <w:shd w:val="clear" w:color="auto" w:fill="auto"/>
          </w:tcPr>
          <w:p w14:paraId="3350A3F1" w14:textId="77777777" w:rsidR="008B551D" w:rsidRPr="008B551D" w:rsidRDefault="008B551D" w:rsidP="008B551D">
            <w:pPr>
              <w:spacing w:after="0"/>
              <w:rPr>
                <w:color w:val="000000"/>
                <w:sz w:val="22"/>
                <w:szCs w:val="22"/>
              </w:rPr>
            </w:pPr>
            <w:r w:rsidRPr="008B551D">
              <w:rPr>
                <w:sz w:val="22"/>
                <w:szCs w:val="22"/>
              </w:rPr>
              <w:t>Podpora obnovy stávajících a vznik nových dopravních hřišť pro rok 2018</w:t>
            </w:r>
          </w:p>
        </w:tc>
      </w:tr>
    </w:tbl>
    <w:p w14:paraId="02F6CB26" w14:textId="425BE3A0" w:rsidR="00CB3E88" w:rsidRPr="00EC0EB7" w:rsidRDefault="00EC0EB7" w:rsidP="00CB3E88">
      <w:pPr>
        <w:rPr>
          <w:rStyle w:val="Zdraznnjemn"/>
        </w:rPr>
      </w:pPr>
      <w:r w:rsidRPr="00EC0EB7">
        <w:rPr>
          <w:rStyle w:val="Zdraznnjemn"/>
        </w:rPr>
        <w:t>Zdroj: KÚKK</w:t>
      </w:r>
    </w:p>
    <w:p w14:paraId="71A0A94C" w14:textId="77777777" w:rsidR="002A3AF4" w:rsidRDefault="002A3AF4">
      <w:pPr>
        <w:spacing w:after="160" w:line="259" w:lineRule="auto"/>
        <w:jc w:val="left"/>
        <w:sectPr w:rsidR="002A3AF4" w:rsidSect="0092409C">
          <w:pgSz w:w="11906" w:h="16838"/>
          <w:pgMar w:top="1417" w:right="1417" w:bottom="1417" w:left="1417" w:header="708" w:footer="708" w:gutter="0"/>
          <w:cols w:space="708"/>
          <w:docGrid w:linePitch="360"/>
        </w:sectPr>
      </w:pPr>
    </w:p>
    <w:p w14:paraId="43836B3B" w14:textId="19AD39E4" w:rsidR="00CB3E88" w:rsidRDefault="0092409C" w:rsidP="0092409C">
      <w:pPr>
        <w:pStyle w:val="Titulek"/>
      </w:pPr>
      <w:bookmarkStart w:id="75" w:name="_Toc56423537"/>
      <w:r>
        <w:t xml:space="preserve">Příloha </w:t>
      </w:r>
      <w:r w:rsidR="00890A87">
        <w:fldChar w:fldCharType="begin"/>
      </w:r>
      <w:r w:rsidR="00890A87">
        <w:instrText xml:space="preserve"> SEQ Příloha \* ARABIC </w:instrText>
      </w:r>
      <w:r w:rsidR="00890A87">
        <w:fldChar w:fldCharType="separate"/>
      </w:r>
      <w:r w:rsidR="003950F5">
        <w:rPr>
          <w:noProof/>
        </w:rPr>
        <w:t>5</w:t>
      </w:r>
      <w:r w:rsidR="00890A87">
        <w:rPr>
          <w:noProof/>
        </w:rPr>
        <w:fldChar w:fldCharType="end"/>
      </w:r>
      <w:r>
        <w:t xml:space="preserve">: </w:t>
      </w:r>
      <w:r w:rsidRPr="0092409C">
        <w:t>Fáze realizace jednotlivých úseků D6 (stav k 30.4.2020)</w:t>
      </w:r>
      <w:bookmarkEnd w:id="75"/>
    </w:p>
    <w:tbl>
      <w:tblPr>
        <w:tblW w:w="5000" w:type="pct"/>
        <w:tblCellMar>
          <w:left w:w="70" w:type="dxa"/>
          <w:right w:w="70" w:type="dxa"/>
        </w:tblCellMar>
        <w:tblLook w:val="04A0" w:firstRow="1" w:lastRow="0" w:firstColumn="1" w:lastColumn="0" w:noHBand="0" w:noVBand="1"/>
      </w:tblPr>
      <w:tblGrid>
        <w:gridCol w:w="3933"/>
        <w:gridCol w:w="1534"/>
        <w:gridCol w:w="1495"/>
        <w:gridCol w:w="1234"/>
        <w:gridCol w:w="1234"/>
        <w:gridCol w:w="1735"/>
        <w:gridCol w:w="1469"/>
        <w:gridCol w:w="1360"/>
      </w:tblGrid>
      <w:tr w:rsidR="002A3AF4" w:rsidRPr="0092409C" w14:paraId="000213CB" w14:textId="77777777" w:rsidTr="002A3AF4">
        <w:trPr>
          <w:trHeight w:val="552"/>
        </w:trPr>
        <w:tc>
          <w:tcPr>
            <w:tcW w:w="1405" w:type="pct"/>
            <w:tcBorders>
              <w:top w:val="single" w:sz="4" w:space="0" w:color="auto"/>
              <w:left w:val="single" w:sz="4" w:space="0" w:color="auto"/>
              <w:bottom w:val="single" w:sz="4" w:space="0" w:color="auto"/>
              <w:right w:val="single" w:sz="4" w:space="0" w:color="auto"/>
            </w:tcBorders>
            <w:shd w:val="clear" w:color="000000" w:fill="0070C0"/>
            <w:vAlign w:val="center"/>
            <w:hideMark/>
          </w:tcPr>
          <w:p w14:paraId="77BD37E1" w14:textId="77777777" w:rsidR="002A3AF4" w:rsidRPr="0092409C" w:rsidRDefault="002A3AF4" w:rsidP="00904462">
            <w:pPr>
              <w:spacing w:after="0"/>
              <w:jc w:val="left"/>
              <w:rPr>
                <w:b/>
                <w:bCs/>
                <w:iCs w:val="0"/>
                <w:color w:val="000000"/>
                <w:sz w:val="22"/>
                <w:szCs w:val="22"/>
              </w:rPr>
            </w:pPr>
            <w:r w:rsidRPr="0092409C">
              <w:rPr>
                <w:b/>
                <w:bCs/>
                <w:iCs w:val="0"/>
                <w:color w:val="000000"/>
                <w:sz w:val="22"/>
                <w:szCs w:val="22"/>
              </w:rPr>
              <w:t>Úsek D6</w:t>
            </w:r>
          </w:p>
        </w:tc>
        <w:tc>
          <w:tcPr>
            <w:tcW w:w="548" w:type="pct"/>
            <w:tcBorders>
              <w:top w:val="single" w:sz="4" w:space="0" w:color="auto"/>
              <w:left w:val="nil"/>
              <w:bottom w:val="single" w:sz="4" w:space="0" w:color="auto"/>
              <w:right w:val="single" w:sz="4" w:space="0" w:color="auto"/>
            </w:tcBorders>
            <w:shd w:val="clear" w:color="000000" w:fill="0070C0"/>
            <w:vAlign w:val="center"/>
            <w:hideMark/>
          </w:tcPr>
          <w:p w14:paraId="3115A4DB" w14:textId="77777777" w:rsidR="002A3AF4" w:rsidRPr="0092409C" w:rsidRDefault="002A3AF4" w:rsidP="00904462">
            <w:pPr>
              <w:spacing w:after="0"/>
              <w:jc w:val="center"/>
              <w:rPr>
                <w:b/>
                <w:bCs/>
                <w:iCs w:val="0"/>
                <w:color w:val="000000"/>
                <w:sz w:val="22"/>
                <w:szCs w:val="22"/>
              </w:rPr>
            </w:pPr>
            <w:r w:rsidRPr="0092409C">
              <w:rPr>
                <w:b/>
                <w:bCs/>
                <w:iCs w:val="0"/>
                <w:color w:val="000000"/>
                <w:sz w:val="22"/>
                <w:szCs w:val="22"/>
              </w:rPr>
              <w:t>Souhlas s EIA</w:t>
            </w:r>
          </w:p>
        </w:tc>
        <w:tc>
          <w:tcPr>
            <w:tcW w:w="534" w:type="pct"/>
            <w:tcBorders>
              <w:top w:val="single" w:sz="4" w:space="0" w:color="auto"/>
              <w:left w:val="nil"/>
              <w:bottom w:val="single" w:sz="4" w:space="0" w:color="auto"/>
              <w:right w:val="single" w:sz="4" w:space="0" w:color="auto"/>
            </w:tcBorders>
            <w:shd w:val="clear" w:color="000000" w:fill="0070C0"/>
            <w:vAlign w:val="center"/>
            <w:hideMark/>
          </w:tcPr>
          <w:p w14:paraId="2662319D" w14:textId="77777777" w:rsidR="002A3AF4" w:rsidRPr="0092409C" w:rsidRDefault="002A3AF4" w:rsidP="00904462">
            <w:pPr>
              <w:spacing w:after="0"/>
              <w:jc w:val="center"/>
              <w:rPr>
                <w:b/>
                <w:bCs/>
                <w:iCs w:val="0"/>
                <w:color w:val="000000"/>
                <w:sz w:val="22"/>
                <w:szCs w:val="22"/>
              </w:rPr>
            </w:pPr>
            <w:r w:rsidRPr="0092409C">
              <w:rPr>
                <w:b/>
                <w:bCs/>
                <w:iCs w:val="0"/>
                <w:color w:val="000000"/>
                <w:sz w:val="22"/>
                <w:szCs w:val="22"/>
              </w:rPr>
              <w:t>Schvál. IZ</w:t>
            </w:r>
          </w:p>
        </w:tc>
        <w:tc>
          <w:tcPr>
            <w:tcW w:w="441" w:type="pct"/>
            <w:tcBorders>
              <w:top w:val="single" w:sz="4" w:space="0" w:color="auto"/>
              <w:left w:val="nil"/>
              <w:bottom w:val="single" w:sz="4" w:space="0" w:color="auto"/>
              <w:right w:val="single" w:sz="4" w:space="0" w:color="auto"/>
            </w:tcBorders>
            <w:shd w:val="clear" w:color="000000" w:fill="0070C0"/>
            <w:vAlign w:val="center"/>
            <w:hideMark/>
          </w:tcPr>
          <w:p w14:paraId="20161586" w14:textId="77777777" w:rsidR="002A3AF4" w:rsidRPr="0092409C" w:rsidRDefault="002A3AF4" w:rsidP="00904462">
            <w:pPr>
              <w:spacing w:after="0"/>
              <w:jc w:val="center"/>
              <w:rPr>
                <w:b/>
                <w:bCs/>
                <w:iCs w:val="0"/>
                <w:color w:val="000000"/>
                <w:sz w:val="22"/>
                <w:szCs w:val="22"/>
              </w:rPr>
            </w:pPr>
            <w:r w:rsidRPr="0092409C">
              <w:rPr>
                <w:b/>
                <w:bCs/>
                <w:iCs w:val="0"/>
                <w:color w:val="000000"/>
                <w:sz w:val="22"/>
                <w:szCs w:val="22"/>
              </w:rPr>
              <w:t>Vydání ÚR</w:t>
            </w:r>
          </w:p>
        </w:tc>
        <w:tc>
          <w:tcPr>
            <w:tcW w:w="441" w:type="pct"/>
            <w:tcBorders>
              <w:top w:val="single" w:sz="4" w:space="0" w:color="auto"/>
              <w:left w:val="nil"/>
              <w:bottom w:val="single" w:sz="4" w:space="0" w:color="auto"/>
              <w:right w:val="single" w:sz="4" w:space="0" w:color="auto"/>
            </w:tcBorders>
            <w:shd w:val="clear" w:color="000000" w:fill="0070C0"/>
            <w:vAlign w:val="center"/>
            <w:hideMark/>
          </w:tcPr>
          <w:p w14:paraId="0A448615" w14:textId="77777777" w:rsidR="002A3AF4" w:rsidRPr="0092409C" w:rsidRDefault="002A3AF4" w:rsidP="00904462">
            <w:pPr>
              <w:spacing w:after="0"/>
              <w:jc w:val="center"/>
              <w:rPr>
                <w:b/>
                <w:bCs/>
                <w:iCs w:val="0"/>
                <w:color w:val="000000"/>
                <w:sz w:val="22"/>
                <w:szCs w:val="22"/>
              </w:rPr>
            </w:pPr>
            <w:r w:rsidRPr="0092409C">
              <w:rPr>
                <w:b/>
                <w:bCs/>
                <w:iCs w:val="0"/>
                <w:color w:val="000000"/>
                <w:sz w:val="22"/>
                <w:szCs w:val="22"/>
              </w:rPr>
              <w:t>Vydání SP</w:t>
            </w:r>
          </w:p>
        </w:tc>
        <w:tc>
          <w:tcPr>
            <w:tcW w:w="620" w:type="pct"/>
            <w:tcBorders>
              <w:top w:val="single" w:sz="4" w:space="0" w:color="auto"/>
              <w:left w:val="nil"/>
              <w:bottom w:val="single" w:sz="4" w:space="0" w:color="auto"/>
              <w:right w:val="single" w:sz="4" w:space="0" w:color="auto"/>
            </w:tcBorders>
            <w:shd w:val="clear" w:color="000000" w:fill="0070C0"/>
            <w:vAlign w:val="center"/>
            <w:hideMark/>
          </w:tcPr>
          <w:p w14:paraId="01D8834A" w14:textId="77777777" w:rsidR="002A3AF4" w:rsidRPr="0092409C" w:rsidRDefault="002A3AF4" w:rsidP="00904462">
            <w:pPr>
              <w:spacing w:after="0"/>
              <w:jc w:val="center"/>
              <w:rPr>
                <w:b/>
                <w:bCs/>
                <w:iCs w:val="0"/>
                <w:color w:val="000000"/>
                <w:sz w:val="22"/>
                <w:szCs w:val="22"/>
              </w:rPr>
            </w:pPr>
            <w:r w:rsidRPr="0092409C">
              <w:rPr>
                <w:b/>
                <w:bCs/>
                <w:iCs w:val="0"/>
                <w:color w:val="000000"/>
                <w:sz w:val="22"/>
                <w:szCs w:val="22"/>
              </w:rPr>
              <w:t>Vyhláš.VŘ</w:t>
            </w:r>
          </w:p>
        </w:tc>
        <w:tc>
          <w:tcPr>
            <w:tcW w:w="525" w:type="pct"/>
            <w:tcBorders>
              <w:top w:val="single" w:sz="4" w:space="0" w:color="auto"/>
              <w:left w:val="nil"/>
              <w:bottom w:val="single" w:sz="4" w:space="0" w:color="auto"/>
              <w:right w:val="single" w:sz="4" w:space="0" w:color="auto"/>
            </w:tcBorders>
            <w:shd w:val="clear" w:color="000000" w:fill="0070C0"/>
            <w:vAlign w:val="center"/>
            <w:hideMark/>
          </w:tcPr>
          <w:p w14:paraId="6A314F13" w14:textId="77777777" w:rsidR="002A3AF4" w:rsidRPr="0092409C" w:rsidRDefault="002A3AF4" w:rsidP="00904462">
            <w:pPr>
              <w:spacing w:after="0"/>
              <w:jc w:val="center"/>
              <w:rPr>
                <w:b/>
                <w:bCs/>
                <w:iCs w:val="0"/>
                <w:color w:val="000000"/>
                <w:sz w:val="22"/>
                <w:szCs w:val="22"/>
              </w:rPr>
            </w:pPr>
            <w:r w:rsidRPr="0092409C">
              <w:rPr>
                <w:b/>
                <w:bCs/>
                <w:iCs w:val="0"/>
                <w:color w:val="000000"/>
                <w:sz w:val="22"/>
                <w:szCs w:val="22"/>
              </w:rPr>
              <w:t>Zahájení stavby</w:t>
            </w:r>
          </w:p>
        </w:tc>
        <w:tc>
          <w:tcPr>
            <w:tcW w:w="486" w:type="pct"/>
            <w:tcBorders>
              <w:top w:val="single" w:sz="4" w:space="0" w:color="auto"/>
              <w:left w:val="nil"/>
              <w:bottom w:val="single" w:sz="4" w:space="0" w:color="auto"/>
              <w:right w:val="single" w:sz="4" w:space="0" w:color="auto"/>
            </w:tcBorders>
            <w:shd w:val="clear" w:color="000000" w:fill="0070C0"/>
            <w:vAlign w:val="center"/>
            <w:hideMark/>
          </w:tcPr>
          <w:p w14:paraId="00B377A8" w14:textId="77777777" w:rsidR="002A3AF4" w:rsidRPr="0092409C" w:rsidRDefault="002A3AF4" w:rsidP="00904462">
            <w:pPr>
              <w:spacing w:after="0"/>
              <w:jc w:val="center"/>
              <w:rPr>
                <w:b/>
                <w:bCs/>
                <w:iCs w:val="0"/>
                <w:color w:val="000000"/>
                <w:sz w:val="22"/>
                <w:szCs w:val="22"/>
              </w:rPr>
            </w:pPr>
            <w:r w:rsidRPr="0092409C">
              <w:rPr>
                <w:b/>
                <w:bCs/>
                <w:iCs w:val="0"/>
                <w:color w:val="000000"/>
                <w:sz w:val="22"/>
                <w:szCs w:val="22"/>
              </w:rPr>
              <w:t>Uvedení do provozu</w:t>
            </w:r>
          </w:p>
        </w:tc>
      </w:tr>
      <w:tr w:rsidR="002A3AF4" w:rsidRPr="0092409C" w14:paraId="1135F334" w14:textId="77777777" w:rsidTr="002A3AF4">
        <w:trPr>
          <w:trHeight w:val="28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6ABE0938" w14:textId="77777777" w:rsidR="002A3AF4" w:rsidRPr="0092409C" w:rsidRDefault="002A3AF4" w:rsidP="002A3AF4">
            <w:pPr>
              <w:spacing w:after="0"/>
              <w:jc w:val="left"/>
              <w:rPr>
                <w:iCs w:val="0"/>
                <w:color w:val="000000"/>
                <w:sz w:val="22"/>
                <w:szCs w:val="22"/>
              </w:rPr>
            </w:pPr>
            <w:r w:rsidRPr="0092409C">
              <w:rPr>
                <w:iCs w:val="0"/>
                <w:color w:val="000000"/>
                <w:sz w:val="22"/>
                <w:szCs w:val="22"/>
              </w:rPr>
              <w:t>Praha–Pavlov</w:t>
            </w:r>
          </w:p>
        </w:tc>
        <w:tc>
          <w:tcPr>
            <w:tcW w:w="548" w:type="pct"/>
            <w:tcBorders>
              <w:top w:val="nil"/>
              <w:left w:val="nil"/>
              <w:bottom w:val="single" w:sz="4" w:space="0" w:color="auto"/>
              <w:right w:val="single" w:sz="4" w:space="0" w:color="auto"/>
            </w:tcBorders>
            <w:shd w:val="clear" w:color="auto" w:fill="auto"/>
            <w:vAlign w:val="center"/>
            <w:hideMark/>
          </w:tcPr>
          <w:p w14:paraId="177490B5" w14:textId="0AC1DC0F" w:rsidR="002A3AF4" w:rsidRPr="0092409C" w:rsidRDefault="002A3AF4" w:rsidP="002A3AF4">
            <w:pPr>
              <w:spacing w:after="0"/>
              <w:jc w:val="center"/>
              <w:rPr>
                <w:iCs w:val="0"/>
                <w:color w:val="000000"/>
                <w:sz w:val="22"/>
                <w:szCs w:val="22"/>
              </w:rPr>
            </w:pPr>
            <w:r w:rsidRPr="0092409C">
              <w:rPr>
                <w:iCs w:val="0"/>
                <w:color w:val="000000"/>
                <w:sz w:val="22"/>
                <w:szCs w:val="22"/>
              </w:rPr>
              <w:t>01/2000</w:t>
            </w:r>
          </w:p>
        </w:tc>
        <w:tc>
          <w:tcPr>
            <w:tcW w:w="534" w:type="pct"/>
            <w:tcBorders>
              <w:top w:val="nil"/>
              <w:left w:val="nil"/>
              <w:bottom w:val="single" w:sz="4" w:space="0" w:color="auto"/>
              <w:right w:val="single" w:sz="4" w:space="0" w:color="auto"/>
            </w:tcBorders>
            <w:shd w:val="clear" w:color="auto" w:fill="auto"/>
            <w:vAlign w:val="center"/>
            <w:hideMark/>
          </w:tcPr>
          <w:p w14:paraId="6DE037C2" w14:textId="4A23D077" w:rsidR="002A3AF4" w:rsidRPr="0092409C" w:rsidRDefault="002A3AF4" w:rsidP="002A3AF4">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4DC7FCAB" w14:textId="5850B90F" w:rsidR="002A3AF4" w:rsidRPr="0092409C" w:rsidRDefault="002A3AF4" w:rsidP="002A3AF4">
            <w:pPr>
              <w:spacing w:after="0"/>
              <w:jc w:val="center"/>
              <w:rPr>
                <w:iCs w:val="0"/>
                <w:color w:val="000000"/>
                <w:sz w:val="22"/>
                <w:szCs w:val="22"/>
              </w:rPr>
            </w:pPr>
            <w:r w:rsidRPr="0092409C">
              <w:rPr>
                <w:iCs w:val="0"/>
                <w:color w:val="000000"/>
                <w:sz w:val="22"/>
                <w:szCs w:val="22"/>
              </w:rPr>
              <w:t>11/2000</w:t>
            </w:r>
          </w:p>
        </w:tc>
        <w:tc>
          <w:tcPr>
            <w:tcW w:w="441" w:type="pct"/>
            <w:tcBorders>
              <w:top w:val="nil"/>
              <w:left w:val="nil"/>
              <w:bottom w:val="single" w:sz="4" w:space="0" w:color="auto"/>
              <w:right w:val="single" w:sz="4" w:space="0" w:color="auto"/>
            </w:tcBorders>
            <w:shd w:val="clear" w:color="auto" w:fill="auto"/>
            <w:vAlign w:val="center"/>
            <w:hideMark/>
          </w:tcPr>
          <w:p w14:paraId="0C351B3E" w14:textId="232C4AF9" w:rsidR="002A3AF4" w:rsidRPr="0092409C" w:rsidRDefault="002A3AF4" w:rsidP="002A3AF4">
            <w:pPr>
              <w:spacing w:after="0"/>
              <w:jc w:val="center"/>
              <w:rPr>
                <w:iCs w:val="0"/>
                <w:color w:val="000000"/>
                <w:sz w:val="22"/>
                <w:szCs w:val="22"/>
              </w:rPr>
            </w:pPr>
            <w:r w:rsidRPr="0092409C">
              <w:rPr>
                <w:iCs w:val="0"/>
                <w:color w:val="000000"/>
                <w:sz w:val="22"/>
                <w:szCs w:val="22"/>
              </w:rPr>
              <w:t>05/2003</w:t>
            </w:r>
          </w:p>
        </w:tc>
        <w:tc>
          <w:tcPr>
            <w:tcW w:w="620" w:type="pct"/>
            <w:tcBorders>
              <w:top w:val="nil"/>
              <w:left w:val="nil"/>
              <w:bottom w:val="single" w:sz="4" w:space="0" w:color="auto"/>
              <w:right w:val="single" w:sz="4" w:space="0" w:color="auto"/>
            </w:tcBorders>
            <w:shd w:val="clear" w:color="auto" w:fill="auto"/>
            <w:vAlign w:val="center"/>
            <w:hideMark/>
          </w:tcPr>
          <w:p w14:paraId="6C62DB4F" w14:textId="70F07F94" w:rsidR="002A3AF4" w:rsidRPr="0092409C" w:rsidRDefault="002A3AF4" w:rsidP="002A3AF4">
            <w:pPr>
              <w:spacing w:after="0"/>
              <w:jc w:val="center"/>
              <w:rPr>
                <w:iCs w:val="0"/>
                <w:color w:val="000000"/>
                <w:sz w:val="22"/>
                <w:szCs w:val="22"/>
              </w:rPr>
            </w:pPr>
            <w:r w:rsidRPr="0092409C">
              <w:rPr>
                <w:iCs w:val="0"/>
                <w:color w:val="000000"/>
                <w:sz w:val="22"/>
                <w:szCs w:val="22"/>
              </w:rPr>
              <w:t>04/2004</w:t>
            </w:r>
          </w:p>
        </w:tc>
        <w:tc>
          <w:tcPr>
            <w:tcW w:w="525" w:type="pct"/>
            <w:tcBorders>
              <w:top w:val="nil"/>
              <w:left w:val="nil"/>
              <w:bottom w:val="single" w:sz="4" w:space="0" w:color="auto"/>
              <w:right w:val="single" w:sz="4" w:space="0" w:color="auto"/>
            </w:tcBorders>
            <w:shd w:val="clear" w:color="auto" w:fill="auto"/>
            <w:vAlign w:val="center"/>
            <w:hideMark/>
          </w:tcPr>
          <w:p w14:paraId="278451F9" w14:textId="280DB092" w:rsidR="002A3AF4" w:rsidRPr="0092409C" w:rsidRDefault="002A3AF4" w:rsidP="002A3AF4">
            <w:pPr>
              <w:spacing w:after="0"/>
              <w:jc w:val="center"/>
              <w:rPr>
                <w:iCs w:val="0"/>
                <w:color w:val="000000"/>
                <w:sz w:val="22"/>
                <w:szCs w:val="22"/>
              </w:rPr>
            </w:pPr>
            <w:r w:rsidRPr="0092409C">
              <w:rPr>
                <w:iCs w:val="0"/>
                <w:color w:val="000000"/>
                <w:sz w:val="22"/>
                <w:szCs w:val="22"/>
              </w:rPr>
              <w:t>03/2005</w:t>
            </w:r>
          </w:p>
        </w:tc>
        <w:tc>
          <w:tcPr>
            <w:tcW w:w="486" w:type="pct"/>
            <w:tcBorders>
              <w:top w:val="nil"/>
              <w:left w:val="nil"/>
              <w:bottom w:val="single" w:sz="4" w:space="0" w:color="auto"/>
              <w:right w:val="single" w:sz="4" w:space="0" w:color="auto"/>
            </w:tcBorders>
            <w:shd w:val="clear" w:color="auto" w:fill="auto"/>
            <w:vAlign w:val="center"/>
            <w:hideMark/>
          </w:tcPr>
          <w:p w14:paraId="1A498311" w14:textId="7A3D00BF" w:rsidR="002A3AF4" w:rsidRPr="0092409C" w:rsidRDefault="002A3AF4" w:rsidP="002A3AF4">
            <w:pPr>
              <w:spacing w:after="0"/>
              <w:jc w:val="center"/>
              <w:rPr>
                <w:iCs w:val="0"/>
                <w:color w:val="000000"/>
                <w:sz w:val="22"/>
                <w:szCs w:val="22"/>
              </w:rPr>
            </w:pPr>
            <w:r w:rsidRPr="0092409C">
              <w:rPr>
                <w:iCs w:val="0"/>
                <w:color w:val="000000"/>
                <w:sz w:val="22"/>
                <w:szCs w:val="22"/>
              </w:rPr>
              <w:t>12/2008</w:t>
            </w:r>
          </w:p>
        </w:tc>
      </w:tr>
      <w:tr w:rsidR="002A3AF4" w:rsidRPr="0092409C" w14:paraId="50679D59" w14:textId="77777777" w:rsidTr="002A3AF4">
        <w:trPr>
          <w:trHeight w:val="287"/>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5DBFC511" w14:textId="77777777" w:rsidR="002A3AF4" w:rsidRPr="0092409C" w:rsidRDefault="002A3AF4" w:rsidP="002A3AF4">
            <w:pPr>
              <w:spacing w:after="0"/>
              <w:jc w:val="left"/>
              <w:rPr>
                <w:iCs w:val="0"/>
                <w:color w:val="000000"/>
                <w:sz w:val="22"/>
                <w:szCs w:val="22"/>
              </w:rPr>
            </w:pPr>
            <w:r w:rsidRPr="0092409C">
              <w:rPr>
                <w:iCs w:val="0"/>
                <w:color w:val="000000"/>
                <w:sz w:val="22"/>
                <w:szCs w:val="22"/>
              </w:rPr>
              <w:t>Pavlov–Velká Dobrá</w:t>
            </w:r>
          </w:p>
        </w:tc>
        <w:tc>
          <w:tcPr>
            <w:tcW w:w="548" w:type="pct"/>
            <w:tcBorders>
              <w:top w:val="nil"/>
              <w:left w:val="nil"/>
              <w:bottom w:val="single" w:sz="4" w:space="0" w:color="auto"/>
              <w:right w:val="single" w:sz="4" w:space="0" w:color="auto"/>
            </w:tcBorders>
            <w:shd w:val="clear" w:color="auto" w:fill="auto"/>
            <w:vAlign w:val="center"/>
            <w:hideMark/>
          </w:tcPr>
          <w:p w14:paraId="20F7F957" w14:textId="281AA88A" w:rsidR="002A3AF4" w:rsidRPr="0092409C" w:rsidRDefault="002A3AF4" w:rsidP="002A3AF4">
            <w:pPr>
              <w:spacing w:after="0"/>
              <w:jc w:val="center"/>
              <w:rPr>
                <w:iCs w:val="0"/>
                <w:color w:val="000000"/>
                <w:sz w:val="22"/>
                <w:szCs w:val="22"/>
              </w:rPr>
            </w:pPr>
            <w:r w:rsidRPr="0092409C">
              <w:rPr>
                <w:iCs w:val="0"/>
                <w:color w:val="000000"/>
                <w:sz w:val="22"/>
                <w:szCs w:val="22"/>
              </w:rPr>
              <w:t>02/1994</w:t>
            </w:r>
          </w:p>
        </w:tc>
        <w:tc>
          <w:tcPr>
            <w:tcW w:w="534" w:type="pct"/>
            <w:tcBorders>
              <w:top w:val="nil"/>
              <w:left w:val="nil"/>
              <w:bottom w:val="single" w:sz="4" w:space="0" w:color="auto"/>
              <w:right w:val="single" w:sz="4" w:space="0" w:color="auto"/>
            </w:tcBorders>
            <w:shd w:val="clear" w:color="auto" w:fill="auto"/>
            <w:vAlign w:val="center"/>
            <w:hideMark/>
          </w:tcPr>
          <w:p w14:paraId="6425421D" w14:textId="21C08782" w:rsidR="002A3AF4" w:rsidRPr="0092409C" w:rsidRDefault="002A3AF4" w:rsidP="002A3AF4">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046645A1" w14:textId="1B02AEBC" w:rsidR="002A3AF4" w:rsidRPr="0092409C" w:rsidRDefault="002A3AF4" w:rsidP="002A3AF4">
            <w:pPr>
              <w:spacing w:after="0"/>
              <w:jc w:val="center"/>
              <w:rPr>
                <w:iCs w:val="0"/>
                <w:color w:val="000000"/>
                <w:sz w:val="22"/>
                <w:szCs w:val="22"/>
              </w:rPr>
            </w:pPr>
            <w:r w:rsidRPr="0092409C">
              <w:rPr>
                <w:iCs w:val="0"/>
                <w:color w:val="000000"/>
                <w:sz w:val="22"/>
                <w:szCs w:val="22"/>
              </w:rPr>
              <w:t>11/1994</w:t>
            </w:r>
          </w:p>
        </w:tc>
        <w:tc>
          <w:tcPr>
            <w:tcW w:w="441" w:type="pct"/>
            <w:tcBorders>
              <w:top w:val="nil"/>
              <w:left w:val="nil"/>
              <w:bottom w:val="single" w:sz="4" w:space="0" w:color="auto"/>
              <w:right w:val="single" w:sz="4" w:space="0" w:color="auto"/>
            </w:tcBorders>
            <w:shd w:val="clear" w:color="auto" w:fill="auto"/>
            <w:vAlign w:val="center"/>
            <w:hideMark/>
          </w:tcPr>
          <w:p w14:paraId="6289E4F6" w14:textId="50F62C8D" w:rsidR="002A3AF4" w:rsidRPr="0092409C" w:rsidRDefault="002A3AF4" w:rsidP="002A3AF4">
            <w:pPr>
              <w:spacing w:after="0"/>
              <w:jc w:val="left"/>
              <w:rPr>
                <w:rFonts w:ascii="Calibri" w:hAnsi="Calibri" w:cs="Calibri"/>
                <w:iCs w:val="0"/>
                <w:color w:val="000000"/>
                <w:sz w:val="22"/>
                <w:szCs w:val="22"/>
              </w:rPr>
            </w:pPr>
          </w:p>
        </w:tc>
        <w:tc>
          <w:tcPr>
            <w:tcW w:w="620" w:type="pct"/>
            <w:tcBorders>
              <w:top w:val="nil"/>
              <w:left w:val="nil"/>
              <w:bottom w:val="single" w:sz="4" w:space="0" w:color="auto"/>
              <w:right w:val="single" w:sz="4" w:space="0" w:color="auto"/>
            </w:tcBorders>
            <w:shd w:val="clear" w:color="auto" w:fill="auto"/>
            <w:vAlign w:val="center"/>
            <w:hideMark/>
          </w:tcPr>
          <w:p w14:paraId="5F21A967" w14:textId="0F17F74A" w:rsidR="002A3AF4" w:rsidRPr="0092409C" w:rsidRDefault="002A3AF4" w:rsidP="002A3AF4">
            <w:pPr>
              <w:spacing w:after="0"/>
              <w:jc w:val="left"/>
              <w:rPr>
                <w:rFonts w:ascii="Calibri" w:hAnsi="Calibri" w:cs="Calibri"/>
                <w:iCs w:val="0"/>
                <w:color w:val="000000"/>
                <w:sz w:val="22"/>
                <w:szCs w:val="22"/>
              </w:rPr>
            </w:pPr>
          </w:p>
        </w:tc>
        <w:tc>
          <w:tcPr>
            <w:tcW w:w="525" w:type="pct"/>
            <w:tcBorders>
              <w:top w:val="nil"/>
              <w:left w:val="nil"/>
              <w:bottom w:val="single" w:sz="4" w:space="0" w:color="auto"/>
              <w:right w:val="single" w:sz="4" w:space="0" w:color="auto"/>
            </w:tcBorders>
            <w:shd w:val="clear" w:color="auto" w:fill="auto"/>
            <w:vAlign w:val="center"/>
            <w:hideMark/>
          </w:tcPr>
          <w:p w14:paraId="296CADCF" w14:textId="50CF961C" w:rsidR="002A3AF4" w:rsidRPr="0092409C" w:rsidRDefault="002A3AF4" w:rsidP="002A3AF4">
            <w:pPr>
              <w:spacing w:after="0"/>
              <w:jc w:val="center"/>
              <w:rPr>
                <w:iCs w:val="0"/>
                <w:color w:val="000000"/>
                <w:sz w:val="22"/>
                <w:szCs w:val="22"/>
              </w:rPr>
            </w:pPr>
            <w:r w:rsidRPr="0092409C">
              <w:rPr>
                <w:iCs w:val="0"/>
                <w:color w:val="000000"/>
                <w:sz w:val="22"/>
                <w:szCs w:val="22"/>
              </w:rPr>
              <w:t>02/1999</w:t>
            </w:r>
          </w:p>
        </w:tc>
        <w:tc>
          <w:tcPr>
            <w:tcW w:w="486" w:type="pct"/>
            <w:tcBorders>
              <w:top w:val="nil"/>
              <w:left w:val="nil"/>
              <w:bottom w:val="single" w:sz="4" w:space="0" w:color="auto"/>
              <w:right w:val="single" w:sz="4" w:space="0" w:color="auto"/>
            </w:tcBorders>
            <w:shd w:val="clear" w:color="auto" w:fill="auto"/>
            <w:vAlign w:val="center"/>
            <w:hideMark/>
          </w:tcPr>
          <w:p w14:paraId="4954AC6D" w14:textId="152EF8DF" w:rsidR="002A3AF4" w:rsidRPr="0092409C" w:rsidRDefault="002A3AF4" w:rsidP="002A3AF4">
            <w:pPr>
              <w:spacing w:after="0"/>
              <w:jc w:val="center"/>
              <w:rPr>
                <w:iCs w:val="0"/>
                <w:color w:val="000000"/>
                <w:sz w:val="22"/>
                <w:szCs w:val="22"/>
              </w:rPr>
            </w:pPr>
            <w:r w:rsidRPr="0092409C">
              <w:rPr>
                <w:iCs w:val="0"/>
                <w:color w:val="000000"/>
                <w:sz w:val="22"/>
                <w:szCs w:val="22"/>
              </w:rPr>
              <w:t>06/2002</w:t>
            </w:r>
          </w:p>
        </w:tc>
      </w:tr>
      <w:tr w:rsidR="002A3AF4" w:rsidRPr="0092409C" w14:paraId="0AED6111" w14:textId="77777777" w:rsidTr="002A3AF4">
        <w:trPr>
          <w:trHeight w:val="290"/>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320C51AC" w14:textId="77777777" w:rsidR="002A3AF4" w:rsidRPr="0092409C" w:rsidRDefault="002A3AF4" w:rsidP="002A3AF4">
            <w:pPr>
              <w:spacing w:after="0"/>
              <w:jc w:val="left"/>
              <w:rPr>
                <w:iCs w:val="0"/>
                <w:color w:val="000000"/>
                <w:sz w:val="22"/>
                <w:szCs w:val="22"/>
              </w:rPr>
            </w:pPr>
            <w:r w:rsidRPr="0092409C">
              <w:rPr>
                <w:iCs w:val="0"/>
                <w:color w:val="000000"/>
                <w:sz w:val="22"/>
                <w:szCs w:val="22"/>
              </w:rPr>
              <w:t>Velká Dobrá–Kamenné Žehrovice</w:t>
            </w:r>
          </w:p>
        </w:tc>
        <w:tc>
          <w:tcPr>
            <w:tcW w:w="548" w:type="pct"/>
            <w:tcBorders>
              <w:top w:val="nil"/>
              <w:left w:val="nil"/>
              <w:bottom w:val="single" w:sz="4" w:space="0" w:color="auto"/>
              <w:right w:val="single" w:sz="4" w:space="0" w:color="auto"/>
            </w:tcBorders>
            <w:shd w:val="clear" w:color="auto" w:fill="auto"/>
            <w:vAlign w:val="center"/>
            <w:hideMark/>
          </w:tcPr>
          <w:p w14:paraId="1DA6145E" w14:textId="460E3789" w:rsidR="002A3AF4" w:rsidRPr="0092409C" w:rsidRDefault="002A3AF4" w:rsidP="002A3AF4">
            <w:pPr>
              <w:spacing w:after="0"/>
              <w:jc w:val="left"/>
              <w:rPr>
                <w:rFonts w:ascii="Calibri" w:hAnsi="Calibri" w:cs="Calibri"/>
                <w:iCs w:val="0"/>
                <w:color w:val="000000"/>
                <w:sz w:val="22"/>
                <w:szCs w:val="22"/>
              </w:rPr>
            </w:pPr>
          </w:p>
        </w:tc>
        <w:tc>
          <w:tcPr>
            <w:tcW w:w="534" w:type="pct"/>
            <w:tcBorders>
              <w:top w:val="nil"/>
              <w:left w:val="nil"/>
              <w:bottom w:val="single" w:sz="4" w:space="0" w:color="auto"/>
              <w:right w:val="single" w:sz="4" w:space="0" w:color="auto"/>
            </w:tcBorders>
            <w:shd w:val="clear" w:color="auto" w:fill="auto"/>
            <w:vAlign w:val="center"/>
            <w:hideMark/>
          </w:tcPr>
          <w:p w14:paraId="07682EAC" w14:textId="2A756946" w:rsidR="002A3AF4" w:rsidRPr="0092409C" w:rsidRDefault="002A3AF4" w:rsidP="002A3AF4">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42D32BC4" w14:textId="7554687C" w:rsidR="002A3AF4" w:rsidRPr="0092409C" w:rsidRDefault="002A3AF4" w:rsidP="002A3AF4">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3A42C948" w14:textId="423956E1" w:rsidR="002A3AF4" w:rsidRPr="0092409C" w:rsidRDefault="002A3AF4" w:rsidP="002A3AF4">
            <w:pPr>
              <w:spacing w:after="0"/>
              <w:jc w:val="left"/>
              <w:rPr>
                <w:rFonts w:ascii="Calibri" w:hAnsi="Calibri" w:cs="Calibri"/>
                <w:iCs w:val="0"/>
                <w:color w:val="000000"/>
                <w:sz w:val="22"/>
                <w:szCs w:val="22"/>
              </w:rPr>
            </w:pPr>
          </w:p>
        </w:tc>
        <w:tc>
          <w:tcPr>
            <w:tcW w:w="620" w:type="pct"/>
            <w:tcBorders>
              <w:top w:val="nil"/>
              <w:left w:val="nil"/>
              <w:bottom w:val="single" w:sz="4" w:space="0" w:color="auto"/>
              <w:right w:val="single" w:sz="4" w:space="0" w:color="auto"/>
            </w:tcBorders>
            <w:shd w:val="clear" w:color="auto" w:fill="auto"/>
            <w:vAlign w:val="center"/>
            <w:hideMark/>
          </w:tcPr>
          <w:p w14:paraId="2F30A925" w14:textId="2CC6DD11" w:rsidR="002A3AF4" w:rsidRPr="0092409C" w:rsidRDefault="002A3AF4" w:rsidP="002A3AF4">
            <w:pPr>
              <w:spacing w:after="0"/>
              <w:jc w:val="left"/>
              <w:rPr>
                <w:rFonts w:ascii="Calibri" w:hAnsi="Calibri" w:cs="Calibri"/>
                <w:iCs w:val="0"/>
                <w:color w:val="000000"/>
                <w:sz w:val="22"/>
                <w:szCs w:val="22"/>
              </w:rPr>
            </w:pPr>
          </w:p>
        </w:tc>
        <w:tc>
          <w:tcPr>
            <w:tcW w:w="525" w:type="pct"/>
            <w:tcBorders>
              <w:top w:val="nil"/>
              <w:left w:val="nil"/>
              <w:bottom w:val="single" w:sz="4" w:space="0" w:color="auto"/>
              <w:right w:val="single" w:sz="4" w:space="0" w:color="auto"/>
            </w:tcBorders>
            <w:shd w:val="clear" w:color="auto" w:fill="auto"/>
            <w:vAlign w:val="center"/>
            <w:hideMark/>
          </w:tcPr>
          <w:p w14:paraId="78D5D00C" w14:textId="121C4066" w:rsidR="002A3AF4" w:rsidRPr="0092409C" w:rsidRDefault="002A3AF4" w:rsidP="002A3AF4">
            <w:pPr>
              <w:spacing w:after="0"/>
              <w:jc w:val="center"/>
              <w:rPr>
                <w:iCs w:val="0"/>
                <w:color w:val="000000"/>
                <w:sz w:val="22"/>
                <w:szCs w:val="22"/>
              </w:rPr>
            </w:pPr>
            <w:r w:rsidRPr="0092409C">
              <w:rPr>
                <w:iCs w:val="0"/>
                <w:color w:val="000000"/>
                <w:sz w:val="22"/>
                <w:szCs w:val="22"/>
              </w:rPr>
              <w:t>12/1988</w:t>
            </w:r>
          </w:p>
        </w:tc>
        <w:tc>
          <w:tcPr>
            <w:tcW w:w="486" w:type="pct"/>
            <w:tcBorders>
              <w:top w:val="nil"/>
              <w:left w:val="nil"/>
              <w:bottom w:val="single" w:sz="4" w:space="0" w:color="auto"/>
              <w:right w:val="single" w:sz="4" w:space="0" w:color="auto"/>
            </w:tcBorders>
            <w:shd w:val="clear" w:color="auto" w:fill="auto"/>
            <w:vAlign w:val="center"/>
            <w:hideMark/>
          </w:tcPr>
          <w:p w14:paraId="3D9B53DF" w14:textId="71BFC0F1" w:rsidR="002A3AF4" w:rsidRPr="0092409C" w:rsidRDefault="002A3AF4" w:rsidP="002A3AF4">
            <w:pPr>
              <w:spacing w:after="0"/>
              <w:jc w:val="center"/>
              <w:rPr>
                <w:iCs w:val="0"/>
                <w:color w:val="000000"/>
                <w:sz w:val="22"/>
                <w:szCs w:val="22"/>
              </w:rPr>
            </w:pPr>
            <w:r w:rsidRPr="0092409C">
              <w:rPr>
                <w:iCs w:val="0"/>
                <w:color w:val="000000"/>
                <w:sz w:val="22"/>
                <w:szCs w:val="22"/>
              </w:rPr>
              <w:t>10/1994</w:t>
            </w:r>
          </w:p>
        </w:tc>
      </w:tr>
      <w:tr w:rsidR="002A3AF4" w:rsidRPr="0092409C" w14:paraId="605069A9" w14:textId="77777777" w:rsidTr="002A3AF4">
        <w:trPr>
          <w:trHeight w:val="266"/>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4FB16E7D" w14:textId="77777777" w:rsidR="002A3AF4" w:rsidRPr="0092409C" w:rsidRDefault="002A3AF4" w:rsidP="002A3AF4">
            <w:pPr>
              <w:spacing w:after="0"/>
              <w:jc w:val="left"/>
              <w:rPr>
                <w:iCs w:val="0"/>
                <w:color w:val="000000"/>
                <w:sz w:val="22"/>
                <w:szCs w:val="22"/>
              </w:rPr>
            </w:pPr>
            <w:r w:rsidRPr="0092409C">
              <w:rPr>
                <w:iCs w:val="0"/>
                <w:color w:val="000000"/>
                <w:sz w:val="22"/>
                <w:szCs w:val="22"/>
              </w:rPr>
              <w:t>Kamenné Žehrovice–Kačice</w:t>
            </w:r>
          </w:p>
        </w:tc>
        <w:tc>
          <w:tcPr>
            <w:tcW w:w="548" w:type="pct"/>
            <w:tcBorders>
              <w:top w:val="nil"/>
              <w:left w:val="nil"/>
              <w:bottom w:val="single" w:sz="4" w:space="0" w:color="auto"/>
              <w:right w:val="single" w:sz="4" w:space="0" w:color="auto"/>
            </w:tcBorders>
            <w:shd w:val="clear" w:color="auto" w:fill="auto"/>
            <w:vAlign w:val="center"/>
            <w:hideMark/>
          </w:tcPr>
          <w:p w14:paraId="64E89CC8" w14:textId="6459DC2D" w:rsidR="002A3AF4" w:rsidRPr="0092409C" w:rsidRDefault="002A3AF4" w:rsidP="002A3AF4">
            <w:pPr>
              <w:spacing w:after="0"/>
              <w:jc w:val="left"/>
              <w:rPr>
                <w:rFonts w:ascii="Calibri" w:hAnsi="Calibri" w:cs="Calibri"/>
                <w:iCs w:val="0"/>
                <w:color w:val="000000"/>
                <w:sz w:val="22"/>
                <w:szCs w:val="22"/>
              </w:rPr>
            </w:pPr>
          </w:p>
        </w:tc>
        <w:tc>
          <w:tcPr>
            <w:tcW w:w="534" w:type="pct"/>
            <w:tcBorders>
              <w:top w:val="nil"/>
              <w:left w:val="nil"/>
              <w:bottom w:val="single" w:sz="4" w:space="0" w:color="auto"/>
              <w:right w:val="single" w:sz="4" w:space="0" w:color="auto"/>
            </w:tcBorders>
            <w:shd w:val="clear" w:color="auto" w:fill="auto"/>
            <w:vAlign w:val="center"/>
            <w:hideMark/>
          </w:tcPr>
          <w:p w14:paraId="4AD389A9" w14:textId="6660A9A6" w:rsidR="002A3AF4" w:rsidRPr="0092409C" w:rsidRDefault="002A3AF4" w:rsidP="002A3AF4">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3054EC8A" w14:textId="25593673" w:rsidR="002A3AF4" w:rsidRPr="0092409C" w:rsidRDefault="002A3AF4" w:rsidP="002A3AF4">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4503434C" w14:textId="6A8A97E4" w:rsidR="002A3AF4" w:rsidRPr="0092409C" w:rsidRDefault="002A3AF4" w:rsidP="002A3AF4">
            <w:pPr>
              <w:spacing w:after="0"/>
              <w:jc w:val="left"/>
              <w:rPr>
                <w:rFonts w:ascii="Calibri" w:hAnsi="Calibri" w:cs="Calibri"/>
                <w:iCs w:val="0"/>
                <w:color w:val="000000"/>
                <w:sz w:val="22"/>
                <w:szCs w:val="22"/>
              </w:rPr>
            </w:pPr>
          </w:p>
        </w:tc>
        <w:tc>
          <w:tcPr>
            <w:tcW w:w="620" w:type="pct"/>
            <w:tcBorders>
              <w:top w:val="nil"/>
              <w:left w:val="nil"/>
              <w:bottom w:val="single" w:sz="4" w:space="0" w:color="auto"/>
              <w:right w:val="single" w:sz="4" w:space="0" w:color="auto"/>
            </w:tcBorders>
            <w:shd w:val="clear" w:color="auto" w:fill="auto"/>
            <w:vAlign w:val="center"/>
            <w:hideMark/>
          </w:tcPr>
          <w:p w14:paraId="29399A4B" w14:textId="61F1F5EB" w:rsidR="002A3AF4" w:rsidRPr="0092409C" w:rsidRDefault="002A3AF4" w:rsidP="002A3AF4">
            <w:pPr>
              <w:spacing w:after="0"/>
              <w:jc w:val="left"/>
              <w:rPr>
                <w:rFonts w:ascii="Calibri" w:hAnsi="Calibri" w:cs="Calibri"/>
                <w:iCs w:val="0"/>
                <w:color w:val="000000"/>
                <w:sz w:val="22"/>
                <w:szCs w:val="22"/>
              </w:rPr>
            </w:pPr>
          </w:p>
        </w:tc>
        <w:tc>
          <w:tcPr>
            <w:tcW w:w="525" w:type="pct"/>
            <w:tcBorders>
              <w:top w:val="nil"/>
              <w:left w:val="nil"/>
              <w:bottom w:val="single" w:sz="4" w:space="0" w:color="auto"/>
              <w:right w:val="single" w:sz="4" w:space="0" w:color="auto"/>
            </w:tcBorders>
            <w:shd w:val="clear" w:color="auto" w:fill="auto"/>
            <w:vAlign w:val="center"/>
            <w:hideMark/>
          </w:tcPr>
          <w:p w14:paraId="21E1075D" w14:textId="762442A9" w:rsidR="002A3AF4" w:rsidRPr="0092409C" w:rsidRDefault="002A3AF4" w:rsidP="002A3AF4">
            <w:pPr>
              <w:spacing w:after="0"/>
              <w:jc w:val="center"/>
              <w:rPr>
                <w:iCs w:val="0"/>
                <w:color w:val="000000"/>
                <w:sz w:val="22"/>
                <w:szCs w:val="22"/>
              </w:rPr>
            </w:pPr>
            <w:r w:rsidRPr="0092409C">
              <w:rPr>
                <w:iCs w:val="0"/>
                <w:color w:val="000000"/>
                <w:sz w:val="22"/>
                <w:szCs w:val="22"/>
              </w:rPr>
              <w:t>10/1982</w:t>
            </w:r>
          </w:p>
        </w:tc>
        <w:tc>
          <w:tcPr>
            <w:tcW w:w="486" w:type="pct"/>
            <w:tcBorders>
              <w:top w:val="nil"/>
              <w:left w:val="nil"/>
              <w:bottom w:val="single" w:sz="4" w:space="0" w:color="auto"/>
              <w:right w:val="single" w:sz="4" w:space="0" w:color="auto"/>
            </w:tcBorders>
            <w:shd w:val="clear" w:color="auto" w:fill="auto"/>
            <w:vAlign w:val="center"/>
            <w:hideMark/>
          </w:tcPr>
          <w:p w14:paraId="50E445A3" w14:textId="6B4392F8" w:rsidR="002A3AF4" w:rsidRPr="0092409C" w:rsidRDefault="002A3AF4" w:rsidP="002A3AF4">
            <w:pPr>
              <w:spacing w:after="0"/>
              <w:jc w:val="center"/>
              <w:rPr>
                <w:iCs w:val="0"/>
                <w:color w:val="000000"/>
                <w:sz w:val="22"/>
                <w:szCs w:val="22"/>
              </w:rPr>
            </w:pPr>
            <w:r w:rsidRPr="0092409C">
              <w:rPr>
                <w:iCs w:val="0"/>
                <w:color w:val="000000"/>
                <w:sz w:val="22"/>
                <w:szCs w:val="22"/>
              </w:rPr>
              <w:t>1986</w:t>
            </w:r>
          </w:p>
        </w:tc>
      </w:tr>
      <w:tr w:rsidR="002A3AF4" w:rsidRPr="0092409C" w14:paraId="0DE69A25" w14:textId="77777777" w:rsidTr="002A3AF4">
        <w:trPr>
          <w:trHeight w:val="270"/>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07F2645F" w14:textId="77777777" w:rsidR="002A3AF4" w:rsidRPr="0092409C" w:rsidRDefault="002A3AF4" w:rsidP="002A3AF4">
            <w:pPr>
              <w:spacing w:after="0"/>
              <w:jc w:val="left"/>
              <w:rPr>
                <w:iCs w:val="0"/>
                <w:color w:val="000000"/>
                <w:sz w:val="22"/>
                <w:szCs w:val="22"/>
              </w:rPr>
            </w:pPr>
            <w:r w:rsidRPr="0092409C">
              <w:rPr>
                <w:iCs w:val="0"/>
                <w:color w:val="000000"/>
                <w:sz w:val="22"/>
                <w:szCs w:val="22"/>
              </w:rPr>
              <w:t>Kačice–Nové Strašecí</w:t>
            </w:r>
          </w:p>
        </w:tc>
        <w:tc>
          <w:tcPr>
            <w:tcW w:w="548" w:type="pct"/>
            <w:tcBorders>
              <w:top w:val="nil"/>
              <w:left w:val="nil"/>
              <w:bottom w:val="single" w:sz="4" w:space="0" w:color="auto"/>
              <w:right w:val="single" w:sz="4" w:space="0" w:color="auto"/>
            </w:tcBorders>
            <w:shd w:val="clear" w:color="auto" w:fill="auto"/>
            <w:vAlign w:val="center"/>
            <w:hideMark/>
          </w:tcPr>
          <w:p w14:paraId="79013A2B" w14:textId="1A6A1966" w:rsidR="002A3AF4" w:rsidRPr="0092409C" w:rsidRDefault="002A3AF4" w:rsidP="002A3AF4">
            <w:pPr>
              <w:spacing w:after="0"/>
              <w:jc w:val="left"/>
              <w:rPr>
                <w:rFonts w:ascii="Calibri" w:hAnsi="Calibri" w:cs="Calibri"/>
                <w:iCs w:val="0"/>
                <w:color w:val="000000"/>
                <w:sz w:val="22"/>
                <w:szCs w:val="22"/>
              </w:rPr>
            </w:pPr>
          </w:p>
        </w:tc>
        <w:tc>
          <w:tcPr>
            <w:tcW w:w="534" w:type="pct"/>
            <w:tcBorders>
              <w:top w:val="nil"/>
              <w:left w:val="nil"/>
              <w:bottom w:val="single" w:sz="4" w:space="0" w:color="auto"/>
              <w:right w:val="single" w:sz="4" w:space="0" w:color="auto"/>
            </w:tcBorders>
            <w:shd w:val="clear" w:color="auto" w:fill="auto"/>
            <w:vAlign w:val="center"/>
            <w:hideMark/>
          </w:tcPr>
          <w:p w14:paraId="3F218386" w14:textId="735D27B5" w:rsidR="002A3AF4" w:rsidRPr="0092409C" w:rsidRDefault="002A3AF4" w:rsidP="002A3AF4">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03BF87EC" w14:textId="57C939CC" w:rsidR="002A3AF4" w:rsidRPr="0092409C" w:rsidRDefault="002A3AF4" w:rsidP="002A3AF4">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65CE0CD9" w14:textId="5DBB2871" w:rsidR="002A3AF4" w:rsidRPr="0092409C" w:rsidRDefault="002A3AF4" w:rsidP="002A3AF4">
            <w:pPr>
              <w:spacing w:after="0"/>
              <w:jc w:val="left"/>
              <w:rPr>
                <w:rFonts w:ascii="Calibri" w:hAnsi="Calibri" w:cs="Calibri"/>
                <w:iCs w:val="0"/>
                <w:color w:val="000000"/>
                <w:sz w:val="22"/>
                <w:szCs w:val="22"/>
              </w:rPr>
            </w:pPr>
          </w:p>
        </w:tc>
        <w:tc>
          <w:tcPr>
            <w:tcW w:w="620" w:type="pct"/>
            <w:tcBorders>
              <w:top w:val="nil"/>
              <w:left w:val="nil"/>
              <w:bottom w:val="single" w:sz="4" w:space="0" w:color="auto"/>
              <w:right w:val="single" w:sz="4" w:space="0" w:color="auto"/>
            </w:tcBorders>
            <w:shd w:val="clear" w:color="auto" w:fill="auto"/>
            <w:vAlign w:val="center"/>
            <w:hideMark/>
          </w:tcPr>
          <w:p w14:paraId="2CCFCFCD" w14:textId="700B4F04" w:rsidR="002A3AF4" w:rsidRPr="0092409C" w:rsidRDefault="002A3AF4" w:rsidP="002A3AF4">
            <w:pPr>
              <w:spacing w:after="0"/>
              <w:jc w:val="left"/>
              <w:rPr>
                <w:rFonts w:ascii="Calibri" w:hAnsi="Calibri" w:cs="Calibri"/>
                <w:iCs w:val="0"/>
                <w:color w:val="000000"/>
                <w:sz w:val="22"/>
                <w:szCs w:val="22"/>
              </w:rPr>
            </w:pPr>
          </w:p>
        </w:tc>
        <w:tc>
          <w:tcPr>
            <w:tcW w:w="525" w:type="pct"/>
            <w:tcBorders>
              <w:top w:val="nil"/>
              <w:left w:val="nil"/>
              <w:bottom w:val="single" w:sz="4" w:space="0" w:color="auto"/>
              <w:right w:val="single" w:sz="4" w:space="0" w:color="auto"/>
            </w:tcBorders>
            <w:shd w:val="clear" w:color="auto" w:fill="auto"/>
            <w:vAlign w:val="center"/>
            <w:hideMark/>
          </w:tcPr>
          <w:p w14:paraId="3B63C5B0" w14:textId="32AB0CB3" w:rsidR="002A3AF4" w:rsidRPr="0092409C" w:rsidRDefault="002A3AF4" w:rsidP="002A3AF4">
            <w:pPr>
              <w:spacing w:after="0"/>
              <w:jc w:val="center"/>
              <w:rPr>
                <w:iCs w:val="0"/>
                <w:color w:val="000000"/>
                <w:sz w:val="22"/>
                <w:szCs w:val="22"/>
              </w:rPr>
            </w:pPr>
            <w:r w:rsidRPr="0092409C">
              <w:rPr>
                <w:iCs w:val="0"/>
                <w:color w:val="000000"/>
                <w:sz w:val="22"/>
                <w:szCs w:val="22"/>
              </w:rPr>
              <w:t>11/1984</w:t>
            </w:r>
          </w:p>
        </w:tc>
        <w:tc>
          <w:tcPr>
            <w:tcW w:w="486" w:type="pct"/>
            <w:tcBorders>
              <w:top w:val="nil"/>
              <w:left w:val="nil"/>
              <w:bottom w:val="single" w:sz="4" w:space="0" w:color="auto"/>
              <w:right w:val="single" w:sz="4" w:space="0" w:color="auto"/>
            </w:tcBorders>
            <w:shd w:val="clear" w:color="auto" w:fill="auto"/>
            <w:vAlign w:val="center"/>
            <w:hideMark/>
          </w:tcPr>
          <w:p w14:paraId="7DA3BF16" w14:textId="5E315660" w:rsidR="002A3AF4" w:rsidRPr="0092409C" w:rsidRDefault="002A3AF4" w:rsidP="002A3AF4">
            <w:pPr>
              <w:spacing w:after="0"/>
              <w:jc w:val="center"/>
              <w:rPr>
                <w:iCs w:val="0"/>
                <w:color w:val="000000"/>
                <w:sz w:val="22"/>
                <w:szCs w:val="22"/>
              </w:rPr>
            </w:pPr>
            <w:r w:rsidRPr="0092409C">
              <w:rPr>
                <w:iCs w:val="0"/>
                <w:color w:val="000000"/>
                <w:sz w:val="22"/>
                <w:szCs w:val="22"/>
              </w:rPr>
              <w:t>1985</w:t>
            </w:r>
          </w:p>
        </w:tc>
      </w:tr>
      <w:tr w:rsidR="002A3AF4" w:rsidRPr="0092409C" w14:paraId="2F70BDE1" w14:textId="77777777" w:rsidTr="002A3AF4">
        <w:trPr>
          <w:trHeight w:val="274"/>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62B42753" w14:textId="77777777" w:rsidR="002A3AF4" w:rsidRPr="0092409C" w:rsidRDefault="002A3AF4" w:rsidP="002A3AF4">
            <w:pPr>
              <w:spacing w:after="0"/>
              <w:jc w:val="left"/>
              <w:rPr>
                <w:iCs w:val="0"/>
                <w:color w:val="000000"/>
                <w:sz w:val="22"/>
                <w:szCs w:val="22"/>
              </w:rPr>
            </w:pPr>
            <w:r w:rsidRPr="0092409C">
              <w:rPr>
                <w:iCs w:val="0"/>
                <w:color w:val="000000"/>
                <w:sz w:val="22"/>
                <w:szCs w:val="22"/>
              </w:rPr>
              <w:t>Nové Strašecí–Řevničov</w:t>
            </w:r>
          </w:p>
        </w:tc>
        <w:tc>
          <w:tcPr>
            <w:tcW w:w="548" w:type="pct"/>
            <w:tcBorders>
              <w:top w:val="nil"/>
              <w:left w:val="nil"/>
              <w:bottom w:val="single" w:sz="4" w:space="0" w:color="auto"/>
              <w:right w:val="single" w:sz="4" w:space="0" w:color="auto"/>
            </w:tcBorders>
            <w:shd w:val="clear" w:color="auto" w:fill="auto"/>
            <w:vAlign w:val="center"/>
            <w:hideMark/>
          </w:tcPr>
          <w:p w14:paraId="34558999" w14:textId="0A01923A" w:rsidR="002A3AF4" w:rsidRPr="0092409C" w:rsidRDefault="002A3AF4" w:rsidP="002A3AF4">
            <w:pPr>
              <w:spacing w:after="0"/>
              <w:jc w:val="center"/>
              <w:rPr>
                <w:iCs w:val="0"/>
                <w:color w:val="000000"/>
                <w:sz w:val="22"/>
                <w:szCs w:val="22"/>
              </w:rPr>
            </w:pPr>
            <w:r w:rsidRPr="0092409C">
              <w:rPr>
                <w:iCs w:val="0"/>
                <w:color w:val="000000"/>
                <w:sz w:val="22"/>
                <w:szCs w:val="22"/>
              </w:rPr>
              <w:t>04/2001</w:t>
            </w:r>
          </w:p>
        </w:tc>
        <w:tc>
          <w:tcPr>
            <w:tcW w:w="534" w:type="pct"/>
            <w:tcBorders>
              <w:top w:val="nil"/>
              <w:left w:val="nil"/>
              <w:bottom w:val="single" w:sz="4" w:space="0" w:color="auto"/>
              <w:right w:val="single" w:sz="4" w:space="0" w:color="auto"/>
            </w:tcBorders>
            <w:shd w:val="clear" w:color="auto" w:fill="auto"/>
            <w:vAlign w:val="center"/>
            <w:hideMark/>
          </w:tcPr>
          <w:p w14:paraId="508C8261" w14:textId="0F1595EF" w:rsidR="002A3AF4" w:rsidRPr="0092409C" w:rsidRDefault="002A3AF4" w:rsidP="002A3AF4">
            <w:pPr>
              <w:spacing w:after="0"/>
              <w:jc w:val="center"/>
              <w:rPr>
                <w:iCs w:val="0"/>
                <w:color w:val="000000"/>
                <w:sz w:val="22"/>
                <w:szCs w:val="22"/>
              </w:rPr>
            </w:pPr>
            <w:r w:rsidRPr="0092409C">
              <w:rPr>
                <w:iCs w:val="0"/>
                <w:color w:val="000000"/>
                <w:sz w:val="22"/>
                <w:szCs w:val="22"/>
              </w:rPr>
              <w:t>11/2006</w:t>
            </w:r>
          </w:p>
        </w:tc>
        <w:tc>
          <w:tcPr>
            <w:tcW w:w="441" w:type="pct"/>
            <w:tcBorders>
              <w:top w:val="nil"/>
              <w:left w:val="nil"/>
              <w:bottom w:val="single" w:sz="4" w:space="0" w:color="auto"/>
              <w:right w:val="single" w:sz="4" w:space="0" w:color="auto"/>
            </w:tcBorders>
            <w:shd w:val="clear" w:color="auto" w:fill="auto"/>
            <w:vAlign w:val="center"/>
            <w:hideMark/>
          </w:tcPr>
          <w:p w14:paraId="3972AE3D" w14:textId="21D8C5EC" w:rsidR="002A3AF4" w:rsidRPr="0092409C" w:rsidRDefault="002A3AF4" w:rsidP="002A3AF4">
            <w:pPr>
              <w:spacing w:after="0"/>
              <w:jc w:val="center"/>
              <w:rPr>
                <w:iCs w:val="0"/>
                <w:color w:val="000000"/>
                <w:sz w:val="22"/>
                <w:szCs w:val="22"/>
              </w:rPr>
            </w:pPr>
            <w:r w:rsidRPr="0092409C">
              <w:rPr>
                <w:iCs w:val="0"/>
                <w:color w:val="000000"/>
                <w:sz w:val="22"/>
                <w:szCs w:val="22"/>
              </w:rPr>
              <w:t>08/2006</w:t>
            </w:r>
          </w:p>
        </w:tc>
        <w:tc>
          <w:tcPr>
            <w:tcW w:w="441" w:type="pct"/>
            <w:tcBorders>
              <w:top w:val="nil"/>
              <w:left w:val="nil"/>
              <w:bottom w:val="single" w:sz="4" w:space="0" w:color="auto"/>
              <w:right w:val="single" w:sz="4" w:space="0" w:color="auto"/>
            </w:tcBorders>
            <w:shd w:val="clear" w:color="auto" w:fill="auto"/>
            <w:vAlign w:val="center"/>
            <w:hideMark/>
          </w:tcPr>
          <w:p w14:paraId="7F931C51" w14:textId="3804E8A6" w:rsidR="002A3AF4" w:rsidRPr="0092409C" w:rsidRDefault="002A3AF4" w:rsidP="002A3AF4">
            <w:pPr>
              <w:spacing w:after="0"/>
              <w:jc w:val="center"/>
              <w:rPr>
                <w:iCs w:val="0"/>
                <w:color w:val="000000"/>
                <w:sz w:val="22"/>
                <w:szCs w:val="22"/>
              </w:rPr>
            </w:pPr>
            <w:r w:rsidRPr="0092409C">
              <w:rPr>
                <w:iCs w:val="0"/>
                <w:color w:val="000000"/>
                <w:sz w:val="22"/>
                <w:szCs w:val="22"/>
              </w:rPr>
              <w:t>10/2017</w:t>
            </w:r>
          </w:p>
        </w:tc>
        <w:tc>
          <w:tcPr>
            <w:tcW w:w="620" w:type="pct"/>
            <w:tcBorders>
              <w:top w:val="nil"/>
              <w:left w:val="nil"/>
              <w:bottom w:val="single" w:sz="4" w:space="0" w:color="auto"/>
              <w:right w:val="single" w:sz="4" w:space="0" w:color="auto"/>
            </w:tcBorders>
            <w:shd w:val="clear" w:color="auto" w:fill="auto"/>
            <w:vAlign w:val="center"/>
            <w:hideMark/>
          </w:tcPr>
          <w:p w14:paraId="49B25E8A" w14:textId="43B6206D" w:rsidR="002A3AF4" w:rsidRPr="0092409C" w:rsidRDefault="002A3AF4" w:rsidP="002A3AF4">
            <w:pPr>
              <w:spacing w:after="0"/>
              <w:jc w:val="center"/>
              <w:rPr>
                <w:iCs w:val="0"/>
                <w:color w:val="000000"/>
                <w:sz w:val="22"/>
                <w:szCs w:val="22"/>
              </w:rPr>
            </w:pPr>
            <w:r w:rsidRPr="0092409C">
              <w:rPr>
                <w:iCs w:val="0"/>
                <w:color w:val="000000"/>
                <w:sz w:val="22"/>
                <w:szCs w:val="22"/>
              </w:rPr>
              <w:t>09/2016</w:t>
            </w:r>
          </w:p>
        </w:tc>
        <w:tc>
          <w:tcPr>
            <w:tcW w:w="525" w:type="pct"/>
            <w:tcBorders>
              <w:top w:val="nil"/>
              <w:left w:val="nil"/>
              <w:bottom w:val="single" w:sz="4" w:space="0" w:color="auto"/>
              <w:right w:val="single" w:sz="4" w:space="0" w:color="auto"/>
            </w:tcBorders>
            <w:shd w:val="clear" w:color="auto" w:fill="auto"/>
            <w:vAlign w:val="center"/>
            <w:hideMark/>
          </w:tcPr>
          <w:p w14:paraId="5AE1AB93" w14:textId="47B89FB9" w:rsidR="002A3AF4" w:rsidRPr="0092409C" w:rsidRDefault="002A3AF4" w:rsidP="002A3AF4">
            <w:pPr>
              <w:spacing w:after="0"/>
              <w:jc w:val="center"/>
              <w:rPr>
                <w:iCs w:val="0"/>
                <w:color w:val="000000"/>
                <w:sz w:val="22"/>
                <w:szCs w:val="22"/>
              </w:rPr>
            </w:pPr>
            <w:r w:rsidRPr="0092409C">
              <w:rPr>
                <w:iCs w:val="0"/>
                <w:color w:val="000000"/>
                <w:sz w:val="22"/>
                <w:szCs w:val="22"/>
              </w:rPr>
              <w:t>12/2017</w:t>
            </w:r>
          </w:p>
        </w:tc>
        <w:tc>
          <w:tcPr>
            <w:tcW w:w="486" w:type="pct"/>
            <w:tcBorders>
              <w:top w:val="nil"/>
              <w:left w:val="nil"/>
              <w:bottom w:val="single" w:sz="4" w:space="0" w:color="auto"/>
              <w:right w:val="single" w:sz="4" w:space="0" w:color="auto"/>
            </w:tcBorders>
            <w:shd w:val="clear" w:color="auto" w:fill="auto"/>
            <w:vAlign w:val="center"/>
            <w:hideMark/>
          </w:tcPr>
          <w:p w14:paraId="1E7FFF45" w14:textId="3E5A4BFF" w:rsidR="002A3AF4" w:rsidRPr="0092409C" w:rsidRDefault="002A3AF4" w:rsidP="002A3AF4">
            <w:pPr>
              <w:spacing w:after="0"/>
              <w:jc w:val="center"/>
              <w:rPr>
                <w:iCs w:val="0"/>
                <w:color w:val="000000"/>
                <w:sz w:val="22"/>
                <w:szCs w:val="22"/>
              </w:rPr>
            </w:pPr>
            <w:r w:rsidRPr="0092409C">
              <w:rPr>
                <w:iCs w:val="0"/>
                <w:color w:val="000000"/>
                <w:sz w:val="22"/>
                <w:szCs w:val="22"/>
              </w:rPr>
              <w:t>12/2020</w:t>
            </w:r>
          </w:p>
        </w:tc>
      </w:tr>
      <w:tr w:rsidR="002A3AF4" w:rsidRPr="0092409C" w14:paraId="46D9233A" w14:textId="77777777" w:rsidTr="002A3AF4">
        <w:trPr>
          <w:trHeight w:val="28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133122FA" w14:textId="77777777" w:rsidR="002A3AF4" w:rsidRPr="0092409C" w:rsidRDefault="002A3AF4" w:rsidP="002A3AF4">
            <w:pPr>
              <w:spacing w:after="0"/>
              <w:jc w:val="left"/>
              <w:rPr>
                <w:iCs w:val="0"/>
                <w:color w:val="000000"/>
                <w:sz w:val="22"/>
                <w:szCs w:val="22"/>
              </w:rPr>
            </w:pPr>
            <w:r w:rsidRPr="0092409C">
              <w:rPr>
                <w:iCs w:val="0"/>
                <w:color w:val="000000"/>
                <w:sz w:val="22"/>
                <w:szCs w:val="22"/>
              </w:rPr>
              <w:t>Řevničov – obchvat</w:t>
            </w:r>
          </w:p>
        </w:tc>
        <w:tc>
          <w:tcPr>
            <w:tcW w:w="548" w:type="pct"/>
            <w:tcBorders>
              <w:top w:val="nil"/>
              <w:left w:val="nil"/>
              <w:bottom w:val="single" w:sz="4" w:space="0" w:color="auto"/>
              <w:right w:val="single" w:sz="4" w:space="0" w:color="auto"/>
            </w:tcBorders>
            <w:shd w:val="clear" w:color="auto" w:fill="auto"/>
            <w:vAlign w:val="center"/>
            <w:hideMark/>
          </w:tcPr>
          <w:p w14:paraId="5F179A2C" w14:textId="226722FB" w:rsidR="002A3AF4" w:rsidRPr="0092409C" w:rsidRDefault="002A3AF4" w:rsidP="002A3AF4">
            <w:pPr>
              <w:spacing w:after="0"/>
              <w:jc w:val="center"/>
              <w:rPr>
                <w:iCs w:val="0"/>
                <w:color w:val="000000"/>
                <w:sz w:val="22"/>
                <w:szCs w:val="22"/>
              </w:rPr>
            </w:pPr>
            <w:r w:rsidRPr="0092409C">
              <w:rPr>
                <w:iCs w:val="0"/>
                <w:color w:val="000000"/>
                <w:sz w:val="22"/>
                <w:szCs w:val="22"/>
              </w:rPr>
              <w:t>04/2001</w:t>
            </w:r>
          </w:p>
        </w:tc>
        <w:tc>
          <w:tcPr>
            <w:tcW w:w="534" w:type="pct"/>
            <w:tcBorders>
              <w:top w:val="nil"/>
              <w:left w:val="nil"/>
              <w:bottom w:val="single" w:sz="4" w:space="0" w:color="auto"/>
              <w:right w:val="single" w:sz="4" w:space="0" w:color="auto"/>
            </w:tcBorders>
            <w:shd w:val="clear" w:color="auto" w:fill="auto"/>
            <w:vAlign w:val="center"/>
            <w:hideMark/>
          </w:tcPr>
          <w:p w14:paraId="27828385" w14:textId="7AD0D682" w:rsidR="002A3AF4" w:rsidRPr="0092409C" w:rsidRDefault="002A3AF4" w:rsidP="002A3AF4">
            <w:pPr>
              <w:spacing w:after="0"/>
              <w:jc w:val="center"/>
              <w:rPr>
                <w:iCs w:val="0"/>
                <w:color w:val="000000"/>
                <w:sz w:val="22"/>
                <w:szCs w:val="22"/>
              </w:rPr>
            </w:pPr>
            <w:r w:rsidRPr="0092409C">
              <w:rPr>
                <w:iCs w:val="0"/>
                <w:color w:val="000000"/>
                <w:sz w:val="22"/>
                <w:szCs w:val="22"/>
              </w:rPr>
              <w:t>11/2006</w:t>
            </w:r>
          </w:p>
        </w:tc>
        <w:tc>
          <w:tcPr>
            <w:tcW w:w="441" w:type="pct"/>
            <w:tcBorders>
              <w:top w:val="nil"/>
              <w:left w:val="nil"/>
              <w:bottom w:val="single" w:sz="4" w:space="0" w:color="auto"/>
              <w:right w:val="single" w:sz="4" w:space="0" w:color="auto"/>
            </w:tcBorders>
            <w:shd w:val="clear" w:color="auto" w:fill="auto"/>
            <w:vAlign w:val="center"/>
            <w:hideMark/>
          </w:tcPr>
          <w:p w14:paraId="54FC509E" w14:textId="0F80B2EF" w:rsidR="002A3AF4" w:rsidRPr="0092409C" w:rsidRDefault="002A3AF4" w:rsidP="002A3AF4">
            <w:pPr>
              <w:spacing w:after="0"/>
              <w:jc w:val="center"/>
              <w:rPr>
                <w:iCs w:val="0"/>
                <w:color w:val="000000"/>
                <w:sz w:val="22"/>
                <w:szCs w:val="22"/>
              </w:rPr>
            </w:pPr>
            <w:r w:rsidRPr="0092409C">
              <w:rPr>
                <w:iCs w:val="0"/>
                <w:color w:val="000000"/>
                <w:sz w:val="22"/>
                <w:szCs w:val="22"/>
              </w:rPr>
              <w:t>08/2006</w:t>
            </w:r>
          </w:p>
        </w:tc>
        <w:tc>
          <w:tcPr>
            <w:tcW w:w="441" w:type="pct"/>
            <w:tcBorders>
              <w:top w:val="nil"/>
              <w:left w:val="nil"/>
              <w:bottom w:val="single" w:sz="4" w:space="0" w:color="auto"/>
              <w:right w:val="single" w:sz="4" w:space="0" w:color="auto"/>
            </w:tcBorders>
            <w:shd w:val="clear" w:color="auto" w:fill="auto"/>
            <w:vAlign w:val="center"/>
            <w:hideMark/>
          </w:tcPr>
          <w:p w14:paraId="6EADAC4A" w14:textId="2D24ED61" w:rsidR="002A3AF4" w:rsidRPr="0092409C" w:rsidRDefault="002A3AF4" w:rsidP="002A3AF4">
            <w:pPr>
              <w:spacing w:after="0"/>
              <w:jc w:val="center"/>
              <w:rPr>
                <w:iCs w:val="0"/>
                <w:color w:val="000000"/>
                <w:sz w:val="22"/>
                <w:szCs w:val="22"/>
              </w:rPr>
            </w:pPr>
            <w:r w:rsidRPr="0092409C">
              <w:rPr>
                <w:iCs w:val="0"/>
                <w:color w:val="000000"/>
                <w:sz w:val="22"/>
                <w:szCs w:val="22"/>
              </w:rPr>
              <w:t>10/2017</w:t>
            </w:r>
          </w:p>
        </w:tc>
        <w:tc>
          <w:tcPr>
            <w:tcW w:w="620" w:type="pct"/>
            <w:tcBorders>
              <w:top w:val="nil"/>
              <w:left w:val="nil"/>
              <w:bottom w:val="single" w:sz="4" w:space="0" w:color="auto"/>
              <w:right w:val="single" w:sz="4" w:space="0" w:color="auto"/>
            </w:tcBorders>
            <w:shd w:val="clear" w:color="auto" w:fill="auto"/>
            <w:vAlign w:val="center"/>
            <w:hideMark/>
          </w:tcPr>
          <w:p w14:paraId="17B78C7F" w14:textId="0978A1CD" w:rsidR="002A3AF4" w:rsidRPr="0092409C" w:rsidRDefault="002A3AF4" w:rsidP="002A3AF4">
            <w:pPr>
              <w:spacing w:after="0"/>
              <w:jc w:val="center"/>
              <w:rPr>
                <w:iCs w:val="0"/>
                <w:color w:val="000000"/>
                <w:sz w:val="22"/>
                <w:szCs w:val="22"/>
              </w:rPr>
            </w:pPr>
            <w:r w:rsidRPr="0092409C">
              <w:rPr>
                <w:iCs w:val="0"/>
                <w:color w:val="000000"/>
                <w:sz w:val="22"/>
                <w:szCs w:val="22"/>
              </w:rPr>
              <w:t>09/2016</w:t>
            </w:r>
          </w:p>
        </w:tc>
        <w:tc>
          <w:tcPr>
            <w:tcW w:w="525" w:type="pct"/>
            <w:tcBorders>
              <w:top w:val="nil"/>
              <w:left w:val="nil"/>
              <w:bottom w:val="single" w:sz="4" w:space="0" w:color="auto"/>
              <w:right w:val="single" w:sz="4" w:space="0" w:color="auto"/>
            </w:tcBorders>
            <w:shd w:val="clear" w:color="auto" w:fill="auto"/>
            <w:vAlign w:val="center"/>
            <w:hideMark/>
          </w:tcPr>
          <w:p w14:paraId="7795901E" w14:textId="0727DE14" w:rsidR="002A3AF4" w:rsidRPr="0092409C" w:rsidRDefault="002A3AF4" w:rsidP="002A3AF4">
            <w:pPr>
              <w:spacing w:after="0"/>
              <w:jc w:val="center"/>
              <w:rPr>
                <w:iCs w:val="0"/>
                <w:color w:val="000000"/>
                <w:sz w:val="22"/>
                <w:szCs w:val="22"/>
              </w:rPr>
            </w:pPr>
            <w:r w:rsidRPr="0092409C">
              <w:rPr>
                <w:iCs w:val="0"/>
                <w:color w:val="000000"/>
                <w:sz w:val="22"/>
                <w:szCs w:val="22"/>
              </w:rPr>
              <w:t>12/2017</w:t>
            </w:r>
          </w:p>
        </w:tc>
        <w:tc>
          <w:tcPr>
            <w:tcW w:w="486" w:type="pct"/>
            <w:tcBorders>
              <w:top w:val="nil"/>
              <w:left w:val="nil"/>
              <w:bottom w:val="single" w:sz="4" w:space="0" w:color="auto"/>
              <w:right w:val="single" w:sz="4" w:space="0" w:color="auto"/>
            </w:tcBorders>
            <w:shd w:val="clear" w:color="auto" w:fill="auto"/>
            <w:vAlign w:val="center"/>
            <w:hideMark/>
          </w:tcPr>
          <w:p w14:paraId="3FC6C0A4" w14:textId="71B05762" w:rsidR="002A3AF4" w:rsidRPr="0092409C" w:rsidRDefault="002A3AF4" w:rsidP="002A3AF4">
            <w:pPr>
              <w:spacing w:after="0"/>
              <w:jc w:val="center"/>
              <w:rPr>
                <w:iCs w:val="0"/>
                <w:color w:val="000000"/>
                <w:sz w:val="22"/>
                <w:szCs w:val="22"/>
              </w:rPr>
            </w:pPr>
            <w:r w:rsidRPr="0092409C">
              <w:rPr>
                <w:iCs w:val="0"/>
                <w:color w:val="000000"/>
                <w:sz w:val="22"/>
                <w:szCs w:val="22"/>
              </w:rPr>
              <w:t>12/2020</w:t>
            </w:r>
          </w:p>
        </w:tc>
      </w:tr>
      <w:tr w:rsidR="002A3AF4" w:rsidRPr="0092409C" w14:paraId="03356945" w14:textId="77777777" w:rsidTr="002A3AF4">
        <w:trPr>
          <w:trHeight w:val="28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13294522" w14:textId="77777777" w:rsidR="002A3AF4" w:rsidRPr="0092409C" w:rsidRDefault="002A3AF4" w:rsidP="002A3AF4">
            <w:pPr>
              <w:spacing w:after="0"/>
              <w:jc w:val="left"/>
              <w:rPr>
                <w:iCs w:val="0"/>
                <w:color w:val="000000"/>
                <w:sz w:val="22"/>
                <w:szCs w:val="22"/>
              </w:rPr>
            </w:pPr>
            <w:r w:rsidRPr="0092409C">
              <w:rPr>
                <w:iCs w:val="0"/>
                <w:color w:val="000000"/>
                <w:sz w:val="22"/>
                <w:szCs w:val="22"/>
              </w:rPr>
              <w:t>Krupá – přeložka</w:t>
            </w:r>
          </w:p>
        </w:tc>
        <w:tc>
          <w:tcPr>
            <w:tcW w:w="548" w:type="pct"/>
            <w:tcBorders>
              <w:top w:val="nil"/>
              <w:left w:val="nil"/>
              <w:bottom w:val="single" w:sz="4" w:space="0" w:color="auto"/>
              <w:right w:val="single" w:sz="4" w:space="0" w:color="auto"/>
            </w:tcBorders>
            <w:shd w:val="clear" w:color="auto" w:fill="auto"/>
            <w:vAlign w:val="center"/>
            <w:hideMark/>
          </w:tcPr>
          <w:p w14:paraId="314DF3C2" w14:textId="6DE646F1" w:rsidR="002A3AF4" w:rsidRPr="0092409C" w:rsidRDefault="002A3AF4" w:rsidP="002A3AF4">
            <w:pPr>
              <w:spacing w:after="0"/>
              <w:jc w:val="center"/>
              <w:rPr>
                <w:iCs w:val="0"/>
                <w:color w:val="000000"/>
                <w:sz w:val="22"/>
                <w:szCs w:val="22"/>
              </w:rPr>
            </w:pPr>
            <w:r w:rsidRPr="0092409C">
              <w:rPr>
                <w:iCs w:val="0"/>
                <w:color w:val="000000"/>
                <w:sz w:val="22"/>
                <w:szCs w:val="22"/>
              </w:rPr>
              <w:t>10/2018</w:t>
            </w:r>
          </w:p>
        </w:tc>
        <w:tc>
          <w:tcPr>
            <w:tcW w:w="534" w:type="pct"/>
            <w:tcBorders>
              <w:top w:val="nil"/>
              <w:left w:val="nil"/>
              <w:bottom w:val="single" w:sz="4" w:space="0" w:color="auto"/>
              <w:right w:val="single" w:sz="4" w:space="0" w:color="auto"/>
            </w:tcBorders>
            <w:shd w:val="clear" w:color="auto" w:fill="auto"/>
            <w:vAlign w:val="center"/>
            <w:hideMark/>
          </w:tcPr>
          <w:p w14:paraId="168D1B1E" w14:textId="48ED3DC3" w:rsidR="002A3AF4" w:rsidRPr="0092409C" w:rsidRDefault="002A3AF4" w:rsidP="002A3AF4">
            <w:pPr>
              <w:spacing w:after="0"/>
              <w:jc w:val="center"/>
              <w:rPr>
                <w:iCs w:val="0"/>
                <w:color w:val="000000"/>
                <w:sz w:val="22"/>
                <w:szCs w:val="22"/>
              </w:rPr>
            </w:pPr>
            <w:r w:rsidRPr="0092409C">
              <w:rPr>
                <w:iCs w:val="0"/>
                <w:color w:val="000000"/>
                <w:sz w:val="22"/>
                <w:szCs w:val="22"/>
              </w:rPr>
              <w:t>11/2006</w:t>
            </w:r>
          </w:p>
        </w:tc>
        <w:tc>
          <w:tcPr>
            <w:tcW w:w="441" w:type="pct"/>
            <w:tcBorders>
              <w:top w:val="nil"/>
              <w:left w:val="nil"/>
              <w:bottom w:val="single" w:sz="4" w:space="0" w:color="auto"/>
              <w:right w:val="single" w:sz="4" w:space="0" w:color="auto"/>
            </w:tcBorders>
            <w:shd w:val="clear" w:color="auto" w:fill="auto"/>
            <w:vAlign w:val="center"/>
            <w:hideMark/>
          </w:tcPr>
          <w:p w14:paraId="3E5605DF" w14:textId="2599DAAB" w:rsidR="002A3AF4" w:rsidRPr="0092409C" w:rsidRDefault="002A3AF4" w:rsidP="002A3AF4">
            <w:pPr>
              <w:spacing w:after="0"/>
              <w:jc w:val="center"/>
              <w:rPr>
                <w:iCs w:val="0"/>
                <w:color w:val="000000"/>
                <w:sz w:val="22"/>
                <w:szCs w:val="22"/>
              </w:rPr>
            </w:pPr>
            <w:r w:rsidRPr="0092409C">
              <w:rPr>
                <w:iCs w:val="0"/>
                <w:color w:val="000000"/>
                <w:sz w:val="22"/>
                <w:szCs w:val="22"/>
              </w:rPr>
              <w:t>08/2006</w:t>
            </w:r>
          </w:p>
        </w:tc>
        <w:tc>
          <w:tcPr>
            <w:tcW w:w="441" w:type="pct"/>
            <w:tcBorders>
              <w:top w:val="nil"/>
              <w:left w:val="nil"/>
              <w:bottom w:val="single" w:sz="4" w:space="0" w:color="auto"/>
              <w:right w:val="single" w:sz="4" w:space="0" w:color="auto"/>
            </w:tcBorders>
            <w:shd w:val="clear" w:color="auto" w:fill="auto"/>
            <w:vAlign w:val="center"/>
            <w:hideMark/>
          </w:tcPr>
          <w:p w14:paraId="052C09CB" w14:textId="6A5C6D89" w:rsidR="002A3AF4" w:rsidRPr="0092409C" w:rsidRDefault="002A3AF4" w:rsidP="002A3AF4">
            <w:pPr>
              <w:spacing w:after="0"/>
              <w:jc w:val="center"/>
              <w:rPr>
                <w:iCs w:val="0"/>
                <w:color w:val="000000"/>
                <w:sz w:val="22"/>
                <w:szCs w:val="22"/>
              </w:rPr>
            </w:pPr>
            <w:r w:rsidRPr="0092409C">
              <w:rPr>
                <w:iCs w:val="0"/>
                <w:color w:val="000000"/>
                <w:sz w:val="22"/>
                <w:szCs w:val="22"/>
              </w:rPr>
              <w:t>2020</w:t>
            </w:r>
          </w:p>
        </w:tc>
        <w:tc>
          <w:tcPr>
            <w:tcW w:w="620" w:type="pct"/>
            <w:tcBorders>
              <w:top w:val="nil"/>
              <w:left w:val="nil"/>
              <w:bottom w:val="single" w:sz="4" w:space="0" w:color="auto"/>
              <w:right w:val="single" w:sz="4" w:space="0" w:color="auto"/>
            </w:tcBorders>
            <w:shd w:val="clear" w:color="auto" w:fill="auto"/>
            <w:vAlign w:val="center"/>
            <w:hideMark/>
          </w:tcPr>
          <w:p w14:paraId="058052B1" w14:textId="00EAF3DA" w:rsidR="002A3AF4" w:rsidRPr="0092409C" w:rsidRDefault="002A3AF4" w:rsidP="002A3AF4">
            <w:pPr>
              <w:spacing w:after="0"/>
              <w:jc w:val="center"/>
              <w:rPr>
                <w:iCs w:val="0"/>
                <w:color w:val="000000"/>
                <w:sz w:val="22"/>
                <w:szCs w:val="22"/>
              </w:rPr>
            </w:pPr>
            <w:r w:rsidRPr="0092409C">
              <w:rPr>
                <w:iCs w:val="0"/>
                <w:color w:val="000000"/>
                <w:sz w:val="22"/>
                <w:szCs w:val="22"/>
              </w:rPr>
              <w:t>2020</w:t>
            </w:r>
          </w:p>
        </w:tc>
        <w:tc>
          <w:tcPr>
            <w:tcW w:w="525" w:type="pct"/>
            <w:tcBorders>
              <w:top w:val="nil"/>
              <w:left w:val="nil"/>
              <w:bottom w:val="single" w:sz="4" w:space="0" w:color="auto"/>
              <w:right w:val="single" w:sz="4" w:space="0" w:color="auto"/>
            </w:tcBorders>
            <w:shd w:val="clear" w:color="auto" w:fill="auto"/>
            <w:vAlign w:val="center"/>
            <w:hideMark/>
          </w:tcPr>
          <w:p w14:paraId="26F10EA5" w14:textId="2FC65C8F" w:rsidR="002A3AF4" w:rsidRPr="0092409C" w:rsidRDefault="002A3AF4" w:rsidP="002A3AF4">
            <w:pPr>
              <w:spacing w:after="0"/>
              <w:jc w:val="center"/>
              <w:rPr>
                <w:iCs w:val="0"/>
                <w:color w:val="000000"/>
                <w:sz w:val="22"/>
                <w:szCs w:val="22"/>
              </w:rPr>
            </w:pPr>
            <w:r w:rsidRPr="0092409C">
              <w:rPr>
                <w:iCs w:val="0"/>
                <w:color w:val="000000"/>
                <w:sz w:val="22"/>
                <w:szCs w:val="22"/>
              </w:rPr>
              <w:t>2021</w:t>
            </w:r>
          </w:p>
        </w:tc>
        <w:tc>
          <w:tcPr>
            <w:tcW w:w="486" w:type="pct"/>
            <w:tcBorders>
              <w:top w:val="nil"/>
              <w:left w:val="nil"/>
              <w:bottom w:val="single" w:sz="4" w:space="0" w:color="auto"/>
              <w:right w:val="single" w:sz="4" w:space="0" w:color="auto"/>
            </w:tcBorders>
            <w:shd w:val="clear" w:color="auto" w:fill="auto"/>
            <w:vAlign w:val="center"/>
            <w:hideMark/>
          </w:tcPr>
          <w:p w14:paraId="08CB8837" w14:textId="2260A5C3" w:rsidR="002A3AF4" w:rsidRPr="0092409C" w:rsidRDefault="002A3AF4" w:rsidP="002A3AF4">
            <w:pPr>
              <w:spacing w:after="0"/>
              <w:jc w:val="center"/>
              <w:rPr>
                <w:iCs w:val="0"/>
                <w:color w:val="000000"/>
                <w:sz w:val="22"/>
                <w:szCs w:val="22"/>
              </w:rPr>
            </w:pPr>
            <w:r w:rsidRPr="0092409C">
              <w:rPr>
                <w:iCs w:val="0"/>
                <w:color w:val="000000"/>
                <w:sz w:val="22"/>
                <w:szCs w:val="22"/>
              </w:rPr>
              <w:t>2024</w:t>
            </w:r>
          </w:p>
        </w:tc>
      </w:tr>
      <w:tr w:rsidR="002A3AF4" w:rsidRPr="0092409C" w14:paraId="7F64BC4B" w14:textId="77777777" w:rsidTr="002A3AF4">
        <w:trPr>
          <w:trHeight w:val="244"/>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331433E4" w14:textId="77777777" w:rsidR="002A3AF4" w:rsidRPr="0092409C" w:rsidRDefault="002A3AF4" w:rsidP="002A3AF4">
            <w:pPr>
              <w:spacing w:after="0"/>
              <w:jc w:val="left"/>
              <w:rPr>
                <w:iCs w:val="0"/>
                <w:color w:val="000000"/>
                <w:sz w:val="22"/>
                <w:szCs w:val="22"/>
              </w:rPr>
            </w:pPr>
            <w:r>
              <w:rPr>
                <w:iCs w:val="0"/>
                <w:color w:val="000000"/>
                <w:sz w:val="22"/>
                <w:szCs w:val="22"/>
              </w:rPr>
              <w:t>H</w:t>
            </w:r>
            <w:r w:rsidRPr="0092409C">
              <w:rPr>
                <w:iCs w:val="0"/>
                <w:color w:val="000000"/>
                <w:sz w:val="22"/>
                <w:szCs w:val="22"/>
              </w:rPr>
              <w:t>ořesedly – přeložka</w:t>
            </w:r>
          </w:p>
        </w:tc>
        <w:tc>
          <w:tcPr>
            <w:tcW w:w="548" w:type="pct"/>
            <w:tcBorders>
              <w:top w:val="nil"/>
              <w:left w:val="nil"/>
              <w:bottom w:val="single" w:sz="4" w:space="0" w:color="auto"/>
              <w:right w:val="single" w:sz="4" w:space="0" w:color="auto"/>
            </w:tcBorders>
            <w:shd w:val="clear" w:color="auto" w:fill="auto"/>
            <w:vAlign w:val="center"/>
            <w:hideMark/>
          </w:tcPr>
          <w:p w14:paraId="291771AC" w14:textId="24DD604C" w:rsidR="002A3AF4" w:rsidRPr="0092409C" w:rsidRDefault="002A3AF4" w:rsidP="002A3AF4">
            <w:pPr>
              <w:spacing w:after="0"/>
              <w:jc w:val="center"/>
              <w:rPr>
                <w:iCs w:val="0"/>
                <w:color w:val="000000"/>
                <w:sz w:val="22"/>
                <w:szCs w:val="22"/>
              </w:rPr>
            </w:pPr>
            <w:r w:rsidRPr="0092409C">
              <w:rPr>
                <w:iCs w:val="0"/>
                <w:color w:val="000000"/>
                <w:sz w:val="22"/>
                <w:szCs w:val="22"/>
              </w:rPr>
              <w:t>10/2018</w:t>
            </w:r>
          </w:p>
        </w:tc>
        <w:tc>
          <w:tcPr>
            <w:tcW w:w="534" w:type="pct"/>
            <w:tcBorders>
              <w:top w:val="nil"/>
              <w:left w:val="nil"/>
              <w:bottom w:val="single" w:sz="4" w:space="0" w:color="auto"/>
              <w:right w:val="single" w:sz="4" w:space="0" w:color="auto"/>
            </w:tcBorders>
            <w:shd w:val="clear" w:color="auto" w:fill="auto"/>
            <w:vAlign w:val="center"/>
            <w:hideMark/>
          </w:tcPr>
          <w:p w14:paraId="037094AD" w14:textId="0C9C629C" w:rsidR="002A3AF4" w:rsidRPr="0092409C" w:rsidRDefault="002A3AF4" w:rsidP="002A3AF4">
            <w:pPr>
              <w:spacing w:after="0"/>
              <w:jc w:val="center"/>
              <w:rPr>
                <w:iCs w:val="0"/>
                <w:color w:val="000000"/>
                <w:sz w:val="22"/>
                <w:szCs w:val="22"/>
              </w:rPr>
            </w:pPr>
            <w:r w:rsidRPr="0092409C">
              <w:rPr>
                <w:iCs w:val="0"/>
                <w:color w:val="000000"/>
                <w:sz w:val="22"/>
                <w:szCs w:val="22"/>
              </w:rPr>
              <w:t>06/2016</w:t>
            </w:r>
          </w:p>
        </w:tc>
        <w:tc>
          <w:tcPr>
            <w:tcW w:w="441" w:type="pct"/>
            <w:tcBorders>
              <w:top w:val="nil"/>
              <w:left w:val="nil"/>
              <w:bottom w:val="single" w:sz="4" w:space="0" w:color="auto"/>
              <w:right w:val="single" w:sz="4" w:space="0" w:color="auto"/>
            </w:tcBorders>
            <w:shd w:val="clear" w:color="auto" w:fill="auto"/>
            <w:vAlign w:val="center"/>
            <w:hideMark/>
          </w:tcPr>
          <w:p w14:paraId="11046560" w14:textId="4BC733C9" w:rsidR="002A3AF4" w:rsidRPr="0092409C" w:rsidRDefault="002A3AF4" w:rsidP="002A3AF4">
            <w:pPr>
              <w:spacing w:after="0"/>
              <w:jc w:val="center"/>
              <w:rPr>
                <w:iCs w:val="0"/>
                <w:color w:val="000000"/>
                <w:sz w:val="22"/>
                <w:szCs w:val="22"/>
              </w:rPr>
            </w:pPr>
            <w:r w:rsidRPr="0092409C">
              <w:rPr>
                <w:iCs w:val="0"/>
                <w:color w:val="000000"/>
                <w:sz w:val="22"/>
                <w:szCs w:val="22"/>
              </w:rPr>
              <w:t>12/2016</w:t>
            </w:r>
          </w:p>
        </w:tc>
        <w:tc>
          <w:tcPr>
            <w:tcW w:w="441" w:type="pct"/>
            <w:tcBorders>
              <w:top w:val="nil"/>
              <w:left w:val="nil"/>
              <w:bottom w:val="single" w:sz="4" w:space="0" w:color="auto"/>
              <w:right w:val="single" w:sz="4" w:space="0" w:color="auto"/>
            </w:tcBorders>
            <w:shd w:val="clear" w:color="auto" w:fill="auto"/>
            <w:vAlign w:val="center"/>
            <w:hideMark/>
          </w:tcPr>
          <w:p w14:paraId="70B1D403" w14:textId="79291B43" w:rsidR="002A3AF4" w:rsidRPr="0092409C" w:rsidRDefault="002A3AF4" w:rsidP="002A3AF4">
            <w:pPr>
              <w:spacing w:after="0"/>
              <w:jc w:val="center"/>
              <w:rPr>
                <w:iCs w:val="0"/>
                <w:color w:val="000000"/>
                <w:sz w:val="22"/>
                <w:szCs w:val="22"/>
              </w:rPr>
            </w:pPr>
            <w:r w:rsidRPr="0092409C">
              <w:rPr>
                <w:iCs w:val="0"/>
                <w:color w:val="000000"/>
                <w:sz w:val="22"/>
                <w:szCs w:val="22"/>
              </w:rPr>
              <w:t>2020</w:t>
            </w:r>
          </w:p>
        </w:tc>
        <w:tc>
          <w:tcPr>
            <w:tcW w:w="620" w:type="pct"/>
            <w:tcBorders>
              <w:top w:val="nil"/>
              <w:left w:val="nil"/>
              <w:bottom w:val="single" w:sz="4" w:space="0" w:color="auto"/>
              <w:right w:val="single" w:sz="4" w:space="0" w:color="auto"/>
            </w:tcBorders>
            <w:shd w:val="clear" w:color="auto" w:fill="auto"/>
            <w:vAlign w:val="center"/>
            <w:hideMark/>
          </w:tcPr>
          <w:p w14:paraId="711F6382" w14:textId="7ADB9624" w:rsidR="002A3AF4" w:rsidRPr="0092409C" w:rsidRDefault="002A3AF4" w:rsidP="002A3AF4">
            <w:pPr>
              <w:spacing w:after="0"/>
              <w:jc w:val="center"/>
              <w:rPr>
                <w:iCs w:val="0"/>
                <w:color w:val="000000"/>
                <w:sz w:val="22"/>
                <w:szCs w:val="22"/>
              </w:rPr>
            </w:pPr>
            <w:r w:rsidRPr="0092409C">
              <w:rPr>
                <w:iCs w:val="0"/>
                <w:color w:val="000000"/>
                <w:sz w:val="22"/>
                <w:szCs w:val="22"/>
              </w:rPr>
              <w:t>2020</w:t>
            </w:r>
          </w:p>
        </w:tc>
        <w:tc>
          <w:tcPr>
            <w:tcW w:w="525" w:type="pct"/>
            <w:tcBorders>
              <w:top w:val="nil"/>
              <w:left w:val="nil"/>
              <w:bottom w:val="single" w:sz="4" w:space="0" w:color="auto"/>
              <w:right w:val="single" w:sz="4" w:space="0" w:color="auto"/>
            </w:tcBorders>
            <w:shd w:val="clear" w:color="auto" w:fill="auto"/>
            <w:vAlign w:val="center"/>
            <w:hideMark/>
          </w:tcPr>
          <w:p w14:paraId="5C396C22" w14:textId="271F532F" w:rsidR="002A3AF4" w:rsidRPr="0092409C" w:rsidRDefault="002A3AF4" w:rsidP="002A3AF4">
            <w:pPr>
              <w:spacing w:after="0"/>
              <w:jc w:val="center"/>
              <w:rPr>
                <w:iCs w:val="0"/>
                <w:color w:val="000000"/>
                <w:sz w:val="22"/>
                <w:szCs w:val="22"/>
              </w:rPr>
            </w:pPr>
            <w:r w:rsidRPr="0092409C">
              <w:rPr>
                <w:iCs w:val="0"/>
                <w:color w:val="000000"/>
                <w:sz w:val="22"/>
                <w:szCs w:val="22"/>
              </w:rPr>
              <w:t>2021</w:t>
            </w:r>
          </w:p>
        </w:tc>
        <w:tc>
          <w:tcPr>
            <w:tcW w:w="486" w:type="pct"/>
            <w:tcBorders>
              <w:top w:val="nil"/>
              <w:left w:val="nil"/>
              <w:bottom w:val="single" w:sz="4" w:space="0" w:color="auto"/>
              <w:right w:val="single" w:sz="4" w:space="0" w:color="auto"/>
            </w:tcBorders>
            <w:shd w:val="clear" w:color="auto" w:fill="auto"/>
            <w:vAlign w:val="center"/>
            <w:hideMark/>
          </w:tcPr>
          <w:p w14:paraId="21F64293" w14:textId="24F3BD4D" w:rsidR="002A3AF4" w:rsidRPr="0092409C" w:rsidRDefault="002A3AF4" w:rsidP="002A3AF4">
            <w:pPr>
              <w:spacing w:after="0"/>
              <w:jc w:val="center"/>
              <w:rPr>
                <w:iCs w:val="0"/>
                <w:color w:val="000000"/>
                <w:sz w:val="22"/>
                <w:szCs w:val="22"/>
              </w:rPr>
            </w:pPr>
            <w:r w:rsidRPr="0092409C">
              <w:rPr>
                <w:iCs w:val="0"/>
                <w:color w:val="000000"/>
                <w:sz w:val="22"/>
                <w:szCs w:val="22"/>
              </w:rPr>
              <w:t>2024</w:t>
            </w:r>
          </w:p>
        </w:tc>
      </w:tr>
      <w:tr w:rsidR="002A3AF4" w:rsidRPr="0092409C" w14:paraId="5E2AFE87" w14:textId="77777777" w:rsidTr="002A3AF4">
        <w:trPr>
          <w:trHeight w:val="262"/>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5698809B" w14:textId="77777777" w:rsidR="002A3AF4" w:rsidRPr="0092409C" w:rsidRDefault="002A3AF4" w:rsidP="002A3AF4">
            <w:pPr>
              <w:spacing w:after="0"/>
              <w:jc w:val="left"/>
              <w:rPr>
                <w:iCs w:val="0"/>
                <w:color w:val="000000"/>
                <w:sz w:val="22"/>
                <w:szCs w:val="22"/>
              </w:rPr>
            </w:pPr>
            <w:r w:rsidRPr="0092409C">
              <w:rPr>
                <w:iCs w:val="0"/>
                <w:color w:val="000000"/>
                <w:sz w:val="22"/>
                <w:szCs w:val="22"/>
              </w:rPr>
              <w:t>Hořovičky – obchvat</w:t>
            </w:r>
          </w:p>
        </w:tc>
        <w:tc>
          <w:tcPr>
            <w:tcW w:w="548" w:type="pct"/>
            <w:tcBorders>
              <w:top w:val="nil"/>
              <w:left w:val="nil"/>
              <w:bottom w:val="single" w:sz="4" w:space="0" w:color="auto"/>
              <w:right w:val="single" w:sz="4" w:space="0" w:color="auto"/>
            </w:tcBorders>
            <w:shd w:val="clear" w:color="auto" w:fill="auto"/>
            <w:vAlign w:val="center"/>
            <w:hideMark/>
          </w:tcPr>
          <w:p w14:paraId="338AA1C9" w14:textId="07D3B992" w:rsidR="002A3AF4" w:rsidRPr="0092409C" w:rsidRDefault="002A3AF4" w:rsidP="002A3AF4">
            <w:pPr>
              <w:spacing w:after="0"/>
              <w:jc w:val="center"/>
              <w:rPr>
                <w:iCs w:val="0"/>
                <w:color w:val="000000"/>
                <w:sz w:val="22"/>
                <w:szCs w:val="22"/>
              </w:rPr>
            </w:pPr>
            <w:r w:rsidRPr="0092409C">
              <w:rPr>
                <w:iCs w:val="0"/>
                <w:color w:val="000000"/>
                <w:sz w:val="22"/>
                <w:szCs w:val="22"/>
              </w:rPr>
              <w:t>10/2018</w:t>
            </w:r>
          </w:p>
        </w:tc>
        <w:tc>
          <w:tcPr>
            <w:tcW w:w="534" w:type="pct"/>
            <w:tcBorders>
              <w:top w:val="nil"/>
              <w:left w:val="nil"/>
              <w:bottom w:val="single" w:sz="4" w:space="0" w:color="auto"/>
              <w:right w:val="single" w:sz="4" w:space="0" w:color="auto"/>
            </w:tcBorders>
            <w:shd w:val="clear" w:color="auto" w:fill="auto"/>
            <w:vAlign w:val="center"/>
            <w:hideMark/>
          </w:tcPr>
          <w:p w14:paraId="686D6FF0" w14:textId="1393A8F9" w:rsidR="002A3AF4" w:rsidRPr="0092409C" w:rsidRDefault="002A3AF4" w:rsidP="002A3AF4">
            <w:pPr>
              <w:spacing w:after="0"/>
              <w:jc w:val="center"/>
              <w:rPr>
                <w:iCs w:val="0"/>
                <w:color w:val="000000"/>
                <w:sz w:val="22"/>
                <w:szCs w:val="22"/>
              </w:rPr>
            </w:pPr>
            <w:r w:rsidRPr="0092409C">
              <w:rPr>
                <w:iCs w:val="0"/>
                <w:color w:val="000000"/>
                <w:sz w:val="22"/>
                <w:szCs w:val="22"/>
              </w:rPr>
              <w:t>11/2006</w:t>
            </w:r>
          </w:p>
        </w:tc>
        <w:tc>
          <w:tcPr>
            <w:tcW w:w="441" w:type="pct"/>
            <w:tcBorders>
              <w:top w:val="nil"/>
              <w:left w:val="nil"/>
              <w:bottom w:val="single" w:sz="4" w:space="0" w:color="auto"/>
              <w:right w:val="single" w:sz="4" w:space="0" w:color="auto"/>
            </w:tcBorders>
            <w:shd w:val="clear" w:color="auto" w:fill="auto"/>
            <w:vAlign w:val="center"/>
            <w:hideMark/>
          </w:tcPr>
          <w:p w14:paraId="496C34CF" w14:textId="261D3AF5" w:rsidR="002A3AF4" w:rsidRPr="0092409C" w:rsidRDefault="002A3AF4" w:rsidP="002A3AF4">
            <w:pPr>
              <w:spacing w:after="0"/>
              <w:jc w:val="center"/>
              <w:rPr>
                <w:iCs w:val="0"/>
                <w:color w:val="000000"/>
                <w:sz w:val="22"/>
                <w:szCs w:val="22"/>
              </w:rPr>
            </w:pPr>
            <w:r w:rsidRPr="0092409C">
              <w:rPr>
                <w:iCs w:val="0"/>
                <w:color w:val="000000"/>
                <w:sz w:val="22"/>
                <w:szCs w:val="22"/>
              </w:rPr>
              <w:t>12/2016</w:t>
            </w:r>
          </w:p>
        </w:tc>
        <w:tc>
          <w:tcPr>
            <w:tcW w:w="441" w:type="pct"/>
            <w:tcBorders>
              <w:top w:val="nil"/>
              <w:left w:val="nil"/>
              <w:bottom w:val="single" w:sz="4" w:space="0" w:color="auto"/>
              <w:right w:val="single" w:sz="4" w:space="0" w:color="auto"/>
            </w:tcBorders>
            <w:shd w:val="clear" w:color="auto" w:fill="auto"/>
            <w:vAlign w:val="center"/>
            <w:hideMark/>
          </w:tcPr>
          <w:p w14:paraId="5732D53F" w14:textId="1E308BB2" w:rsidR="002A3AF4" w:rsidRPr="0092409C" w:rsidRDefault="002A3AF4" w:rsidP="002A3AF4">
            <w:pPr>
              <w:spacing w:after="0"/>
              <w:jc w:val="center"/>
              <w:rPr>
                <w:iCs w:val="0"/>
                <w:color w:val="000000"/>
                <w:sz w:val="22"/>
                <w:szCs w:val="22"/>
              </w:rPr>
            </w:pPr>
            <w:r w:rsidRPr="0092409C">
              <w:rPr>
                <w:iCs w:val="0"/>
                <w:color w:val="000000"/>
                <w:sz w:val="22"/>
                <w:szCs w:val="22"/>
              </w:rPr>
              <w:t>2020</w:t>
            </w:r>
          </w:p>
        </w:tc>
        <w:tc>
          <w:tcPr>
            <w:tcW w:w="620" w:type="pct"/>
            <w:tcBorders>
              <w:top w:val="nil"/>
              <w:left w:val="nil"/>
              <w:bottom w:val="single" w:sz="4" w:space="0" w:color="auto"/>
              <w:right w:val="single" w:sz="4" w:space="0" w:color="auto"/>
            </w:tcBorders>
            <w:shd w:val="clear" w:color="auto" w:fill="auto"/>
            <w:vAlign w:val="center"/>
            <w:hideMark/>
          </w:tcPr>
          <w:p w14:paraId="542BA8E1" w14:textId="11F46764" w:rsidR="002A3AF4" w:rsidRPr="0092409C" w:rsidRDefault="002A3AF4" w:rsidP="002A3AF4">
            <w:pPr>
              <w:spacing w:after="0"/>
              <w:jc w:val="center"/>
              <w:rPr>
                <w:iCs w:val="0"/>
                <w:color w:val="000000"/>
                <w:sz w:val="22"/>
                <w:szCs w:val="22"/>
              </w:rPr>
            </w:pPr>
            <w:r w:rsidRPr="0092409C">
              <w:rPr>
                <w:iCs w:val="0"/>
                <w:color w:val="000000"/>
                <w:sz w:val="22"/>
                <w:szCs w:val="22"/>
              </w:rPr>
              <w:t>2020</w:t>
            </w:r>
          </w:p>
        </w:tc>
        <w:tc>
          <w:tcPr>
            <w:tcW w:w="525" w:type="pct"/>
            <w:tcBorders>
              <w:top w:val="nil"/>
              <w:left w:val="nil"/>
              <w:bottom w:val="single" w:sz="4" w:space="0" w:color="auto"/>
              <w:right w:val="single" w:sz="4" w:space="0" w:color="auto"/>
            </w:tcBorders>
            <w:shd w:val="clear" w:color="auto" w:fill="auto"/>
            <w:vAlign w:val="center"/>
            <w:hideMark/>
          </w:tcPr>
          <w:p w14:paraId="29FA9529" w14:textId="709D3418" w:rsidR="002A3AF4" w:rsidRPr="0092409C" w:rsidRDefault="002A3AF4" w:rsidP="002A3AF4">
            <w:pPr>
              <w:spacing w:after="0"/>
              <w:jc w:val="center"/>
              <w:rPr>
                <w:iCs w:val="0"/>
                <w:color w:val="000000"/>
                <w:sz w:val="22"/>
                <w:szCs w:val="22"/>
              </w:rPr>
            </w:pPr>
            <w:r w:rsidRPr="0092409C">
              <w:rPr>
                <w:iCs w:val="0"/>
                <w:color w:val="000000"/>
                <w:sz w:val="22"/>
                <w:szCs w:val="22"/>
              </w:rPr>
              <w:t>2021</w:t>
            </w:r>
          </w:p>
        </w:tc>
        <w:tc>
          <w:tcPr>
            <w:tcW w:w="486" w:type="pct"/>
            <w:tcBorders>
              <w:top w:val="nil"/>
              <w:left w:val="nil"/>
              <w:bottom w:val="single" w:sz="4" w:space="0" w:color="auto"/>
              <w:right w:val="single" w:sz="4" w:space="0" w:color="auto"/>
            </w:tcBorders>
            <w:shd w:val="clear" w:color="auto" w:fill="auto"/>
            <w:vAlign w:val="center"/>
            <w:hideMark/>
          </w:tcPr>
          <w:p w14:paraId="0D38FC12" w14:textId="2B491620" w:rsidR="002A3AF4" w:rsidRPr="0092409C" w:rsidRDefault="002A3AF4" w:rsidP="002A3AF4">
            <w:pPr>
              <w:spacing w:after="0"/>
              <w:jc w:val="center"/>
              <w:rPr>
                <w:iCs w:val="0"/>
                <w:color w:val="000000"/>
                <w:sz w:val="22"/>
                <w:szCs w:val="22"/>
              </w:rPr>
            </w:pPr>
            <w:r w:rsidRPr="0092409C">
              <w:rPr>
                <w:iCs w:val="0"/>
                <w:color w:val="000000"/>
                <w:sz w:val="22"/>
                <w:szCs w:val="22"/>
              </w:rPr>
              <w:t>2024</w:t>
            </w:r>
          </w:p>
        </w:tc>
      </w:tr>
      <w:tr w:rsidR="002A3AF4" w:rsidRPr="0092409C" w14:paraId="5A5A23F8" w14:textId="77777777" w:rsidTr="002A3AF4">
        <w:trPr>
          <w:trHeight w:val="280"/>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32735F87" w14:textId="77777777" w:rsidR="002A3AF4" w:rsidRPr="0092409C" w:rsidRDefault="002A3AF4" w:rsidP="002A3AF4">
            <w:pPr>
              <w:spacing w:after="0"/>
              <w:jc w:val="left"/>
              <w:rPr>
                <w:iCs w:val="0"/>
                <w:color w:val="000000"/>
                <w:sz w:val="22"/>
                <w:szCs w:val="22"/>
              </w:rPr>
            </w:pPr>
            <w:r w:rsidRPr="0092409C">
              <w:rPr>
                <w:iCs w:val="0"/>
                <w:color w:val="000000"/>
                <w:sz w:val="22"/>
                <w:szCs w:val="22"/>
              </w:rPr>
              <w:t>křiž. I/27 (Petrohrad), hr. kraje–Lubenec</w:t>
            </w:r>
          </w:p>
        </w:tc>
        <w:tc>
          <w:tcPr>
            <w:tcW w:w="548" w:type="pct"/>
            <w:tcBorders>
              <w:top w:val="nil"/>
              <w:left w:val="nil"/>
              <w:bottom w:val="single" w:sz="4" w:space="0" w:color="auto"/>
              <w:right w:val="single" w:sz="4" w:space="0" w:color="auto"/>
            </w:tcBorders>
            <w:shd w:val="clear" w:color="auto" w:fill="auto"/>
            <w:vAlign w:val="center"/>
            <w:hideMark/>
          </w:tcPr>
          <w:p w14:paraId="0F2499C2" w14:textId="669DEC54" w:rsidR="002A3AF4" w:rsidRPr="0092409C" w:rsidRDefault="002A3AF4" w:rsidP="002A3AF4">
            <w:pPr>
              <w:spacing w:after="0"/>
              <w:jc w:val="center"/>
              <w:rPr>
                <w:iCs w:val="0"/>
                <w:color w:val="000000"/>
                <w:sz w:val="22"/>
                <w:szCs w:val="22"/>
              </w:rPr>
            </w:pPr>
            <w:r w:rsidRPr="0092409C">
              <w:rPr>
                <w:iCs w:val="0"/>
                <w:color w:val="000000"/>
                <w:sz w:val="22"/>
                <w:szCs w:val="22"/>
              </w:rPr>
              <w:t>11/2018</w:t>
            </w:r>
          </w:p>
        </w:tc>
        <w:tc>
          <w:tcPr>
            <w:tcW w:w="534" w:type="pct"/>
            <w:tcBorders>
              <w:top w:val="nil"/>
              <w:left w:val="nil"/>
              <w:bottom w:val="single" w:sz="4" w:space="0" w:color="auto"/>
              <w:right w:val="single" w:sz="4" w:space="0" w:color="auto"/>
            </w:tcBorders>
            <w:shd w:val="clear" w:color="auto" w:fill="auto"/>
            <w:vAlign w:val="center"/>
            <w:hideMark/>
          </w:tcPr>
          <w:p w14:paraId="0A2B678B" w14:textId="7A5FEC21" w:rsidR="002A3AF4" w:rsidRPr="0092409C" w:rsidRDefault="002A3AF4" w:rsidP="002A3AF4">
            <w:pPr>
              <w:spacing w:after="0"/>
              <w:jc w:val="center"/>
              <w:rPr>
                <w:iCs w:val="0"/>
                <w:color w:val="000000"/>
                <w:sz w:val="22"/>
                <w:szCs w:val="22"/>
              </w:rPr>
            </w:pPr>
            <w:r w:rsidRPr="0092409C">
              <w:rPr>
                <w:iCs w:val="0"/>
                <w:color w:val="000000"/>
                <w:sz w:val="22"/>
                <w:szCs w:val="22"/>
              </w:rPr>
              <w:t>09/2015</w:t>
            </w:r>
          </w:p>
        </w:tc>
        <w:tc>
          <w:tcPr>
            <w:tcW w:w="441" w:type="pct"/>
            <w:tcBorders>
              <w:top w:val="nil"/>
              <w:left w:val="nil"/>
              <w:bottom w:val="single" w:sz="4" w:space="0" w:color="auto"/>
              <w:right w:val="single" w:sz="4" w:space="0" w:color="auto"/>
            </w:tcBorders>
            <w:shd w:val="clear" w:color="auto" w:fill="auto"/>
            <w:vAlign w:val="center"/>
            <w:hideMark/>
          </w:tcPr>
          <w:p w14:paraId="3E2FFE96" w14:textId="12B2DAC3" w:rsidR="002A3AF4" w:rsidRPr="0092409C" w:rsidRDefault="002A3AF4" w:rsidP="002A3AF4">
            <w:pPr>
              <w:spacing w:after="0"/>
              <w:jc w:val="center"/>
              <w:rPr>
                <w:iCs w:val="0"/>
                <w:color w:val="000000"/>
                <w:sz w:val="22"/>
                <w:szCs w:val="22"/>
              </w:rPr>
            </w:pPr>
            <w:r w:rsidRPr="0092409C">
              <w:rPr>
                <w:iCs w:val="0"/>
                <w:color w:val="000000"/>
                <w:sz w:val="22"/>
                <w:szCs w:val="22"/>
              </w:rPr>
              <w:t>10/2010</w:t>
            </w:r>
          </w:p>
        </w:tc>
        <w:tc>
          <w:tcPr>
            <w:tcW w:w="441" w:type="pct"/>
            <w:tcBorders>
              <w:top w:val="nil"/>
              <w:left w:val="nil"/>
              <w:bottom w:val="single" w:sz="4" w:space="0" w:color="auto"/>
              <w:right w:val="single" w:sz="4" w:space="0" w:color="auto"/>
            </w:tcBorders>
            <w:shd w:val="clear" w:color="auto" w:fill="auto"/>
            <w:vAlign w:val="center"/>
            <w:hideMark/>
          </w:tcPr>
          <w:p w14:paraId="52469815" w14:textId="157DCFC7" w:rsidR="002A3AF4" w:rsidRPr="0092409C" w:rsidRDefault="002A3AF4" w:rsidP="002A3AF4">
            <w:pPr>
              <w:spacing w:after="0"/>
              <w:jc w:val="center"/>
              <w:rPr>
                <w:iCs w:val="0"/>
                <w:color w:val="000000"/>
                <w:sz w:val="22"/>
                <w:szCs w:val="22"/>
              </w:rPr>
            </w:pPr>
            <w:r w:rsidRPr="0092409C">
              <w:rPr>
                <w:iCs w:val="0"/>
                <w:color w:val="000000"/>
                <w:sz w:val="22"/>
                <w:szCs w:val="22"/>
              </w:rPr>
              <w:t>2021</w:t>
            </w:r>
          </w:p>
        </w:tc>
        <w:tc>
          <w:tcPr>
            <w:tcW w:w="620" w:type="pct"/>
            <w:tcBorders>
              <w:top w:val="nil"/>
              <w:left w:val="nil"/>
              <w:bottom w:val="single" w:sz="4" w:space="0" w:color="auto"/>
              <w:right w:val="single" w:sz="4" w:space="0" w:color="auto"/>
            </w:tcBorders>
            <w:shd w:val="clear" w:color="auto" w:fill="auto"/>
            <w:vAlign w:val="center"/>
            <w:hideMark/>
          </w:tcPr>
          <w:p w14:paraId="7945446D" w14:textId="7BFAEEFA" w:rsidR="002A3AF4" w:rsidRPr="0092409C" w:rsidRDefault="002A3AF4" w:rsidP="002A3AF4">
            <w:pPr>
              <w:spacing w:after="0"/>
              <w:jc w:val="center"/>
              <w:rPr>
                <w:iCs w:val="0"/>
                <w:color w:val="000000"/>
                <w:sz w:val="22"/>
                <w:szCs w:val="22"/>
              </w:rPr>
            </w:pPr>
            <w:r w:rsidRPr="0092409C">
              <w:rPr>
                <w:iCs w:val="0"/>
                <w:color w:val="000000"/>
                <w:sz w:val="22"/>
                <w:szCs w:val="22"/>
              </w:rPr>
              <w:t>2021</w:t>
            </w:r>
          </w:p>
        </w:tc>
        <w:tc>
          <w:tcPr>
            <w:tcW w:w="525" w:type="pct"/>
            <w:tcBorders>
              <w:top w:val="nil"/>
              <w:left w:val="nil"/>
              <w:bottom w:val="single" w:sz="4" w:space="0" w:color="auto"/>
              <w:right w:val="single" w:sz="4" w:space="0" w:color="auto"/>
            </w:tcBorders>
            <w:shd w:val="clear" w:color="auto" w:fill="auto"/>
            <w:vAlign w:val="center"/>
            <w:hideMark/>
          </w:tcPr>
          <w:p w14:paraId="715F11E4" w14:textId="247A5FEE" w:rsidR="002A3AF4" w:rsidRPr="0092409C" w:rsidRDefault="002A3AF4" w:rsidP="002A3AF4">
            <w:pPr>
              <w:spacing w:after="0"/>
              <w:jc w:val="center"/>
              <w:rPr>
                <w:iCs w:val="0"/>
                <w:color w:val="000000"/>
                <w:sz w:val="22"/>
                <w:szCs w:val="22"/>
              </w:rPr>
            </w:pPr>
            <w:r w:rsidRPr="0092409C">
              <w:rPr>
                <w:iCs w:val="0"/>
                <w:color w:val="000000"/>
                <w:sz w:val="22"/>
                <w:szCs w:val="22"/>
              </w:rPr>
              <w:t>2023</w:t>
            </w:r>
          </w:p>
        </w:tc>
        <w:tc>
          <w:tcPr>
            <w:tcW w:w="486" w:type="pct"/>
            <w:tcBorders>
              <w:top w:val="nil"/>
              <w:left w:val="nil"/>
              <w:bottom w:val="single" w:sz="4" w:space="0" w:color="auto"/>
              <w:right w:val="single" w:sz="4" w:space="0" w:color="auto"/>
            </w:tcBorders>
            <w:shd w:val="clear" w:color="auto" w:fill="auto"/>
            <w:vAlign w:val="center"/>
            <w:hideMark/>
          </w:tcPr>
          <w:p w14:paraId="673E4140" w14:textId="0A689F17" w:rsidR="002A3AF4" w:rsidRPr="0092409C" w:rsidRDefault="002A3AF4" w:rsidP="002A3AF4">
            <w:pPr>
              <w:spacing w:after="0"/>
              <w:jc w:val="center"/>
              <w:rPr>
                <w:iCs w:val="0"/>
                <w:color w:val="000000"/>
                <w:sz w:val="22"/>
                <w:szCs w:val="22"/>
              </w:rPr>
            </w:pPr>
            <w:r w:rsidRPr="0092409C">
              <w:rPr>
                <w:iCs w:val="0"/>
                <w:color w:val="000000"/>
                <w:sz w:val="22"/>
                <w:szCs w:val="22"/>
              </w:rPr>
              <w:t>2026</w:t>
            </w:r>
          </w:p>
        </w:tc>
      </w:tr>
      <w:tr w:rsidR="002A3AF4" w:rsidRPr="0092409C" w14:paraId="6C87D02E" w14:textId="77777777" w:rsidTr="002A3AF4">
        <w:trPr>
          <w:trHeight w:val="28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4F22B443" w14:textId="77777777" w:rsidR="002A3AF4" w:rsidRPr="0092409C" w:rsidRDefault="002A3AF4" w:rsidP="002A3AF4">
            <w:pPr>
              <w:spacing w:after="0"/>
              <w:jc w:val="left"/>
              <w:rPr>
                <w:iCs w:val="0"/>
                <w:color w:val="000000"/>
                <w:sz w:val="22"/>
                <w:szCs w:val="22"/>
              </w:rPr>
            </w:pPr>
            <w:r w:rsidRPr="0092409C">
              <w:rPr>
                <w:iCs w:val="0"/>
                <w:color w:val="000000"/>
                <w:sz w:val="22"/>
                <w:szCs w:val="22"/>
              </w:rPr>
              <w:t>Lubenec – obchvat</w:t>
            </w:r>
          </w:p>
        </w:tc>
        <w:tc>
          <w:tcPr>
            <w:tcW w:w="548" w:type="pct"/>
            <w:tcBorders>
              <w:top w:val="nil"/>
              <w:left w:val="nil"/>
              <w:bottom w:val="single" w:sz="4" w:space="0" w:color="auto"/>
              <w:right w:val="single" w:sz="4" w:space="0" w:color="auto"/>
            </w:tcBorders>
            <w:shd w:val="clear" w:color="auto" w:fill="auto"/>
            <w:vAlign w:val="center"/>
            <w:hideMark/>
          </w:tcPr>
          <w:p w14:paraId="016A6003" w14:textId="61BC51C8" w:rsidR="002A3AF4" w:rsidRPr="0092409C" w:rsidRDefault="002A3AF4" w:rsidP="002A3AF4">
            <w:pPr>
              <w:spacing w:after="0"/>
              <w:jc w:val="center"/>
              <w:rPr>
                <w:iCs w:val="0"/>
                <w:color w:val="000000"/>
                <w:sz w:val="22"/>
                <w:szCs w:val="22"/>
              </w:rPr>
            </w:pPr>
            <w:r w:rsidRPr="0092409C">
              <w:rPr>
                <w:iCs w:val="0"/>
                <w:color w:val="000000"/>
                <w:sz w:val="22"/>
                <w:szCs w:val="22"/>
              </w:rPr>
              <w:t>11/2018</w:t>
            </w:r>
          </w:p>
        </w:tc>
        <w:tc>
          <w:tcPr>
            <w:tcW w:w="534" w:type="pct"/>
            <w:tcBorders>
              <w:top w:val="nil"/>
              <w:left w:val="nil"/>
              <w:bottom w:val="single" w:sz="4" w:space="0" w:color="auto"/>
              <w:right w:val="single" w:sz="4" w:space="0" w:color="auto"/>
            </w:tcBorders>
            <w:shd w:val="clear" w:color="auto" w:fill="auto"/>
            <w:vAlign w:val="center"/>
            <w:hideMark/>
          </w:tcPr>
          <w:p w14:paraId="68F1F541" w14:textId="0868DDFA" w:rsidR="002A3AF4" w:rsidRPr="0092409C" w:rsidRDefault="002A3AF4" w:rsidP="002A3AF4">
            <w:pPr>
              <w:spacing w:after="0"/>
              <w:jc w:val="center"/>
              <w:rPr>
                <w:iCs w:val="0"/>
                <w:color w:val="000000"/>
                <w:sz w:val="22"/>
                <w:szCs w:val="22"/>
              </w:rPr>
            </w:pPr>
            <w:r w:rsidRPr="0092409C">
              <w:rPr>
                <w:iCs w:val="0"/>
                <w:color w:val="000000"/>
                <w:sz w:val="22"/>
                <w:szCs w:val="22"/>
              </w:rPr>
              <w:t>05/2004</w:t>
            </w:r>
          </w:p>
        </w:tc>
        <w:tc>
          <w:tcPr>
            <w:tcW w:w="441" w:type="pct"/>
            <w:tcBorders>
              <w:top w:val="nil"/>
              <w:left w:val="nil"/>
              <w:bottom w:val="single" w:sz="4" w:space="0" w:color="auto"/>
              <w:right w:val="single" w:sz="4" w:space="0" w:color="auto"/>
            </w:tcBorders>
            <w:shd w:val="clear" w:color="auto" w:fill="auto"/>
            <w:vAlign w:val="center"/>
            <w:hideMark/>
          </w:tcPr>
          <w:p w14:paraId="255AB83A" w14:textId="56C9DF41" w:rsidR="002A3AF4" w:rsidRPr="0092409C" w:rsidRDefault="002A3AF4" w:rsidP="002A3AF4">
            <w:pPr>
              <w:spacing w:after="0"/>
              <w:jc w:val="center"/>
              <w:rPr>
                <w:iCs w:val="0"/>
                <w:color w:val="000000"/>
                <w:sz w:val="22"/>
                <w:szCs w:val="22"/>
              </w:rPr>
            </w:pPr>
            <w:r w:rsidRPr="0092409C">
              <w:rPr>
                <w:iCs w:val="0"/>
                <w:color w:val="000000"/>
                <w:sz w:val="22"/>
                <w:szCs w:val="22"/>
              </w:rPr>
              <w:t>07/2007</w:t>
            </w:r>
          </w:p>
        </w:tc>
        <w:tc>
          <w:tcPr>
            <w:tcW w:w="441" w:type="pct"/>
            <w:tcBorders>
              <w:top w:val="nil"/>
              <w:left w:val="nil"/>
              <w:bottom w:val="single" w:sz="4" w:space="0" w:color="auto"/>
              <w:right w:val="single" w:sz="4" w:space="0" w:color="auto"/>
            </w:tcBorders>
            <w:shd w:val="clear" w:color="auto" w:fill="auto"/>
            <w:vAlign w:val="center"/>
            <w:hideMark/>
          </w:tcPr>
          <w:p w14:paraId="245A4072" w14:textId="5E83A76B" w:rsidR="002A3AF4" w:rsidRPr="0092409C" w:rsidRDefault="002A3AF4" w:rsidP="002A3AF4">
            <w:pPr>
              <w:spacing w:after="0"/>
              <w:jc w:val="center"/>
              <w:rPr>
                <w:iCs w:val="0"/>
                <w:color w:val="000000"/>
                <w:sz w:val="22"/>
                <w:szCs w:val="22"/>
              </w:rPr>
            </w:pPr>
            <w:r w:rsidRPr="0092409C">
              <w:rPr>
                <w:iCs w:val="0"/>
                <w:color w:val="000000"/>
                <w:sz w:val="22"/>
                <w:szCs w:val="22"/>
              </w:rPr>
              <w:t>10/2017</w:t>
            </w:r>
          </w:p>
        </w:tc>
        <w:tc>
          <w:tcPr>
            <w:tcW w:w="620" w:type="pct"/>
            <w:tcBorders>
              <w:top w:val="nil"/>
              <w:left w:val="nil"/>
              <w:bottom w:val="single" w:sz="4" w:space="0" w:color="auto"/>
              <w:right w:val="single" w:sz="4" w:space="0" w:color="auto"/>
            </w:tcBorders>
            <w:shd w:val="clear" w:color="auto" w:fill="auto"/>
            <w:vAlign w:val="center"/>
            <w:hideMark/>
          </w:tcPr>
          <w:p w14:paraId="356711CF" w14:textId="43227F84" w:rsidR="002A3AF4" w:rsidRPr="0092409C" w:rsidRDefault="002A3AF4" w:rsidP="002A3AF4">
            <w:pPr>
              <w:spacing w:after="0"/>
              <w:jc w:val="center"/>
              <w:rPr>
                <w:iCs w:val="0"/>
                <w:color w:val="000000"/>
                <w:sz w:val="22"/>
                <w:szCs w:val="22"/>
              </w:rPr>
            </w:pPr>
            <w:r w:rsidRPr="0092409C">
              <w:rPr>
                <w:iCs w:val="0"/>
                <w:color w:val="000000"/>
                <w:sz w:val="22"/>
                <w:szCs w:val="22"/>
              </w:rPr>
              <w:t>09/2016</w:t>
            </w:r>
          </w:p>
        </w:tc>
        <w:tc>
          <w:tcPr>
            <w:tcW w:w="525" w:type="pct"/>
            <w:tcBorders>
              <w:top w:val="nil"/>
              <w:left w:val="nil"/>
              <w:bottom w:val="single" w:sz="4" w:space="0" w:color="auto"/>
              <w:right w:val="single" w:sz="4" w:space="0" w:color="auto"/>
            </w:tcBorders>
            <w:shd w:val="clear" w:color="auto" w:fill="auto"/>
            <w:vAlign w:val="center"/>
            <w:hideMark/>
          </w:tcPr>
          <w:p w14:paraId="4E22F51C" w14:textId="3D206D48" w:rsidR="002A3AF4" w:rsidRPr="0092409C" w:rsidRDefault="002A3AF4" w:rsidP="002A3AF4">
            <w:pPr>
              <w:spacing w:after="0"/>
              <w:jc w:val="center"/>
              <w:rPr>
                <w:iCs w:val="0"/>
                <w:color w:val="000000"/>
                <w:sz w:val="22"/>
                <w:szCs w:val="22"/>
              </w:rPr>
            </w:pPr>
            <w:r w:rsidRPr="0092409C">
              <w:rPr>
                <w:iCs w:val="0"/>
                <w:color w:val="000000"/>
                <w:sz w:val="22"/>
                <w:szCs w:val="22"/>
              </w:rPr>
              <w:t>03/2018</w:t>
            </w:r>
          </w:p>
        </w:tc>
        <w:tc>
          <w:tcPr>
            <w:tcW w:w="486" w:type="pct"/>
            <w:tcBorders>
              <w:top w:val="nil"/>
              <w:left w:val="nil"/>
              <w:bottom w:val="single" w:sz="4" w:space="0" w:color="auto"/>
              <w:right w:val="single" w:sz="4" w:space="0" w:color="auto"/>
            </w:tcBorders>
            <w:shd w:val="clear" w:color="auto" w:fill="auto"/>
            <w:vAlign w:val="center"/>
            <w:hideMark/>
          </w:tcPr>
          <w:p w14:paraId="2E2214E1" w14:textId="3454B20E" w:rsidR="002A3AF4" w:rsidRPr="0092409C" w:rsidRDefault="002A3AF4" w:rsidP="002A3AF4">
            <w:pPr>
              <w:spacing w:after="0"/>
              <w:jc w:val="center"/>
              <w:rPr>
                <w:iCs w:val="0"/>
                <w:color w:val="000000"/>
                <w:sz w:val="22"/>
                <w:szCs w:val="22"/>
              </w:rPr>
            </w:pPr>
            <w:r w:rsidRPr="0092409C">
              <w:rPr>
                <w:iCs w:val="0"/>
                <w:color w:val="000000"/>
                <w:sz w:val="22"/>
                <w:szCs w:val="22"/>
              </w:rPr>
              <w:t>06/2021</w:t>
            </w:r>
          </w:p>
        </w:tc>
      </w:tr>
      <w:tr w:rsidR="002A3AF4" w:rsidRPr="0092409C" w14:paraId="26133CBB" w14:textId="77777777" w:rsidTr="002A3AF4">
        <w:trPr>
          <w:trHeight w:val="28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314A69C0" w14:textId="77777777" w:rsidR="002A3AF4" w:rsidRPr="0092409C" w:rsidRDefault="002A3AF4" w:rsidP="002A3AF4">
            <w:pPr>
              <w:spacing w:after="0"/>
              <w:jc w:val="left"/>
              <w:rPr>
                <w:iCs w:val="0"/>
                <w:color w:val="000000"/>
                <w:sz w:val="22"/>
                <w:szCs w:val="22"/>
              </w:rPr>
            </w:pPr>
            <w:r w:rsidRPr="0092409C">
              <w:rPr>
                <w:iCs w:val="0"/>
                <w:color w:val="000000"/>
                <w:sz w:val="22"/>
                <w:szCs w:val="22"/>
              </w:rPr>
              <w:t>Lubenec–Bošov</w:t>
            </w:r>
          </w:p>
        </w:tc>
        <w:tc>
          <w:tcPr>
            <w:tcW w:w="548" w:type="pct"/>
            <w:tcBorders>
              <w:top w:val="nil"/>
              <w:left w:val="nil"/>
              <w:bottom w:val="single" w:sz="4" w:space="0" w:color="auto"/>
              <w:right w:val="single" w:sz="4" w:space="0" w:color="auto"/>
            </w:tcBorders>
            <w:shd w:val="clear" w:color="auto" w:fill="auto"/>
            <w:vAlign w:val="center"/>
            <w:hideMark/>
          </w:tcPr>
          <w:p w14:paraId="0EC7BA1A" w14:textId="11B395F3" w:rsidR="002A3AF4" w:rsidRPr="0092409C" w:rsidRDefault="002A3AF4" w:rsidP="002A3AF4">
            <w:pPr>
              <w:spacing w:after="0"/>
              <w:jc w:val="center"/>
              <w:rPr>
                <w:iCs w:val="0"/>
                <w:color w:val="000000"/>
                <w:sz w:val="22"/>
                <w:szCs w:val="22"/>
              </w:rPr>
            </w:pPr>
            <w:r w:rsidRPr="0092409C">
              <w:rPr>
                <w:iCs w:val="0"/>
                <w:color w:val="000000"/>
                <w:sz w:val="22"/>
                <w:szCs w:val="22"/>
              </w:rPr>
              <w:t>08/2002</w:t>
            </w:r>
          </w:p>
        </w:tc>
        <w:tc>
          <w:tcPr>
            <w:tcW w:w="534" w:type="pct"/>
            <w:tcBorders>
              <w:top w:val="nil"/>
              <w:left w:val="nil"/>
              <w:bottom w:val="single" w:sz="4" w:space="0" w:color="auto"/>
              <w:right w:val="single" w:sz="4" w:space="0" w:color="auto"/>
            </w:tcBorders>
            <w:shd w:val="clear" w:color="auto" w:fill="auto"/>
            <w:vAlign w:val="center"/>
            <w:hideMark/>
          </w:tcPr>
          <w:p w14:paraId="1F3B38A3" w14:textId="6ADA9498" w:rsidR="002A3AF4" w:rsidRPr="0092409C" w:rsidRDefault="002A3AF4" w:rsidP="002A3AF4">
            <w:pPr>
              <w:spacing w:after="0"/>
              <w:jc w:val="center"/>
              <w:rPr>
                <w:iCs w:val="0"/>
                <w:color w:val="000000"/>
                <w:sz w:val="22"/>
                <w:szCs w:val="22"/>
              </w:rPr>
            </w:pPr>
            <w:r w:rsidRPr="0092409C">
              <w:rPr>
                <w:iCs w:val="0"/>
                <w:color w:val="000000"/>
                <w:sz w:val="22"/>
                <w:szCs w:val="22"/>
              </w:rPr>
              <w:t>05/2004</w:t>
            </w:r>
          </w:p>
        </w:tc>
        <w:tc>
          <w:tcPr>
            <w:tcW w:w="441" w:type="pct"/>
            <w:tcBorders>
              <w:top w:val="nil"/>
              <w:left w:val="nil"/>
              <w:bottom w:val="single" w:sz="4" w:space="0" w:color="auto"/>
              <w:right w:val="single" w:sz="4" w:space="0" w:color="auto"/>
            </w:tcBorders>
            <w:shd w:val="clear" w:color="auto" w:fill="auto"/>
            <w:vAlign w:val="center"/>
            <w:hideMark/>
          </w:tcPr>
          <w:p w14:paraId="3DF879BD" w14:textId="77438315" w:rsidR="002A3AF4" w:rsidRPr="0092409C" w:rsidRDefault="002A3AF4" w:rsidP="002A3AF4">
            <w:pPr>
              <w:spacing w:after="0"/>
              <w:jc w:val="center"/>
              <w:rPr>
                <w:iCs w:val="0"/>
                <w:color w:val="000000"/>
                <w:sz w:val="22"/>
                <w:szCs w:val="22"/>
              </w:rPr>
            </w:pPr>
            <w:r w:rsidRPr="0092409C">
              <w:rPr>
                <w:iCs w:val="0"/>
                <w:color w:val="000000"/>
                <w:sz w:val="22"/>
                <w:szCs w:val="22"/>
              </w:rPr>
              <w:t>12/2006</w:t>
            </w:r>
          </w:p>
        </w:tc>
        <w:tc>
          <w:tcPr>
            <w:tcW w:w="441" w:type="pct"/>
            <w:tcBorders>
              <w:top w:val="nil"/>
              <w:left w:val="nil"/>
              <w:bottom w:val="single" w:sz="4" w:space="0" w:color="auto"/>
              <w:right w:val="single" w:sz="4" w:space="0" w:color="auto"/>
            </w:tcBorders>
            <w:shd w:val="clear" w:color="auto" w:fill="auto"/>
            <w:vAlign w:val="center"/>
            <w:hideMark/>
          </w:tcPr>
          <w:p w14:paraId="00632E2B" w14:textId="0CCE39E3" w:rsidR="002A3AF4" w:rsidRPr="0092409C" w:rsidRDefault="002A3AF4" w:rsidP="002A3AF4">
            <w:pPr>
              <w:spacing w:after="0"/>
              <w:jc w:val="center"/>
              <w:rPr>
                <w:iCs w:val="0"/>
                <w:color w:val="000000"/>
                <w:sz w:val="22"/>
                <w:szCs w:val="22"/>
              </w:rPr>
            </w:pPr>
            <w:r w:rsidRPr="0092409C">
              <w:rPr>
                <w:iCs w:val="0"/>
                <w:color w:val="000000"/>
                <w:sz w:val="22"/>
                <w:szCs w:val="22"/>
              </w:rPr>
              <w:t>02/2009</w:t>
            </w:r>
          </w:p>
        </w:tc>
        <w:tc>
          <w:tcPr>
            <w:tcW w:w="620" w:type="pct"/>
            <w:tcBorders>
              <w:top w:val="nil"/>
              <w:left w:val="nil"/>
              <w:bottom w:val="single" w:sz="4" w:space="0" w:color="auto"/>
              <w:right w:val="single" w:sz="4" w:space="0" w:color="auto"/>
            </w:tcBorders>
            <w:shd w:val="clear" w:color="auto" w:fill="auto"/>
            <w:vAlign w:val="center"/>
            <w:hideMark/>
          </w:tcPr>
          <w:p w14:paraId="77EEC750" w14:textId="40899D41" w:rsidR="002A3AF4" w:rsidRPr="0092409C" w:rsidRDefault="002A3AF4" w:rsidP="002A3AF4">
            <w:pPr>
              <w:spacing w:after="0"/>
              <w:jc w:val="center"/>
              <w:rPr>
                <w:iCs w:val="0"/>
                <w:color w:val="000000"/>
                <w:sz w:val="22"/>
                <w:szCs w:val="22"/>
              </w:rPr>
            </w:pPr>
            <w:r w:rsidRPr="0092409C">
              <w:rPr>
                <w:iCs w:val="0"/>
                <w:color w:val="000000"/>
                <w:sz w:val="22"/>
                <w:szCs w:val="22"/>
              </w:rPr>
              <w:t>12/2008</w:t>
            </w:r>
          </w:p>
        </w:tc>
        <w:tc>
          <w:tcPr>
            <w:tcW w:w="525" w:type="pct"/>
            <w:tcBorders>
              <w:top w:val="nil"/>
              <w:left w:val="nil"/>
              <w:bottom w:val="single" w:sz="4" w:space="0" w:color="auto"/>
              <w:right w:val="single" w:sz="4" w:space="0" w:color="auto"/>
            </w:tcBorders>
            <w:shd w:val="clear" w:color="auto" w:fill="auto"/>
            <w:vAlign w:val="center"/>
            <w:hideMark/>
          </w:tcPr>
          <w:p w14:paraId="1E6141E6" w14:textId="36EB7A35" w:rsidR="002A3AF4" w:rsidRPr="0092409C" w:rsidRDefault="002A3AF4" w:rsidP="002A3AF4">
            <w:pPr>
              <w:spacing w:after="0"/>
              <w:jc w:val="center"/>
              <w:rPr>
                <w:iCs w:val="0"/>
                <w:color w:val="000000"/>
                <w:sz w:val="22"/>
                <w:szCs w:val="22"/>
              </w:rPr>
            </w:pPr>
            <w:r w:rsidRPr="0092409C">
              <w:rPr>
                <w:iCs w:val="0"/>
                <w:color w:val="000000"/>
                <w:sz w:val="22"/>
                <w:szCs w:val="22"/>
              </w:rPr>
              <w:t>05/2010</w:t>
            </w:r>
          </w:p>
        </w:tc>
        <w:tc>
          <w:tcPr>
            <w:tcW w:w="486" w:type="pct"/>
            <w:tcBorders>
              <w:top w:val="nil"/>
              <w:left w:val="nil"/>
              <w:bottom w:val="single" w:sz="4" w:space="0" w:color="auto"/>
              <w:right w:val="single" w:sz="4" w:space="0" w:color="auto"/>
            </w:tcBorders>
            <w:shd w:val="clear" w:color="auto" w:fill="auto"/>
            <w:vAlign w:val="center"/>
            <w:hideMark/>
          </w:tcPr>
          <w:p w14:paraId="1429E3C2" w14:textId="04170604" w:rsidR="002A3AF4" w:rsidRPr="0092409C" w:rsidRDefault="002A3AF4" w:rsidP="002A3AF4">
            <w:pPr>
              <w:spacing w:after="0"/>
              <w:jc w:val="center"/>
              <w:rPr>
                <w:iCs w:val="0"/>
                <w:color w:val="000000"/>
                <w:sz w:val="22"/>
                <w:szCs w:val="22"/>
              </w:rPr>
            </w:pPr>
            <w:r w:rsidRPr="0092409C">
              <w:rPr>
                <w:iCs w:val="0"/>
                <w:color w:val="000000"/>
                <w:sz w:val="22"/>
                <w:szCs w:val="22"/>
              </w:rPr>
              <w:t>2015</w:t>
            </w:r>
          </w:p>
        </w:tc>
      </w:tr>
      <w:tr w:rsidR="002A3AF4" w:rsidRPr="0092409C" w14:paraId="6F9C9263" w14:textId="77777777" w:rsidTr="002A3AF4">
        <w:trPr>
          <w:trHeight w:val="28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4B0D8EB3" w14:textId="77777777" w:rsidR="002A3AF4" w:rsidRPr="0092409C" w:rsidRDefault="002A3AF4" w:rsidP="002A3AF4">
            <w:pPr>
              <w:spacing w:after="0"/>
              <w:jc w:val="left"/>
              <w:rPr>
                <w:iCs w:val="0"/>
                <w:color w:val="000000"/>
                <w:sz w:val="22"/>
                <w:szCs w:val="22"/>
              </w:rPr>
            </w:pPr>
            <w:r w:rsidRPr="0092409C">
              <w:rPr>
                <w:iCs w:val="0"/>
                <w:color w:val="000000"/>
                <w:sz w:val="22"/>
                <w:szCs w:val="22"/>
              </w:rPr>
              <w:t>Knínice–Bošov</w:t>
            </w:r>
          </w:p>
        </w:tc>
        <w:tc>
          <w:tcPr>
            <w:tcW w:w="548" w:type="pct"/>
            <w:tcBorders>
              <w:top w:val="nil"/>
              <w:left w:val="nil"/>
              <w:bottom w:val="single" w:sz="4" w:space="0" w:color="auto"/>
              <w:right w:val="single" w:sz="4" w:space="0" w:color="auto"/>
            </w:tcBorders>
            <w:shd w:val="clear" w:color="auto" w:fill="auto"/>
            <w:vAlign w:val="center"/>
            <w:hideMark/>
          </w:tcPr>
          <w:p w14:paraId="62284EC7" w14:textId="1A6F86DE" w:rsidR="002A3AF4" w:rsidRPr="0092409C" w:rsidRDefault="002A3AF4" w:rsidP="002A3AF4">
            <w:pPr>
              <w:spacing w:after="0"/>
              <w:jc w:val="center"/>
              <w:rPr>
                <w:iCs w:val="0"/>
                <w:color w:val="000000"/>
                <w:sz w:val="22"/>
                <w:szCs w:val="22"/>
              </w:rPr>
            </w:pPr>
            <w:r w:rsidRPr="0092409C">
              <w:rPr>
                <w:iCs w:val="0"/>
                <w:sz w:val="22"/>
                <w:szCs w:val="22"/>
              </w:rPr>
              <w:t>08/2019</w:t>
            </w:r>
          </w:p>
        </w:tc>
        <w:tc>
          <w:tcPr>
            <w:tcW w:w="534" w:type="pct"/>
            <w:tcBorders>
              <w:top w:val="nil"/>
              <w:left w:val="nil"/>
              <w:bottom w:val="single" w:sz="4" w:space="0" w:color="auto"/>
              <w:right w:val="single" w:sz="4" w:space="0" w:color="auto"/>
            </w:tcBorders>
            <w:shd w:val="clear" w:color="auto" w:fill="auto"/>
            <w:vAlign w:val="center"/>
            <w:hideMark/>
          </w:tcPr>
          <w:p w14:paraId="3F631BC2" w14:textId="605327E3" w:rsidR="002A3AF4" w:rsidRPr="0092409C" w:rsidRDefault="002A3AF4" w:rsidP="002A3AF4">
            <w:pPr>
              <w:spacing w:after="0"/>
              <w:jc w:val="center"/>
              <w:rPr>
                <w:iCs w:val="0"/>
                <w:color w:val="000000"/>
                <w:sz w:val="22"/>
                <w:szCs w:val="22"/>
              </w:rPr>
            </w:pPr>
            <w:r w:rsidRPr="0092409C">
              <w:rPr>
                <w:iCs w:val="0"/>
                <w:color w:val="000000"/>
                <w:sz w:val="22"/>
                <w:szCs w:val="22"/>
              </w:rPr>
              <w:t>10/2004</w:t>
            </w:r>
          </w:p>
        </w:tc>
        <w:tc>
          <w:tcPr>
            <w:tcW w:w="441" w:type="pct"/>
            <w:tcBorders>
              <w:top w:val="nil"/>
              <w:left w:val="nil"/>
              <w:bottom w:val="single" w:sz="4" w:space="0" w:color="auto"/>
              <w:right w:val="single" w:sz="4" w:space="0" w:color="auto"/>
            </w:tcBorders>
            <w:shd w:val="clear" w:color="auto" w:fill="auto"/>
            <w:vAlign w:val="center"/>
            <w:hideMark/>
          </w:tcPr>
          <w:p w14:paraId="582CB7CB" w14:textId="0E3EC5FA" w:rsidR="002A3AF4" w:rsidRPr="0092409C" w:rsidRDefault="002A3AF4" w:rsidP="002A3AF4">
            <w:pPr>
              <w:spacing w:after="0"/>
              <w:jc w:val="center"/>
              <w:rPr>
                <w:iCs w:val="0"/>
                <w:color w:val="000000"/>
                <w:sz w:val="22"/>
                <w:szCs w:val="22"/>
              </w:rPr>
            </w:pPr>
            <w:r w:rsidRPr="0092409C">
              <w:rPr>
                <w:iCs w:val="0"/>
                <w:color w:val="000000"/>
                <w:sz w:val="22"/>
                <w:szCs w:val="22"/>
              </w:rPr>
              <w:t>10/2009</w:t>
            </w:r>
          </w:p>
        </w:tc>
        <w:tc>
          <w:tcPr>
            <w:tcW w:w="441" w:type="pct"/>
            <w:tcBorders>
              <w:top w:val="nil"/>
              <w:left w:val="nil"/>
              <w:bottom w:val="single" w:sz="4" w:space="0" w:color="auto"/>
              <w:right w:val="single" w:sz="4" w:space="0" w:color="auto"/>
            </w:tcBorders>
            <w:shd w:val="clear" w:color="auto" w:fill="auto"/>
            <w:vAlign w:val="center"/>
            <w:hideMark/>
          </w:tcPr>
          <w:p w14:paraId="4693CA2D" w14:textId="710A9B7C" w:rsidR="002A3AF4" w:rsidRPr="0092409C" w:rsidRDefault="002A3AF4" w:rsidP="002A3AF4">
            <w:pPr>
              <w:spacing w:after="0"/>
              <w:jc w:val="center"/>
              <w:rPr>
                <w:iCs w:val="0"/>
                <w:color w:val="000000"/>
                <w:sz w:val="22"/>
                <w:szCs w:val="22"/>
              </w:rPr>
            </w:pPr>
            <w:r w:rsidRPr="0092409C">
              <w:rPr>
                <w:iCs w:val="0"/>
                <w:color w:val="000000"/>
                <w:sz w:val="22"/>
                <w:szCs w:val="22"/>
              </w:rPr>
              <w:t>2022</w:t>
            </w:r>
          </w:p>
        </w:tc>
        <w:tc>
          <w:tcPr>
            <w:tcW w:w="620" w:type="pct"/>
            <w:tcBorders>
              <w:top w:val="nil"/>
              <w:left w:val="nil"/>
              <w:bottom w:val="single" w:sz="4" w:space="0" w:color="auto"/>
              <w:right w:val="single" w:sz="4" w:space="0" w:color="auto"/>
            </w:tcBorders>
            <w:shd w:val="clear" w:color="auto" w:fill="auto"/>
            <w:vAlign w:val="center"/>
            <w:hideMark/>
          </w:tcPr>
          <w:p w14:paraId="2EBFFB9D" w14:textId="5E9E91F2" w:rsidR="002A3AF4" w:rsidRPr="0092409C" w:rsidRDefault="002A3AF4" w:rsidP="002A3AF4">
            <w:pPr>
              <w:spacing w:after="0"/>
              <w:jc w:val="center"/>
              <w:rPr>
                <w:iCs w:val="0"/>
                <w:color w:val="000000"/>
                <w:sz w:val="22"/>
                <w:szCs w:val="22"/>
              </w:rPr>
            </w:pPr>
            <w:r w:rsidRPr="0092409C">
              <w:rPr>
                <w:iCs w:val="0"/>
                <w:color w:val="000000"/>
                <w:sz w:val="22"/>
                <w:szCs w:val="22"/>
              </w:rPr>
              <w:t>2023</w:t>
            </w:r>
          </w:p>
        </w:tc>
        <w:tc>
          <w:tcPr>
            <w:tcW w:w="525" w:type="pct"/>
            <w:tcBorders>
              <w:top w:val="nil"/>
              <w:left w:val="nil"/>
              <w:bottom w:val="single" w:sz="4" w:space="0" w:color="auto"/>
              <w:right w:val="single" w:sz="4" w:space="0" w:color="auto"/>
            </w:tcBorders>
            <w:shd w:val="clear" w:color="auto" w:fill="auto"/>
            <w:vAlign w:val="center"/>
            <w:hideMark/>
          </w:tcPr>
          <w:p w14:paraId="162472A8" w14:textId="542659E4" w:rsidR="002A3AF4" w:rsidRPr="0092409C" w:rsidRDefault="002A3AF4" w:rsidP="002A3AF4">
            <w:pPr>
              <w:spacing w:after="0"/>
              <w:jc w:val="center"/>
              <w:rPr>
                <w:iCs w:val="0"/>
                <w:color w:val="000000"/>
                <w:sz w:val="22"/>
                <w:szCs w:val="22"/>
              </w:rPr>
            </w:pPr>
            <w:r w:rsidRPr="0092409C">
              <w:rPr>
                <w:iCs w:val="0"/>
                <w:color w:val="000000"/>
                <w:sz w:val="22"/>
                <w:szCs w:val="22"/>
              </w:rPr>
              <w:t>2023</w:t>
            </w:r>
          </w:p>
        </w:tc>
        <w:tc>
          <w:tcPr>
            <w:tcW w:w="486" w:type="pct"/>
            <w:tcBorders>
              <w:top w:val="nil"/>
              <w:left w:val="nil"/>
              <w:bottom w:val="single" w:sz="4" w:space="0" w:color="auto"/>
              <w:right w:val="single" w:sz="4" w:space="0" w:color="auto"/>
            </w:tcBorders>
            <w:shd w:val="clear" w:color="auto" w:fill="auto"/>
            <w:vAlign w:val="center"/>
            <w:hideMark/>
          </w:tcPr>
          <w:p w14:paraId="0F4F487D" w14:textId="4197C4C8" w:rsidR="002A3AF4" w:rsidRPr="0092409C" w:rsidRDefault="002A3AF4" w:rsidP="002A3AF4">
            <w:pPr>
              <w:spacing w:after="0"/>
              <w:jc w:val="center"/>
              <w:rPr>
                <w:iCs w:val="0"/>
                <w:color w:val="000000"/>
                <w:sz w:val="22"/>
                <w:szCs w:val="22"/>
              </w:rPr>
            </w:pPr>
            <w:r w:rsidRPr="0092409C">
              <w:rPr>
                <w:iCs w:val="0"/>
                <w:color w:val="000000"/>
                <w:sz w:val="22"/>
                <w:szCs w:val="22"/>
              </w:rPr>
              <w:t>2026</w:t>
            </w:r>
          </w:p>
        </w:tc>
      </w:tr>
      <w:tr w:rsidR="002A3AF4" w:rsidRPr="0092409C" w14:paraId="750DA0BA" w14:textId="77777777" w:rsidTr="002A3AF4">
        <w:trPr>
          <w:trHeight w:val="28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64A8DBE5" w14:textId="77777777" w:rsidR="002A3AF4" w:rsidRPr="0092409C" w:rsidRDefault="002A3AF4" w:rsidP="002A3AF4">
            <w:pPr>
              <w:spacing w:after="0"/>
              <w:jc w:val="left"/>
              <w:rPr>
                <w:iCs w:val="0"/>
                <w:color w:val="000000"/>
                <w:sz w:val="22"/>
                <w:szCs w:val="22"/>
              </w:rPr>
            </w:pPr>
            <w:r w:rsidRPr="0092409C">
              <w:rPr>
                <w:iCs w:val="0"/>
                <w:color w:val="000000"/>
                <w:sz w:val="22"/>
                <w:szCs w:val="22"/>
              </w:rPr>
              <w:t xml:space="preserve">Žalmanov –Knínice  </w:t>
            </w:r>
          </w:p>
        </w:tc>
        <w:tc>
          <w:tcPr>
            <w:tcW w:w="548" w:type="pct"/>
            <w:tcBorders>
              <w:top w:val="nil"/>
              <w:left w:val="nil"/>
              <w:bottom w:val="single" w:sz="4" w:space="0" w:color="auto"/>
              <w:right w:val="single" w:sz="4" w:space="0" w:color="auto"/>
            </w:tcBorders>
            <w:shd w:val="clear" w:color="auto" w:fill="auto"/>
            <w:vAlign w:val="center"/>
            <w:hideMark/>
          </w:tcPr>
          <w:p w14:paraId="3D08CAD1" w14:textId="1B32F945" w:rsidR="002A3AF4" w:rsidRPr="0092409C" w:rsidRDefault="002A3AF4" w:rsidP="002A3AF4">
            <w:pPr>
              <w:spacing w:after="0"/>
              <w:jc w:val="center"/>
              <w:rPr>
                <w:iCs w:val="0"/>
                <w:color w:val="000000"/>
                <w:sz w:val="22"/>
                <w:szCs w:val="22"/>
              </w:rPr>
            </w:pPr>
            <w:r w:rsidRPr="0092409C">
              <w:rPr>
                <w:iCs w:val="0"/>
                <w:color w:val="000000"/>
                <w:sz w:val="22"/>
                <w:szCs w:val="22"/>
              </w:rPr>
              <w:t>08/2019</w:t>
            </w:r>
          </w:p>
        </w:tc>
        <w:tc>
          <w:tcPr>
            <w:tcW w:w="534" w:type="pct"/>
            <w:tcBorders>
              <w:top w:val="nil"/>
              <w:left w:val="nil"/>
              <w:bottom w:val="single" w:sz="4" w:space="0" w:color="auto"/>
              <w:right w:val="single" w:sz="4" w:space="0" w:color="auto"/>
            </w:tcBorders>
            <w:shd w:val="clear" w:color="auto" w:fill="auto"/>
            <w:vAlign w:val="center"/>
            <w:hideMark/>
          </w:tcPr>
          <w:p w14:paraId="1559799D" w14:textId="24AB2894" w:rsidR="002A3AF4" w:rsidRPr="0092409C" w:rsidRDefault="002A3AF4" w:rsidP="002A3AF4">
            <w:pPr>
              <w:spacing w:after="0"/>
              <w:jc w:val="center"/>
              <w:rPr>
                <w:iCs w:val="0"/>
                <w:color w:val="000000"/>
                <w:sz w:val="22"/>
                <w:szCs w:val="22"/>
              </w:rPr>
            </w:pPr>
            <w:r w:rsidRPr="0092409C">
              <w:rPr>
                <w:iCs w:val="0"/>
                <w:color w:val="000000"/>
                <w:sz w:val="22"/>
                <w:szCs w:val="22"/>
              </w:rPr>
              <w:t>10/2004</w:t>
            </w:r>
          </w:p>
        </w:tc>
        <w:tc>
          <w:tcPr>
            <w:tcW w:w="441" w:type="pct"/>
            <w:tcBorders>
              <w:top w:val="nil"/>
              <w:left w:val="nil"/>
              <w:bottom w:val="single" w:sz="4" w:space="0" w:color="auto"/>
              <w:right w:val="single" w:sz="4" w:space="0" w:color="auto"/>
            </w:tcBorders>
            <w:shd w:val="clear" w:color="auto" w:fill="auto"/>
            <w:vAlign w:val="center"/>
            <w:hideMark/>
          </w:tcPr>
          <w:p w14:paraId="249B2CAA" w14:textId="2859446A" w:rsidR="002A3AF4" w:rsidRPr="0092409C" w:rsidRDefault="002A3AF4" w:rsidP="002A3AF4">
            <w:pPr>
              <w:spacing w:after="0"/>
              <w:jc w:val="center"/>
              <w:rPr>
                <w:iCs w:val="0"/>
                <w:color w:val="000000"/>
                <w:sz w:val="22"/>
                <w:szCs w:val="22"/>
              </w:rPr>
            </w:pPr>
            <w:r w:rsidRPr="0092409C">
              <w:rPr>
                <w:iCs w:val="0"/>
                <w:color w:val="000000"/>
                <w:sz w:val="22"/>
                <w:szCs w:val="22"/>
              </w:rPr>
              <w:t>07/2014</w:t>
            </w:r>
          </w:p>
        </w:tc>
        <w:tc>
          <w:tcPr>
            <w:tcW w:w="441" w:type="pct"/>
            <w:tcBorders>
              <w:top w:val="nil"/>
              <w:left w:val="nil"/>
              <w:bottom w:val="single" w:sz="4" w:space="0" w:color="auto"/>
              <w:right w:val="single" w:sz="4" w:space="0" w:color="auto"/>
            </w:tcBorders>
            <w:shd w:val="clear" w:color="auto" w:fill="auto"/>
            <w:vAlign w:val="center"/>
            <w:hideMark/>
          </w:tcPr>
          <w:p w14:paraId="700D4B2C" w14:textId="06DCF91D" w:rsidR="002A3AF4" w:rsidRPr="0092409C" w:rsidRDefault="002A3AF4" w:rsidP="002A3AF4">
            <w:pPr>
              <w:spacing w:after="0"/>
              <w:jc w:val="center"/>
              <w:rPr>
                <w:iCs w:val="0"/>
                <w:color w:val="000000"/>
                <w:sz w:val="22"/>
                <w:szCs w:val="22"/>
              </w:rPr>
            </w:pPr>
            <w:r w:rsidRPr="0092409C">
              <w:rPr>
                <w:iCs w:val="0"/>
                <w:color w:val="000000"/>
                <w:sz w:val="22"/>
                <w:szCs w:val="22"/>
              </w:rPr>
              <w:t>2022</w:t>
            </w:r>
          </w:p>
        </w:tc>
        <w:tc>
          <w:tcPr>
            <w:tcW w:w="620" w:type="pct"/>
            <w:tcBorders>
              <w:top w:val="nil"/>
              <w:left w:val="nil"/>
              <w:bottom w:val="single" w:sz="4" w:space="0" w:color="auto"/>
              <w:right w:val="single" w:sz="4" w:space="0" w:color="auto"/>
            </w:tcBorders>
            <w:shd w:val="clear" w:color="auto" w:fill="auto"/>
            <w:vAlign w:val="center"/>
            <w:hideMark/>
          </w:tcPr>
          <w:p w14:paraId="4909D9E2" w14:textId="4929C16E" w:rsidR="002A3AF4" w:rsidRPr="0092409C" w:rsidRDefault="002A3AF4" w:rsidP="002A3AF4">
            <w:pPr>
              <w:spacing w:after="0"/>
              <w:jc w:val="center"/>
              <w:rPr>
                <w:iCs w:val="0"/>
                <w:color w:val="000000"/>
                <w:sz w:val="22"/>
                <w:szCs w:val="22"/>
              </w:rPr>
            </w:pPr>
            <w:r w:rsidRPr="0092409C">
              <w:rPr>
                <w:iCs w:val="0"/>
                <w:color w:val="000000"/>
                <w:sz w:val="22"/>
                <w:szCs w:val="22"/>
              </w:rPr>
              <w:t>2023</w:t>
            </w:r>
          </w:p>
        </w:tc>
        <w:tc>
          <w:tcPr>
            <w:tcW w:w="525" w:type="pct"/>
            <w:tcBorders>
              <w:top w:val="nil"/>
              <w:left w:val="nil"/>
              <w:bottom w:val="single" w:sz="4" w:space="0" w:color="auto"/>
              <w:right w:val="single" w:sz="4" w:space="0" w:color="auto"/>
            </w:tcBorders>
            <w:shd w:val="clear" w:color="auto" w:fill="auto"/>
            <w:vAlign w:val="center"/>
            <w:hideMark/>
          </w:tcPr>
          <w:p w14:paraId="19F89988" w14:textId="147A6B5A" w:rsidR="002A3AF4" w:rsidRPr="0092409C" w:rsidRDefault="002A3AF4" w:rsidP="002A3AF4">
            <w:pPr>
              <w:spacing w:after="0"/>
              <w:jc w:val="center"/>
              <w:rPr>
                <w:iCs w:val="0"/>
                <w:color w:val="000000"/>
                <w:sz w:val="22"/>
                <w:szCs w:val="22"/>
              </w:rPr>
            </w:pPr>
            <w:r w:rsidRPr="0092409C">
              <w:rPr>
                <w:iCs w:val="0"/>
                <w:color w:val="000000"/>
                <w:sz w:val="22"/>
                <w:szCs w:val="22"/>
              </w:rPr>
              <w:t>2023</w:t>
            </w:r>
          </w:p>
        </w:tc>
        <w:tc>
          <w:tcPr>
            <w:tcW w:w="486" w:type="pct"/>
            <w:tcBorders>
              <w:top w:val="nil"/>
              <w:left w:val="nil"/>
              <w:bottom w:val="single" w:sz="4" w:space="0" w:color="auto"/>
              <w:right w:val="single" w:sz="4" w:space="0" w:color="auto"/>
            </w:tcBorders>
            <w:shd w:val="clear" w:color="auto" w:fill="auto"/>
            <w:vAlign w:val="center"/>
            <w:hideMark/>
          </w:tcPr>
          <w:p w14:paraId="7126B57E" w14:textId="24C1EF65" w:rsidR="002A3AF4" w:rsidRPr="0092409C" w:rsidRDefault="002A3AF4" w:rsidP="002A3AF4">
            <w:pPr>
              <w:spacing w:after="0"/>
              <w:jc w:val="center"/>
              <w:rPr>
                <w:iCs w:val="0"/>
                <w:color w:val="000000"/>
                <w:sz w:val="22"/>
                <w:szCs w:val="22"/>
              </w:rPr>
            </w:pPr>
            <w:r w:rsidRPr="0092409C">
              <w:rPr>
                <w:iCs w:val="0"/>
                <w:color w:val="000000"/>
                <w:sz w:val="22"/>
                <w:szCs w:val="22"/>
              </w:rPr>
              <w:t>2026</w:t>
            </w:r>
          </w:p>
        </w:tc>
      </w:tr>
      <w:tr w:rsidR="002A3AF4" w:rsidRPr="0092409C" w14:paraId="0473F535" w14:textId="77777777" w:rsidTr="002A3AF4">
        <w:trPr>
          <w:trHeight w:val="216"/>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26DBE673" w14:textId="77777777" w:rsidR="002A3AF4" w:rsidRPr="0092409C" w:rsidRDefault="002A3AF4" w:rsidP="002A3AF4">
            <w:pPr>
              <w:spacing w:after="0"/>
              <w:jc w:val="left"/>
              <w:rPr>
                <w:iCs w:val="0"/>
                <w:color w:val="000000"/>
                <w:sz w:val="22"/>
                <w:szCs w:val="22"/>
              </w:rPr>
            </w:pPr>
            <w:r w:rsidRPr="0092409C">
              <w:rPr>
                <w:iCs w:val="0"/>
                <w:color w:val="000000"/>
                <w:sz w:val="22"/>
                <w:szCs w:val="22"/>
              </w:rPr>
              <w:t>Olšová Vrata–Žalmanov</w:t>
            </w:r>
          </w:p>
        </w:tc>
        <w:tc>
          <w:tcPr>
            <w:tcW w:w="548" w:type="pct"/>
            <w:tcBorders>
              <w:top w:val="nil"/>
              <w:left w:val="nil"/>
              <w:bottom w:val="single" w:sz="4" w:space="0" w:color="auto"/>
              <w:right w:val="single" w:sz="4" w:space="0" w:color="auto"/>
            </w:tcBorders>
            <w:shd w:val="clear" w:color="auto" w:fill="auto"/>
            <w:vAlign w:val="center"/>
            <w:hideMark/>
          </w:tcPr>
          <w:p w14:paraId="5D248C63" w14:textId="72EA8E6D" w:rsidR="002A3AF4" w:rsidRPr="0092409C" w:rsidRDefault="002A3AF4" w:rsidP="002A3AF4">
            <w:pPr>
              <w:spacing w:after="0"/>
              <w:jc w:val="center"/>
              <w:rPr>
                <w:iCs w:val="0"/>
                <w:color w:val="000000"/>
                <w:sz w:val="22"/>
                <w:szCs w:val="22"/>
              </w:rPr>
            </w:pPr>
            <w:r w:rsidRPr="0092409C">
              <w:rPr>
                <w:iCs w:val="0"/>
                <w:sz w:val="22"/>
                <w:szCs w:val="22"/>
              </w:rPr>
              <w:t>08/2019</w:t>
            </w:r>
          </w:p>
        </w:tc>
        <w:tc>
          <w:tcPr>
            <w:tcW w:w="534" w:type="pct"/>
            <w:tcBorders>
              <w:top w:val="nil"/>
              <w:left w:val="nil"/>
              <w:bottom w:val="single" w:sz="4" w:space="0" w:color="auto"/>
              <w:right w:val="single" w:sz="4" w:space="0" w:color="auto"/>
            </w:tcBorders>
            <w:shd w:val="clear" w:color="auto" w:fill="auto"/>
            <w:vAlign w:val="center"/>
            <w:hideMark/>
          </w:tcPr>
          <w:p w14:paraId="5E2A9E29" w14:textId="2396CA12" w:rsidR="002A3AF4" w:rsidRPr="0092409C" w:rsidRDefault="002A3AF4" w:rsidP="002A3AF4">
            <w:pPr>
              <w:spacing w:after="0"/>
              <w:jc w:val="center"/>
              <w:rPr>
                <w:iCs w:val="0"/>
                <w:color w:val="000000"/>
                <w:sz w:val="22"/>
                <w:szCs w:val="22"/>
              </w:rPr>
            </w:pPr>
            <w:r w:rsidRPr="0092409C">
              <w:rPr>
                <w:iCs w:val="0"/>
                <w:color w:val="000000"/>
                <w:sz w:val="22"/>
                <w:szCs w:val="22"/>
              </w:rPr>
              <w:t>10/2004</w:t>
            </w:r>
          </w:p>
        </w:tc>
        <w:tc>
          <w:tcPr>
            <w:tcW w:w="441" w:type="pct"/>
            <w:tcBorders>
              <w:top w:val="nil"/>
              <w:left w:val="nil"/>
              <w:bottom w:val="single" w:sz="4" w:space="0" w:color="auto"/>
              <w:right w:val="single" w:sz="4" w:space="0" w:color="auto"/>
            </w:tcBorders>
            <w:shd w:val="clear" w:color="auto" w:fill="auto"/>
            <w:vAlign w:val="center"/>
            <w:hideMark/>
          </w:tcPr>
          <w:p w14:paraId="24026FD3" w14:textId="35EDD4FE" w:rsidR="002A3AF4" w:rsidRPr="0092409C" w:rsidRDefault="002A3AF4" w:rsidP="002A3AF4">
            <w:pPr>
              <w:spacing w:after="0"/>
              <w:jc w:val="center"/>
              <w:rPr>
                <w:iCs w:val="0"/>
                <w:color w:val="000000"/>
                <w:sz w:val="22"/>
                <w:szCs w:val="22"/>
              </w:rPr>
            </w:pPr>
            <w:r w:rsidRPr="0092409C">
              <w:rPr>
                <w:iCs w:val="0"/>
                <w:color w:val="000000"/>
                <w:sz w:val="22"/>
                <w:szCs w:val="22"/>
              </w:rPr>
              <w:t>2020</w:t>
            </w:r>
          </w:p>
        </w:tc>
        <w:tc>
          <w:tcPr>
            <w:tcW w:w="441" w:type="pct"/>
            <w:tcBorders>
              <w:top w:val="nil"/>
              <w:left w:val="nil"/>
              <w:bottom w:val="single" w:sz="4" w:space="0" w:color="auto"/>
              <w:right w:val="single" w:sz="4" w:space="0" w:color="auto"/>
            </w:tcBorders>
            <w:shd w:val="clear" w:color="auto" w:fill="auto"/>
            <w:vAlign w:val="center"/>
            <w:hideMark/>
          </w:tcPr>
          <w:p w14:paraId="0C88BED5" w14:textId="245222CC" w:rsidR="002A3AF4" w:rsidRPr="0092409C" w:rsidRDefault="002A3AF4" w:rsidP="002A3AF4">
            <w:pPr>
              <w:spacing w:after="0"/>
              <w:jc w:val="center"/>
              <w:rPr>
                <w:iCs w:val="0"/>
                <w:color w:val="000000"/>
                <w:sz w:val="22"/>
                <w:szCs w:val="22"/>
              </w:rPr>
            </w:pPr>
            <w:r w:rsidRPr="0092409C">
              <w:rPr>
                <w:iCs w:val="0"/>
                <w:color w:val="000000"/>
                <w:sz w:val="22"/>
                <w:szCs w:val="22"/>
              </w:rPr>
              <w:t>2022</w:t>
            </w:r>
          </w:p>
        </w:tc>
        <w:tc>
          <w:tcPr>
            <w:tcW w:w="620" w:type="pct"/>
            <w:tcBorders>
              <w:top w:val="nil"/>
              <w:left w:val="nil"/>
              <w:bottom w:val="single" w:sz="4" w:space="0" w:color="auto"/>
              <w:right w:val="single" w:sz="4" w:space="0" w:color="auto"/>
            </w:tcBorders>
            <w:shd w:val="clear" w:color="auto" w:fill="auto"/>
            <w:vAlign w:val="center"/>
            <w:hideMark/>
          </w:tcPr>
          <w:p w14:paraId="750DA84C" w14:textId="6C7953BF" w:rsidR="002A3AF4" w:rsidRPr="0092409C" w:rsidRDefault="002A3AF4" w:rsidP="002A3AF4">
            <w:pPr>
              <w:spacing w:after="0"/>
              <w:jc w:val="center"/>
              <w:rPr>
                <w:iCs w:val="0"/>
                <w:color w:val="000000"/>
                <w:sz w:val="22"/>
                <w:szCs w:val="22"/>
              </w:rPr>
            </w:pPr>
            <w:r w:rsidRPr="0092409C">
              <w:rPr>
                <w:iCs w:val="0"/>
                <w:color w:val="000000"/>
                <w:sz w:val="22"/>
                <w:szCs w:val="22"/>
              </w:rPr>
              <w:t>2023</w:t>
            </w:r>
          </w:p>
        </w:tc>
        <w:tc>
          <w:tcPr>
            <w:tcW w:w="525" w:type="pct"/>
            <w:tcBorders>
              <w:top w:val="nil"/>
              <w:left w:val="nil"/>
              <w:bottom w:val="single" w:sz="4" w:space="0" w:color="auto"/>
              <w:right w:val="single" w:sz="4" w:space="0" w:color="auto"/>
            </w:tcBorders>
            <w:shd w:val="clear" w:color="auto" w:fill="auto"/>
            <w:vAlign w:val="center"/>
            <w:hideMark/>
          </w:tcPr>
          <w:p w14:paraId="27FE7149" w14:textId="4EB37FA4" w:rsidR="002A3AF4" w:rsidRPr="0092409C" w:rsidRDefault="002A3AF4" w:rsidP="002A3AF4">
            <w:pPr>
              <w:spacing w:after="0"/>
              <w:jc w:val="center"/>
              <w:rPr>
                <w:iCs w:val="0"/>
                <w:color w:val="000000"/>
                <w:sz w:val="22"/>
                <w:szCs w:val="22"/>
              </w:rPr>
            </w:pPr>
            <w:r w:rsidRPr="0092409C">
              <w:rPr>
                <w:iCs w:val="0"/>
                <w:color w:val="000000"/>
                <w:sz w:val="22"/>
                <w:szCs w:val="22"/>
              </w:rPr>
              <w:t>2023</w:t>
            </w:r>
          </w:p>
        </w:tc>
        <w:tc>
          <w:tcPr>
            <w:tcW w:w="486" w:type="pct"/>
            <w:tcBorders>
              <w:top w:val="nil"/>
              <w:left w:val="nil"/>
              <w:bottom w:val="single" w:sz="4" w:space="0" w:color="auto"/>
              <w:right w:val="single" w:sz="4" w:space="0" w:color="auto"/>
            </w:tcBorders>
            <w:shd w:val="clear" w:color="auto" w:fill="auto"/>
            <w:vAlign w:val="center"/>
            <w:hideMark/>
          </w:tcPr>
          <w:p w14:paraId="674CB2CB" w14:textId="164D4DC7" w:rsidR="002A3AF4" w:rsidRPr="0092409C" w:rsidRDefault="002A3AF4" w:rsidP="002A3AF4">
            <w:pPr>
              <w:spacing w:after="0"/>
              <w:jc w:val="center"/>
              <w:rPr>
                <w:iCs w:val="0"/>
                <w:color w:val="000000"/>
                <w:sz w:val="22"/>
                <w:szCs w:val="22"/>
              </w:rPr>
            </w:pPr>
            <w:r w:rsidRPr="0092409C">
              <w:rPr>
                <w:iCs w:val="0"/>
                <w:color w:val="000000"/>
                <w:sz w:val="22"/>
                <w:szCs w:val="22"/>
              </w:rPr>
              <w:t>2026</w:t>
            </w:r>
          </w:p>
        </w:tc>
      </w:tr>
      <w:tr w:rsidR="002A3AF4" w:rsidRPr="0092409C" w14:paraId="2193F750" w14:textId="77777777" w:rsidTr="002A3AF4">
        <w:trPr>
          <w:trHeight w:val="234"/>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6F92B576" w14:textId="77777777" w:rsidR="002A3AF4" w:rsidRPr="0092409C" w:rsidRDefault="002A3AF4" w:rsidP="002A3AF4">
            <w:pPr>
              <w:spacing w:after="0"/>
              <w:jc w:val="left"/>
              <w:rPr>
                <w:iCs w:val="0"/>
                <w:color w:val="000000"/>
                <w:sz w:val="22"/>
                <w:szCs w:val="22"/>
              </w:rPr>
            </w:pPr>
            <w:r w:rsidRPr="0092409C">
              <w:rPr>
                <w:iCs w:val="0"/>
                <w:color w:val="000000"/>
                <w:sz w:val="22"/>
                <w:szCs w:val="22"/>
              </w:rPr>
              <w:t>Karlovy Vary –Olšová Vrata</w:t>
            </w:r>
          </w:p>
        </w:tc>
        <w:tc>
          <w:tcPr>
            <w:tcW w:w="548" w:type="pct"/>
            <w:tcBorders>
              <w:top w:val="nil"/>
              <w:left w:val="nil"/>
              <w:bottom w:val="single" w:sz="4" w:space="0" w:color="auto"/>
              <w:right w:val="single" w:sz="4" w:space="0" w:color="auto"/>
            </w:tcBorders>
            <w:shd w:val="clear" w:color="auto" w:fill="auto"/>
            <w:vAlign w:val="center"/>
            <w:hideMark/>
          </w:tcPr>
          <w:p w14:paraId="6A486D72" w14:textId="54C4D09F" w:rsidR="002A3AF4" w:rsidRPr="0092409C" w:rsidRDefault="002A3AF4" w:rsidP="002A3AF4">
            <w:pPr>
              <w:spacing w:after="0"/>
              <w:jc w:val="center"/>
              <w:rPr>
                <w:iCs w:val="0"/>
                <w:color w:val="000000"/>
                <w:sz w:val="22"/>
                <w:szCs w:val="22"/>
              </w:rPr>
            </w:pPr>
            <w:r w:rsidRPr="0092409C">
              <w:rPr>
                <w:iCs w:val="0"/>
                <w:color w:val="000000"/>
                <w:sz w:val="22"/>
                <w:szCs w:val="22"/>
              </w:rPr>
              <w:t>08/2019</w:t>
            </w:r>
          </w:p>
        </w:tc>
        <w:tc>
          <w:tcPr>
            <w:tcW w:w="534" w:type="pct"/>
            <w:tcBorders>
              <w:top w:val="nil"/>
              <w:left w:val="nil"/>
              <w:bottom w:val="single" w:sz="4" w:space="0" w:color="auto"/>
              <w:right w:val="single" w:sz="4" w:space="0" w:color="auto"/>
            </w:tcBorders>
            <w:shd w:val="clear" w:color="auto" w:fill="auto"/>
            <w:vAlign w:val="center"/>
            <w:hideMark/>
          </w:tcPr>
          <w:p w14:paraId="779B98BC" w14:textId="74D1B366" w:rsidR="002A3AF4" w:rsidRPr="0092409C" w:rsidRDefault="002A3AF4" w:rsidP="002A3AF4">
            <w:pPr>
              <w:spacing w:after="0"/>
              <w:jc w:val="center"/>
              <w:rPr>
                <w:iCs w:val="0"/>
                <w:color w:val="000000"/>
                <w:sz w:val="22"/>
                <w:szCs w:val="22"/>
              </w:rPr>
            </w:pPr>
            <w:r w:rsidRPr="0092409C">
              <w:rPr>
                <w:iCs w:val="0"/>
                <w:color w:val="000000"/>
                <w:sz w:val="22"/>
                <w:szCs w:val="22"/>
              </w:rPr>
              <w:t>08/2001</w:t>
            </w:r>
          </w:p>
        </w:tc>
        <w:tc>
          <w:tcPr>
            <w:tcW w:w="441" w:type="pct"/>
            <w:tcBorders>
              <w:top w:val="nil"/>
              <w:left w:val="nil"/>
              <w:bottom w:val="single" w:sz="4" w:space="0" w:color="auto"/>
              <w:right w:val="single" w:sz="4" w:space="0" w:color="auto"/>
            </w:tcBorders>
            <w:shd w:val="clear" w:color="auto" w:fill="auto"/>
            <w:vAlign w:val="center"/>
            <w:hideMark/>
          </w:tcPr>
          <w:p w14:paraId="273F5AD6" w14:textId="3DC9281B" w:rsidR="002A3AF4" w:rsidRPr="0092409C" w:rsidRDefault="002A3AF4" w:rsidP="002A3AF4">
            <w:pPr>
              <w:spacing w:after="0"/>
              <w:jc w:val="center"/>
              <w:rPr>
                <w:iCs w:val="0"/>
                <w:color w:val="000000"/>
                <w:sz w:val="22"/>
                <w:szCs w:val="22"/>
              </w:rPr>
            </w:pPr>
            <w:r w:rsidRPr="0092409C">
              <w:rPr>
                <w:iCs w:val="0"/>
                <w:color w:val="000000"/>
                <w:sz w:val="22"/>
                <w:szCs w:val="22"/>
              </w:rPr>
              <w:t>07/2008</w:t>
            </w:r>
          </w:p>
        </w:tc>
        <w:tc>
          <w:tcPr>
            <w:tcW w:w="441" w:type="pct"/>
            <w:tcBorders>
              <w:top w:val="nil"/>
              <w:left w:val="nil"/>
              <w:bottom w:val="single" w:sz="4" w:space="0" w:color="auto"/>
              <w:right w:val="single" w:sz="4" w:space="0" w:color="auto"/>
            </w:tcBorders>
            <w:shd w:val="clear" w:color="auto" w:fill="auto"/>
            <w:vAlign w:val="center"/>
            <w:hideMark/>
          </w:tcPr>
          <w:p w14:paraId="448C8501" w14:textId="4FEA6909" w:rsidR="002A3AF4" w:rsidRPr="0092409C" w:rsidRDefault="002A3AF4" w:rsidP="002A3AF4">
            <w:pPr>
              <w:spacing w:after="0"/>
              <w:jc w:val="center"/>
              <w:rPr>
                <w:iCs w:val="0"/>
                <w:color w:val="000000"/>
                <w:sz w:val="22"/>
                <w:szCs w:val="22"/>
              </w:rPr>
            </w:pPr>
            <w:r w:rsidRPr="0092409C">
              <w:rPr>
                <w:iCs w:val="0"/>
                <w:color w:val="000000"/>
                <w:sz w:val="22"/>
                <w:szCs w:val="22"/>
              </w:rPr>
              <w:t>2022</w:t>
            </w:r>
          </w:p>
        </w:tc>
        <w:tc>
          <w:tcPr>
            <w:tcW w:w="620" w:type="pct"/>
            <w:tcBorders>
              <w:top w:val="nil"/>
              <w:left w:val="nil"/>
              <w:bottom w:val="single" w:sz="4" w:space="0" w:color="auto"/>
              <w:right w:val="single" w:sz="4" w:space="0" w:color="auto"/>
            </w:tcBorders>
            <w:shd w:val="clear" w:color="auto" w:fill="auto"/>
            <w:vAlign w:val="center"/>
            <w:hideMark/>
          </w:tcPr>
          <w:p w14:paraId="5DD75938" w14:textId="3287C2E3" w:rsidR="002A3AF4" w:rsidRPr="0092409C" w:rsidRDefault="002A3AF4" w:rsidP="002A3AF4">
            <w:pPr>
              <w:spacing w:after="0"/>
              <w:jc w:val="center"/>
              <w:rPr>
                <w:iCs w:val="0"/>
                <w:color w:val="000000"/>
                <w:sz w:val="22"/>
                <w:szCs w:val="22"/>
              </w:rPr>
            </w:pPr>
            <w:r w:rsidRPr="0092409C">
              <w:rPr>
                <w:iCs w:val="0"/>
                <w:color w:val="000000"/>
                <w:sz w:val="22"/>
                <w:szCs w:val="22"/>
              </w:rPr>
              <w:t>2023</w:t>
            </w:r>
          </w:p>
        </w:tc>
        <w:tc>
          <w:tcPr>
            <w:tcW w:w="525" w:type="pct"/>
            <w:tcBorders>
              <w:top w:val="nil"/>
              <w:left w:val="nil"/>
              <w:bottom w:val="single" w:sz="4" w:space="0" w:color="auto"/>
              <w:right w:val="single" w:sz="4" w:space="0" w:color="auto"/>
            </w:tcBorders>
            <w:shd w:val="clear" w:color="auto" w:fill="auto"/>
            <w:vAlign w:val="center"/>
            <w:hideMark/>
          </w:tcPr>
          <w:p w14:paraId="29869BBA" w14:textId="10A02B28" w:rsidR="002A3AF4" w:rsidRPr="0092409C" w:rsidRDefault="002A3AF4" w:rsidP="002A3AF4">
            <w:pPr>
              <w:spacing w:after="0"/>
              <w:jc w:val="center"/>
              <w:rPr>
                <w:iCs w:val="0"/>
                <w:color w:val="000000"/>
                <w:sz w:val="22"/>
                <w:szCs w:val="22"/>
              </w:rPr>
            </w:pPr>
            <w:r w:rsidRPr="0092409C">
              <w:rPr>
                <w:iCs w:val="0"/>
                <w:color w:val="000000"/>
                <w:sz w:val="22"/>
                <w:szCs w:val="22"/>
              </w:rPr>
              <w:t>2024</w:t>
            </w:r>
          </w:p>
        </w:tc>
        <w:tc>
          <w:tcPr>
            <w:tcW w:w="486" w:type="pct"/>
            <w:tcBorders>
              <w:top w:val="nil"/>
              <w:left w:val="nil"/>
              <w:bottom w:val="single" w:sz="4" w:space="0" w:color="auto"/>
              <w:right w:val="single" w:sz="4" w:space="0" w:color="auto"/>
            </w:tcBorders>
            <w:shd w:val="clear" w:color="auto" w:fill="auto"/>
            <w:vAlign w:val="center"/>
            <w:hideMark/>
          </w:tcPr>
          <w:p w14:paraId="2C10F501" w14:textId="18AAD813" w:rsidR="002A3AF4" w:rsidRPr="0092409C" w:rsidRDefault="002A3AF4" w:rsidP="002A3AF4">
            <w:pPr>
              <w:spacing w:after="0"/>
              <w:jc w:val="center"/>
              <w:rPr>
                <w:iCs w:val="0"/>
                <w:color w:val="000000"/>
                <w:sz w:val="22"/>
                <w:szCs w:val="22"/>
              </w:rPr>
            </w:pPr>
            <w:r w:rsidRPr="0092409C">
              <w:rPr>
                <w:iCs w:val="0"/>
                <w:color w:val="000000"/>
                <w:sz w:val="22"/>
                <w:szCs w:val="22"/>
              </w:rPr>
              <w:t>2026</w:t>
            </w:r>
          </w:p>
        </w:tc>
      </w:tr>
      <w:tr w:rsidR="002A3AF4" w:rsidRPr="0092409C" w14:paraId="7F005C4F" w14:textId="77777777" w:rsidTr="002A3AF4">
        <w:trPr>
          <w:trHeight w:val="252"/>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44838AA2" w14:textId="77777777" w:rsidR="002A3AF4" w:rsidRPr="0092409C" w:rsidRDefault="002A3AF4" w:rsidP="002A3AF4">
            <w:pPr>
              <w:spacing w:after="0"/>
              <w:jc w:val="left"/>
              <w:rPr>
                <w:iCs w:val="0"/>
                <w:color w:val="000000"/>
                <w:sz w:val="22"/>
                <w:szCs w:val="22"/>
              </w:rPr>
            </w:pPr>
            <w:r w:rsidRPr="0092409C">
              <w:rPr>
                <w:iCs w:val="0"/>
                <w:color w:val="000000"/>
                <w:sz w:val="22"/>
                <w:szCs w:val="22"/>
              </w:rPr>
              <w:t>Karlovy Vary, průtah, 1. etapa</w:t>
            </w:r>
          </w:p>
        </w:tc>
        <w:tc>
          <w:tcPr>
            <w:tcW w:w="548" w:type="pct"/>
            <w:tcBorders>
              <w:top w:val="nil"/>
              <w:left w:val="nil"/>
              <w:bottom w:val="single" w:sz="4" w:space="0" w:color="auto"/>
              <w:right w:val="single" w:sz="4" w:space="0" w:color="auto"/>
            </w:tcBorders>
            <w:shd w:val="clear" w:color="auto" w:fill="auto"/>
            <w:vAlign w:val="center"/>
            <w:hideMark/>
          </w:tcPr>
          <w:p w14:paraId="056A4923" w14:textId="6D301828" w:rsidR="002A3AF4" w:rsidRPr="0092409C" w:rsidRDefault="002A3AF4" w:rsidP="002A3AF4">
            <w:pPr>
              <w:spacing w:after="0"/>
              <w:jc w:val="left"/>
              <w:rPr>
                <w:rFonts w:ascii="Calibri" w:hAnsi="Calibri" w:cs="Calibri"/>
                <w:iCs w:val="0"/>
                <w:color w:val="000000"/>
                <w:sz w:val="22"/>
                <w:szCs w:val="22"/>
              </w:rPr>
            </w:pPr>
          </w:p>
        </w:tc>
        <w:tc>
          <w:tcPr>
            <w:tcW w:w="534" w:type="pct"/>
            <w:tcBorders>
              <w:top w:val="nil"/>
              <w:left w:val="nil"/>
              <w:bottom w:val="single" w:sz="4" w:space="0" w:color="auto"/>
              <w:right w:val="single" w:sz="4" w:space="0" w:color="auto"/>
            </w:tcBorders>
            <w:shd w:val="clear" w:color="auto" w:fill="auto"/>
            <w:vAlign w:val="center"/>
            <w:hideMark/>
          </w:tcPr>
          <w:p w14:paraId="598486D9" w14:textId="691BACC4" w:rsidR="002A3AF4" w:rsidRPr="0092409C" w:rsidRDefault="002A3AF4" w:rsidP="002A3AF4">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4C362971" w14:textId="65BFCD51" w:rsidR="002A3AF4" w:rsidRPr="0092409C" w:rsidRDefault="002A3AF4" w:rsidP="002A3AF4">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54E0C27E" w14:textId="1D55D616" w:rsidR="002A3AF4" w:rsidRPr="0092409C" w:rsidRDefault="002A3AF4" w:rsidP="002A3AF4">
            <w:pPr>
              <w:spacing w:after="0"/>
              <w:jc w:val="center"/>
              <w:rPr>
                <w:iCs w:val="0"/>
                <w:color w:val="000000"/>
                <w:sz w:val="22"/>
                <w:szCs w:val="22"/>
              </w:rPr>
            </w:pPr>
            <w:r w:rsidRPr="0092409C">
              <w:rPr>
                <w:iCs w:val="0"/>
                <w:color w:val="000000"/>
                <w:sz w:val="22"/>
                <w:szCs w:val="22"/>
              </w:rPr>
              <w:t>08/1990</w:t>
            </w:r>
          </w:p>
        </w:tc>
        <w:tc>
          <w:tcPr>
            <w:tcW w:w="620" w:type="pct"/>
            <w:tcBorders>
              <w:top w:val="nil"/>
              <w:left w:val="nil"/>
              <w:bottom w:val="single" w:sz="4" w:space="0" w:color="auto"/>
              <w:right w:val="single" w:sz="4" w:space="0" w:color="auto"/>
            </w:tcBorders>
            <w:shd w:val="clear" w:color="auto" w:fill="auto"/>
            <w:vAlign w:val="center"/>
            <w:hideMark/>
          </w:tcPr>
          <w:p w14:paraId="4D9251EF" w14:textId="0102DE84" w:rsidR="002A3AF4" w:rsidRPr="0092409C" w:rsidRDefault="002A3AF4" w:rsidP="002A3AF4">
            <w:pPr>
              <w:spacing w:after="0"/>
              <w:jc w:val="left"/>
              <w:rPr>
                <w:rFonts w:ascii="Calibri" w:hAnsi="Calibri" w:cs="Calibri"/>
                <w:iCs w:val="0"/>
                <w:color w:val="000000"/>
                <w:sz w:val="22"/>
                <w:szCs w:val="22"/>
              </w:rPr>
            </w:pPr>
          </w:p>
        </w:tc>
        <w:tc>
          <w:tcPr>
            <w:tcW w:w="525" w:type="pct"/>
            <w:tcBorders>
              <w:top w:val="nil"/>
              <w:left w:val="nil"/>
              <w:bottom w:val="single" w:sz="4" w:space="0" w:color="auto"/>
              <w:right w:val="single" w:sz="4" w:space="0" w:color="auto"/>
            </w:tcBorders>
            <w:shd w:val="clear" w:color="auto" w:fill="auto"/>
            <w:vAlign w:val="center"/>
            <w:hideMark/>
          </w:tcPr>
          <w:p w14:paraId="015E28D3" w14:textId="52B151E0" w:rsidR="002A3AF4" w:rsidRPr="0092409C" w:rsidRDefault="002A3AF4" w:rsidP="002A3AF4">
            <w:pPr>
              <w:spacing w:after="0"/>
              <w:jc w:val="center"/>
              <w:rPr>
                <w:iCs w:val="0"/>
                <w:color w:val="000000"/>
                <w:sz w:val="22"/>
                <w:szCs w:val="22"/>
              </w:rPr>
            </w:pPr>
            <w:r w:rsidRPr="0092409C">
              <w:rPr>
                <w:iCs w:val="0"/>
                <w:color w:val="000000"/>
                <w:sz w:val="22"/>
                <w:szCs w:val="22"/>
              </w:rPr>
              <w:t>09/1990</w:t>
            </w:r>
          </w:p>
        </w:tc>
        <w:tc>
          <w:tcPr>
            <w:tcW w:w="486" w:type="pct"/>
            <w:tcBorders>
              <w:top w:val="nil"/>
              <w:left w:val="nil"/>
              <w:bottom w:val="single" w:sz="4" w:space="0" w:color="auto"/>
              <w:right w:val="single" w:sz="4" w:space="0" w:color="auto"/>
            </w:tcBorders>
            <w:shd w:val="clear" w:color="auto" w:fill="auto"/>
            <w:vAlign w:val="center"/>
            <w:hideMark/>
          </w:tcPr>
          <w:p w14:paraId="1450E8D1" w14:textId="2597139C" w:rsidR="002A3AF4" w:rsidRPr="0092409C" w:rsidRDefault="002A3AF4" w:rsidP="002A3AF4">
            <w:pPr>
              <w:spacing w:after="0"/>
              <w:jc w:val="center"/>
              <w:rPr>
                <w:iCs w:val="0"/>
                <w:color w:val="000000"/>
                <w:sz w:val="22"/>
                <w:szCs w:val="22"/>
              </w:rPr>
            </w:pPr>
            <w:r w:rsidRPr="0092409C">
              <w:rPr>
                <w:iCs w:val="0"/>
                <w:color w:val="000000"/>
                <w:sz w:val="22"/>
                <w:szCs w:val="22"/>
              </w:rPr>
              <w:t>1992</w:t>
            </w:r>
          </w:p>
        </w:tc>
      </w:tr>
      <w:tr w:rsidR="002A3AF4" w:rsidRPr="0092409C" w14:paraId="4FEC9239" w14:textId="77777777" w:rsidTr="002A3AF4">
        <w:trPr>
          <w:trHeight w:val="256"/>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4BE24BDB" w14:textId="77777777" w:rsidR="002A3AF4" w:rsidRPr="0092409C" w:rsidRDefault="002A3AF4" w:rsidP="002A3AF4">
            <w:pPr>
              <w:spacing w:after="0"/>
              <w:jc w:val="left"/>
              <w:rPr>
                <w:iCs w:val="0"/>
                <w:color w:val="000000"/>
                <w:sz w:val="22"/>
                <w:szCs w:val="22"/>
              </w:rPr>
            </w:pPr>
            <w:r w:rsidRPr="0092409C">
              <w:rPr>
                <w:iCs w:val="0"/>
                <w:color w:val="000000"/>
                <w:sz w:val="22"/>
                <w:szCs w:val="22"/>
              </w:rPr>
              <w:t>Karlovy Vary, západ, 2. etapa</w:t>
            </w:r>
          </w:p>
        </w:tc>
        <w:tc>
          <w:tcPr>
            <w:tcW w:w="548" w:type="pct"/>
            <w:tcBorders>
              <w:top w:val="nil"/>
              <w:left w:val="nil"/>
              <w:bottom w:val="single" w:sz="4" w:space="0" w:color="auto"/>
              <w:right w:val="single" w:sz="4" w:space="0" w:color="auto"/>
            </w:tcBorders>
            <w:shd w:val="clear" w:color="auto" w:fill="auto"/>
            <w:vAlign w:val="center"/>
            <w:hideMark/>
          </w:tcPr>
          <w:p w14:paraId="4384EA3F" w14:textId="0DBEDBFA" w:rsidR="002A3AF4" w:rsidRPr="0092409C" w:rsidRDefault="002A3AF4" w:rsidP="002A3AF4">
            <w:pPr>
              <w:spacing w:after="0"/>
              <w:jc w:val="center"/>
              <w:rPr>
                <w:iCs w:val="0"/>
                <w:color w:val="000000"/>
                <w:sz w:val="22"/>
                <w:szCs w:val="22"/>
              </w:rPr>
            </w:pPr>
            <w:r w:rsidRPr="0092409C">
              <w:rPr>
                <w:iCs w:val="0"/>
                <w:color w:val="000000"/>
                <w:sz w:val="22"/>
                <w:szCs w:val="22"/>
              </w:rPr>
              <w:t>12/1998</w:t>
            </w:r>
          </w:p>
        </w:tc>
        <w:tc>
          <w:tcPr>
            <w:tcW w:w="534" w:type="pct"/>
            <w:tcBorders>
              <w:top w:val="nil"/>
              <w:left w:val="nil"/>
              <w:bottom w:val="single" w:sz="4" w:space="0" w:color="auto"/>
              <w:right w:val="single" w:sz="4" w:space="0" w:color="auto"/>
            </w:tcBorders>
            <w:shd w:val="clear" w:color="auto" w:fill="auto"/>
            <w:vAlign w:val="center"/>
            <w:hideMark/>
          </w:tcPr>
          <w:p w14:paraId="5D1B5CFC" w14:textId="6E09C4AF" w:rsidR="002A3AF4" w:rsidRPr="0092409C" w:rsidRDefault="002A3AF4" w:rsidP="002A3AF4">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7DCB112D" w14:textId="1EC70514" w:rsidR="002A3AF4" w:rsidRPr="0092409C" w:rsidRDefault="002A3AF4" w:rsidP="002A3AF4">
            <w:pPr>
              <w:spacing w:after="0"/>
              <w:jc w:val="center"/>
              <w:rPr>
                <w:iCs w:val="0"/>
                <w:color w:val="000000"/>
                <w:sz w:val="22"/>
                <w:szCs w:val="22"/>
              </w:rPr>
            </w:pPr>
            <w:r w:rsidRPr="0092409C">
              <w:rPr>
                <w:iCs w:val="0"/>
                <w:color w:val="000000"/>
                <w:sz w:val="22"/>
                <w:szCs w:val="22"/>
              </w:rPr>
              <w:t>09/2001</w:t>
            </w:r>
          </w:p>
        </w:tc>
        <w:tc>
          <w:tcPr>
            <w:tcW w:w="441" w:type="pct"/>
            <w:tcBorders>
              <w:top w:val="nil"/>
              <w:left w:val="nil"/>
              <w:bottom w:val="single" w:sz="4" w:space="0" w:color="auto"/>
              <w:right w:val="single" w:sz="4" w:space="0" w:color="auto"/>
            </w:tcBorders>
            <w:shd w:val="clear" w:color="auto" w:fill="auto"/>
            <w:vAlign w:val="center"/>
            <w:hideMark/>
          </w:tcPr>
          <w:p w14:paraId="725EDF2F" w14:textId="1B5EDD9E" w:rsidR="002A3AF4" w:rsidRPr="0092409C" w:rsidRDefault="002A3AF4" w:rsidP="002A3AF4">
            <w:pPr>
              <w:spacing w:after="0"/>
              <w:jc w:val="center"/>
              <w:rPr>
                <w:iCs w:val="0"/>
                <w:color w:val="000000"/>
                <w:sz w:val="22"/>
                <w:szCs w:val="22"/>
              </w:rPr>
            </w:pPr>
            <w:r w:rsidRPr="0092409C">
              <w:rPr>
                <w:iCs w:val="0"/>
                <w:color w:val="000000"/>
                <w:sz w:val="22"/>
                <w:szCs w:val="22"/>
              </w:rPr>
              <w:t>08/2003</w:t>
            </w:r>
          </w:p>
        </w:tc>
        <w:tc>
          <w:tcPr>
            <w:tcW w:w="620" w:type="pct"/>
            <w:tcBorders>
              <w:top w:val="nil"/>
              <w:left w:val="nil"/>
              <w:bottom w:val="single" w:sz="4" w:space="0" w:color="auto"/>
              <w:right w:val="single" w:sz="4" w:space="0" w:color="auto"/>
            </w:tcBorders>
            <w:shd w:val="clear" w:color="auto" w:fill="auto"/>
            <w:vAlign w:val="center"/>
            <w:hideMark/>
          </w:tcPr>
          <w:p w14:paraId="3CA50762" w14:textId="4763A6E2" w:rsidR="002A3AF4" w:rsidRPr="0092409C" w:rsidRDefault="002A3AF4" w:rsidP="002A3AF4">
            <w:pPr>
              <w:spacing w:after="0"/>
              <w:jc w:val="center"/>
              <w:rPr>
                <w:iCs w:val="0"/>
                <w:color w:val="000000"/>
                <w:sz w:val="22"/>
                <w:szCs w:val="22"/>
              </w:rPr>
            </w:pPr>
            <w:r w:rsidRPr="0092409C">
              <w:rPr>
                <w:iCs w:val="0"/>
                <w:color w:val="000000"/>
                <w:sz w:val="22"/>
                <w:szCs w:val="22"/>
              </w:rPr>
              <w:t>04/2004</w:t>
            </w:r>
          </w:p>
        </w:tc>
        <w:tc>
          <w:tcPr>
            <w:tcW w:w="525" w:type="pct"/>
            <w:tcBorders>
              <w:top w:val="nil"/>
              <w:left w:val="nil"/>
              <w:bottom w:val="single" w:sz="4" w:space="0" w:color="auto"/>
              <w:right w:val="single" w:sz="4" w:space="0" w:color="auto"/>
            </w:tcBorders>
            <w:shd w:val="clear" w:color="auto" w:fill="auto"/>
            <w:vAlign w:val="center"/>
            <w:hideMark/>
          </w:tcPr>
          <w:p w14:paraId="22191771" w14:textId="633E5ECC" w:rsidR="002A3AF4" w:rsidRPr="0092409C" w:rsidRDefault="002A3AF4" w:rsidP="002A3AF4">
            <w:pPr>
              <w:spacing w:after="0"/>
              <w:jc w:val="center"/>
              <w:rPr>
                <w:iCs w:val="0"/>
                <w:color w:val="000000"/>
                <w:sz w:val="22"/>
                <w:szCs w:val="22"/>
              </w:rPr>
            </w:pPr>
            <w:r w:rsidRPr="0092409C">
              <w:rPr>
                <w:iCs w:val="0"/>
                <w:color w:val="000000"/>
                <w:sz w:val="22"/>
                <w:szCs w:val="22"/>
              </w:rPr>
              <w:t>09/1990</w:t>
            </w:r>
          </w:p>
        </w:tc>
        <w:tc>
          <w:tcPr>
            <w:tcW w:w="486" w:type="pct"/>
            <w:tcBorders>
              <w:top w:val="nil"/>
              <w:left w:val="nil"/>
              <w:bottom w:val="single" w:sz="4" w:space="0" w:color="auto"/>
              <w:right w:val="single" w:sz="4" w:space="0" w:color="auto"/>
            </w:tcBorders>
            <w:shd w:val="clear" w:color="auto" w:fill="auto"/>
            <w:vAlign w:val="center"/>
            <w:hideMark/>
          </w:tcPr>
          <w:p w14:paraId="37A4FF8D" w14:textId="09DA138B" w:rsidR="002A3AF4" w:rsidRPr="0092409C" w:rsidRDefault="002A3AF4" w:rsidP="002A3AF4">
            <w:pPr>
              <w:spacing w:after="0"/>
              <w:jc w:val="center"/>
              <w:rPr>
                <w:iCs w:val="0"/>
                <w:color w:val="000000"/>
                <w:sz w:val="22"/>
                <w:szCs w:val="22"/>
              </w:rPr>
            </w:pPr>
            <w:r w:rsidRPr="0092409C">
              <w:rPr>
                <w:iCs w:val="0"/>
                <w:color w:val="000000"/>
                <w:sz w:val="22"/>
                <w:szCs w:val="22"/>
              </w:rPr>
              <w:t>11/2006</w:t>
            </w:r>
          </w:p>
        </w:tc>
      </w:tr>
      <w:tr w:rsidR="002A3AF4" w:rsidRPr="0092409C" w14:paraId="769E9EF2" w14:textId="77777777" w:rsidTr="002A3AF4">
        <w:trPr>
          <w:trHeight w:val="28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41B271EB" w14:textId="77777777" w:rsidR="002A3AF4" w:rsidRPr="0092409C" w:rsidRDefault="002A3AF4" w:rsidP="002A3AF4">
            <w:pPr>
              <w:spacing w:after="0"/>
              <w:jc w:val="left"/>
              <w:rPr>
                <w:iCs w:val="0"/>
                <w:color w:val="000000"/>
                <w:sz w:val="22"/>
                <w:szCs w:val="22"/>
              </w:rPr>
            </w:pPr>
            <w:r w:rsidRPr="0092409C">
              <w:rPr>
                <w:iCs w:val="0"/>
                <w:color w:val="000000"/>
                <w:sz w:val="22"/>
                <w:szCs w:val="22"/>
              </w:rPr>
              <w:t>Nové Sedlo–Jenišov</w:t>
            </w:r>
          </w:p>
        </w:tc>
        <w:tc>
          <w:tcPr>
            <w:tcW w:w="548" w:type="pct"/>
            <w:tcBorders>
              <w:top w:val="nil"/>
              <w:left w:val="nil"/>
              <w:bottom w:val="single" w:sz="4" w:space="0" w:color="auto"/>
              <w:right w:val="single" w:sz="4" w:space="0" w:color="auto"/>
            </w:tcBorders>
            <w:shd w:val="clear" w:color="auto" w:fill="auto"/>
            <w:vAlign w:val="center"/>
            <w:hideMark/>
          </w:tcPr>
          <w:p w14:paraId="75C91CB5" w14:textId="578230F5" w:rsidR="002A3AF4" w:rsidRPr="0092409C" w:rsidRDefault="002A3AF4" w:rsidP="002A3AF4">
            <w:pPr>
              <w:spacing w:after="0"/>
              <w:jc w:val="center"/>
              <w:rPr>
                <w:iCs w:val="0"/>
                <w:color w:val="000000"/>
                <w:sz w:val="22"/>
                <w:szCs w:val="22"/>
              </w:rPr>
            </w:pPr>
            <w:r w:rsidRPr="0092409C">
              <w:rPr>
                <w:iCs w:val="0"/>
                <w:color w:val="000000"/>
                <w:sz w:val="22"/>
                <w:szCs w:val="22"/>
              </w:rPr>
              <w:t>07/2000</w:t>
            </w:r>
          </w:p>
        </w:tc>
        <w:tc>
          <w:tcPr>
            <w:tcW w:w="534" w:type="pct"/>
            <w:tcBorders>
              <w:top w:val="nil"/>
              <w:left w:val="nil"/>
              <w:bottom w:val="single" w:sz="4" w:space="0" w:color="auto"/>
              <w:right w:val="single" w:sz="4" w:space="0" w:color="auto"/>
            </w:tcBorders>
            <w:shd w:val="clear" w:color="auto" w:fill="auto"/>
            <w:vAlign w:val="center"/>
            <w:hideMark/>
          </w:tcPr>
          <w:p w14:paraId="3F5F51E0" w14:textId="7DBCC787" w:rsidR="002A3AF4" w:rsidRPr="0092409C" w:rsidRDefault="002A3AF4" w:rsidP="002A3AF4">
            <w:pPr>
              <w:spacing w:after="0"/>
              <w:jc w:val="center"/>
              <w:rPr>
                <w:iCs w:val="0"/>
                <w:color w:val="000000"/>
                <w:sz w:val="22"/>
                <w:szCs w:val="22"/>
              </w:rPr>
            </w:pPr>
            <w:r w:rsidRPr="0092409C">
              <w:rPr>
                <w:iCs w:val="0"/>
                <w:color w:val="000000"/>
                <w:sz w:val="22"/>
                <w:szCs w:val="22"/>
              </w:rPr>
              <w:t>07/2001</w:t>
            </w:r>
          </w:p>
        </w:tc>
        <w:tc>
          <w:tcPr>
            <w:tcW w:w="441" w:type="pct"/>
            <w:tcBorders>
              <w:top w:val="nil"/>
              <w:left w:val="nil"/>
              <w:bottom w:val="single" w:sz="4" w:space="0" w:color="auto"/>
              <w:right w:val="single" w:sz="4" w:space="0" w:color="auto"/>
            </w:tcBorders>
            <w:shd w:val="clear" w:color="auto" w:fill="auto"/>
            <w:vAlign w:val="center"/>
            <w:hideMark/>
          </w:tcPr>
          <w:p w14:paraId="46D4DD9C" w14:textId="77895F8F" w:rsidR="002A3AF4" w:rsidRPr="0092409C" w:rsidRDefault="002A3AF4" w:rsidP="002A3AF4">
            <w:pPr>
              <w:spacing w:after="0"/>
              <w:jc w:val="center"/>
              <w:rPr>
                <w:iCs w:val="0"/>
                <w:color w:val="000000"/>
                <w:sz w:val="22"/>
                <w:szCs w:val="22"/>
              </w:rPr>
            </w:pPr>
            <w:r w:rsidRPr="0092409C">
              <w:rPr>
                <w:iCs w:val="0"/>
                <w:color w:val="000000"/>
                <w:sz w:val="22"/>
                <w:szCs w:val="22"/>
              </w:rPr>
              <w:t>07/2005</w:t>
            </w:r>
          </w:p>
        </w:tc>
        <w:tc>
          <w:tcPr>
            <w:tcW w:w="441" w:type="pct"/>
            <w:tcBorders>
              <w:top w:val="nil"/>
              <w:left w:val="nil"/>
              <w:bottom w:val="single" w:sz="4" w:space="0" w:color="auto"/>
              <w:right w:val="single" w:sz="4" w:space="0" w:color="auto"/>
            </w:tcBorders>
            <w:shd w:val="clear" w:color="auto" w:fill="auto"/>
            <w:vAlign w:val="center"/>
            <w:hideMark/>
          </w:tcPr>
          <w:p w14:paraId="6F467E57" w14:textId="39D8D7A3" w:rsidR="002A3AF4" w:rsidRPr="0092409C" w:rsidRDefault="002A3AF4" w:rsidP="002A3AF4">
            <w:pPr>
              <w:spacing w:after="0"/>
              <w:jc w:val="center"/>
              <w:rPr>
                <w:iCs w:val="0"/>
                <w:color w:val="000000"/>
                <w:sz w:val="22"/>
                <w:szCs w:val="22"/>
              </w:rPr>
            </w:pPr>
            <w:r w:rsidRPr="0092409C">
              <w:rPr>
                <w:iCs w:val="0"/>
                <w:color w:val="000000"/>
                <w:sz w:val="22"/>
                <w:szCs w:val="22"/>
              </w:rPr>
              <w:t>11/2006</w:t>
            </w:r>
          </w:p>
        </w:tc>
        <w:tc>
          <w:tcPr>
            <w:tcW w:w="620" w:type="pct"/>
            <w:tcBorders>
              <w:top w:val="nil"/>
              <w:left w:val="nil"/>
              <w:bottom w:val="single" w:sz="4" w:space="0" w:color="auto"/>
              <w:right w:val="single" w:sz="4" w:space="0" w:color="auto"/>
            </w:tcBorders>
            <w:shd w:val="clear" w:color="auto" w:fill="auto"/>
            <w:vAlign w:val="center"/>
            <w:hideMark/>
          </w:tcPr>
          <w:p w14:paraId="7E69B32F" w14:textId="6A7E8BFF" w:rsidR="002A3AF4" w:rsidRPr="0092409C" w:rsidRDefault="002A3AF4" w:rsidP="002A3AF4">
            <w:pPr>
              <w:spacing w:after="0"/>
              <w:jc w:val="center"/>
              <w:rPr>
                <w:iCs w:val="0"/>
                <w:color w:val="000000"/>
                <w:sz w:val="22"/>
                <w:szCs w:val="22"/>
              </w:rPr>
            </w:pPr>
            <w:r w:rsidRPr="0092409C">
              <w:rPr>
                <w:iCs w:val="0"/>
                <w:color w:val="000000"/>
                <w:sz w:val="22"/>
                <w:szCs w:val="22"/>
              </w:rPr>
              <w:t>11/2007</w:t>
            </w:r>
          </w:p>
        </w:tc>
        <w:tc>
          <w:tcPr>
            <w:tcW w:w="525" w:type="pct"/>
            <w:tcBorders>
              <w:top w:val="nil"/>
              <w:left w:val="nil"/>
              <w:bottom w:val="single" w:sz="4" w:space="0" w:color="auto"/>
              <w:right w:val="single" w:sz="4" w:space="0" w:color="auto"/>
            </w:tcBorders>
            <w:shd w:val="clear" w:color="auto" w:fill="auto"/>
            <w:vAlign w:val="center"/>
            <w:hideMark/>
          </w:tcPr>
          <w:p w14:paraId="380BFB59" w14:textId="55CB8A85" w:rsidR="002A3AF4" w:rsidRPr="0092409C" w:rsidRDefault="002A3AF4" w:rsidP="002A3AF4">
            <w:pPr>
              <w:spacing w:after="0"/>
              <w:jc w:val="center"/>
              <w:rPr>
                <w:iCs w:val="0"/>
                <w:color w:val="000000"/>
                <w:sz w:val="22"/>
                <w:szCs w:val="22"/>
              </w:rPr>
            </w:pPr>
            <w:r w:rsidRPr="0092409C">
              <w:rPr>
                <w:iCs w:val="0"/>
                <w:color w:val="000000"/>
                <w:sz w:val="22"/>
                <w:szCs w:val="22"/>
              </w:rPr>
              <w:t>02/2008</w:t>
            </w:r>
          </w:p>
        </w:tc>
        <w:tc>
          <w:tcPr>
            <w:tcW w:w="486" w:type="pct"/>
            <w:tcBorders>
              <w:top w:val="nil"/>
              <w:left w:val="nil"/>
              <w:bottom w:val="single" w:sz="4" w:space="0" w:color="auto"/>
              <w:right w:val="single" w:sz="4" w:space="0" w:color="auto"/>
            </w:tcBorders>
            <w:shd w:val="clear" w:color="auto" w:fill="auto"/>
            <w:vAlign w:val="center"/>
            <w:hideMark/>
          </w:tcPr>
          <w:p w14:paraId="3EB6671D" w14:textId="6A0F6134" w:rsidR="002A3AF4" w:rsidRPr="0092409C" w:rsidRDefault="002A3AF4" w:rsidP="002A3AF4">
            <w:pPr>
              <w:spacing w:after="0"/>
              <w:jc w:val="center"/>
              <w:rPr>
                <w:iCs w:val="0"/>
                <w:color w:val="000000"/>
                <w:sz w:val="22"/>
                <w:szCs w:val="22"/>
              </w:rPr>
            </w:pPr>
            <w:r w:rsidRPr="0092409C">
              <w:rPr>
                <w:iCs w:val="0"/>
                <w:color w:val="000000"/>
                <w:sz w:val="22"/>
                <w:szCs w:val="22"/>
              </w:rPr>
              <w:t>06/2010</w:t>
            </w:r>
          </w:p>
        </w:tc>
      </w:tr>
      <w:tr w:rsidR="002A3AF4" w:rsidRPr="0092409C" w14:paraId="1C80095A" w14:textId="77777777" w:rsidTr="002A3AF4">
        <w:trPr>
          <w:trHeight w:val="250"/>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3E449AD5" w14:textId="77777777" w:rsidR="002A3AF4" w:rsidRPr="0092409C" w:rsidRDefault="002A3AF4" w:rsidP="002A3AF4">
            <w:pPr>
              <w:spacing w:after="0"/>
              <w:jc w:val="left"/>
              <w:rPr>
                <w:iCs w:val="0"/>
                <w:color w:val="000000"/>
                <w:sz w:val="22"/>
                <w:szCs w:val="22"/>
              </w:rPr>
            </w:pPr>
            <w:r>
              <w:rPr>
                <w:iCs w:val="0"/>
                <w:color w:val="000000"/>
                <w:sz w:val="22"/>
                <w:szCs w:val="22"/>
              </w:rPr>
              <w:t>N</w:t>
            </w:r>
            <w:r w:rsidRPr="0092409C">
              <w:rPr>
                <w:iCs w:val="0"/>
                <w:color w:val="000000"/>
                <w:sz w:val="22"/>
                <w:szCs w:val="22"/>
              </w:rPr>
              <w:t>ové Sedlo–Sokolov</w:t>
            </w:r>
          </w:p>
        </w:tc>
        <w:tc>
          <w:tcPr>
            <w:tcW w:w="548" w:type="pct"/>
            <w:tcBorders>
              <w:top w:val="nil"/>
              <w:left w:val="nil"/>
              <w:bottom w:val="single" w:sz="4" w:space="0" w:color="auto"/>
              <w:right w:val="single" w:sz="4" w:space="0" w:color="auto"/>
            </w:tcBorders>
            <w:shd w:val="clear" w:color="auto" w:fill="auto"/>
            <w:vAlign w:val="center"/>
            <w:hideMark/>
          </w:tcPr>
          <w:p w14:paraId="68F4AD07" w14:textId="044B769B" w:rsidR="002A3AF4" w:rsidRPr="0092409C" w:rsidRDefault="002A3AF4" w:rsidP="002A3AF4">
            <w:pPr>
              <w:spacing w:after="0"/>
              <w:jc w:val="center"/>
              <w:rPr>
                <w:iCs w:val="0"/>
                <w:color w:val="000000"/>
                <w:sz w:val="22"/>
                <w:szCs w:val="22"/>
              </w:rPr>
            </w:pPr>
            <w:r w:rsidRPr="0092409C">
              <w:rPr>
                <w:iCs w:val="0"/>
                <w:color w:val="000000"/>
                <w:sz w:val="22"/>
                <w:szCs w:val="22"/>
              </w:rPr>
              <w:t>07/2000</w:t>
            </w:r>
          </w:p>
        </w:tc>
        <w:tc>
          <w:tcPr>
            <w:tcW w:w="534" w:type="pct"/>
            <w:tcBorders>
              <w:top w:val="nil"/>
              <w:left w:val="nil"/>
              <w:bottom w:val="single" w:sz="4" w:space="0" w:color="auto"/>
              <w:right w:val="single" w:sz="4" w:space="0" w:color="auto"/>
            </w:tcBorders>
            <w:shd w:val="clear" w:color="auto" w:fill="auto"/>
            <w:vAlign w:val="center"/>
            <w:hideMark/>
          </w:tcPr>
          <w:p w14:paraId="0D9EC29B" w14:textId="6C2B2B09" w:rsidR="002A3AF4" w:rsidRPr="0092409C" w:rsidRDefault="002A3AF4" w:rsidP="002A3AF4">
            <w:pPr>
              <w:spacing w:after="0"/>
              <w:jc w:val="center"/>
              <w:rPr>
                <w:iCs w:val="0"/>
                <w:color w:val="000000"/>
                <w:sz w:val="22"/>
                <w:szCs w:val="22"/>
              </w:rPr>
            </w:pPr>
            <w:r w:rsidRPr="0092409C">
              <w:rPr>
                <w:iCs w:val="0"/>
                <w:color w:val="000000"/>
                <w:sz w:val="22"/>
                <w:szCs w:val="22"/>
              </w:rPr>
              <w:t>08/2001</w:t>
            </w:r>
          </w:p>
        </w:tc>
        <w:tc>
          <w:tcPr>
            <w:tcW w:w="441" w:type="pct"/>
            <w:tcBorders>
              <w:top w:val="nil"/>
              <w:left w:val="nil"/>
              <w:bottom w:val="single" w:sz="4" w:space="0" w:color="auto"/>
              <w:right w:val="single" w:sz="4" w:space="0" w:color="auto"/>
            </w:tcBorders>
            <w:shd w:val="clear" w:color="auto" w:fill="auto"/>
            <w:vAlign w:val="center"/>
            <w:hideMark/>
          </w:tcPr>
          <w:p w14:paraId="1E9C7EB7" w14:textId="6D2185E6" w:rsidR="002A3AF4" w:rsidRPr="0092409C" w:rsidRDefault="002A3AF4" w:rsidP="002A3AF4">
            <w:pPr>
              <w:spacing w:after="0"/>
              <w:jc w:val="center"/>
              <w:rPr>
                <w:iCs w:val="0"/>
                <w:color w:val="000000"/>
                <w:sz w:val="22"/>
                <w:szCs w:val="22"/>
              </w:rPr>
            </w:pPr>
            <w:r w:rsidRPr="0092409C">
              <w:rPr>
                <w:iCs w:val="0"/>
                <w:color w:val="000000"/>
                <w:sz w:val="22"/>
                <w:szCs w:val="22"/>
              </w:rPr>
              <w:t>09/2005</w:t>
            </w:r>
          </w:p>
        </w:tc>
        <w:tc>
          <w:tcPr>
            <w:tcW w:w="441" w:type="pct"/>
            <w:tcBorders>
              <w:top w:val="nil"/>
              <w:left w:val="nil"/>
              <w:bottom w:val="single" w:sz="4" w:space="0" w:color="auto"/>
              <w:right w:val="single" w:sz="4" w:space="0" w:color="auto"/>
            </w:tcBorders>
            <w:shd w:val="clear" w:color="auto" w:fill="auto"/>
            <w:vAlign w:val="center"/>
            <w:hideMark/>
          </w:tcPr>
          <w:p w14:paraId="74B5F41D" w14:textId="2DC30C9C" w:rsidR="002A3AF4" w:rsidRPr="0092409C" w:rsidRDefault="002A3AF4" w:rsidP="002A3AF4">
            <w:pPr>
              <w:spacing w:after="0"/>
              <w:jc w:val="center"/>
              <w:rPr>
                <w:iCs w:val="0"/>
                <w:color w:val="000000"/>
                <w:sz w:val="22"/>
                <w:szCs w:val="22"/>
              </w:rPr>
            </w:pPr>
            <w:r w:rsidRPr="0092409C">
              <w:rPr>
                <w:iCs w:val="0"/>
                <w:color w:val="000000"/>
                <w:sz w:val="22"/>
                <w:szCs w:val="22"/>
              </w:rPr>
              <w:t>10/2008</w:t>
            </w:r>
          </w:p>
        </w:tc>
        <w:tc>
          <w:tcPr>
            <w:tcW w:w="620" w:type="pct"/>
            <w:tcBorders>
              <w:top w:val="nil"/>
              <w:left w:val="nil"/>
              <w:bottom w:val="single" w:sz="4" w:space="0" w:color="auto"/>
              <w:right w:val="single" w:sz="4" w:space="0" w:color="auto"/>
            </w:tcBorders>
            <w:shd w:val="clear" w:color="auto" w:fill="auto"/>
            <w:vAlign w:val="center"/>
            <w:hideMark/>
          </w:tcPr>
          <w:p w14:paraId="0363013D" w14:textId="399E147F" w:rsidR="002A3AF4" w:rsidRPr="0092409C" w:rsidRDefault="002A3AF4" w:rsidP="002A3AF4">
            <w:pPr>
              <w:spacing w:after="0"/>
              <w:jc w:val="center"/>
              <w:rPr>
                <w:iCs w:val="0"/>
                <w:color w:val="000000"/>
                <w:sz w:val="22"/>
                <w:szCs w:val="22"/>
              </w:rPr>
            </w:pPr>
            <w:r w:rsidRPr="0092409C">
              <w:rPr>
                <w:iCs w:val="0"/>
                <w:color w:val="000000"/>
                <w:sz w:val="22"/>
                <w:szCs w:val="22"/>
              </w:rPr>
              <w:t>08/2008</w:t>
            </w:r>
          </w:p>
        </w:tc>
        <w:tc>
          <w:tcPr>
            <w:tcW w:w="525" w:type="pct"/>
            <w:tcBorders>
              <w:top w:val="nil"/>
              <w:left w:val="nil"/>
              <w:bottom w:val="single" w:sz="4" w:space="0" w:color="auto"/>
              <w:right w:val="single" w:sz="4" w:space="0" w:color="auto"/>
            </w:tcBorders>
            <w:shd w:val="clear" w:color="auto" w:fill="auto"/>
            <w:vAlign w:val="center"/>
            <w:hideMark/>
          </w:tcPr>
          <w:p w14:paraId="083328A7" w14:textId="0D2EAF18" w:rsidR="002A3AF4" w:rsidRPr="0092409C" w:rsidRDefault="002A3AF4" w:rsidP="002A3AF4">
            <w:pPr>
              <w:spacing w:after="0"/>
              <w:jc w:val="center"/>
              <w:rPr>
                <w:iCs w:val="0"/>
                <w:color w:val="000000"/>
                <w:sz w:val="22"/>
                <w:szCs w:val="22"/>
              </w:rPr>
            </w:pPr>
            <w:r w:rsidRPr="0092409C">
              <w:rPr>
                <w:iCs w:val="0"/>
                <w:color w:val="000000"/>
                <w:sz w:val="22"/>
                <w:szCs w:val="22"/>
              </w:rPr>
              <w:t>04/2009</w:t>
            </w:r>
          </w:p>
        </w:tc>
        <w:tc>
          <w:tcPr>
            <w:tcW w:w="486" w:type="pct"/>
            <w:tcBorders>
              <w:top w:val="nil"/>
              <w:left w:val="nil"/>
              <w:bottom w:val="single" w:sz="4" w:space="0" w:color="auto"/>
              <w:right w:val="single" w:sz="4" w:space="0" w:color="auto"/>
            </w:tcBorders>
            <w:shd w:val="clear" w:color="auto" w:fill="auto"/>
            <w:vAlign w:val="center"/>
            <w:hideMark/>
          </w:tcPr>
          <w:p w14:paraId="2DAB3795" w14:textId="3CB8031F" w:rsidR="002A3AF4" w:rsidRPr="0092409C" w:rsidRDefault="002A3AF4" w:rsidP="002A3AF4">
            <w:pPr>
              <w:spacing w:after="0"/>
              <w:jc w:val="center"/>
              <w:rPr>
                <w:iCs w:val="0"/>
                <w:color w:val="000000"/>
                <w:sz w:val="22"/>
                <w:szCs w:val="22"/>
              </w:rPr>
            </w:pPr>
            <w:r w:rsidRPr="0092409C">
              <w:rPr>
                <w:iCs w:val="0"/>
                <w:color w:val="000000"/>
                <w:sz w:val="22"/>
                <w:szCs w:val="22"/>
              </w:rPr>
              <w:t>10/2011</w:t>
            </w:r>
          </w:p>
        </w:tc>
      </w:tr>
      <w:tr w:rsidR="002A3AF4" w:rsidRPr="0092409C" w14:paraId="13765F94" w14:textId="77777777" w:rsidTr="002A3AF4">
        <w:trPr>
          <w:trHeight w:val="28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76F37A57" w14:textId="77777777" w:rsidR="002A3AF4" w:rsidRPr="0092409C" w:rsidRDefault="002A3AF4" w:rsidP="002A3AF4">
            <w:pPr>
              <w:spacing w:after="0"/>
              <w:jc w:val="left"/>
              <w:rPr>
                <w:iCs w:val="0"/>
                <w:color w:val="000000"/>
                <w:sz w:val="22"/>
                <w:szCs w:val="22"/>
              </w:rPr>
            </w:pPr>
            <w:r w:rsidRPr="0092409C">
              <w:rPr>
                <w:iCs w:val="0"/>
                <w:color w:val="000000"/>
                <w:sz w:val="22"/>
                <w:szCs w:val="22"/>
              </w:rPr>
              <w:t>Sokolov–Tisová</w:t>
            </w:r>
          </w:p>
        </w:tc>
        <w:tc>
          <w:tcPr>
            <w:tcW w:w="548" w:type="pct"/>
            <w:tcBorders>
              <w:top w:val="nil"/>
              <w:left w:val="nil"/>
              <w:bottom w:val="single" w:sz="4" w:space="0" w:color="auto"/>
              <w:right w:val="single" w:sz="4" w:space="0" w:color="auto"/>
            </w:tcBorders>
            <w:shd w:val="clear" w:color="auto" w:fill="auto"/>
            <w:vAlign w:val="center"/>
            <w:hideMark/>
          </w:tcPr>
          <w:p w14:paraId="75A941BB" w14:textId="4EF3FE3A" w:rsidR="002A3AF4" w:rsidRPr="0092409C" w:rsidRDefault="002A3AF4" w:rsidP="002A3AF4">
            <w:pPr>
              <w:spacing w:after="0"/>
              <w:jc w:val="center"/>
              <w:rPr>
                <w:iCs w:val="0"/>
                <w:color w:val="000000"/>
                <w:sz w:val="22"/>
                <w:szCs w:val="22"/>
              </w:rPr>
            </w:pPr>
            <w:r w:rsidRPr="0092409C">
              <w:rPr>
                <w:iCs w:val="0"/>
                <w:color w:val="000000"/>
                <w:sz w:val="22"/>
                <w:szCs w:val="22"/>
              </w:rPr>
              <w:t>07/2000</w:t>
            </w:r>
          </w:p>
        </w:tc>
        <w:tc>
          <w:tcPr>
            <w:tcW w:w="534" w:type="pct"/>
            <w:tcBorders>
              <w:top w:val="nil"/>
              <w:left w:val="nil"/>
              <w:bottom w:val="single" w:sz="4" w:space="0" w:color="auto"/>
              <w:right w:val="single" w:sz="4" w:space="0" w:color="auto"/>
            </w:tcBorders>
            <w:shd w:val="clear" w:color="auto" w:fill="auto"/>
            <w:vAlign w:val="center"/>
            <w:hideMark/>
          </w:tcPr>
          <w:p w14:paraId="794B92F3" w14:textId="4674CDDE" w:rsidR="002A3AF4" w:rsidRPr="0092409C" w:rsidRDefault="002A3AF4" w:rsidP="002A3AF4">
            <w:pPr>
              <w:spacing w:after="0"/>
              <w:jc w:val="center"/>
              <w:rPr>
                <w:iCs w:val="0"/>
                <w:color w:val="000000"/>
                <w:sz w:val="22"/>
                <w:szCs w:val="22"/>
              </w:rPr>
            </w:pPr>
            <w:r w:rsidRPr="0092409C">
              <w:rPr>
                <w:iCs w:val="0"/>
                <w:color w:val="000000"/>
                <w:sz w:val="22"/>
                <w:szCs w:val="22"/>
              </w:rPr>
              <w:t>08/2001</w:t>
            </w:r>
          </w:p>
        </w:tc>
        <w:tc>
          <w:tcPr>
            <w:tcW w:w="441" w:type="pct"/>
            <w:tcBorders>
              <w:top w:val="nil"/>
              <w:left w:val="nil"/>
              <w:bottom w:val="single" w:sz="4" w:space="0" w:color="auto"/>
              <w:right w:val="single" w:sz="4" w:space="0" w:color="auto"/>
            </w:tcBorders>
            <w:shd w:val="clear" w:color="auto" w:fill="auto"/>
            <w:vAlign w:val="center"/>
            <w:hideMark/>
          </w:tcPr>
          <w:p w14:paraId="63516365" w14:textId="54FAA12E" w:rsidR="002A3AF4" w:rsidRPr="0092409C" w:rsidRDefault="002A3AF4" w:rsidP="002A3AF4">
            <w:pPr>
              <w:spacing w:after="0"/>
              <w:jc w:val="center"/>
              <w:rPr>
                <w:iCs w:val="0"/>
                <w:color w:val="000000"/>
                <w:sz w:val="22"/>
                <w:szCs w:val="22"/>
              </w:rPr>
            </w:pPr>
            <w:r w:rsidRPr="0092409C">
              <w:rPr>
                <w:iCs w:val="0"/>
                <w:color w:val="000000"/>
                <w:sz w:val="22"/>
                <w:szCs w:val="22"/>
              </w:rPr>
              <w:t>04/2005</w:t>
            </w:r>
          </w:p>
        </w:tc>
        <w:tc>
          <w:tcPr>
            <w:tcW w:w="441" w:type="pct"/>
            <w:tcBorders>
              <w:top w:val="nil"/>
              <w:left w:val="nil"/>
              <w:bottom w:val="single" w:sz="4" w:space="0" w:color="auto"/>
              <w:right w:val="single" w:sz="4" w:space="0" w:color="auto"/>
            </w:tcBorders>
            <w:shd w:val="clear" w:color="auto" w:fill="auto"/>
            <w:vAlign w:val="center"/>
            <w:hideMark/>
          </w:tcPr>
          <w:p w14:paraId="445F01EB" w14:textId="432C9F1B" w:rsidR="002A3AF4" w:rsidRPr="0092409C" w:rsidRDefault="002A3AF4" w:rsidP="002A3AF4">
            <w:pPr>
              <w:spacing w:after="0"/>
              <w:jc w:val="center"/>
              <w:rPr>
                <w:iCs w:val="0"/>
                <w:color w:val="000000"/>
                <w:sz w:val="22"/>
                <w:szCs w:val="22"/>
              </w:rPr>
            </w:pPr>
            <w:r w:rsidRPr="0092409C">
              <w:rPr>
                <w:iCs w:val="0"/>
                <w:color w:val="000000"/>
                <w:sz w:val="22"/>
                <w:szCs w:val="22"/>
              </w:rPr>
              <w:t>06/2008</w:t>
            </w:r>
          </w:p>
        </w:tc>
        <w:tc>
          <w:tcPr>
            <w:tcW w:w="620" w:type="pct"/>
            <w:tcBorders>
              <w:top w:val="nil"/>
              <w:left w:val="nil"/>
              <w:bottom w:val="single" w:sz="4" w:space="0" w:color="auto"/>
              <w:right w:val="single" w:sz="4" w:space="0" w:color="auto"/>
            </w:tcBorders>
            <w:shd w:val="clear" w:color="auto" w:fill="auto"/>
            <w:vAlign w:val="center"/>
            <w:hideMark/>
          </w:tcPr>
          <w:p w14:paraId="0BD96140" w14:textId="4339D3E6" w:rsidR="002A3AF4" w:rsidRPr="0092409C" w:rsidRDefault="002A3AF4" w:rsidP="002A3AF4">
            <w:pPr>
              <w:spacing w:after="0"/>
              <w:jc w:val="center"/>
              <w:rPr>
                <w:iCs w:val="0"/>
                <w:color w:val="000000"/>
                <w:sz w:val="22"/>
                <w:szCs w:val="22"/>
              </w:rPr>
            </w:pPr>
            <w:r w:rsidRPr="0092409C">
              <w:rPr>
                <w:iCs w:val="0"/>
                <w:color w:val="000000"/>
                <w:sz w:val="22"/>
                <w:szCs w:val="22"/>
              </w:rPr>
              <w:t>06/2008</w:t>
            </w:r>
          </w:p>
        </w:tc>
        <w:tc>
          <w:tcPr>
            <w:tcW w:w="525" w:type="pct"/>
            <w:tcBorders>
              <w:top w:val="nil"/>
              <w:left w:val="nil"/>
              <w:bottom w:val="single" w:sz="4" w:space="0" w:color="auto"/>
              <w:right w:val="single" w:sz="4" w:space="0" w:color="auto"/>
            </w:tcBorders>
            <w:shd w:val="clear" w:color="auto" w:fill="auto"/>
            <w:vAlign w:val="center"/>
            <w:hideMark/>
          </w:tcPr>
          <w:p w14:paraId="2D7495AA" w14:textId="6726F05F" w:rsidR="002A3AF4" w:rsidRPr="0092409C" w:rsidRDefault="002A3AF4" w:rsidP="002A3AF4">
            <w:pPr>
              <w:spacing w:after="0"/>
              <w:jc w:val="center"/>
              <w:rPr>
                <w:iCs w:val="0"/>
                <w:color w:val="000000"/>
                <w:sz w:val="22"/>
                <w:szCs w:val="22"/>
              </w:rPr>
            </w:pPr>
            <w:r w:rsidRPr="0092409C">
              <w:rPr>
                <w:iCs w:val="0"/>
                <w:color w:val="000000"/>
                <w:sz w:val="22"/>
                <w:szCs w:val="22"/>
              </w:rPr>
              <w:t>10/2008</w:t>
            </w:r>
          </w:p>
        </w:tc>
        <w:tc>
          <w:tcPr>
            <w:tcW w:w="486" w:type="pct"/>
            <w:tcBorders>
              <w:top w:val="nil"/>
              <w:left w:val="nil"/>
              <w:bottom w:val="single" w:sz="4" w:space="0" w:color="auto"/>
              <w:right w:val="single" w:sz="4" w:space="0" w:color="auto"/>
            </w:tcBorders>
            <w:shd w:val="clear" w:color="auto" w:fill="auto"/>
            <w:vAlign w:val="center"/>
            <w:hideMark/>
          </w:tcPr>
          <w:p w14:paraId="6C9E642F" w14:textId="47CC4749" w:rsidR="002A3AF4" w:rsidRPr="0092409C" w:rsidRDefault="002A3AF4" w:rsidP="002A3AF4">
            <w:pPr>
              <w:spacing w:after="0"/>
              <w:jc w:val="center"/>
              <w:rPr>
                <w:iCs w:val="0"/>
                <w:color w:val="000000"/>
                <w:sz w:val="22"/>
                <w:szCs w:val="22"/>
              </w:rPr>
            </w:pPr>
            <w:r w:rsidRPr="0092409C">
              <w:rPr>
                <w:iCs w:val="0"/>
                <w:color w:val="000000"/>
                <w:sz w:val="22"/>
                <w:szCs w:val="22"/>
              </w:rPr>
              <w:t>02/2011</w:t>
            </w:r>
          </w:p>
        </w:tc>
      </w:tr>
      <w:tr w:rsidR="002A3AF4" w:rsidRPr="0092409C" w14:paraId="7EE26A3E" w14:textId="77777777" w:rsidTr="002A3AF4">
        <w:trPr>
          <w:trHeight w:val="25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3F3D7806" w14:textId="77777777" w:rsidR="002A3AF4" w:rsidRPr="0092409C" w:rsidRDefault="002A3AF4" w:rsidP="002A3AF4">
            <w:pPr>
              <w:spacing w:after="0"/>
              <w:jc w:val="left"/>
              <w:rPr>
                <w:iCs w:val="0"/>
                <w:color w:val="000000"/>
                <w:sz w:val="22"/>
                <w:szCs w:val="22"/>
              </w:rPr>
            </w:pPr>
            <w:r w:rsidRPr="0092409C">
              <w:rPr>
                <w:iCs w:val="0"/>
                <w:color w:val="000000"/>
                <w:sz w:val="22"/>
                <w:szCs w:val="22"/>
              </w:rPr>
              <w:t>Tisová–Kamenný Dvůr</w:t>
            </w:r>
          </w:p>
        </w:tc>
        <w:tc>
          <w:tcPr>
            <w:tcW w:w="548" w:type="pct"/>
            <w:tcBorders>
              <w:top w:val="nil"/>
              <w:left w:val="nil"/>
              <w:bottom w:val="single" w:sz="4" w:space="0" w:color="auto"/>
              <w:right w:val="single" w:sz="4" w:space="0" w:color="auto"/>
            </w:tcBorders>
            <w:shd w:val="clear" w:color="auto" w:fill="auto"/>
            <w:vAlign w:val="center"/>
            <w:hideMark/>
          </w:tcPr>
          <w:p w14:paraId="34324E0E" w14:textId="2649FC69" w:rsidR="002A3AF4" w:rsidRPr="0092409C" w:rsidRDefault="002A3AF4" w:rsidP="002A3AF4">
            <w:pPr>
              <w:spacing w:after="0"/>
              <w:jc w:val="center"/>
              <w:rPr>
                <w:iCs w:val="0"/>
                <w:color w:val="000000"/>
                <w:sz w:val="22"/>
                <w:szCs w:val="22"/>
              </w:rPr>
            </w:pPr>
            <w:r w:rsidRPr="0092409C">
              <w:rPr>
                <w:iCs w:val="0"/>
                <w:color w:val="000000"/>
                <w:sz w:val="22"/>
                <w:szCs w:val="22"/>
              </w:rPr>
              <w:t>07/2000</w:t>
            </w:r>
          </w:p>
        </w:tc>
        <w:tc>
          <w:tcPr>
            <w:tcW w:w="534" w:type="pct"/>
            <w:tcBorders>
              <w:top w:val="nil"/>
              <w:left w:val="nil"/>
              <w:bottom w:val="single" w:sz="4" w:space="0" w:color="auto"/>
              <w:right w:val="single" w:sz="4" w:space="0" w:color="auto"/>
            </w:tcBorders>
            <w:shd w:val="clear" w:color="auto" w:fill="auto"/>
            <w:vAlign w:val="center"/>
            <w:hideMark/>
          </w:tcPr>
          <w:p w14:paraId="08E93AB1" w14:textId="63EFDF13" w:rsidR="002A3AF4" w:rsidRPr="0092409C" w:rsidRDefault="002A3AF4" w:rsidP="002A3AF4">
            <w:pPr>
              <w:spacing w:after="0"/>
              <w:jc w:val="center"/>
              <w:rPr>
                <w:iCs w:val="0"/>
                <w:color w:val="000000"/>
                <w:sz w:val="22"/>
                <w:szCs w:val="22"/>
              </w:rPr>
            </w:pPr>
            <w:r w:rsidRPr="0092409C">
              <w:rPr>
                <w:iCs w:val="0"/>
                <w:color w:val="000000"/>
                <w:sz w:val="22"/>
                <w:szCs w:val="22"/>
              </w:rPr>
              <w:t>08/2001</w:t>
            </w:r>
          </w:p>
        </w:tc>
        <w:tc>
          <w:tcPr>
            <w:tcW w:w="441" w:type="pct"/>
            <w:tcBorders>
              <w:top w:val="nil"/>
              <w:left w:val="nil"/>
              <w:bottom w:val="single" w:sz="4" w:space="0" w:color="auto"/>
              <w:right w:val="single" w:sz="4" w:space="0" w:color="auto"/>
            </w:tcBorders>
            <w:shd w:val="clear" w:color="auto" w:fill="auto"/>
            <w:vAlign w:val="center"/>
            <w:hideMark/>
          </w:tcPr>
          <w:p w14:paraId="767D5657" w14:textId="3977CFB0" w:rsidR="002A3AF4" w:rsidRPr="0092409C" w:rsidRDefault="002A3AF4" w:rsidP="002A3AF4">
            <w:pPr>
              <w:spacing w:after="0"/>
              <w:jc w:val="center"/>
              <w:rPr>
                <w:iCs w:val="0"/>
                <w:color w:val="000000"/>
                <w:sz w:val="22"/>
                <w:szCs w:val="22"/>
              </w:rPr>
            </w:pPr>
            <w:r w:rsidRPr="0092409C">
              <w:rPr>
                <w:iCs w:val="0"/>
                <w:color w:val="000000"/>
                <w:sz w:val="22"/>
                <w:szCs w:val="22"/>
              </w:rPr>
              <w:t>12/2003</w:t>
            </w:r>
          </w:p>
        </w:tc>
        <w:tc>
          <w:tcPr>
            <w:tcW w:w="441" w:type="pct"/>
            <w:tcBorders>
              <w:top w:val="nil"/>
              <w:left w:val="nil"/>
              <w:bottom w:val="single" w:sz="4" w:space="0" w:color="auto"/>
              <w:right w:val="single" w:sz="4" w:space="0" w:color="auto"/>
            </w:tcBorders>
            <w:shd w:val="clear" w:color="auto" w:fill="auto"/>
            <w:vAlign w:val="center"/>
            <w:hideMark/>
          </w:tcPr>
          <w:p w14:paraId="416630BB" w14:textId="4F999665" w:rsidR="002A3AF4" w:rsidRPr="0092409C" w:rsidRDefault="002A3AF4" w:rsidP="002A3AF4">
            <w:pPr>
              <w:spacing w:after="0"/>
              <w:jc w:val="center"/>
              <w:rPr>
                <w:iCs w:val="0"/>
                <w:color w:val="000000"/>
                <w:sz w:val="22"/>
                <w:szCs w:val="22"/>
              </w:rPr>
            </w:pPr>
            <w:r w:rsidRPr="0092409C">
              <w:rPr>
                <w:iCs w:val="0"/>
                <w:color w:val="000000"/>
                <w:sz w:val="22"/>
                <w:szCs w:val="22"/>
              </w:rPr>
              <w:t>02/2006</w:t>
            </w:r>
          </w:p>
        </w:tc>
        <w:tc>
          <w:tcPr>
            <w:tcW w:w="620" w:type="pct"/>
            <w:tcBorders>
              <w:top w:val="nil"/>
              <w:left w:val="nil"/>
              <w:bottom w:val="single" w:sz="4" w:space="0" w:color="auto"/>
              <w:right w:val="single" w:sz="4" w:space="0" w:color="auto"/>
            </w:tcBorders>
            <w:shd w:val="clear" w:color="auto" w:fill="auto"/>
            <w:vAlign w:val="center"/>
            <w:hideMark/>
          </w:tcPr>
          <w:p w14:paraId="086849C8" w14:textId="6942027D" w:rsidR="002A3AF4" w:rsidRPr="0092409C" w:rsidRDefault="002A3AF4" w:rsidP="002A3AF4">
            <w:pPr>
              <w:spacing w:after="0"/>
              <w:jc w:val="center"/>
              <w:rPr>
                <w:iCs w:val="0"/>
                <w:color w:val="000000"/>
                <w:sz w:val="22"/>
                <w:szCs w:val="22"/>
              </w:rPr>
            </w:pPr>
            <w:r w:rsidRPr="0092409C">
              <w:rPr>
                <w:iCs w:val="0"/>
                <w:color w:val="000000"/>
                <w:sz w:val="22"/>
                <w:szCs w:val="22"/>
              </w:rPr>
              <w:t>03/2006</w:t>
            </w:r>
          </w:p>
        </w:tc>
        <w:tc>
          <w:tcPr>
            <w:tcW w:w="525" w:type="pct"/>
            <w:tcBorders>
              <w:top w:val="nil"/>
              <w:left w:val="nil"/>
              <w:bottom w:val="single" w:sz="4" w:space="0" w:color="auto"/>
              <w:right w:val="single" w:sz="4" w:space="0" w:color="auto"/>
            </w:tcBorders>
            <w:shd w:val="clear" w:color="auto" w:fill="auto"/>
            <w:vAlign w:val="center"/>
            <w:hideMark/>
          </w:tcPr>
          <w:p w14:paraId="23E33AF3" w14:textId="08CF2451" w:rsidR="002A3AF4" w:rsidRPr="0092409C" w:rsidRDefault="002A3AF4" w:rsidP="002A3AF4">
            <w:pPr>
              <w:spacing w:after="0"/>
              <w:jc w:val="center"/>
              <w:rPr>
                <w:iCs w:val="0"/>
                <w:color w:val="000000"/>
                <w:sz w:val="22"/>
                <w:szCs w:val="22"/>
              </w:rPr>
            </w:pPr>
            <w:r w:rsidRPr="0092409C">
              <w:rPr>
                <w:iCs w:val="0"/>
                <w:color w:val="000000"/>
                <w:sz w:val="22"/>
                <w:szCs w:val="22"/>
              </w:rPr>
              <w:t>08/2006</w:t>
            </w:r>
          </w:p>
        </w:tc>
        <w:tc>
          <w:tcPr>
            <w:tcW w:w="486" w:type="pct"/>
            <w:tcBorders>
              <w:top w:val="nil"/>
              <w:left w:val="nil"/>
              <w:bottom w:val="single" w:sz="4" w:space="0" w:color="auto"/>
              <w:right w:val="single" w:sz="4" w:space="0" w:color="auto"/>
            </w:tcBorders>
            <w:shd w:val="clear" w:color="auto" w:fill="auto"/>
            <w:vAlign w:val="center"/>
            <w:hideMark/>
          </w:tcPr>
          <w:p w14:paraId="5F594615" w14:textId="56057F0A" w:rsidR="002A3AF4" w:rsidRPr="0092409C" w:rsidRDefault="002A3AF4" w:rsidP="002A3AF4">
            <w:pPr>
              <w:spacing w:after="0"/>
              <w:jc w:val="center"/>
              <w:rPr>
                <w:iCs w:val="0"/>
                <w:color w:val="000000"/>
                <w:sz w:val="22"/>
                <w:szCs w:val="22"/>
              </w:rPr>
            </w:pPr>
            <w:r w:rsidRPr="0092409C">
              <w:rPr>
                <w:iCs w:val="0"/>
                <w:color w:val="000000"/>
                <w:sz w:val="22"/>
                <w:szCs w:val="22"/>
              </w:rPr>
              <w:t>06/2010</w:t>
            </w:r>
          </w:p>
        </w:tc>
      </w:tr>
      <w:tr w:rsidR="002A3AF4" w:rsidRPr="0092409C" w14:paraId="537D8B00" w14:textId="77777777" w:rsidTr="002A3AF4">
        <w:trPr>
          <w:trHeight w:val="262"/>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4F12CBD3" w14:textId="77777777" w:rsidR="002A3AF4" w:rsidRPr="0092409C" w:rsidRDefault="002A3AF4" w:rsidP="002A3AF4">
            <w:pPr>
              <w:spacing w:after="0"/>
              <w:jc w:val="left"/>
              <w:rPr>
                <w:iCs w:val="0"/>
                <w:color w:val="000000"/>
                <w:sz w:val="22"/>
                <w:szCs w:val="22"/>
              </w:rPr>
            </w:pPr>
            <w:r w:rsidRPr="0092409C">
              <w:rPr>
                <w:iCs w:val="0"/>
                <w:color w:val="000000"/>
                <w:sz w:val="22"/>
                <w:szCs w:val="22"/>
              </w:rPr>
              <w:t>Křižovatka Y–Kamenný Dvůr</w:t>
            </w:r>
          </w:p>
        </w:tc>
        <w:tc>
          <w:tcPr>
            <w:tcW w:w="548" w:type="pct"/>
            <w:tcBorders>
              <w:top w:val="nil"/>
              <w:left w:val="nil"/>
              <w:bottom w:val="single" w:sz="4" w:space="0" w:color="auto"/>
              <w:right w:val="single" w:sz="4" w:space="0" w:color="auto"/>
            </w:tcBorders>
            <w:shd w:val="clear" w:color="auto" w:fill="auto"/>
            <w:vAlign w:val="center"/>
            <w:hideMark/>
          </w:tcPr>
          <w:p w14:paraId="1F224EDF" w14:textId="2BE7829E" w:rsidR="002A3AF4" w:rsidRPr="0092409C" w:rsidRDefault="002A3AF4" w:rsidP="002A3AF4">
            <w:pPr>
              <w:spacing w:after="0"/>
              <w:jc w:val="left"/>
              <w:rPr>
                <w:rFonts w:ascii="Calibri" w:hAnsi="Calibri" w:cs="Calibri"/>
                <w:iCs w:val="0"/>
                <w:color w:val="000000"/>
                <w:sz w:val="22"/>
                <w:szCs w:val="22"/>
              </w:rPr>
            </w:pPr>
          </w:p>
        </w:tc>
        <w:tc>
          <w:tcPr>
            <w:tcW w:w="534" w:type="pct"/>
            <w:tcBorders>
              <w:top w:val="nil"/>
              <w:left w:val="nil"/>
              <w:bottom w:val="single" w:sz="4" w:space="0" w:color="auto"/>
              <w:right w:val="single" w:sz="4" w:space="0" w:color="auto"/>
            </w:tcBorders>
            <w:shd w:val="clear" w:color="auto" w:fill="auto"/>
            <w:vAlign w:val="center"/>
            <w:hideMark/>
          </w:tcPr>
          <w:p w14:paraId="0238861A" w14:textId="6B8AB506" w:rsidR="002A3AF4" w:rsidRPr="0092409C" w:rsidRDefault="002A3AF4" w:rsidP="002A3AF4">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4D7D32B1" w14:textId="5D1DE2AA" w:rsidR="002A3AF4" w:rsidRPr="0092409C" w:rsidRDefault="002A3AF4" w:rsidP="002A3AF4">
            <w:pPr>
              <w:spacing w:after="0"/>
              <w:jc w:val="center"/>
              <w:rPr>
                <w:iCs w:val="0"/>
                <w:color w:val="000000"/>
                <w:sz w:val="22"/>
                <w:szCs w:val="22"/>
              </w:rPr>
            </w:pPr>
            <w:r w:rsidRPr="0092409C">
              <w:rPr>
                <w:iCs w:val="0"/>
                <w:color w:val="000000"/>
                <w:sz w:val="22"/>
                <w:szCs w:val="22"/>
              </w:rPr>
              <w:t>05/1999</w:t>
            </w:r>
          </w:p>
        </w:tc>
        <w:tc>
          <w:tcPr>
            <w:tcW w:w="441" w:type="pct"/>
            <w:tcBorders>
              <w:top w:val="nil"/>
              <w:left w:val="nil"/>
              <w:bottom w:val="single" w:sz="4" w:space="0" w:color="auto"/>
              <w:right w:val="single" w:sz="4" w:space="0" w:color="auto"/>
            </w:tcBorders>
            <w:shd w:val="clear" w:color="auto" w:fill="auto"/>
            <w:vAlign w:val="center"/>
            <w:hideMark/>
          </w:tcPr>
          <w:p w14:paraId="570E8053" w14:textId="7458E53D" w:rsidR="002A3AF4" w:rsidRPr="0092409C" w:rsidRDefault="002A3AF4" w:rsidP="002A3AF4">
            <w:pPr>
              <w:spacing w:after="0"/>
              <w:jc w:val="center"/>
              <w:rPr>
                <w:iCs w:val="0"/>
                <w:color w:val="000000"/>
                <w:sz w:val="22"/>
                <w:szCs w:val="22"/>
              </w:rPr>
            </w:pPr>
            <w:r w:rsidRPr="0092409C">
              <w:rPr>
                <w:iCs w:val="0"/>
                <w:color w:val="000000"/>
                <w:sz w:val="22"/>
                <w:szCs w:val="22"/>
              </w:rPr>
              <w:t>06/2000</w:t>
            </w:r>
          </w:p>
        </w:tc>
        <w:tc>
          <w:tcPr>
            <w:tcW w:w="620" w:type="pct"/>
            <w:tcBorders>
              <w:top w:val="nil"/>
              <w:left w:val="nil"/>
              <w:bottom w:val="single" w:sz="4" w:space="0" w:color="auto"/>
              <w:right w:val="single" w:sz="4" w:space="0" w:color="auto"/>
            </w:tcBorders>
            <w:shd w:val="clear" w:color="auto" w:fill="auto"/>
            <w:vAlign w:val="center"/>
            <w:hideMark/>
          </w:tcPr>
          <w:p w14:paraId="625DE0B1" w14:textId="115F5CEF" w:rsidR="002A3AF4" w:rsidRPr="0092409C" w:rsidRDefault="002A3AF4" w:rsidP="002A3AF4">
            <w:pPr>
              <w:spacing w:after="0"/>
              <w:jc w:val="left"/>
              <w:rPr>
                <w:rFonts w:ascii="Calibri" w:hAnsi="Calibri" w:cs="Calibri"/>
                <w:iCs w:val="0"/>
                <w:color w:val="000000"/>
                <w:sz w:val="22"/>
                <w:szCs w:val="22"/>
              </w:rPr>
            </w:pPr>
          </w:p>
        </w:tc>
        <w:tc>
          <w:tcPr>
            <w:tcW w:w="525" w:type="pct"/>
            <w:tcBorders>
              <w:top w:val="nil"/>
              <w:left w:val="nil"/>
              <w:bottom w:val="single" w:sz="4" w:space="0" w:color="auto"/>
              <w:right w:val="single" w:sz="4" w:space="0" w:color="auto"/>
            </w:tcBorders>
            <w:shd w:val="clear" w:color="auto" w:fill="auto"/>
            <w:vAlign w:val="center"/>
            <w:hideMark/>
          </w:tcPr>
          <w:p w14:paraId="4681DFC2" w14:textId="5EDF02D9" w:rsidR="002A3AF4" w:rsidRPr="0092409C" w:rsidRDefault="002A3AF4" w:rsidP="002A3AF4">
            <w:pPr>
              <w:spacing w:after="0"/>
              <w:jc w:val="center"/>
              <w:rPr>
                <w:iCs w:val="0"/>
                <w:color w:val="000000"/>
                <w:sz w:val="22"/>
                <w:szCs w:val="22"/>
              </w:rPr>
            </w:pPr>
            <w:r w:rsidRPr="0092409C">
              <w:rPr>
                <w:iCs w:val="0"/>
                <w:color w:val="000000"/>
                <w:sz w:val="22"/>
                <w:szCs w:val="22"/>
              </w:rPr>
              <w:t>11/2001</w:t>
            </w:r>
          </w:p>
        </w:tc>
        <w:tc>
          <w:tcPr>
            <w:tcW w:w="486" w:type="pct"/>
            <w:tcBorders>
              <w:top w:val="nil"/>
              <w:left w:val="nil"/>
              <w:bottom w:val="single" w:sz="4" w:space="0" w:color="auto"/>
              <w:right w:val="single" w:sz="4" w:space="0" w:color="auto"/>
            </w:tcBorders>
            <w:shd w:val="clear" w:color="auto" w:fill="auto"/>
            <w:vAlign w:val="center"/>
            <w:hideMark/>
          </w:tcPr>
          <w:p w14:paraId="7F72002C" w14:textId="5A1662E4" w:rsidR="002A3AF4" w:rsidRPr="0092409C" w:rsidRDefault="002A3AF4" w:rsidP="002A3AF4">
            <w:pPr>
              <w:spacing w:after="0"/>
              <w:jc w:val="center"/>
              <w:rPr>
                <w:iCs w:val="0"/>
                <w:color w:val="000000"/>
                <w:sz w:val="22"/>
                <w:szCs w:val="22"/>
              </w:rPr>
            </w:pPr>
            <w:r w:rsidRPr="0092409C">
              <w:rPr>
                <w:iCs w:val="0"/>
                <w:color w:val="000000"/>
                <w:sz w:val="22"/>
                <w:szCs w:val="22"/>
              </w:rPr>
              <w:t>00/2003</w:t>
            </w:r>
          </w:p>
        </w:tc>
      </w:tr>
      <w:tr w:rsidR="002A3AF4" w:rsidRPr="0092409C" w14:paraId="541E763D" w14:textId="77777777" w:rsidTr="002A3AF4">
        <w:trPr>
          <w:trHeight w:val="266"/>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124A51F3" w14:textId="77777777" w:rsidR="002A3AF4" w:rsidRPr="0092409C" w:rsidRDefault="002A3AF4" w:rsidP="002A3AF4">
            <w:pPr>
              <w:spacing w:after="0"/>
              <w:jc w:val="left"/>
              <w:rPr>
                <w:iCs w:val="0"/>
                <w:color w:val="000000"/>
                <w:sz w:val="22"/>
                <w:szCs w:val="22"/>
              </w:rPr>
            </w:pPr>
            <w:r w:rsidRPr="0092409C">
              <w:rPr>
                <w:iCs w:val="0"/>
                <w:color w:val="000000"/>
                <w:sz w:val="22"/>
                <w:szCs w:val="22"/>
              </w:rPr>
              <w:t>Severní obchvat Cheb, 2. stavba</w:t>
            </w:r>
          </w:p>
        </w:tc>
        <w:tc>
          <w:tcPr>
            <w:tcW w:w="548" w:type="pct"/>
            <w:tcBorders>
              <w:top w:val="nil"/>
              <w:left w:val="nil"/>
              <w:bottom w:val="single" w:sz="4" w:space="0" w:color="auto"/>
              <w:right w:val="single" w:sz="4" w:space="0" w:color="auto"/>
            </w:tcBorders>
            <w:shd w:val="clear" w:color="auto" w:fill="auto"/>
            <w:vAlign w:val="center"/>
            <w:hideMark/>
          </w:tcPr>
          <w:p w14:paraId="48368DAD" w14:textId="57FEBDED" w:rsidR="002A3AF4" w:rsidRPr="0092409C" w:rsidRDefault="002A3AF4" w:rsidP="002A3AF4">
            <w:pPr>
              <w:spacing w:after="0"/>
              <w:jc w:val="center"/>
              <w:rPr>
                <w:iCs w:val="0"/>
                <w:color w:val="000000"/>
                <w:sz w:val="22"/>
                <w:szCs w:val="22"/>
              </w:rPr>
            </w:pPr>
            <w:r w:rsidRPr="0092409C">
              <w:rPr>
                <w:iCs w:val="0"/>
                <w:color w:val="000000"/>
                <w:sz w:val="22"/>
                <w:szCs w:val="22"/>
              </w:rPr>
              <w:t>01/1993</w:t>
            </w:r>
          </w:p>
        </w:tc>
        <w:tc>
          <w:tcPr>
            <w:tcW w:w="534" w:type="pct"/>
            <w:tcBorders>
              <w:top w:val="nil"/>
              <w:left w:val="nil"/>
              <w:bottom w:val="single" w:sz="4" w:space="0" w:color="auto"/>
              <w:right w:val="single" w:sz="4" w:space="0" w:color="auto"/>
            </w:tcBorders>
            <w:shd w:val="clear" w:color="auto" w:fill="auto"/>
            <w:vAlign w:val="center"/>
            <w:hideMark/>
          </w:tcPr>
          <w:p w14:paraId="6FE5FABD" w14:textId="62C91A44" w:rsidR="002A3AF4" w:rsidRPr="0092409C" w:rsidRDefault="002A3AF4" w:rsidP="002A3AF4">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64D11D25" w14:textId="4FD0E71A" w:rsidR="002A3AF4" w:rsidRPr="0092409C" w:rsidRDefault="002A3AF4" w:rsidP="002A3AF4">
            <w:pPr>
              <w:spacing w:after="0"/>
              <w:jc w:val="center"/>
              <w:rPr>
                <w:iCs w:val="0"/>
                <w:color w:val="000000"/>
                <w:sz w:val="22"/>
                <w:szCs w:val="22"/>
              </w:rPr>
            </w:pPr>
            <w:r w:rsidRPr="0092409C">
              <w:rPr>
                <w:iCs w:val="0"/>
                <w:color w:val="000000"/>
                <w:sz w:val="22"/>
                <w:szCs w:val="22"/>
              </w:rPr>
              <w:t>05/1992</w:t>
            </w:r>
          </w:p>
        </w:tc>
        <w:tc>
          <w:tcPr>
            <w:tcW w:w="441" w:type="pct"/>
            <w:tcBorders>
              <w:top w:val="nil"/>
              <w:left w:val="nil"/>
              <w:bottom w:val="single" w:sz="4" w:space="0" w:color="auto"/>
              <w:right w:val="single" w:sz="4" w:space="0" w:color="auto"/>
            </w:tcBorders>
            <w:shd w:val="clear" w:color="auto" w:fill="auto"/>
            <w:vAlign w:val="center"/>
            <w:hideMark/>
          </w:tcPr>
          <w:p w14:paraId="4557F147" w14:textId="2C5695D6" w:rsidR="002A3AF4" w:rsidRPr="0092409C" w:rsidRDefault="002A3AF4" w:rsidP="002A3AF4">
            <w:pPr>
              <w:spacing w:after="0"/>
              <w:jc w:val="center"/>
              <w:rPr>
                <w:iCs w:val="0"/>
                <w:color w:val="000000"/>
                <w:sz w:val="22"/>
                <w:szCs w:val="22"/>
              </w:rPr>
            </w:pPr>
            <w:r w:rsidRPr="0092409C">
              <w:rPr>
                <w:iCs w:val="0"/>
                <w:color w:val="000000"/>
                <w:sz w:val="22"/>
                <w:szCs w:val="22"/>
              </w:rPr>
              <w:t>02/1997</w:t>
            </w:r>
          </w:p>
        </w:tc>
        <w:tc>
          <w:tcPr>
            <w:tcW w:w="620" w:type="pct"/>
            <w:tcBorders>
              <w:top w:val="nil"/>
              <w:left w:val="nil"/>
              <w:bottom w:val="single" w:sz="4" w:space="0" w:color="auto"/>
              <w:right w:val="single" w:sz="4" w:space="0" w:color="auto"/>
            </w:tcBorders>
            <w:shd w:val="clear" w:color="auto" w:fill="auto"/>
            <w:vAlign w:val="center"/>
            <w:hideMark/>
          </w:tcPr>
          <w:p w14:paraId="59D00CA7" w14:textId="10BF0F0F" w:rsidR="002A3AF4" w:rsidRPr="0092409C" w:rsidRDefault="002A3AF4" w:rsidP="002A3AF4">
            <w:pPr>
              <w:spacing w:after="0"/>
              <w:jc w:val="left"/>
              <w:rPr>
                <w:rFonts w:ascii="Calibri" w:hAnsi="Calibri" w:cs="Calibri"/>
                <w:iCs w:val="0"/>
                <w:color w:val="000000"/>
                <w:sz w:val="22"/>
                <w:szCs w:val="22"/>
              </w:rPr>
            </w:pPr>
          </w:p>
        </w:tc>
        <w:tc>
          <w:tcPr>
            <w:tcW w:w="525" w:type="pct"/>
            <w:tcBorders>
              <w:top w:val="nil"/>
              <w:left w:val="nil"/>
              <w:bottom w:val="single" w:sz="4" w:space="0" w:color="auto"/>
              <w:right w:val="single" w:sz="4" w:space="0" w:color="auto"/>
            </w:tcBorders>
            <w:shd w:val="clear" w:color="auto" w:fill="auto"/>
            <w:vAlign w:val="center"/>
            <w:hideMark/>
          </w:tcPr>
          <w:p w14:paraId="1D825709" w14:textId="0B5E1542" w:rsidR="002A3AF4" w:rsidRPr="0092409C" w:rsidRDefault="002A3AF4" w:rsidP="002A3AF4">
            <w:pPr>
              <w:spacing w:after="0"/>
              <w:jc w:val="center"/>
              <w:rPr>
                <w:iCs w:val="0"/>
                <w:color w:val="000000"/>
                <w:sz w:val="22"/>
                <w:szCs w:val="22"/>
              </w:rPr>
            </w:pPr>
            <w:r w:rsidRPr="0092409C">
              <w:rPr>
                <w:iCs w:val="0"/>
                <w:color w:val="000000"/>
                <w:sz w:val="22"/>
                <w:szCs w:val="22"/>
              </w:rPr>
              <w:t>04/1997</w:t>
            </w:r>
          </w:p>
        </w:tc>
        <w:tc>
          <w:tcPr>
            <w:tcW w:w="486" w:type="pct"/>
            <w:tcBorders>
              <w:top w:val="nil"/>
              <w:left w:val="nil"/>
              <w:bottom w:val="single" w:sz="4" w:space="0" w:color="auto"/>
              <w:right w:val="single" w:sz="4" w:space="0" w:color="auto"/>
            </w:tcBorders>
            <w:shd w:val="clear" w:color="auto" w:fill="auto"/>
            <w:vAlign w:val="center"/>
            <w:hideMark/>
          </w:tcPr>
          <w:p w14:paraId="2C51AB1E" w14:textId="5A394A85" w:rsidR="002A3AF4" w:rsidRPr="0092409C" w:rsidRDefault="002A3AF4" w:rsidP="002A3AF4">
            <w:pPr>
              <w:spacing w:after="0"/>
              <w:jc w:val="center"/>
              <w:rPr>
                <w:iCs w:val="0"/>
                <w:color w:val="000000"/>
                <w:sz w:val="22"/>
                <w:szCs w:val="22"/>
              </w:rPr>
            </w:pPr>
            <w:r w:rsidRPr="0092409C">
              <w:rPr>
                <w:iCs w:val="0"/>
                <w:color w:val="000000"/>
                <w:sz w:val="22"/>
                <w:szCs w:val="22"/>
              </w:rPr>
              <w:t>10/2009</w:t>
            </w:r>
          </w:p>
        </w:tc>
      </w:tr>
      <w:tr w:rsidR="002A3AF4" w:rsidRPr="0092409C" w14:paraId="12CA0A88" w14:textId="77777777" w:rsidTr="002A3AF4">
        <w:trPr>
          <w:trHeight w:val="300"/>
        </w:trPr>
        <w:tc>
          <w:tcPr>
            <w:tcW w:w="1405" w:type="pct"/>
            <w:tcBorders>
              <w:top w:val="nil"/>
              <w:left w:val="single" w:sz="8" w:space="0" w:color="auto"/>
              <w:bottom w:val="single" w:sz="8" w:space="0" w:color="auto"/>
              <w:right w:val="single" w:sz="8" w:space="0" w:color="auto"/>
            </w:tcBorders>
            <w:shd w:val="clear" w:color="auto" w:fill="auto"/>
            <w:noWrap/>
            <w:vAlign w:val="center"/>
            <w:hideMark/>
          </w:tcPr>
          <w:p w14:paraId="2FAAE1EB" w14:textId="77777777" w:rsidR="002A3AF4" w:rsidRPr="0092409C" w:rsidRDefault="002A3AF4" w:rsidP="002A3AF4">
            <w:pPr>
              <w:spacing w:after="0"/>
              <w:jc w:val="left"/>
              <w:rPr>
                <w:iCs w:val="0"/>
                <w:color w:val="000000"/>
                <w:sz w:val="22"/>
                <w:szCs w:val="22"/>
              </w:rPr>
            </w:pPr>
            <w:r w:rsidRPr="0092409C">
              <w:rPr>
                <w:iCs w:val="0"/>
                <w:color w:val="000000"/>
                <w:sz w:val="22"/>
                <w:szCs w:val="22"/>
              </w:rPr>
              <w:t>Severní obchvat Cheb, 1. stavba</w:t>
            </w:r>
          </w:p>
        </w:tc>
        <w:tc>
          <w:tcPr>
            <w:tcW w:w="548" w:type="pct"/>
            <w:tcBorders>
              <w:top w:val="nil"/>
              <w:left w:val="nil"/>
              <w:bottom w:val="single" w:sz="8" w:space="0" w:color="auto"/>
              <w:right w:val="single" w:sz="8" w:space="0" w:color="auto"/>
            </w:tcBorders>
            <w:shd w:val="clear" w:color="auto" w:fill="auto"/>
            <w:noWrap/>
            <w:vAlign w:val="center"/>
            <w:hideMark/>
          </w:tcPr>
          <w:p w14:paraId="49A9D374" w14:textId="62ECA6DB" w:rsidR="002A3AF4" w:rsidRPr="0092409C" w:rsidRDefault="002A3AF4" w:rsidP="002A3AF4">
            <w:pPr>
              <w:spacing w:after="0"/>
              <w:jc w:val="left"/>
              <w:rPr>
                <w:rFonts w:ascii="Calibri" w:hAnsi="Calibri" w:cs="Calibri"/>
                <w:iCs w:val="0"/>
                <w:color w:val="000000"/>
                <w:sz w:val="22"/>
                <w:szCs w:val="22"/>
              </w:rPr>
            </w:pPr>
          </w:p>
        </w:tc>
        <w:tc>
          <w:tcPr>
            <w:tcW w:w="534" w:type="pct"/>
            <w:tcBorders>
              <w:top w:val="nil"/>
              <w:left w:val="nil"/>
              <w:bottom w:val="single" w:sz="8" w:space="0" w:color="auto"/>
              <w:right w:val="single" w:sz="8" w:space="0" w:color="auto"/>
            </w:tcBorders>
            <w:shd w:val="clear" w:color="auto" w:fill="auto"/>
            <w:noWrap/>
            <w:vAlign w:val="center"/>
            <w:hideMark/>
          </w:tcPr>
          <w:p w14:paraId="1321F63D" w14:textId="2BCA17E5" w:rsidR="002A3AF4" w:rsidRPr="0092409C" w:rsidRDefault="002A3AF4" w:rsidP="002A3AF4">
            <w:pPr>
              <w:spacing w:after="0"/>
              <w:jc w:val="left"/>
              <w:rPr>
                <w:rFonts w:ascii="Calibri" w:hAnsi="Calibri" w:cs="Calibri"/>
                <w:iCs w:val="0"/>
                <w:color w:val="000000"/>
                <w:sz w:val="22"/>
                <w:szCs w:val="22"/>
              </w:rPr>
            </w:pPr>
          </w:p>
        </w:tc>
        <w:tc>
          <w:tcPr>
            <w:tcW w:w="441" w:type="pct"/>
            <w:tcBorders>
              <w:top w:val="nil"/>
              <w:left w:val="nil"/>
              <w:bottom w:val="single" w:sz="8" w:space="0" w:color="auto"/>
              <w:right w:val="single" w:sz="8" w:space="0" w:color="auto"/>
            </w:tcBorders>
            <w:shd w:val="clear" w:color="auto" w:fill="auto"/>
            <w:noWrap/>
            <w:vAlign w:val="center"/>
            <w:hideMark/>
          </w:tcPr>
          <w:p w14:paraId="18F0479F" w14:textId="37960576" w:rsidR="002A3AF4" w:rsidRPr="0092409C" w:rsidRDefault="002A3AF4" w:rsidP="002A3AF4">
            <w:pPr>
              <w:spacing w:after="0"/>
              <w:jc w:val="center"/>
              <w:rPr>
                <w:iCs w:val="0"/>
                <w:color w:val="000000"/>
                <w:sz w:val="22"/>
                <w:szCs w:val="22"/>
              </w:rPr>
            </w:pPr>
            <w:r w:rsidRPr="0092409C">
              <w:rPr>
                <w:iCs w:val="0"/>
                <w:color w:val="000000"/>
                <w:sz w:val="22"/>
                <w:szCs w:val="22"/>
              </w:rPr>
              <w:t>11/1992</w:t>
            </w:r>
          </w:p>
        </w:tc>
        <w:tc>
          <w:tcPr>
            <w:tcW w:w="441" w:type="pct"/>
            <w:tcBorders>
              <w:top w:val="nil"/>
              <w:left w:val="nil"/>
              <w:bottom w:val="single" w:sz="8" w:space="0" w:color="auto"/>
              <w:right w:val="single" w:sz="8" w:space="0" w:color="auto"/>
            </w:tcBorders>
            <w:shd w:val="clear" w:color="auto" w:fill="auto"/>
            <w:noWrap/>
            <w:vAlign w:val="center"/>
            <w:hideMark/>
          </w:tcPr>
          <w:p w14:paraId="54F860D9" w14:textId="1D077328" w:rsidR="002A3AF4" w:rsidRPr="0092409C" w:rsidRDefault="002A3AF4" w:rsidP="002A3AF4">
            <w:pPr>
              <w:spacing w:after="0"/>
              <w:jc w:val="center"/>
              <w:rPr>
                <w:iCs w:val="0"/>
                <w:color w:val="000000"/>
                <w:sz w:val="22"/>
                <w:szCs w:val="22"/>
              </w:rPr>
            </w:pPr>
            <w:r w:rsidRPr="0092409C">
              <w:rPr>
                <w:iCs w:val="0"/>
                <w:color w:val="000000"/>
                <w:sz w:val="22"/>
                <w:szCs w:val="22"/>
              </w:rPr>
              <w:t>10/1993</w:t>
            </w:r>
          </w:p>
        </w:tc>
        <w:tc>
          <w:tcPr>
            <w:tcW w:w="620" w:type="pct"/>
            <w:tcBorders>
              <w:top w:val="nil"/>
              <w:left w:val="nil"/>
              <w:bottom w:val="single" w:sz="8" w:space="0" w:color="auto"/>
              <w:right w:val="single" w:sz="8" w:space="0" w:color="auto"/>
            </w:tcBorders>
            <w:shd w:val="clear" w:color="auto" w:fill="auto"/>
            <w:noWrap/>
            <w:vAlign w:val="center"/>
            <w:hideMark/>
          </w:tcPr>
          <w:p w14:paraId="57A8469D" w14:textId="41D997A7" w:rsidR="002A3AF4" w:rsidRPr="0092409C" w:rsidRDefault="002A3AF4" w:rsidP="002A3AF4">
            <w:pPr>
              <w:spacing w:after="0"/>
              <w:jc w:val="left"/>
              <w:rPr>
                <w:rFonts w:ascii="Calibri" w:hAnsi="Calibri" w:cs="Calibri"/>
                <w:iCs w:val="0"/>
                <w:color w:val="000000"/>
                <w:sz w:val="22"/>
                <w:szCs w:val="22"/>
              </w:rPr>
            </w:pPr>
          </w:p>
        </w:tc>
        <w:tc>
          <w:tcPr>
            <w:tcW w:w="525" w:type="pct"/>
            <w:tcBorders>
              <w:top w:val="nil"/>
              <w:left w:val="nil"/>
              <w:bottom w:val="single" w:sz="8" w:space="0" w:color="auto"/>
              <w:right w:val="single" w:sz="8" w:space="0" w:color="auto"/>
            </w:tcBorders>
            <w:shd w:val="clear" w:color="auto" w:fill="auto"/>
            <w:noWrap/>
            <w:vAlign w:val="center"/>
            <w:hideMark/>
          </w:tcPr>
          <w:p w14:paraId="6DA9D072" w14:textId="18E836BA" w:rsidR="002A3AF4" w:rsidRPr="0092409C" w:rsidRDefault="002A3AF4" w:rsidP="002A3AF4">
            <w:pPr>
              <w:spacing w:after="0"/>
              <w:jc w:val="center"/>
              <w:rPr>
                <w:iCs w:val="0"/>
                <w:color w:val="000000"/>
                <w:sz w:val="22"/>
                <w:szCs w:val="22"/>
              </w:rPr>
            </w:pPr>
            <w:r w:rsidRPr="0092409C">
              <w:rPr>
                <w:iCs w:val="0"/>
                <w:color w:val="000000"/>
                <w:sz w:val="22"/>
                <w:szCs w:val="22"/>
              </w:rPr>
              <w:t>11/1993</w:t>
            </w:r>
          </w:p>
        </w:tc>
        <w:tc>
          <w:tcPr>
            <w:tcW w:w="486" w:type="pct"/>
            <w:tcBorders>
              <w:top w:val="nil"/>
              <w:left w:val="nil"/>
              <w:bottom w:val="single" w:sz="8" w:space="0" w:color="auto"/>
              <w:right w:val="single" w:sz="8" w:space="0" w:color="auto"/>
            </w:tcBorders>
            <w:shd w:val="clear" w:color="auto" w:fill="auto"/>
            <w:noWrap/>
            <w:vAlign w:val="center"/>
            <w:hideMark/>
          </w:tcPr>
          <w:p w14:paraId="26AE9655" w14:textId="4AC7FD40" w:rsidR="002A3AF4" w:rsidRPr="0092409C" w:rsidRDefault="002A3AF4" w:rsidP="002A3AF4">
            <w:pPr>
              <w:spacing w:after="0"/>
              <w:jc w:val="center"/>
              <w:rPr>
                <w:iCs w:val="0"/>
                <w:color w:val="000000"/>
                <w:sz w:val="22"/>
                <w:szCs w:val="22"/>
              </w:rPr>
            </w:pPr>
            <w:r w:rsidRPr="0092409C">
              <w:rPr>
                <w:iCs w:val="0"/>
                <w:color w:val="000000"/>
                <w:sz w:val="22"/>
                <w:szCs w:val="22"/>
              </w:rPr>
              <w:t>09/1996</w:t>
            </w:r>
          </w:p>
        </w:tc>
      </w:tr>
    </w:tbl>
    <w:p w14:paraId="1FDEF1BF" w14:textId="77777777" w:rsidR="003950F5" w:rsidRDefault="002A3AF4" w:rsidP="0092409C">
      <w:pPr>
        <w:rPr>
          <w:rStyle w:val="Zdraznnjemn"/>
        </w:rPr>
        <w:sectPr w:rsidR="003950F5" w:rsidSect="002A3AF4">
          <w:pgSz w:w="16838" w:h="11906" w:orient="landscape"/>
          <w:pgMar w:top="1417" w:right="1417" w:bottom="1417" w:left="1417" w:header="708" w:footer="708" w:gutter="0"/>
          <w:cols w:space="708"/>
          <w:docGrid w:linePitch="360"/>
        </w:sectPr>
      </w:pPr>
      <w:r w:rsidRPr="002A3AF4">
        <w:rPr>
          <w:rStyle w:val="Zdraznnjemn"/>
        </w:rPr>
        <w:t>Zdroj: KSÚSK</w:t>
      </w:r>
    </w:p>
    <w:p w14:paraId="53370B64" w14:textId="2C86301D" w:rsidR="003950F5" w:rsidRDefault="003950F5" w:rsidP="003950F5">
      <w:pPr>
        <w:pStyle w:val="Titulek"/>
      </w:pPr>
      <w:bookmarkStart w:id="76" w:name="_Toc56423538"/>
      <w:r>
        <w:t xml:space="preserve">Příloha </w:t>
      </w:r>
      <w:r w:rsidR="00890A87">
        <w:fldChar w:fldCharType="begin"/>
      </w:r>
      <w:r w:rsidR="00890A87">
        <w:instrText xml:space="preserve"> SEQ Příloha \* ARABIC </w:instrText>
      </w:r>
      <w:r w:rsidR="00890A87">
        <w:fldChar w:fldCharType="separate"/>
      </w:r>
      <w:r>
        <w:rPr>
          <w:noProof/>
        </w:rPr>
        <w:t>6</w:t>
      </w:r>
      <w:r w:rsidR="00890A87">
        <w:rPr>
          <w:noProof/>
        </w:rPr>
        <w:fldChar w:fldCharType="end"/>
      </w:r>
      <w:r>
        <w:t>: Čerpání EU-zdrojů dle okresů</w:t>
      </w:r>
      <w:bookmarkEnd w:id="76"/>
      <w:r>
        <w:t xml:space="preserve"> </w:t>
      </w:r>
    </w:p>
    <w:p w14:paraId="164BB3F7" w14:textId="167ED694" w:rsidR="002A3AF4" w:rsidRDefault="003950F5" w:rsidP="0092409C">
      <w:r>
        <w:rPr>
          <w:noProof/>
        </w:rPr>
        <w:drawing>
          <wp:inline distT="0" distB="0" distL="0" distR="0" wp14:anchorId="71902010" wp14:editId="45153641">
            <wp:extent cx="5761355" cy="256667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1355" cy="2566670"/>
                    </a:xfrm>
                    <a:prstGeom prst="rect">
                      <a:avLst/>
                    </a:prstGeom>
                    <a:noFill/>
                  </pic:spPr>
                </pic:pic>
              </a:graphicData>
            </a:graphic>
          </wp:inline>
        </w:drawing>
      </w:r>
    </w:p>
    <w:p w14:paraId="1AFA979A" w14:textId="79441AFB" w:rsidR="003950F5" w:rsidRPr="003950F5" w:rsidRDefault="003950F5" w:rsidP="0092409C">
      <w:pPr>
        <w:rPr>
          <w:rStyle w:val="Zdraznnjemn"/>
        </w:rPr>
      </w:pPr>
      <w:r w:rsidRPr="003950F5">
        <w:rPr>
          <w:rStyle w:val="Zdraznnjemn"/>
        </w:rPr>
        <w:t>Zdroj: RSK</w:t>
      </w:r>
      <w:r w:rsidR="00F968D2">
        <w:rPr>
          <w:rStyle w:val="Zdraznnjemn"/>
        </w:rPr>
        <w:t xml:space="preserve"> – </w:t>
      </w:r>
      <w:r w:rsidR="00F968D2" w:rsidRPr="00F968D2">
        <w:rPr>
          <w:rStyle w:val="Zdraznnjemn"/>
        </w:rPr>
        <w:t>Zpráva o hodnocení plnění RAP za K</w:t>
      </w:r>
      <w:r w:rsidR="00B66538">
        <w:rPr>
          <w:rStyle w:val="Zdraznnjemn"/>
        </w:rPr>
        <w:t>arlovarský kraj 2019</w:t>
      </w:r>
    </w:p>
    <w:sectPr w:rsidR="003950F5" w:rsidRPr="003950F5" w:rsidSect="003950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938DB" w14:textId="77777777" w:rsidR="0092409C" w:rsidRDefault="0092409C" w:rsidP="00A60A6C">
      <w:pPr>
        <w:spacing w:after="0"/>
      </w:pPr>
      <w:r>
        <w:separator/>
      </w:r>
    </w:p>
  </w:endnote>
  <w:endnote w:type="continuationSeparator" w:id="0">
    <w:p w14:paraId="1788C0D8" w14:textId="77777777" w:rsidR="0092409C" w:rsidRDefault="0092409C" w:rsidP="00A60A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w Cen MT">
    <w:panose1 w:val="020B0602020104020603"/>
    <w:charset w:val="EE"/>
    <w:family w:val="swiss"/>
    <w:pitch w:val="variable"/>
    <w:sig w:usb0="00000007" w:usb1="00000000" w:usb2="00000000" w:usb3="00000000" w:csb0="00000003" w:csb1="00000000"/>
  </w:font>
  <w:font w:name="Robot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517566"/>
      <w:docPartObj>
        <w:docPartGallery w:val="Page Numbers (Bottom of Page)"/>
        <w:docPartUnique/>
      </w:docPartObj>
    </w:sdtPr>
    <w:sdtEndPr/>
    <w:sdtContent>
      <w:p w14:paraId="71FBE110" w14:textId="747E571B" w:rsidR="0092409C" w:rsidRDefault="0092409C">
        <w:pPr>
          <w:pStyle w:val="Zpat"/>
          <w:jc w:val="right"/>
        </w:pPr>
        <w:r>
          <w:fldChar w:fldCharType="begin"/>
        </w:r>
        <w:r>
          <w:instrText>PAGE   \* MERGEFORMAT</w:instrText>
        </w:r>
        <w:r>
          <w:fldChar w:fldCharType="separate"/>
        </w:r>
        <w:r w:rsidR="00890A87">
          <w:rPr>
            <w:noProof/>
          </w:rPr>
          <w:t>24</w:t>
        </w:r>
        <w:r>
          <w:fldChar w:fldCharType="end"/>
        </w:r>
      </w:p>
    </w:sdtContent>
  </w:sdt>
  <w:p w14:paraId="66F60D49" w14:textId="77777777" w:rsidR="0092409C" w:rsidRDefault="009240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C9F6F" w14:textId="77777777" w:rsidR="0092409C" w:rsidRDefault="0092409C" w:rsidP="00A60A6C">
      <w:pPr>
        <w:spacing w:after="0"/>
      </w:pPr>
      <w:r>
        <w:separator/>
      </w:r>
    </w:p>
  </w:footnote>
  <w:footnote w:type="continuationSeparator" w:id="0">
    <w:p w14:paraId="5ED434CE" w14:textId="77777777" w:rsidR="0092409C" w:rsidRDefault="0092409C" w:rsidP="00A60A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ADA"/>
    <w:multiLevelType w:val="hybridMultilevel"/>
    <w:tmpl w:val="386E62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52B0061"/>
    <w:multiLevelType w:val="hybridMultilevel"/>
    <w:tmpl w:val="5A4C9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7D3CC9"/>
    <w:multiLevelType w:val="hybridMultilevel"/>
    <w:tmpl w:val="0C8CAF9C"/>
    <w:lvl w:ilvl="0" w:tplc="91E460C0">
      <w:numFmt w:val="bullet"/>
      <w:lvlText w:val="-"/>
      <w:lvlJc w:val="left"/>
      <w:pPr>
        <w:ind w:left="360" w:hanging="360"/>
      </w:pPr>
      <w:rPr>
        <w:rFonts w:ascii="Times New Roman" w:eastAsia="Times New Roman" w:hAnsi="Times New Roman" w:cs="Times New Roman" w:hint="default"/>
        <w:b/>
      </w:rPr>
    </w:lvl>
    <w:lvl w:ilvl="1" w:tplc="04050003">
      <w:start w:val="1"/>
      <w:numFmt w:val="bullet"/>
      <w:lvlText w:val="o"/>
      <w:lvlJc w:val="left"/>
      <w:pPr>
        <w:ind w:left="850"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3" w15:restartNumberingAfterBreak="0">
    <w:nsid w:val="0B782DDE"/>
    <w:multiLevelType w:val="hybridMultilevel"/>
    <w:tmpl w:val="F6F8442E"/>
    <w:lvl w:ilvl="0" w:tplc="817879CA">
      <w:start w:val="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096B3E"/>
    <w:multiLevelType w:val="hybridMultilevel"/>
    <w:tmpl w:val="F578B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47063F"/>
    <w:multiLevelType w:val="hybridMultilevel"/>
    <w:tmpl w:val="A0DEF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A70FFD"/>
    <w:multiLevelType w:val="hybridMultilevel"/>
    <w:tmpl w:val="38081A42"/>
    <w:lvl w:ilvl="0" w:tplc="5BA2E128">
      <w:start w:val="1"/>
      <w:numFmt w:val="decimal"/>
      <w:lvlText w:val="%1."/>
      <w:lvlJc w:val="left"/>
      <w:pPr>
        <w:ind w:left="720" w:hanging="360"/>
      </w:pPr>
      <w:rPr>
        <w:rFonts w:asciiTheme="majorHAnsi" w:hAnsiTheme="majorHAnsi" w:hint="default"/>
        <w:b/>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FD47A8"/>
    <w:multiLevelType w:val="hybridMultilevel"/>
    <w:tmpl w:val="6BD0A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8F2E55"/>
    <w:multiLevelType w:val="hybridMultilevel"/>
    <w:tmpl w:val="A7029E62"/>
    <w:lvl w:ilvl="0" w:tplc="CDE8FA3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DB4DA7"/>
    <w:multiLevelType w:val="hybridMultilevel"/>
    <w:tmpl w:val="80FA8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3242CB"/>
    <w:multiLevelType w:val="hybridMultilevel"/>
    <w:tmpl w:val="39BC44C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cs="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B22DB7"/>
    <w:multiLevelType w:val="hybridMultilevel"/>
    <w:tmpl w:val="884C3BE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F23FB2"/>
    <w:multiLevelType w:val="hybridMultilevel"/>
    <w:tmpl w:val="FC3407D6"/>
    <w:lvl w:ilvl="0" w:tplc="0FDA6494">
      <w:start w:val="1"/>
      <w:numFmt w:val="decimal"/>
      <w:lvlText w:val="%1."/>
      <w:lvlJc w:val="left"/>
      <w:pPr>
        <w:ind w:left="480" w:hanging="1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5E6880"/>
    <w:multiLevelType w:val="hybridMultilevel"/>
    <w:tmpl w:val="BD14624C"/>
    <w:lvl w:ilvl="0" w:tplc="B84495F0">
      <w:start w:val="2"/>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4845A7"/>
    <w:multiLevelType w:val="hybridMultilevel"/>
    <w:tmpl w:val="BD6C7542"/>
    <w:lvl w:ilvl="0" w:tplc="04050001">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48A19C6"/>
    <w:multiLevelType w:val="hybridMultilevel"/>
    <w:tmpl w:val="D586F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52230D"/>
    <w:multiLevelType w:val="hybridMultilevel"/>
    <w:tmpl w:val="B8AE81CC"/>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17" w15:restartNumberingAfterBreak="0">
    <w:nsid w:val="46073900"/>
    <w:multiLevelType w:val="hybridMultilevel"/>
    <w:tmpl w:val="F6060590"/>
    <w:lvl w:ilvl="0" w:tplc="B0F4F6F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7E7445"/>
    <w:multiLevelType w:val="hybridMultilevel"/>
    <w:tmpl w:val="ADE473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DBC38B9"/>
    <w:multiLevelType w:val="hybridMultilevel"/>
    <w:tmpl w:val="2FAE793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2C952B7"/>
    <w:multiLevelType w:val="hybridMultilevel"/>
    <w:tmpl w:val="12C2FC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D920EA"/>
    <w:multiLevelType w:val="hybridMultilevel"/>
    <w:tmpl w:val="D4F435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1"/>
  </w:num>
  <w:num w:numId="2">
    <w:abstractNumId w:val="21"/>
  </w:num>
  <w:num w:numId="3">
    <w:abstractNumId w:val="0"/>
  </w:num>
  <w:num w:numId="4">
    <w:abstractNumId w:val="5"/>
  </w:num>
  <w:num w:numId="5">
    <w:abstractNumId w:val="18"/>
  </w:num>
  <w:num w:numId="6">
    <w:abstractNumId w:val="13"/>
  </w:num>
  <w:num w:numId="7">
    <w:abstractNumId w:val="9"/>
  </w:num>
  <w:num w:numId="8">
    <w:abstractNumId w:val="15"/>
  </w:num>
  <w:num w:numId="9">
    <w:abstractNumId w:val="1"/>
  </w:num>
  <w:num w:numId="10">
    <w:abstractNumId w:val="3"/>
  </w:num>
  <w:num w:numId="11">
    <w:abstractNumId w:val="20"/>
  </w:num>
  <w:num w:numId="12">
    <w:abstractNumId w:val="8"/>
  </w:num>
  <w:num w:numId="13">
    <w:abstractNumId w:val="17"/>
  </w:num>
  <w:num w:numId="14">
    <w:abstractNumId w:val="2"/>
  </w:num>
  <w:num w:numId="15">
    <w:abstractNumId w:val="1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4"/>
  </w:num>
  <w:num w:numId="19">
    <w:abstractNumId w:val="12"/>
  </w:num>
  <w:num w:numId="20">
    <w:abstractNumId w:val="16"/>
  </w:num>
  <w:num w:numId="21">
    <w:abstractNumId w:val="10"/>
  </w:num>
  <w:num w:numId="22">
    <w:abstractNumId w:val="6"/>
  </w:num>
  <w:num w:numId="2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1C"/>
    <w:rsid w:val="0000008F"/>
    <w:rsid w:val="00000809"/>
    <w:rsid w:val="00000919"/>
    <w:rsid w:val="00000A7E"/>
    <w:rsid w:val="0000106B"/>
    <w:rsid w:val="00001752"/>
    <w:rsid w:val="00003D9C"/>
    <w:rsid w:val="000055B6"/>
    <w:rsid w:val="00005AB3"/>
    <w:rsid w:val="0000619F"/>
    <w:rsid w:val="0000621F"/>
    <w:rsid w:val="00006AD2"/>
    <w:rsid w:val="000073E9"/>
    <w:rsid w:val="00011063"/>
    <w:rsid w:val="000112CA"/>
    <w:rsid w:val="00011A2A"/>
    <w:rsid w:val="00011D80"/>
    <w:rsid w:val="00013B24"/>
    <w:rsid w:val="00014F30"/>
    <w:rsid w:val="000159B6"/>
    <w:rsid w:val="00015D3B"/>
    <w:rsid w:val="000168AC"/>
    <w:rsid w:val="000177B0"/>
    <w:rsid w:val="00017A93"/>
    <w:rsid w:val="00017FFB"/>
    <w:rsid w:val="00021301"/>
    <w:rsid w:val="00024509"/>
    <w:rsid w:val="00024810"/>
    <w:rsid w:val="000255FF"/>
    <w:rsid w:val="00025C7D"/>
    <w:rsid w:val="00027E35"/>
    <w:rsid w:val="00027E39"/>
    <w:rsid w:val="00030B1F"/>
    <w:rsid w:val="00031723"/>
    <w:rsid w:val="00031C86"/>
    <w:rsid w:val="00031D24"/>
    <w:rsid w:val="00031DED"/>
    <w:rsid w:val="00032BEE"/>
    <w:rsid w:val="000345A8"/>
    <w:rsid w:val="00034C77"/>
    <w:rsid w:val="00035079"/>
    <w:rsid w:val="00036127"/>
    <w:rsid w:val="00036D34"/>
    <w:rsid w:val="00037E92"/>
    <w:rsid w:val="0004019B"/>
    <w:rsid w:val="000410C9"/>
    <w:rsid w:val="0004133B"/>
    <w:rsid w:val="00044500"/>
    <w:rsid w:val="00045534"/>
    <w:rsid w:val="000458C9"/>
    <w:rsid w:val="00045B4E"/>
    <w:rsid w:val="000465CB"/>
    <w:rsid w:val="000501D7"/>
    <w:rsid w:val="00051B23"/>
    <w:rsid w:val="00051B51"/>
    <w:rsid w:val="00052A1F"/>
    <w:rsid w:val="00057327"/>
    <w:rsid w:val="00057B2E"/>
    <w:rsid w:val="0006008E"/>
    <w:rsid w:val="00060160"/>
    <w:rsid w:val="00060B87"/>
    <w:rsid w:val="00060E7C"/>
    <w:rsid w:val="00061B46"/>
    <w:rsid w:val="00062EE4"/>
    <w:rsid w:val="000631C6"/>
    <w:rsid w:val="000632D5"/>
    <w:rsid w:val="00063469"/>
    <w:rsid w:val="00063DBF"/>
    <w:rsid w:val="00066C3D"/>
    <w:rsid w:val="00067CD6"/>
    <w:rsid w:val="0007039C"/>
    <w:rsid w:val="00070BF3"/>
    <w:rsid w:val="000713CD"/>
    <w:rsid w:val="000725A8"/>
    <w:rsid w:val="00072647"/>
    <w:rsid w:val="000727EE"/>
    <w:rsid w:val="0007416F"/>
    <w:rsid w:val="000749E6"/>
    <w:rsid w:val="00075422"/>
    <w:rsid w:val="000755D5"/>
    <w:rsid w:val="0007582A"/>
    <w:rsid w:val="00075999"/>
    <w:rsid w:val="000760D5"/>
    <w:rsid w:val="00077576"/>
    <w:rsid w:val="00081444"/>
    <w:rsid w:val="000825C9"/>
    <w:rsid w:val="00082F93"/>
    <w:rsid w:val="000842A9"/>
    <w:rsid w:val="00084316"/>
    <w:rsid w:val="00084404"/>
    <w:rsid w:val="0008559E"/>
    <w:rsid w:val="00085A5E"/>
    <w:rsid w:val="00085EBF"/>
    <w:rsid w:val="00086FAA"/>
    <w:rsid w:val="00087613"/>
    <w:rsid w:val="0008798A"/>
    <w:rsid w:val="00087C67"/>
    <w:rsid w:val="000901A4"/>
    <w:rsid w:val="00090B63"/>
    <w:rsid w:val="00091790"/>
    <w:rsid w:val="00093168"/>
    <w:rsid w:val="00094C43"/>
    <w:rsid w:val="00095191"/>
    <w:rsid w:val="0009623C"/>
    <w:rsid w:val="00096B82"/>
    <w:rsid w:val="00097014"/>
    <w:rsid w:val="00097B50"/>
    <w:rsid w:val="000A0054"/>
    <w:rsid w:val="000A03FA"/>
    <w:rsid w:val="000A18A2"/>
    <w:rsid w:val="000A2FF0"/>
    <w:rsid w:val="000A369C"/>
    <w:rsid w:val="000A391E"/>
    <w:rsid w:val="000A3EA8"/>
    <w:rsid w:val="000A5A74"/>
    <w:rsid w:val="000A5A8E"/>
    <w:rsid w:val="000A5D29"/>
    <w:rsid w:val="000A6861"/>
    <w:rsid w:val="000A6A03"/>
    <w:rsid w:val="000A6A62"/>
    <w:rsid w:val="000A7502"/>
    <w:rsid w:val="000B146B"/>
    <w:rsid w:val="000B311D"/>
    <w:rsid w:val="000B331F"/>
    <w:rsid w:val="000B33E2"/>
    <w:rsid w:val="000B4E5B"/>
    <w:rsid w:val="000B5D3F"/>
    <w:rsid w:val="000B613E"/>
    <w:rsid w:val="000B789C"/>
    <w:rsid w:val="000C1748"/>
    <w:rsid w:val="000C1A2E"/>
    <w:rsid w:val="000C218A"/>
    <w:rsid w:val="000C2825"/>
    <w:rsid w:val="000C2D1B"/>
    <w:rsid w:val="000C3990"/>
    <w:rsid w:val="000C5E33"/>
    <w:rsid w:val="000C5F18"/>
    <w:rsid w:val="000C6819"/>
    <w:rsid w:val="000C7A3E"/>
    <w:rsid w:val="000D05D5"/>
    <w:rsid w:val="000D2EC4"/>
    <w:rsid w:val="000D3F8A"/>
    <w:rsid w:val="000D3FE6"/>
    <w:rsid w:val="000D425A"/>
    <w:rsid w:val="000D4C64"/>
    <w:rsid w:val="000D4D7E"/>
    <w:rsid w:val="000D54B8"/>
    <w:rsid w:val="000D5B8C"/>
    <w:rsid w:val="000D68CE"/>
    <w:rsid w:val="000D6D43"/>
    <w:rsid w:val="000D6F92"/>
    <w:rsid w:val="000D772E"/>
    <w:rsid w:val="000E0ECA"/>
    <w:rsid w:val="000E195C"/>
    <w:rsid w:val="000E2BAE"/>
    <w:rsid w:val="000E3A6D"/>
    <w:rsid w:val="000E3CDE"/>
    <w:rsid w:val="000E5BC7"/>
    <w:rsid w:val="000E5DED"/>
    <w:rsid w:val="000E7477"/>
    <w:rsid w:val="000E78B9"/>
    <w:rsid w:val="000F0511"/>
    <w:rsid w:val="000F0F73"/>
    <w:rsid w:val="000F0F80"/>
    <w:rsid w:val="000F11D3"/>
    <w:rsid w:val="000F239F"/>
    <w:rsid w:val="000F2414"/>
    <w:rsid w:val="000F3025"/>
    <w:rsid w:val="000F50E2"/>
    <w:rsid w:val="000F5AAB"/>
    <w:rsid w:val="000F5EBC"/>
    <w:rsid w:val="000F7545"/>
    <w:rsid w:val="000F7EC1"/>
    <w:rsid w:val="001012E1"/>
    <w:rsid w:val="00103648"/>
    <w:rsid w:val="001047F3"/>
    <w:rsid w:val="00104B19"/>
    <w:rsid w:val="001066B5"/>
    <w:rsid w:val="001079AD"/>
    <w:rsid w:val="001104EB"/>
    <w:rsid w:val="001114E1"/>
    <w:rsid w:val="0011185B"/>
    <w:rsid w:val="00111865"/>
    <w:rsid w:val="00111E60"/>
    <w:rsid w:val="00112F6B"/>
    <w:rsid w:val="00113170"/>
    <w:rsid w:val="0011372F"/>
    <w:rsid w:val="00113803"/>
    <w:rsid w:val="00114AEA"/>
    <w:rsid w:val="00114FCB"/>
    <w:rsid w:val="00116815"/>
    <w:rsid w:val="00116984"/>
    <w:rsid w:val="00116F5A"/>
    <w:rsid w:val="00117033"/>
    <w:rsid w:val="001206E6"/>
    <w:rsid w:val="001217FE"/>
    <w:rsid w:val="00122D2D"/>
    <w:rsid w:val="00126E07"/>
    <w:rsid w:val="00126F35"/>
    <w:rsid w:val="001272D7"/>
    <w:rsid w:val="00130440"/>
    <w:rsid w:val="00130C40"/>
    <w:rsid w:val="00130EDB"/>
    <w:rsid w:val="00132502"/>
    <w:rsid w:val="00133250"/>
    <w:rsid w:val="001332F2"/>
    <w:rsid w:val="001335F7"/>
    <w:rsid w:val="001342A2"/>
    <w:rsid w:val="001362D0"/>
    <w:rsid w:val="00137597"/>
    <w:rsid w:val="00140EF2"/>
    <w:rsid w:val="00141477"/>
    <w:rsid w:val="0014188D"/>
    <w:rsid w:val="001419CF"/>
    <w:rsid w:val="00143519"/>
    <w:rsid w:val="00144EB5"/>
    <w:rsid w:val="00144F0C"/>
    <w:rsid w:val="0014640B"/>
    <w:rsid w:val="001475F7"/>
    <w:rsid w:val="001476D1"/>
    <w:rsid w:val="00150EE9"/>
    <w:rsid w:val="00151416"/>
    <w:rsid w:val="00153147"/>
    <w:rsid w:val="001536D6"/>
    <w:rsid w:val="001547B3"/>
    <w:rsid w:val="00155453"/>
    <w:rsid w:val="0015606F"/>
    <w:rsid w:val="00160646"/>
    <w:rsid w:val="0016076C"/>
    <w:rsid w:val="00160F57"/>
    <w:rsid w:val="001625E0"/>
    <w:rsid w:val="00162674"/>
    <w:rsid w:val="00162F72"/>
    <w:rsid w:val="001631EB"/>
    <w:rsid w:val="00164074"/>
    <w:rsid w:val="00164D7B"/>
    <w:rsid w:val="00172B22"/>
    <w:rsid w:val="00173590"/>
    <w:rsid w:val="00174263"/>
    <w:rsid w:val="00175AD9"/>
    <w:rsid w:val="00177277"/>
    <w:rsid w:val="001803D1"/>
    <w:rsid w:val="0018042A"/>
    <w:rsid w:val="001811AF"/>
    <w:rsid w:val="00181E1B"/>
    <w:rsid w:val="001836B1"/>
    <w:rsid w:val="00184372"/>
    <w:rsid w:val="00184601"/>
    <w:rsid w:val="001849C8"/>
    <w:rsid w:val="00184BC5"/>
    <w:rsid w:val="00185E14"/>
    <w:rsid w:val="00185FC7"/>
    <w:rsid w:val="00186240"/>
    <w:rsid w:val="0018772B"/>
    <w:rsid w:val="00187830"/>
    <w:rsid w:val="001908EA"/>
    <w:rsid w:val="00191100"/>
    <w:rsid w:val="001913CF"/>
    <w:rsid w:val="00191ADE"/>
    <w:rsid w:val="00191B9A"/>
    <w:rsid w:val="00192551"/>
    <w:rsid w:val="0019352F"/>
    <w:rsid w:val="00193DDA"/>
    <w:rsid w:val="00194AF3"/>
    <w:rsid w:val="00194B77"/>
    <w:rsid w:val="001976EC"/>
    <w:rsid w:val="001A0821"/>
    <w:rsid w:val="001A0A4E"/>
    <w:rsid w:val="001A1ED8"/>
    <w:rsid w:val="001A33BC"/>
    <w:rsid w:val="001A3D83"/>
    <w:rsid w:val="001A4E0C"/>
    <w:rsid w:val="001A4F7A"/>
    <w:rsid w:val="001A5927"/>
    <w:rsid w:val="001A5D9D"/>
    <w:rsid w:val="001A6111"/>
    <w:rsid w:val="001A6181"/>
    <w:rsid w:val="001A691E"/>
    <w:rsid w:val="001A6D82"/>
    <w:rsid w:val="001A74D1"/>
    <w:rsid w:val="001B00AF"/>
    <w:rsid w:val="001B1017"/>
    <w:rsid w:val="001B1B48"/>
    <w:rsid w:val="001B1D2C"/>
    <w:rsid w:val="001B21A9"/>
    <w:rsid w:val="001B4750"/>
    <w:rsid w:val="001B6998"/>
    <w:rsid w:val="001B6A6B"/>
    <w:rsid w:val="001B6AA6"/>
    <w:rsid w:val="001B6BA8"/>
    <w:rsid w:val="001B73A7"/>
    <w:rsid w:val="001B7D64"/>
    <w:rsid w:val="001C000C"/>
    <w:rsid w:val="001C0E25"/>
    <w:rsid w:val="001C1296"/>
    <w:rsid w:val="001C14D1"/>
    <w:rsid w:val="001C23D1"/>
    <w:rsid w:val="001C3575"/>
    <w:rsid w:val="001C4F8B"/>
    <w:rsid w:val="001C5990"/>
    <w:rsid w:val="001C6F10"/>
    <w:rsid w:val="001C702C"/>
    <w:rsid w:val="001C72F3"/>
    <w:rsid w:val="001D0E70"/>
    <w:rsid w:val="001D1316"/>
    <w:rsid w:val="001D20B2"/>
    <w:rsid w:val="001D37F6"/>
    <w:rsid w:val="001D54A6"/>
    <w:rsid w:val="001D5F62"/>
    <w:rsid w:val="001D6C9F"/>
    <w:rsid w:val="001E2F6E"/>
    <w:rsid w:val="001E5310"/>
    <w:rsid w:val="001F068A"/>
    <w:rsid w:val="001F093F"/>
    <w:rsid w:val="001F0A47"/>
    <w:rsid w:val="001F0DDD"/>
    <w:rsid w:val="001F0F11"/>
    <w:rsid w:val="001F2633"/>
    <w:rsid w:val="001F2ABF"/>
    <w:rsid w:val="001F4295"/>
    <w:rsid w:val="001F4D22"/>
    <w:rsid w:val="001F4D45"/>
    <w:rsid w:val="001F5C2E"/>
    <w:rsid w:val="001F60F8"/>
    <w:rsid w:val="001F6190"/>
    <w:rsid w:val="001F68EB"/>
    <w:rsid w:val="001F734B"/>
    <w:rsid w:val="00203480"/>
    <w:rsid w:val="00203746"/>
    <w:rsid w:val="00206664"/>
    <w:rsid w:val="002066A2"/>
    <w:rsid w:val="00207C0D"/>
    <w:rsid w:val="002106C7"/>
    <w:rsid w:val="002110D9"/>
    <w:rsid w:val="002115CC"/>
    <w:rsid w:val="00213276"/>
    <w:rsid w:val="00213AD2"/>
    <w:rsid w:val="00213E3C"/>
    <w:rsid w:val="00214023"/>
    <w:rsid w:val="0021452E"/>
    <w:rsid w:val="00217B21"/>
    <w:rsid w:val="002211E9"/>
    <w:rsid w:val="002211F8"/>
    <w:rsid w:val="002224D8"/>
    <w:rsid w:val="0022389E"/>
    <w:rsid w:val="00224D33"/>
    <w:rsid w:val="00225601"/>
    <w:rsid w:val="0022585C"/>
    <w:rsid w:val="00226011"/>
    <w:rsid w:val="00227738"/>
    <w:rsid w:val="00227EEF"/>
    <w:rsid w:val="00232461"/>
    <w:rsid w:val="00235C36"/>
    <w:rsid w:val="002375FE"/>
    <w:rsid w:val="002406E1"/>
    <w:rsid w:val="00240E9A"/>
    <w:rsid w:val="0024103F"/>
    <w:rsid w:val="00241976"/>
    <w:rsid w:val="0024530C"/>
    <w:rsid w:val="00245616"/>
    <w:rsid w:val="00245CAE"/>
    <w:rsid w:val="00246B7E"/>
    <w:rsid w:val="00246D2B"/>
    <w:rsid w:val="00247628"/>
    <w:rsid w:val="002516E3"/>
    <w:rsid w:val="00251B19"/>
    <w:rsid w:val="00251F58"/>
    <w:rsid w:val="0025273A"/>
    <w:rsid w:val="00252F84"/>
    <w:rsid w:val="00252FA7"/>
    <w:rsid w:val="00253169"/>
    <w:rsid w:val="00254941"/>
    <w:rsid w:val="00255263"/>
    <w:rsid w:val="002559AB"/>
    <w:rsid w:val="002573DC"/>
    <w:rsid w:val="00261360"/>
    <w:rsid w:val="00261BA7"/>
    <w:rsid w:val="00262463"/>
    <w:rsid w:val="0026413A"/>
    <w:rsid w:val="002644E2"/>
    <w:rsid w:val="00264CDA"/>
    <w:rsid w:val="002651CA"/>
    <w:rsid w:val="002669E4"/>
    <w:rsid w:val="00266D1D"/>
    <w:rsid w:val="00267CD3"/>
    <w:rsid w:val="002701B8"/>
    <w:rsid w:val="0027060B"/>
    <w:rsid w:val="00270DBC"/>
    <w:rsid w:val="0027192D"/>
    <w:rsid w:val="00272082"/>
    <w:rsid w:val="002725BE"/>
    <w:rsid w:val="002726C9"/>
    <w:rsid w:val="00272E1C"/>
    <w:rsid w:val="00272E98"/>
    <w:rsid w:val="00273996"/>
    <w:rsid w:val="002771B9"/>
    <w:rsid w:val="0027753E"/>
    <w:rsid w:val="00277641"/>
    <w:rsid w:val="00277681"/>
    <w:rsid w:val="002777C2"/>
    <w:rsid w:val="00280128"/>
    <w:rsid w:val="002803D2"/>
    <w:rsid w:val="00280CD7"/>
    <w:rsid w:val="002812A1"/>
    <w:rsid w:val="00281DEC"/>
    <w:rsid w:val="0028320D"/>
    <w:rsid w:val="00283375"/>
    <w:rsid w:val="00283527"/>
    <w:rsid w:val="00283FC3"/>
    <w:rsid w:val="00285D80"/>
    <w:rsid w:val="00286655"/>
    <w:rsid w:val="002870CC"/>
    <w:rsid w:val="002911DD"/>
    <w:rsid w:val="0029188B"/>
    <w:rsid w:val="00291DCD"/>
    <w:rsid w:val="00293355"/>
    <w:rsid w:val="00296E32"/>
    <w:rsid w:val="002A066C"/>
    <w:rsid w:val="002A08BF"/>
    <w:rsid w:val="002A3395"/>
    <w:rsid w:val="002A3AF4"/>
    <w:rsid w:val="002A5A68"/>
    <w:rsid w:val="002A5D2C"/>
    <w:rsid w:val="002A62C0"/>
    <w:rsid w:val="002A7824"/>
    <w:rsid w:val="002A7F5A"/>
    <w:rsid w:val="002B0D49"/>
    <w:rsid w:val="002B1163"/>
    <w:rsid w:val="002B1604"/>
    <w:rsid w:val="002B1B2F"/>
    <w:rsid w:val="002B2002"/>
    <w:rsid w:val="002B44FC"/>
    <w:rsid w:val="002B4AF4"/>
    <w:rsid w:val="002B576D"/>
    <w:rsid w:val="002C2746"/>
    <w:rsid w:val="002C3F89"/>
    <w:rsid w:val="002C4346"/>
    <w:rsid w:val="002C5990"/>
    <w:rsid w:val="002C5C48"/>
    <w:rsid w:val="002C6AD2"/>
    <w:rsid w:val="002C6B89"/>
    <w:rsid w:val="002D218B"/>
    <w:rsid w:val="002D220D"/>
    <w:rsid w:val="002D28CD"/>
    <w:rsid w:val="002D2C24"/>
    <w:rsid w:val="002D3175"/>
    <w:rsid w:val="002D31FF"/>
    <w:rsid w:val="002D326F"/>
    <w:rsid w:val="002D34EE"/>
    <w:rsid w:val="002D4036"/>
    <w:rsid w:val="002D4210"/>
    <w:rsid w:val="002D4FA3"/>
    <w:rsid w:val="002D6117"/>
    <w:rsid w:val="002E1ABB"/>
    <w:rsid w:val="002E2148"/>
    <w:rsid w:val="002E2362"/>
    <w:rsid w:val="002E294F"/>
    <w:rsid w:val="002E2BAC"/>
    <w:rsid w:val="002E3592"/>
    <w:rsid w:val="002E38E4"/>
    <w:rsid w:val="002E5371"/>
    <w:rsid w:val="002E5DED"/>
    <w:rsid w:val="002F0D1D"/>
    <w:rsid w:val="002F0F76"/>
    <w:rsid w:val="002F124C"/>
    <w:rsid w:val="002F2384"/>
    <w:rsid w:val="002F23B1"/>
    <w:rsid w:val="002F2B50"/>
    <w:rsid w:val="002F4567"/>
    <w:rsid w:val="002F46D5"/>
    <w:rsid w:val="002F4EA3"/>
    <w:rsid w:val="002F5600"/>
    <w:rsid w:val="002F602D"/>
    <w:rsid w:val="002F6EEC"/>
    <w:rsid w:val="002F76CB"/>
    <w:rsid w:val="002F7AAF"/>
    <w:rsid w:val="002F7B21"/>
    <w:rsid w:val="002F7E7B"/>
    <w:rsid w:val="003011B8"/>
    <w:rsid w:val="00303CDF"/>
    <w:rsid w:val="00304C6F"/>
    <w:rsid w:val="003052FD"/>
    <w:rsid w:val="00305B76"/>
    <w:rsid w:val="00305E3B"/>
    <w:rsid w:val="00305F89"/>
    <w:rsid w:val="003062D0"/>
    <w:rsid w:val="00306319"/>
    <w:rsid w:val="00307569"/>
    <w:rsid w:val="00307705"/>
    <w:rsid w:val="00307810"/>
    <w:rsid w:val="00307964"/>
    <w:rsid w:val="00310027"/>
    <w:rsid w:val="00310637"/>
    <w:rsid w:val="00310B46"/>
    <w:rsid w:val="00312466"/>
    <w:rsid w:val="00313767"/>
    <w:rsid w:val="00315732"/>
    <w:rsid w:val="00315DA4"/>
    <w:rsid w:val="003217B5"/>
    <w:rsid w:val="00321CCE"/>
    <w:rsid w:val="003238E5"/>
    <w:rsid w:val="003259AD"/>
    <w:rsid w:val="003262C4"/>
    <w:rsid w:val="0032753E"/>
    <w:rsid w:val="00327DAC"/>
    <w:rsid w:val="0033129C"/>
    <w:rsid w:val="003315F9"/>
    <w:rsid w:val="00331DB7"/>
    <w:rsid w:val="003320D7"/>
    <w:rsid w:val="0033281C"/>
    <w:rsid w:val="00332D10"/>
    <w:rsid w:val="0033338E"/>
    <w:rsid w:val="0033340A"/>
    <w:rsid w:val="0033343D"/>
    <w:rsid w:val="00333E5C"/>
    <w:rsid w:val="00333ED3"/>
    <w:rsid w:val="00334024"/>
    <w:rsid w:val="003341D7"/>
    <w:rsid w:val="0033435D"/>
    <w:rsid w:val="00336776"/>
    <w:rsid w:val="00336CCD"/>
    <w:rsid w:val="00345120"/>
    <w:rsid w:val="003453BB"/>
    <w:rsid w:val="00345481"/>
    <w:rsid w:val="00345B26"/>
    <w:rsid w:val="00345CC4"/>
    <w:rsid w:val="00345DDC"/>
    <w:rsid w:val="00347A6B"/>
    <w:rsid w:val="00347E71"/>
    <w:rsid w:val="00350A63"/>
    <w:rsid w:val="00350F87"/>
    <w:rsid w:val="003549FB"/>
    <w:rsid w:val="00354E6D"/>
    <w:rsid w:val="00355779"/>
    <w:rsid w:val="00355831"/>
    <w:rsid w:val="00355ADF"/>
    <w:rsid w:val="00355F66"/>
    <w:rsid w:val="0035624B"/>
    <w:rsid w:val="003567D0"/>
    <w:rsid w:val="0035759D"/>
    <w:rsid w:val="003603ED"/>
    <w:rsid w:val="0036072B"/>
    <w:rsid w:val="0036255B"/>
    <w:rsid w:val="003640AC"/>
    <w:rsid w:val="00364975"/>
    <w:rsid w:val="0036692E"/>
    <w:rsid w:val="00366996"/>
    <w:rsid w:val="00371329"/>
    <w:rsid w:val="00371669"/>
    <w:rsid w:val="003716CA"/>
    <w:rsid w:val="00371E97"/>
    <w:rsid w:val="00372445"/>
    <w:rsid w:val="003735F7"/>
    <w:rsid w:val="00374603"/>
    <w:rsid w:val="00374719"/>
    <w:rsid w:val="003747ED"/>
    <w:rsid w:val="00375941"/>
    <w:rsid w:val="003765D7"/>
    <w:rsid w:val="00377583"/>
    <w:rsid w:val="0038051D"/>
    <w:rsid w:val="003807E4"/>
    <w:rsid w:val="003813F7"/>
    <w:rsid w:val="00382A94"/>
    <w:rsid w:val="00382C0A"/>
    <w:rsid w:val="00382D59"/>
    <w:rsid w:val="0038655C"/>
    <w:rsid w:val="00386983"/>
    <w:rsid w:val="00390E14"/>
    <w:rsid w:val="00391015"/>
    <w:rsid w:val="00391AC6"/>
    <w:rsid w:val="00392953"/>
    <w:rsid w:val="00392FD9"/>
    <w:rsid w:val="0039375C"/>
    <w:rsid w:val="003950F5"/>
    <w:rsid w:val="003953C4"/>
    <w:rsid w:val="00396DA7"/>
    <w:rsid w:val="003A0007"/>
    <w:rsid w:val="003A00FE"/>
    <w:rsid w:val="003A016C"/>
    <w:rsid w:val="003A02B7"/>
    <w:rsid w:val="003A06A0"/>
    <w:rsid w:val="003A122E"/>
    <w:rsid w:val="003A2E4B"/>
    <w:rsid w:val="003A3CDE"/>
    <w:rsid w:val="003A4152"/>
    <w:rsid w:val="003A5C30"/>
    <w:rsid w:val="003A5F94"/>
    <w:rsid w:val="003A6A52"/>
    <w:rsid w:val="003B0CF2"/>
    <w:rsid w:val="003B22C8"/>
    <w:rsid w:val="003B24C3"/>
    <w:rsid w:val="003B2A74"/>
    <w:rsid w:val="003B2C49"/>
    <w:rsid w:val="003B3D11"/>
    <w:rsid w:val="003B3F35"/>
    <w:rsid w:val="003B3F5E"/>
    <w:rsid w:val="003B7EB7"/>
    <w:rsid w:val="003B7F66"/>
    <w:rsid w:val="003C0C94"/>
    <w:rsid w:val="003C0D8E"/>
    <w:rsid w:val="003C1AE0"/>
    <w:rsid w:val="003C1C54"/>
    <w:rsid w:val="003C1C62"/>
    <w:rsid w:val="003C239A"/>
    <w:rsid w:val="003C2EE6"/>
    <w:rsid w:val="003C2FDF"/>
    <w:rsid w:val="003C31A2"/>
    <w:rsid w:val="003C3D9C"/>
    <w:rsid w:val="003C4DED"/>
    <w:rsid w:val="003C4E09"/>
    <w:rsid w:val="003C4E35"/>
    <w:rsid w:val="003C5DAD"/>
    <w:rsid w:val="003C63F7"/>
    <w:rsid w:val="003C6682"/>
    <w:rsid w:val="003C6738"/>
    <w:rsid w:val="003C6AC7"/>
    <w:rsid w:val="003C6FE0"/>
    <w:rsid w:val="003C7F01"/>
    <w:rsid w:val="003D33D2"/>
    <w:rsid w:val="003D3943"/>
    <w:rsid w:val="003D43B5"/>
    <w:rsid w:val="003E11AD"/>
    <w:rsid w:val="003E2286"/>
    <w:rsid w:val="003E2663"/>
    <w:rsid w:val="003E4EA3"/>
    <w:rsid w:val="003E5A1E"/>
    <w:rsid w:val="003E5FC6"/>
    <w:rsid w:val="003E65D4"/>
    <w:rsid w:val="003E6DF0"/>
    <w:rsid w:val="003E7B34"/>
    <w:rsid w:val="003F0697"/>
    <w:rsid w:val="003F0E18"/>
    <w:rsid w:val="003F11BE"/>
    <w:rsid w:val="003F19F9"/>
    <w:rsid w:val="003F2EAC"/>
    <w:rsid w:val="003F4E47"/>
    <w:rsid w:val="003F5863"/>
    <w:rsid w:val="003F6E07"/>
    <w:rsid w:val="003F77D0"/>
    <w:rsid w:val="003F7948"/>
    <w:rsid w:val="00400BB6"/>
    <w:rsid w:val="00400BFD"/>
    <w:rsid w:val="00400F11"/>
    <w:rsid w:val="00401E46"/>
    <w:rsid w:val="004020A8"/>
    <w:rsid w:val="004025FD"/>
    <w:rsid w:val="00403B1F"/>
    <w:rsid w:val="00403FD5"/>
    <w:rsid w:val="0040488D"/>
    <w:rsid w:val="0040520B"/>
    <w:rsid w:val="00405481"/>
    <w:rsid w:val="00405871"/>
    <w:rsid w:val="00406363"/>
    <w:rsid w:val="004075E7"/>
    <w:rsid w:val="004107F8"/>
    <w:rsid w:val="00410846"/>
    <w:rsid w:val="00410C71"/>
    <w:rsid w:val="00411E2C"/>
    <w:rsid w:val="004141AB"/>
    <w:rsid w:val="004145D9"/>
    <w:rsid w:val="004154CE"/>
    <w:rsid w:val="004163FD"/>
    <w:rsid w:val="00420534"/>
    <w:rsid w:val="00420D81"/>
    <w:rsid w:val="00421244"/>
    <w:rsid w:val="00421F1F"/>
    <w:rsid w:val="0042317E"/>
    <w:rsid w:val="00423F7C"/>
    <w:rsid w:val="00424773"/>
    <w:rsid w:val="004256B0"/>
    <w:rsid w:val="00425FB8"/>
    <w:rsid w:val="0043055C"/>
    <w:rsid w:val="00430742"/>
    <w:rsid w:val="0043128C"/>
    <w:rsid w:val="00431715"/>
    <w:rsid w:val="0043250D"/>
    <w:rsid w:val="0043271E"/>
    <w:rsid w:val="0043479E"/>
    <w:rsid w:val="00435171"/>
    <w:rsid w:val="00435DD2"/>
    <w:rsid w:val="004361A4"/>
    <w:rsid w:val="00437078"/>
    <w:rsid w:val="00437BE8"/>
    <w:rsid w:val="00440CAF"/>
    <w:rsid w:val="00441889"/>
    <w:rsid w:val="004421A1"/>
    <w:rsid w:val="00442420"/>
    <w:rsid w:val="00442A34"/>
    <w:rsid w:val="00443B09"/>
    <w:rsid w:val="00443B89"/>
    <w:rsid w:val="00444007"/>
    <w:rsid w:val="00444C72"/>
    <w:rsid w:val="004458AD"/>
    <w:rsid w:val="00445B31"/>
    <w:rsid w:val="00447900"/>
    <w:rsid w:val="00450258"/>
    <w:rsid w:val="004502CB"/>
    <w:rsid w:val="0045097D"/>
    <w:rsid w:val="00450A38"/>
    <w:rsid w:val="00450F64"/>
    <w:rsid w:val="00452DC2"/>
    <w:rsid w:val="0045320A"/>
    <w:rsid w:val="0045461D"/>
    <w:rsid w:val="00454F93"/>
    <w:rsid w:val="00455100"/>
    <w:rsid w:val="00455621"/>
    <w:rsid w:val="00456EA3"/>
    <w:rsid w:val="00456F07"/>
    <w:rsid w:val="00457175"/>
    <w:rsid w:val="004577D1"/>
    <w:rsid w:val="004578E5"/>
    <w:rsid w:val="00457B26"/>
    <w:rsid w:val="00457EC3"/>
    <w:rsid w:val="00461CA9"/>
    <w:rsid w:val="00461D90"/>
    <w:rsid w:val="00463342"/>
    <w:rsid w:val="00464728"/>
    <w:rsid w:val="00465C31"/>
    <w:rsid w:val="004661D2"/>
    <w:rsid w:val="00466C62"/>
    <w:rsid w:val="00466F4C"/>
    <w:rsid w:val="00467123"/>
    <w:rsid w:val="00467617"/>
    <w:rsid w:val="00470722"/>
    <w:rsid w:val="00470AB6"/>
    <w:rsid w:val="00471327"/>
    <w:rsid w:val="004717A0"/>
    <w:rsid w:val="00471A84"/>
    <w:rsid w:val="00471F14"/>
    <w:rsid w:val="004742B5"/>
    <w:rsid w:val="0047584D"/>
    <w:rsid w:val="00475C63"/>
    <w:rsid w:val="00476B66"/>
    <w:rsid w:val="00477F9F"/>
    <w:rsid w:val="004809FA"/>
    <w:rsid w:val="004810B0"/>
    <w:rsid w:val="004831BC"/>
    <w:rsid w:val="0048335B"/>
    <w:rsid w:val="0048426C"/>
    <w:rsid w:val="0048473E"/>
    <w:rsid w:val="00486E15"/>
    <w:rsid w:val="0048722E"/>
    <w:rsid w:val="0049179D"/>
    <w:rsid w:val="00492D58"/>
    <w:rsid w:val="0049336F"/>
    <w:rsid w:val="00493798"/>
    <w:rsid w:val="00493E8C"/>
    <w:rsid w:val="00494F1B"/>
    <w:rsid w:val="004968B4"/>
    <w:rsid w:val="0049727F"/>
    <w:rsid w:val="004A0EF5"/>
    <w:rsid w:val="004A0FCD"/>
    <w:rsid w:val="004A14CA"/>
    <w:rsid w:val="004A15B1"/>
    <w:rsid w:val="004A179E"/>
    <w:rsid w:val="004A38EF"/>
    <w:rsid w:val="004A4203"/>
    <w:rsid w:val="004A453E"/>
    <w:rsid w:val="004A4DE2"/>
    <w:rsid w:val="004A66D5"/>
    <w:rsid w:val="004A692C"/>
    <w:rsid w:val="004A6CA3"/>
    <w:rsid w:val="004A71D8"/>
    <w:rsid w:val="004A7FA5"/>
    <w:rsid w:val="004B0642"/>
    <w:rsid w:val="004B1E32"/>
    <w:rsid w:val="004B2629"/>
    <w:rsid w:val="004B2ED3"/>
    <w:rsid w:val="004B3148"/>
    <w:rsid w:val="004B33A3"/>
    <w:rsid w:val="004B3627"/>
    <w:rsid w:val="004B4665"/>
    <w:rsid w:val="004B5906"/>
    <w:rsid w:val="004B6261"/>
    <w:rsid w:val="004B7489"/>
    <w:rsid w:val="004C00FE"/>
    <w:rsid w:val="004C01E6"/>
    <w:rsid w:val="004C047C"/>
    <w:rsid w:val="004C0CB4"/>
    <w:rsid w:val="004C141B"/>
    <w:rsid w:val="004C23CC"/>
    <w:rsid w:val="004C255E"/>
    <w:rsid w:val="004C3B4F"/>
    <w:rsid w:val="004C4229"/>
    <w:rsid w:val="004C43EB"/>
    <w:rsid w:val="004C5AE4"/>
    <w:rsid w:val="004C64FA"/>
    <w:rsid w:val="004C6688"/>
    <w:rsid w:val="004C729A"/>
    <w:rsid w:val="004C7B0E"/>
    <w:rsid w:val="004D0250"/>
    <w:rsid w:val="004D05DF"/>
    <w:rsid w:val="004D0929"/>
    <w:rsid w:val="004D1184"/>
    <w:rsid w:val="004D1FCF"/>
    <w:rsid w:val="004D2234"/>
    <w:rsid w:val="004D27AE"/>
    <w:rsid w:val="004D2A72"/>
    <w:rsid w:val="004D2F3E"/>
    <w:rsid w:val="004D69B1"/>
    <w:rsid w:val="004D6FBB"/>
    <w:rsid w:val="004D708C"/>
    <w:rsid w:val="004D7864"/>
    <w:rsid w:val="004E073F"/>
    <w:rsid w:val="004E07AA"/>
    <w:rsid w:val="004E10B3"/>
    <w:rsid w:val="004E3114"/>
    <w:rsid w:val="004E42B0"/>
    <w:rsid w:val="004E460E"/>
    <w:rsid w:val="004E5539"/>
    <w:rsid w:val="004E679C"/>
    <w:rsid w:val="004E74FB"/>
    <w:rsid w:val="004F0946"/>
    <w:rsid w:val="004F0965"/>
    <w:rsid w:val="004F0BC0"/>
    <w:rsid w:val="004F1A40"/>
    <w:rsid w:val="004F1C7B"/>
    <w:rsid w:val="004F21E7"/>
    <w:rsid w:val="004F2B0A"/>
    <w:rsid w:val="004F631E"/>
    <w:rsid w:val="004F6511"/>
    <w:rsid w:val="004F78E8"/>
    <w:rsid w:val="004F7BC5"/>
    <w:rsid w:val="0050013F"/>
    <w:rsid w:val="005001BB"/>
    <w:rsid w:val="0050030E"/>
    <w:rsid w:val="00500586"/>
    <w:rsid w:val="00500798"/>
    <w:rsid w:val="00500C3D"/>
    <w:rsid w:val="00501920"/>
    <w:rsid w:val="00504F83"/>
    <w:rsid w:val="00505C46"/>
    <w:rsid w:val="00506B79"/>
    <w:rsid w:val="00513CE9"/>
    <w:rsid w:val="00514082"/>
    <w:rsid w:val="0051421D"/>
    <w:rsid w:val="00515BF3"/>
    <w:rsid w:val="00520130"/>
    <w:rsid w:val="00520475"/>
    <w:rsid w:val="00520633"/>
    <w:rsid w:val="00520635"/>
    <w:rsid w:val="00520C13"/>
    <w:rsid w:val="00520ED3"/>
    <w:rsid w:val="005215D9"/>
    <w:rsid w:val="005216CD"/>
    <w:rsid w:val="0052306D"/>
    <w:rsid w:val="005238BD"/>
    <w:rsid w:val="00524358"/>
    <w:rsid w:val="0052574A"/>
    <w:rsid w:val="00526F31"/>
    <w:rsid w:val="0052794B"/>
    <w:rsid w:val="0053073E"/>
    <w:rsid w:val="00531C67"/>
    <w:rsid w:val="0053291B"/>
    <w:rsid w:val="00535704"/>
    <w:rsid w:val="00535C3D"/>
    <w:rsid w:val="00535DDC"/>
    <w:rsid w:val="005373B9"/>
    <w:rsid w:val="00540808"/>
    <w:rsid w:val="00541320"/>
    <w:rsid w:val="005428B5"/>
    <w:rsid w:val="005442D5"/>
    <w:rsid w:val="00546994"/>
    <w:rsid w:val="00546FDD"/>
    <w:rsid w:val="00547158"/>
    <w:rsid w:val="00547718"/>
    <w:rsid w:val="005478B9"/>
    <w:rsid w:val="00550C23"/>
    <w:rsid w:val="005511BE"/>
    <w:rsid w:val="00551BE9"/>
    <w:rsid w:val="00552AEB"/>
    <w:rsid w:val="0055507B"/>
    <w:rsid w:val="0055525C"/>
    <w:rsid w:val="00555FE7"/>
    <w:rsid w:val="00557126"/>
    <w:rsid w:val="005574C3"/>
    <w:rsid w:val="00557924"/>
    <w:rsid w:val="00557A1C"/>
    <w:rsid w:val="0056065E"/>
    <w:rsid w:val="00560A48"/>
    <w:rsid w:val="0056101A"/>
    <w:rsid w:val="00561A82"/>
    <w:rsid w:val="00561DFE"/>
    <w:rsid w:val="005625FA"/>
    <w:rsid w:val="00562CBB"/>
    <w:rsid w:val="005635B2"/>
    <w:rsid w:val="0056390E"/>
    <w:rsid w:val="00563BB1"/>
    <w:rsid w:val="00563CB1"/>
    <w:rsid w:val="00565AFD"/>
    <w:rsid w:val="00565DA9"/>
    <w:rsid w:val="00565F76"/>
    <w:rsid w:val="00567C89"/>
    <w:rsid w:val="0057085B"/>
    <w:rsid w:val="00570AE4"/>
    <w:rsid w:val="00570C44"/>
    <w:rsid w:val="005720B2"/>
    <w:rsid w:val="005725BE"/>
    <w:rsid w:val="00572EA2"/>
    <w:rsid w:val="005731F7"/>
    <w:rsid w:val="005736E3"/>
    <w:rsid w:val="00574621"/>
    <w:rsid w:val="005759A4"/>
    <w:rsid w:val="00575C5A"/>
    <w:rsid w:val="00575CFD"/>
    <w:rsid w:val="00577BCE"/>
    <w:rsid w:val="00577FD2"/>
    <w:rsid w:val="005802E4"/>
    <w:rsid w:val="00581292"/>
    <w:rsid w:val="00582252"/>
    <w:rsid w:val="00582C27"/>
    <w:rsid w:val="0058464F"/>
    <w:rsid w:val="00584773"/>
    <w:rsid w:val="005855D6"/>
    <w:rsid w:val="005871A8"/>
    <w:rsid w:val="005874E9"/>
    <w:rsid w:val="0059104D"/>
    <w:rsid w:val="00591C93"/>
    <w:rsid w:val="005921CB"/>
    <w:rsid w:val="00593DA6"/>
    <w:rsid w:val="00594509"/>
    <w:rsid w:val="005945BF"/>
    <w:rsid w:val="00595CC1"/>
    <w:rsid w:val="005960BF"/>
    <w:rsid w:val="00596403"/>
    <w:rsid w:val="00596E22"/>
    <w:rsid w:val="005979E7"/>
    <w:rsid w:val="005A00CF"/>
    <w:rsid w:val="005A0A42"/>
    <w:rsid w:val="005A32D2"/>
    <w:rsid w:val="005A354A"/>
    <w:rsid w:val="005A38FC"/>
    <w:rsid w:val="005A3C6A"/>
    <w:rsid w:val="005A4C2D"/>
    <w:rsid w:val="005A632C"/>
    <w:rsid w:val="005A6E63"/>
    <w:rsid w:val="005A6FA2"/>
    <w:rsid w:val="005A781B"/>
    <w:rsid w:val="005B058C"/>
    <w:rsid w:val="005B0D83"/>
    <w:rsid w:val="005B1485"/>
    <w:rsid w:val="005B316C"/>
    <w:rsid w:val="005B3F46"/>
    <w:rsid w:val="005B56CE"/>
    <w:rsid w:val="005B5D67"/>
    <w:rsid w:val="005B5E99"/>
    <w:rsid w:val="005B6BB3"/>
    <w:rsid w:val="005B6C29"/>
    <w:rsid w:val="005B7994"/>
    <w:rsid w:val="005B7AA3"/>
    <w:rsid w:val="005C114A"/>
    <w:rsid w:val="005C19E5"/>
    <w:rsid w:val="005C253E"/>
    <w:rsid w:val="005C2958"/>
    <w:rsid w:val="005C2DD4"/>
    <w:rsid w:val="005C3500"/>
    <w:rsid w:val="005C3525"/>
    <w:rsid w:val="005C4FF9"/>
    <w:rsid w:val="005C701C"/>
    <w:rsid w:val="005C7229"/>
    <w:rsid w:val="005D09FB"/>
    <w:rsid w:val="005D11F7"/>
    <w:rsid w:val="005D22AD"/>
    <w:rsid w:val="005D2C63"/>
    <w:rsid w:val="005D2F84"/>
    <w:rsid w:val="005D58FC"/>
    <w:rsid w:val="005D6D08"/>
    <w:rsid w:val="005D6ED4"/>
    <w:rsid w:val="005D73D1"/>
    <w:rsid w:val="005D76E8"/>
    <w:rsid w:val="005E09DC"/>
    <w:rsid w:val="005E28DA"/>
    <w:rsid w:val="005E3717"/>
    <w:rsid w:val="005E3C1B"/>
    <w:rsid w:val="005E41BD"/>
    <w:rsid w:val="005E5313"/>
    <w:rsid w:val="005E60D3"/>
    <w:rsid w:val="005E700C"/>
    <w:rsid w:val="005F2941"/>
    <w:rsid w:val="005F3239"/>
    <w:rsid w:val="005F5EE2"/>
    <w:rsid w:val="005F72DB"/>
    <w:rsid w:val="006001C8"/>
    <w:rsid w:val="0060072E"/>
    <w:rsid w:val="0060139C"/>
    <w:rsid w:val="00601488"/>
    <w:rsid w:val="006021FD"/>
    <w:rsid w:val="00603C8E"/>
    <w:rsid w:val="00603E61"/>
    <w:rsid w:val="006049C6"/>
    <w:rsid w:val="00604F30"/>
    <w:rsid w:val="006058E2"/>
    <w:rsid w:val="006059C0"/>
    <w:rsid w:val="00605CB1"/>
    <w:rsid w:val="00606F3B"/>
    <w:rsid w:val="0060703E"/>
    <w:rsid w:val="0060791B"/>
    <w:rsid w:val="0061014B"/>
    <w:rsid w:val="0061185F"/>
    <w:rsid w:val="00612B15"/>
    <w:rsid w:val="00612DB8"/>
    <w:rsid w:val="00612F84"/>
    <w:rsid w:val="00615192"/>
    <w:rsid w:val="00615961"/>
    <w:rsid w:val="006164E2"/>
    <w:rsid w:val="00620080"/>
    <w:rsid w:val="00620E26"/>
    <w:rsid w:val="0062224A"/>
    <w:rsid w:val="00622CD0"/>
    <w:rsid w:val="00622FF5"/>
    <w:rsid w:val="0062368C"/>
    <w:rsid w:val="0062388A"/>
    <w:rsid w:val="00623AA3"/>
    <w:rsid w:val="006242B6"/>
    <w:rsid w:val="00624567"/>
    <w:rsid w:val="00625382"/>
    <w:rsid w:val="00626324"/>
    <w:rsid w:val="0062640F"/>
    <w:rsid w:val="00627C49"/>
    <w:rsid w:val="00631023"/>
    <w:rsid w:val="0063272A"/>
    <w:rsid w:val="006336B6"/>
    <w:rsid w:val="00633777"/>
    <w:rsid w:val="00633FD1"/>
    <w:rsid w:val="00635165"/>
    <w:rsid w:val="0063746C"/>
    <w:rsid w:val="006401B1"/>
    <w:rsid w:val="00640C6F"/>
    <w:rsid w:val="00643300"/>
    <w:rsid w:val="00643574"/>
    <w:rsid w:val="00643A35"/>
    <w:rsid w:val="00644548"/>
    <w:rsid w:val="00646A31"/>
    <w:rsid w:val="00646FF4"/>
    <w:rsid w:val="00647C0B"/>
    <w:rsid w:val="00650E69"/>
    <w:rsid w:val="00651072"/>
    <w:rsid w:val="006519D9"/>
    <w:rsid w:val="00654F9E"/>
    <w:rsid w:val="00661F25"/>
    <w:rsid w:val="0066232E"/>
    <w:rsid w:val="006628E2"/>
    <w:rsid w:val="00662DF7"/>
    <w:rsid w:val="00663DC9"/>
    <w:rsid w:val="006640EB"/>
    <w:rsid w:val="0066488F"/>
    <w:rsid w:val="00664F34"/>
    <w:rsid w:val="00665778"/>
    <w:rsid w:val="00665C9A"/>
    <w:rsid w:val="006660FF"/>
    <w:rsid w:val="00666D31"/>
    <w:rsid w:val="00666D4E"/>
    <w:rsid w:val="00667EBC"/>
    <w:rsid w:val="006707F8"/>
    <w:rsid w:val="006713FD"/>
    <w:rsid w:val="00672A2B"/>
    <w:rsid w:val="00672B97"/>
    <w:rsid w:val="00672EF1"/>
    <w:rsid w:val="00673541"/>
    <w:rsid w:val="006735AA"/>
    <w:rsid w:val="00673BDA"/>
    <w:rsid w:val="00674028"/>
    <w:rsid w:val="00674CFF"/>
    <w:rsid w:val="006759A4"/>
    <w:rsid w:val="006765BF"/>
    <w:rsid w:val="00680137"/>
    <w:rsid w:val="006809C2"/>
    <w:rsid w:val="006857C2"/>
    <w:rsid w:val="00685A4E"/>
    <w:rsid w:val="00685CE4"/>
    <w:rsid w:val="006861B6"/>
    <w:rsid w:val="0068786D"/>
    <w:rsid w:val="00690369"/>
    <w:rsid w:val="00690947"/>
    <w:rsid w:val="0069116A"/>
    <w:rsid w:val="006911C8"/>
    <w:rsid w:val="00691DBF"/>
    <w:rsid w:val="006921FD"/>
    <w:rsid w:val="006925E3"/>
    <w:rsid w:val="00693341"/>
    <w:rsid w:val="00693653"/>
    <w:rsid w:val="00693AFB"/>
    <w:rsid w:val="006947D1"/>
    <w:rsid w:val="00695512"/>
    <w:rsid w:val="00697115"/>
    <w:rsid w:val="00697B43"/>
    <w:rsid w:val="006A056E"/>
    <w:rsid w:val="006A0DC3"/>
    <w:rsid w:val="006A1B06"/>
    <w:rsid w:val="006A20F6"/>
    <w:rsid w:val="006A2589"/>
    <w:rsid w:val="006A3551"/>
    <w:rsid w:val="006A399E"/>
    <w:rsid w:val="006A4F7F"/>
    <w:rsid w:val="006A5A39"/>
    <w:rsid w:val="006A7054"/>
    <w:rsid w:val="006A738D"/>
    <w:rsid w:val="006A73F7"/>
    <w:rsid w:val="006A7522"/>
    <w:rsid w:val="006A7F13"/>
    <w:rsid w:val="006A7F15"/>
    <w:rsid w:val="006B014C"/>
    <w:rsid w:val="006B14B5"/>
    <w:rsid w:val="006B159E"/>
    <w:rsid w:val="006B2A5C"/>
    <w:rsid w:val="006B2FA3"/>
    <w:rsid w:val="006B3500"/>
    <w:rsid w:val="006B3B44"/>
    <w:rsid w:val="006B44A2"/>
    <w:rsid w:val="006B707C"/>
    <w:rsid w:val="006C03BB"/>
    <w:rsid w:val="006C0642"/>
    <w:rsid w:val="006C16F0"/>
    <w:rsid w:val="006C1F4A"/>
    <w:rsid w:val="006C2282"/>
    <w:rsid w:val="006C28C0"/>
    <w:rsid w:val="006C3215"/>
    <w:rsid w:val="006C45CB"/>
    <w:rsid w:val="006C7A02"/>
    <w:rsid w:val="006D0616"/>
    <w:rsid w:val="006D1CB0"/>
    <w:rsid w:val="006D2E76"/>
    <w:rsid w:val="006D322C"/>
    <w:rsid w:val="006D3C69"/>
    <w:rsid w:val="006D3F8D"/>
    <w:rsid w:val="006D43BC"/>
    <w:rsid w:val="006D46E1"/>
    <w:rsid w:val="006D498F"/>
    <w:rsid w:val="006D49B4"/>
    <w:rsid w:val="006D579E"/>
    <w:rsid w:val="006D5A7C"/>
    <w:rsid w:val="006D5F63"/>
    <w:rsid w:val="006D6552"/>
    <w:rsid w:val="006D7223"/>
    <w:rsid w:val="006D799D"/>
    <w:rsid w:val="006E08C2"/>
    <w:rsid w:val="006E0C0E"/>
    <w:rsid w:val="006E438D"/>
    <w:rsid w:val="006E48BC"/>
    <w:rsid w:val="006E673D"/>
    <w:rsid w:val="006F2583"/>
    <w:rsid w:val="006F2996"/>
    <w:rsid w:val="006F2D24"/>
    <w:rsid w:val="006F3F36"/>
    <w:rsid w:val="006F4012"/>
    <w:rsid w:val="006F6826"/>
    <w:rsid w:val="006F6A01"/>
    <w:rsid w:val="006F75CE"/>
    <w:rsid w:val="00700C7B"/>
    <w:rsid w:val="00701AD5"/>
    <w:rsid w:val="00703B5F"/>
    <w:rsid w:val="00703F51"/>
    <w:rsid w:val="007052FF"/>
    <w:rsid w:val="00705F95"/>
    <w:rsid w:val="00705FE6"/>
    <w:rsid w:val="007071CC"/>
    <w:rsid w:val="0070753D"/>
    <w:rsid w:val="0071050F"/>
    <w:rsid w:val="00711103"/>
    <w:rsid w:val="00711E35"/>
    <w:rsid w:val="0071203D"/>
    <w:rsid w:val="00714049"/>
    <w:rsid w:val="00714645"/>
    <w:rsid w:val="007146F0"/>
    <w:rsid w:val="00714F6A"/>
    <w:rsid w:val="00716CA7"/>
    <w:rsid w:val="007176B6"/>
    <w:rsid w:val="00717D19"/>
    <w:rsid w:val="00721C45"/>
    <w:rsid w:val="0072263A"/>
    <w:rsid w:val="00723E07"/>
    <w:rsid w:val="0072437E"/>
    <w:rsid w:val="00725258"/>
    <w:rsid w:val="00726B6F"/>
    <w:rsid w:val="007271B7"/>
    <w:rsid w:val="007306EF"/>
    <w:rsid w:val="00730F68"/>
    <w:rsid w:val="007314C0"/>
    <w:rsid w:val="00731BFD"/>
    <w:rsid w:val="00731E82"/>
    <w:rsid w:val="007328AE"/>
    <w:rsid w:val="00732B4F"/>
    <w:rsid w:val="00732DCA"/>
    <w:rsid w:val="00735C0A"/>
    <w:rsid w:val="00737A41"/>
    <w:rsid w:val="00737AE5"/>
    <w:rsid w:val="00740367"/>
    <w:rsid w:val="007411C3"/>
    <w:rsid w:val="00741FEC"/>
    <w:rsid w:val="00743F0E"/>
    <w:rsid w:val="0074464C"/>
    <w:rsid w:val="00744B29"/>
    <w:rsid w:val="007474E1"/>
    <w:rsid w:val="00747FBB"/>
    <w:rsid w:val="007500E8"/>
    <w:rsid w:val="00750C6A"/>
    <w:rsid w:val="00751E87"/>
    <w:rsid w:val="0075238B"/>
    <w:rsid w:val="00753123"/>
    <w:rsid w:val="00753D67"/>
    <w:rsid w:val="0075420A"/>
    <w:rsid w:val="00754B0C"/>
    <w:rsid w:val="0075616B"/>
    <w:rsid w:val="0075634F"/>
    <w:rsid w:val="00756489"/>
    <w:rsid w:val="007569B2"/>
    <w:rsid w:val="00756CD2"/>
    <w:rsid w:val="0075791F"/>
    <w:rsid w:val="00760444"/>
    <w:rsid w:val="00762B11"/>
    <w:rsid w:val="00763485"/>
    <w:rsid w:val="00763EFA"/>
    <w:rsid w:val="00765552"/>
    <w:rsid w:val="00765625"/>
    <w:rsid w:val="00766317"/>
    <w:rsid w:val="00766B03"/>
    <w:rsid w:val="00767996"/>
    <w:rsid w:val="00767BB8"/>
    <w:rsid w:val="00770656"/>
    <w:rsid w:val="00770845"/>
    <w:rsid w:val="00772439"/>
    <w:rsid w:val="00772E4A"/>
    <w:rsid w:val="00774831"/>
    <w:rsid w:val="00774D51"/>
    <w:rsid w:val="00775B01"/>
    <w:rsid w:val="00776046"/>
    <w:rsid w:val="007770D2"/>
    <w:rsid w:val="0077710C"/>
    <w:rsid w:val="00780FF2"/>
    <w:rsid w:val="00781DC9"/>
    <w:rsid w:val="00781DD9"/>
    <w:rsid w:val="0078274F"/>
    <w:rsid w:val="00782EF3"/>
    <w:rsid w:val="007838BF"/>
    <w:rsid w:val="00783C18"/>
    <w:rsid w:val="00783CBF"/>
    <w:rsid w:val="00784B4C"/>
    <w:rsid w:val="0078533C"/>
    <w:rsid w:val="007863F7"/>
    <w:rsid w:val="00786842"/>
    <w:rsid w:val="00792193"/>
    <w:rsid w:val="00792F55"/>
    <w:rsid w:val="007935D3"/>
    <w:rsid w:val="00793682"/>
    <w:rsid w:val="00795244"/>
    <w:rsid w:val="00795BDB"/>
    <w:rsid w:val="00795CB8"/>
    <w:rsid w:val="007979A9"/>
    <w:rsid w:val="00797EE9"/>
    <w:rsid w:val="007A01B9"/>
    <w:rsid w:val="007A1045"/>
    <w:rsid w:val="007A1204"/>
    <w:rsid w:val="007A1290"/>
    <w:rsid w:val="007A17A9"/>
    <w:rsid w:val="007A2898"/>
    <w:rsid w:val="007A2938"/>
    <w:rsid w:val="007A320A"/>
    <w:rsid w:val="007A3665"/>
    <w:rsid w:val="007A3BF6"/>
    <w:rsid w:val="007A4D44"/>
    <w:rsid w:val="007B0526"/>
    <w:rsid w:val="007B0EA6"/>
    <w:rsid w:val="007B3858"/>
    <w:rsid w:val="007B47C8"/>
    <w:rsid w:val="007B4A9A"/>
    <w:rsid w:val="007B51B8"/>
    <w:rsid w:val="007B57D9"/>
    <w:rsid w:val="007C09C5"/>
    <w:rsid w:val="007C2E55"/>
    <w:rsid w:val="007C32D6"/>
    <w:rsid w:val="007C5B9B"/>
    <w:rsid w:val="007C6993"/>
    <w:rsid w:val="007C6BEA"/>
    <w:rsid w:val="007C7114"/>
    <w:rsid w:val="007C751D"/>
    <w:rsid w:val="007C7BC9"/>
    <w:rsid w:val="007C7BDB"/>
    <w:rsid w:val="007D07B3"/>
    <w:rsid w:val="007D08CF"/>
    <w:rsid w:val="007D13F4"/>
    <w:rsid w:val="007D1441"/>
    <w:rsid w:val="007D194B"/>
    <w:rsid w:val="007D1B81"/>
    <w:rsid w:val="007D25BE"/>
    <w:rsid w:val="007D2D74"/>
    <w:rsid w:val="007D3562"/>
    <w:rsid w:val="007D40B7"/>
    <w:rsid w:val="007D4677"/>
    <w:rsid w:val="007D5603"/>
    <w:rsid w:val="007D62A0"/>
    <w:rsid w:val="007D66DC"/>
    <w:rsid w:val="007D7E46"/>
    <w:rsid w:val="007E00E2"/>
    <w:rsid w:val="007E10A6"/>
    <w:rsid w:val="007E2EAA"/>
    <w:rsid w:val="007E41D9"/>
    <w:rsid w:val="007E5F4A"/>
    <w:rsid w:val="007F0A1D"/>
    <w:rsid w:val="007F10DE"/>
    <w:rsid w:val="007F24EC"/>
    <w:rsid w:val="007F36A0"/>
    <w:rsid w:val="007F3CD8"/>
    <w:rsid w:val="007F3D0E"/>
    <w:rsid w:val="007F42B4"/>
    <w:rsid w:val="007F42BA"/>
    <w:rsid w:val="007F4723"/>
    <w:rsid w:val="007F6CF7"/>
    <w:rsid w:val="007F74E8"/>
    <w:rsid w:val="00800445"/>
    <w:rsid w:val="00800BE7"/>
    <w:rsid w:val="00803395"/>
    <w:rsid w:val="0080390B"/>
    <w:rsid w:val="00803D83"/>
    <w:rsid w:val="00804179"/>
    <w:rsid w:val="00804678"/>
    <w:rsid w:val="00805CC6"/>
    <w:rsid w:val="00805FE4"/>
    <w:rsid w:val="00807082"/>
    <w:rsid w:val="008109F3"/>
    <w:rsid w:val="00811398"/>
    <w:rsid w:val="00811591"/>
    <w:rsid w:val="00812948"/>
    <w:rsid w:val="00814C59"/>
    <w:rsid w:val="0081573B"/>
    <w:rsid w:val="008168D1"/>
    <w:rsid w:val="00820593"/>
    <w:rsid w:val="008213E5"/>
    <w:rsid w:val="00822DAC"/>
    <w:rsid w:val="00823E21"/>
    <w:rsid w:val="00825314"/>
    <w:rsid w:val="00826A7A"/>
    <w:rsid w:val="00826CCE"/>
    <w:rsid w:val="008272CC"/>
    <w:rsid w:val="008272F1"/>
    <w:rsid w:val="008279CF"/>
    <w:rsid w:val="00830222"/>
    <w:rsid w:val="0083069F"/>
    <w:rsid w:val="00830819"/>
    <w:rsid w:val="00830D30"/>
    <w:rsid w:val="008310C9"/>
    <w:rsid w:val="008314ED"/>
    <w:rsid w:val="008318BD"/>
    <w:rsid w:val="008318EA"/>
    <w:rsid w:val="00832AA8"/>
    <w:rsid w:val="008337F4"/>
    <w:rsid w:val="00833C5C"/>
    <w:rsid w:val="00834927"/>
    <w:rsid w:val="008365E5"/>
    <w:rsid w:val="0083750F"/>
    <w:rsid w:val="00841543"/>
    <w:rsid w:val="008422DA"/>
    <w:rsid w:val="00843A15"/>
    <w:rsid w:val="00843D4B"/>
    <w:rsid w:val="0084444D"/>
    <w:rsid w:val="00844571"/>
    <w:rsid w:val="0084586E"/>
    <w:rsid w:val="00847C67"/>
    <w:rsid w:val="00847E89"/>
    <w:rsid w:val="008500E3"/>
    <w:rsid w:val="008503F5"/>
    <w:rsid w:val="008514BB"/>
    <w:rsid w:val="00852601"/>
    <w:rsid w:val="00852C5C"/>
    <w:rsid w:val="0085524F"/>
    <w:rsid w:val="00855B81"/>
    <w:rsid w:val="008624B2"/>
    <w:rsid w:val="008630A4"/>
    <w:rsid w:val="008631C8"/>
    <w:rsid w:val="008663AE"/>
    <w:rsid w:val="008664F7"/>
    <w:rsid w:val="00870AF3"/>
    <w:rsid w:val="00870B0E"/>
    <w:rsid w:val="0087175D"/>
    <w:rsid w:val="00872188"/>
    <w:rsid w:val="00872684"/>
    <w:rsid w:val="00873A41"/>
    <w:rsid w:val="00873C86"/>
    <w:rsid w:val="00874262"/>
    <w:rsid w:val="00874B8B"/>
    <w:rsid w:val="00875765"/>
    <w:rsid w:val="00875C72"/>
    <w:rsid w:val="00883877"/>
    <w:rsid w:val="00886EA0"/>
    <w:rsid w:val="00887154"/>
    <w:rsid w:val="00887173"/>
    <w:rsid w:val="00887494"/>
    <w:rsid w:val="0089071E"/>
    <w:rsid w:val="00890A87"/>
    <w:rsid w:val="00890B1F"/>
    <w:rsid w:val="0089128F"/>
    <w:rsid w:val="008937C7"/>
    <w:rsid w:val="00894358"/>
    <w:rsid w:val="00894672"/>
    <w:rsid w:val="0089499C"/>
    <w:rsid w:val="00895768"/>
    <w:rsid w:val="00896036"/>
    <w:rsid w:val="0089610C"/>
    <w:rsid w:val="00896938"/>
    <w:rsid w:val="00896A4C"/>
    <w:rsid w:val="00897D9B"/>
    <w:rsid w:val="008A048A"/>
    <w:rsid w:val="008A1562"/>
    <w:rsid w:val="008A1BAC"/>
    <w:rsid w:val="008A1F6A"/>
    <w:rsid w:val="008A3553"/>
    <w:rsid w:val="008A35C0"/>
    <w:rsid w:val="008A3D27"/>
    <w:rsid w:val="008A5441"/>
    <w:rsid w:val="008A6EF0"/>
    <w:rsid w:val="008B0FF8"/>
    <w:rsid w:val="008B17DA"/>
    <w:rsid w:val="008B4D5A"/>
    <w:rsid w:val="008B551D"/>
    <w:rsid w:val="008B56A7"/>
    <w:rsid w:val="008B655B"/>
    <w:rsid w:val="008B6DF0"/>
    <w:rsid w:val="008B6F9D"/>
    <w:rsid w:val="008B70A6"/>
    <w:rsid w:val="008B7A81"/>
    <w:rsid w:val="008C06D0"/>
    <w:rsid w:val="008C45F7"/>
    <w:rsid w:val="008C48FA"/>
    <w:rsid w:val="008C4C59"/>
    <w:rsid w:val="008C4E38"/>
    <w:rsid w:val="008C6DA1"/>
    <w:rsid w:val="008C75F0"/>
    <w:rsid w:val="008D0E66"/>
    <w:rsid w:val="008D1382"/>
    <w:rsid w:val="008D19C9"/>
    <w:rsid w:val="008D25E9"/>
    <w:rsid w:val="008D2D0D"/>
    <w:rsid w:val="008D34E6"/>
    <w:rsid w:val="008D58E8"/>
    <w:rsid w:val="008D59A1"/>
    <w:rsid w:val="008D7647"/>
    <w:rsid w:val="008E0F57"/>
    <w:rsid w:val="008E1587"/>
    <w:rsid w:val="008E18E0"/>
    <w:rsid w:val="008E288E"/>
    <w:rsid w:val="008E2F7E"/>
    <w:rsid w:val="008E381D"/>
    <w:rsid w:val="008E5018"/>
    <w:rsid w:val="008E55D9"/>
    <w:rsid w:val="008E5D08"/>
    <w:rsid w:val="008E61E0"/>
    <w:rsid w:val="008E64D9"/>
    <w:rsid w:val="008E6555"/>
    <w:rsid w:val="008E660B"/>
    <w:rsid w:val="008F1007"/>
    <w:rsid w:val="008F2F28"/>
    <w:rsid w:val="008F4B7B"/>
    <w:rsid w:val="008F638B"/>
    <w:rsid w:val="00901009"/>
    <w:rsid w:val="009010EE"/>
    <w:rsid w:val="009013C3"/>
    <w:rsid w:val="00901A3C"/>
    <w:rsid w:val="00903AAB"/>
    <w:rsid w:val="00905B59"/>
    <w:rsid w:val="00905FEE"/>
    <w:rsid w:val="009067AA"/>
    <w:rsid w:val="00906CBF"/>
    <w:rsid w:val="00907F03"/>
    <w:rsid w:val="00907F04"/>
    <w:rsid w:val="00910059"/>
    <w:rsid w:val="009115CA"/>
    <w:rsid w:val="009116F3"/>
    <w:rsid w:val="0091185C"/>
    <w:rsid w:val="00911987"/>
    <w:rsid w:val="00912D7C"/>
    <w:rsid w:val="00912E4E"/>
    <w:rsid w:val="00914A7D"/>
    <w:rsid w:val="00920315"/>
    <w:rsid w:val="00920D4E"/>
    <w:rsid w:val="00921097"/>
    <w:rsid w:val="0092186E"/>
    <w:rsid w:val="00921E82"/>
    <w:rsid w:val="00921F4D"/>
    <w:rsid w:val="0092409C"/>
    <w:rsid w:val="00924B47"/>
    <w:rsid w:val="00925733"/>
    <w:rsid w:val="00925981"/>
    <w:rsid w:val="00925CAC"/>
    <w:rsid w:val="00925EA8"/>
    <w:rsid w:val="0092712F"/>
    <w:rsid w:val="00931E67"/>
    <w:rsid w:val="00932112"/>
    <w:rsid w:val="0093286A"/>
    <w:rsid w:val="00932B99"/>
    <w:rsid w:val="009331D0"/>
    <w:rsid w:val="009335F0"/>
    <w:rsid w:val="00933D25"/>
    <w:rsid w:val="00933F86"/>
    <w:rsid w:val="00934B61"/>
    <w:rsid w:val="00934D7D"/>
    <w:rsid w:val="009354F6"/>
    <w:rsid w:val="0093686C"/>
    <w:rsid w:val="009421A7"/>
    <w:rsid w:val="00942E1A"/>
    <w:rsid w:val="00943546"/>
    <w:rsid w:val="00943D64"/>
    <w:rsid w:val="009440E6"/>
    <w:rsid w:val="00944730"/>
    <w:rsid w:val="00946B62"/>
    <w:rsid w:val="00946E59"/>
    <w:rsid w:val="00947B47"/>
    <w:rsid w:val="00947CA5"/>
    <w:rsid w:val="0095010A"/>
    <w:rsid w:val="009504BA"/>
    <w:rsid w:val="00950A88"/>
    <w:rsid w:val="00951A54"/>
    <w:rsid w:val="00951F9B"/>
    <w:rsid w:val="00952964"/>
    <w:rsid w:val="00953C19"/>
    <w:rsid w:val="00953EBE"/>
    <w:rsid w:val="009540F8"/>
    <w:rsid w:val="009545E7"/>
    <w:rsid w:val="009556B4"/>
    <w:rsid w:val="00955727"/>
    <w:rsid w:val="00955A39"/>
    <w:rsid w:val="009568AF"/>
    <w:rsid w:val="009568E6"/>
    <w:rsid w:val="00956D49"/>
    <w:rsid w:val="0095725B"/>
    <w:rsid w:val="00957564"/>
    <w:rsid w:val="00960121"/>
    <w:rsid w:val="00960D76"/>
    <w:rsid w:val="009623ED"/>
    <w:rsid w:val="009626A9"/>
    <w:rsid w:val="00962A67"/>
    <w:rsid w:val="00963F7D"/>
    <w:rsid w:val="0096627F"/>
    <w:rsid w:val="00971484"/>
    <w:rsid w:val="009758CC"/>
    <w:rsid w:val="00975AE8"/>
    <w:rsid w:val="00976FCB"/>
    <w:rsid w:val="00980BB2"/>
    <w:rsid w:val="009814F3"/>
    <w:rsid w:val="00981766"/>
    <w:rsid w:val="00982C21"/>
    <w:rsid w:val="00984290"/>
    <w:rsid w:val="009871F3"/>
    <w:rsid w:val="009901A2"/>
    <w:rsid w:val="00990C19"/>
    <w:rsid w:val="009917CC"/>
    <w:rsid w:val="00992141"/>
    <w:rsid w:val="009924C9"/>
    <w:rsid w:val="00992503"/>
    <w:rsid w:val="00996FED"/>
    <w:rsid w:val="009973E5"/>
    <w:rsid w:val="009A2503"/>
    <w:rsid w:val="009A579E"/>
    <w:rsid w:val="009A6404"/>
    <w:rsid w:val="009A6DE9"/>
    <w:rsid w:val="009A6F1E"/>
    <w:rsid w:val="009A7129"/>
    <w:rsid w:val="009A7559"/>
    <w:rsid w:val="009B1713"/>
    <w:rsid w:val="009B1815"/>
    <w:rsid w:val="009B2CF3"/>
    <w:rsid w:val="009B3469"/>
    <w:rsid w:val="009B57FD"/>
    <w:rsid w:val="009B62FE"/>
    <w:rsid w:val="009B65FE"/>
    <w:rsid w:val="009B71C3"/>
    <w:rsid w:val="009B71FB"/>
    <w:rsid w:val="009C1C56"/>
    <w:rsid w:val="009C26F4"/>
    <w:rsid w:val="009C299A"/>
    <w:rsid w:val="009C4CA8"/>
    <w:rsid w:val="009C5474"/>
    <w:rsid w:val="009D06ED"/>
    <w:rsid w:val="009D0A2B"/>
    <w:rsid w:val="009D0D5A"/>
    <w:rsid w:val="009D1328"/>
    <w:rsid w:val="009D1602"/>
    <w:rsid w:val="009D16FD"/>
    <w:rsid w:val="009D2307"/>
    <w:rsid w:val="009D3454"/>
    <w:rsid w:val="009D5629"/>
    <w:rsid w:val="009D570F"/>
    <w:rsid w:val="009D5978"/>
    <w:rsid w:val="009D5B82"/>
    <w:rsid w:val="009D5E76"/>
    <w:rsid w:val="009D64F8"/>
    <w:rsid w:val="009D7013"/>
    <w:rsid w:val="009D7089"/>
    <w:rsid w:val="009D7165"/>
    <w:rsid w:val="009E096D"/>
    <w:rsid w:val="009E0AC1"/>
    <w:rsid w:val="009E2279"/>
    <w:rsid w:val="009E4720"/>
    <w:rsid w:val="009E4AE4"/>
    <w:rsid w:val="009E59EF"/>
    <w:rsid w:val="009F1C88"/>
    <w:rsid w:val="009F2E25"/>
    <w:rsid w:val="009F37BE"/>
    <w:rsid w:val="009F3D36"/>
    <w:rsid w:val="009F61A2"/>
    <w:rsid w:val="009F6B96"/>
    <w:rsid w:val="009F6F9D"/>
    <w:rsid w:val="009F72DB"/>
    <w:rsid w:val="00A0005A"/>
    <w:rsid w:val="00A01B5F"/>
    <w:rsid w:val="00A02F16"/>
    <w:rsid w:val="00A031D8"/>
    <w:rsid w:val="00A0335E"/>
    <w:rsid w:val="00A03B00"/>
    <w:rsid w:val="00A046B5"/>
    <w:rsid w:val="00A04D71"/>
    <w:rsid w:val="00A05A9B"/>
    <w:rsid w:val="00A05DA1"/>
    <w:rsid w:val="00A0650E"/>
    <w:rsid w:val="00A0668F"/>
    <w:rsid w:val="00A07AAD"/>
    <w:rsid w:val="00A101CC"/>
    <w:rsid w:val="00A109ED"/>
    <w:rsid w:val="00A10EBA"/>
    <w:rsid w:val="00A1125D"/>
    <w:rsid w:val="00A112BD"/>
    <w:rsid w:val="00A11BFD"/>
    <w:rsid w:val="00A120ED"/>
    <w:rsid w:val="00A12240"/>
    <w:rsid w:val="00A12A20"/>
    <w:rsid w:val="00A13317"/>
    <w:rsid w:val="00A1398A"/>
    <w:rsid w:val="00A14888"/>
    <w:rsid w:val="00A1553E"/>
    <w:rsid w:val="00A159E4"/>
    <w:rsid w:val="00A165AF"/>
    <w:rsid w:val="00A17CF2"/>
    <w:rsid w:val="00A210DA"/>
    <w:rsid w:val="00A2164D"/>
    <w:rsid w:val="00A22A97"/>
    <w:rsid w:val="00A24B6F"/>
    <w:rsid w:val="00A26409"/>
    <w:rsid w:val="00A27435"/>
    <w:rsid w:val="00A27B07"/>
    <w:rsid w:val="00A30FAB"/>
    <w:rsid w:val="00A31CBF"/>
    <w:rsid w:val="00A31E1D"/>
    <w:rsid w:val="00A332AB"/>
    <w:rsid w:val="00A33EFA"/>
    <w:rsid w:val="00A3464A"/>
    <w:rsid w:val="00A3495C"/>
    <w:rsid w:val="00A351E3"/>
    <w:rsid w:val="00A3560C"/>
    <w:rsid w:val="00A36600"/>
    <w:rsid w:val="00A368E4"/>
    <w:rsid w:val="00A37330"/>
    <w:rsid w:val="00A40018"/>
    <w:rsid w:val="00A4069E"/>
    <w:rsid w:val="00A40EFA"/>
    <w:rsid w:val="00A41D97"/>
    <w:rsid w:val="00A42E2F"/>
    <w:rsid w:val="00A4409C"/>
    <w:rsid w:val="00A44E3B"/>
    <w:rsid w:val="00A508DF"/>
    <w:rsid w:val="00A5115F"/>
    <w:rsid w:val="00A517C3"/>
    <w:rsid w:val="00A557DA"/>
    <w:rsid w:val="00A577C8"/>
    <w:rsid w:val="00A5784C"/>
    <w:rsid w:val="00A600E6"/>
    <w:rsid w:val="00A60A6C"/>
    <w:rsid w:val="00A6107E"/>
    <w:rsid w:val="00A629D5"/>
    <w:rsid w:val="00A6347D"/>
    <w:rsid w:val="00A63564"/>
    <w:rsid w:val="00A63BD9"/>
    <w:rsid w:val="00A64282"/>
    <w:rsid w:val="00A6577A"/>
    <w:rsid w:val="00A6597A"/>
    <w:rsid w:val="00A67315"/>
    <w:rsid w:val="00A70C19"/>
    <w:rsid w:val="00A7117D"/>
    <w:rsid w:val="00A7138D"/>
    <w:rsid w:val="00A71A89"/>
    <w:rsid w:val="00A72801"/>
    <w:rsid w:val="00A7297F"/>
    <w:rsid w:val="00A73528"/>
    <w:rsid w:val="00A76FF2"/>
    <w:rsid w:val="00A77655"/>
    <w:rsid w:val="00A80B08"/>
    <w:rsid w:val="00A80FE7"/>
    <w:rsid w:val="00A8126F"/>
    <w:rsid w:val="00A817FB"/>
    <w:rsid w:val="00A81ECB"/>
    <w:rsid w:val="00A82512"/>
    <w:rsid w:val="00A847F6"/>
    <w:rsid w:val="00A86822"/>
    <w:rsid w:val="00A86FDB"/>
    <w:rsid w:val="00A87DE8"/>
    <w:rsid w:val="00A90E21"/>
    <w:rsid w:val="00A91B57"/>
    <w:rsid w:val="00A91ED0"/>
    <w:rsid w:val="00A926E1"/>
    <w:rsid w:val="00A934C6"/>
    <w:rsid w:val="00A9482E"/>
    <w:rsid w:val="00A951AA"/>
    <w:rsid w:val="00A96788"/>
    <w:rsid w:val="00A96BF1"/>
    <w:rsid w:val="00A96EAD"/>
    <w:rsid w:val="00A97704"/>
    <w:rsid w:val="00AA11E6"/>
    <w:rsid w:val="00AA1F02"/>
    <w:rsid w:val="00AA60BA"/>
    <w:rsid w:val="00AA659D"/>
    <w:rsid w:val="00AB169D"/>
    <w:rsid w:val="00AB173B"/>
    <w:rsid w:val="00AB1795"/>
    <w:rsid w:val="00AB1902"/>
    <w:rsid w:val="00AB2B87"/>
    <w:rsid w:val="00AB4584"/>
    <w:rsid w:val="00AB56C1"/>
    <w:rsid w:val="00AB64B3"/>
    <w:rsid w:val="00AB66F4"/>
    <w:rsid w:val="00AB7391"/>
    <w:rsid w:val="00AC0519"/>
    <w:rsid w:val="00AC1179"/>
    <w:rsid w:val="00AC1999"/>
    <w:rsid w:val="00AC1BC3"/>
    <w:rsid w:val="00AC26A8"/>
    <w:rsid w:val="00AC2701"/>
    <w:rsid w:val="00AC2B3B"/>
    <w:rsid w:val="00AC2D2D"/>
    <w:rsid w:val="00AC30CF"/>
    <w:rsid w:val="00AC3767"/>
    <w:rsid w:val="00AC44B9"/>
    <w:rsid w:val="00AC4F95"/>
    <w:rsid w:val="00AC52A6"/>
    <w:rsid w:val="00AC611A"/>
    <w:rsid w:val="00AC690F"/>
    <w:rsid w:val="00AC768B"/>
    <w:rsid w:val="00AD14B8"/>
    <w:rsid w:val="00AD18A5"/>
    <w:rsid w:val="00AD31D6"/>
    <w:rsid w:val="00AD3481"/>
    <w:rsid w:val="00AD34D1"/>
    <w:rsid w:val="00AD3F29"/>
    <w:rsid w:val="00AD4D3C"/>
    <w:rsid w:val="00AD64D2"/>
    <w:rsid w:val="00AE0841"/>
    <w:rsid w:val="00AE0AF1"/>
    <w:rsid w:val="00AE0E65"/>
    <w:rsid w:val="00AE112A"/>
    <w:rsid w:val="00AE254A"/>
    <w:rsid w:val="00AE2860"/>
    <w:rsid w:val="00AE29DE"/>
    <w:rsid w:val="00AE3D4B"/>
    <w:rsid w:val="00AE479C"/>
    <w:rsid w:val="00AE5902"/>
    <w:rsid w:val="00AE5B63"/>
    <w:rsid w:val="00AE5EDE"/>
    <w:rsid w:val="00AE7ED6"/>
    <w:rsid w:val="00AF0533"/>
    <w:rsid w:val="00AF0784"/>
    <w:rsid w:val="00AF08BD"/>
    <w:rsid w:val="00AF09B2"/>
    <w:rsid w:val="00AF18EB"/>
    <w:rsid w:val="00AF1D22"/>
    <w:rsid w:val="00AF3D4A"/>
    <w:rsid w:val="00AF4786"/>
    <w:rsid w:val="00AF4822"/>
    <w:rsid w:val="00AF4AB8"/>
    <w:rsid w:val="00AF5321"/>
    <w:rsid w:val="00AF6665"/>
    <w:rsid w:val="00AF712F"/>
    <w:rsid w:val="00AF76C6"/>
    <w:rsid w:val="00B00481"/>
    <w:rsid w:val="00B01879"/>
    <w:rsid w:val="00B02752"/>
    <w:rsid w:val="00B0520B"/>
    <w:rsid w:val="00B05458"/>
    <w:rsid w:val="00B05621"/>
    <w:rsid w:val="00B0594F"/>
    <w:rsid w:val="00B05E54"/>
    <w:rsid w:val="00B062C4"/>
    <w:rsid w:val="00B073BF"/>
    <w:rsid w:val="00B07585"/>
    <w:rsid w:val="00B075D9"/>
    <w:rsid w:val="00B07C6E"/>
    <w:rsid w:val="00B113D6"/>
    <w:rsid w:val="00B13163"/>
    <w:rsid w:val="00B178DE"/>
    <w:rsid w:val="00B20C31"/>
    <w:rsid w:val="00B211A5"/>
    <w:rsid w:val="00B213AA"/>
    <w:rsid w:val="00B2249F"/>
    <w:rsid w:val="00B22896"/>
    <w:rsid w:val="00B2358C"/>
    <w:rsid w:val="00B23F1A"/>
    <w:rsid w:val="00B24BF3"/>
    <w:rsid w:val="00B254ED"/>
    <w:rsid w:val="00B263A2"/>
    <w:rsid w:val="00B269B6"/>
    <w:rsid w:val="00B27148"/>
    <w:rsid w:val="00B30273"/>
    <w:rsid w:val="00B30A3F"/>
    <w:rsid w:val="00B312B7"/>
    <w:rsid w:val="00B331FB"/>
    <w:rsid w:val="00B33D32"/>
    <w:rsid w:val="00B36F83"/>
    <w:rsid w:val="00B4006B"/>
    <w:rsid w:val="00B40B55"/>
    <w:rsid w:val="00B40E46"/>
    <w:rsid w:val="00B42003"/>
    <w:rsid w:val="00B42B8F"/>
    <w:rsid w:val="00B42F50"/>
    <w:rsid w:val="00B42F76"/>
    <w:rsid w:val="00B4320E"/>
    <w:rsid w:val="00B43669"/>
    <w:rsid w:val="00B43991"/>
    <w:rsid w:val="00B441C1"/>
    <w:rsid w:val="00B45670"/>
    <w:rsid w:val="00B45732"/>
    <w:rsid w:val="00B463AF"/>
    <w:rsid w:val="00B46A48"/>
    <w:rsid w:val="00B47731"/>
    <w:rsid w:val="00B50441"/>
    <w:rsid w:val="00B504A5"/>
    <w:rsid w:val="00B504F0"/>
    <w:rsid w:val="00B50C8A"/>
    <w:rsid w:val="00B5141B"/>
    <w:rsid w:val="00B5158B"/>
    <w:rsid w:val="00B52497"/>
    <w:rsid w:val="00B525CF"/>
    <w:rsid w:val="00B52ED8"/>
    <w:rsid w:val="00B54E87"/>
    <w:rsid w:val="00B570A4"/>
    <w:rsid w:val="00B571CF"/>
    <w:rsid w:val="00B60BFC"/>
    <w:rsid w:val="00B61998"/>
    <w:rsid w:val="00B61D5F"/>
    <w:rsid w:val="00B62973"/>
    <w:rsid w:val="00B64EC3"/>
    <w:rsid w:val="00B650FE"/>
    <w:rsid w:val="00B65404"/>
    <w:rsid w:val="00B66538"/>
    <w:rsid w:val="00B66E2B"/>
    <w:rsid w:val="00B67BEE"/>
    <w:rsid w:val="00B70D0E"/>
    <w:rsid w:val="00B71798"/>
    <w:rsid w:val="00B71E98"/>
    <w:rsid w:val="00B724AC"/>
    <w:rsid w:val="00B725A6"/>
    <w:rsid w:val="00B726BF"/>
    <w:rsid w:val="00B730A6"/>
    <w:rsid w:val="00B73FAF"/>
    <w:rsid w:val="00B7412D"/>
    <w:rsid w:val="00B742D5"/>
    <w:rsid w:val="00B74A34"/>
    <w:rsid w:val="00B75129"/>
    <w:rsid w:val="00B76271"/>
    <w:rsid w:val="00B762FE"/>
    <w:rsid w:val="00B77AB6"/>
    <w:rsid w:val="00B819AA"/>
    <w:rsid w:val="00B81CED"/>
    <w:rsid w:val="00B83C9C"/>
    <w:rsid w:val="00B84B83"/>
    <w:rsid w:val="00B86DCA"/>
    <w:rsid w:val="00B87A59"/>
    <w:rsid w:val="00B906FC"/>
    <w:rsid w:val="00B909EE"/>
    <w:rsid w:val="00B91F22"/>
    <w:rsid w:val="00B92008"/>
    <w:rsid w:val="00B930EC"/>
    <w:rsid w:val="00B93A81"/>
    <w:rsid w:val="00B93E16"/>
    <w:rsid w:val="00B94B84"/>
    <w:rsid w:val="00B95477"/>
    <w:rsid w:val="00B95AD6"/>
    <w:rsid w:val="00B9798F"/>
    <w:rsid w:val="00B97CF0"/>
    <w:rsid w:val="00BA01E6"/>
    <w:rsid w:val="00BA0F4C"/>
    <w:rsid w:val="00BA0FDA"/>
    <w:rsid w:val="00BA1756"/>
    <w:rsid w:val="00BA2D1F"/>
    <w:rsid w:val="00BA3399"/>
    <w:rsid w:val="00BA388A"/>
    <w:rsid w:val="00BA4375"/>
    <w:rsid w:val="00BA46FC"/>
    <w:rsid w:val="00BA5D92"/>
    <w:rsid w:val="00BA6096"/>
    <w:rsid w:val="00BA7D4E"/>
    <w:rsid w:val="00BA7FDE"/>
    <w:rsid w:val="00BB0250"/>
    <w:rsid w:val="00BB02F1"/>
    <w:rsid w:val="00BB07B9"/>
    <w:rsid w:val="00BB0F03"/>
    <w:rsid w:val="00BB11D7"/>
    <w:rsid w:val="00BB1B4B"/>
    <w:rsid w:val="00BB2383"/>
    <w:rsid w:val="00BB451E"/>
    <w:rsid w:val="00BB6153"/>
    <w:rsid w:val="00BB71AD"/>
    <w:rsid w:val="00BB7AD0"/>
    <w:rsid w:val="00BC304D"/>
    <w:rsid w:val="00BC3DD5"/>
    <w:rsid w:val="00BC3F9E"/>
    <w:rsid w:val="00BC41C8"/>
    <w:rsid w:val="00BC51AC"/>
    <w:rsid w:val="00BC5BF1"/>
    <w:rsid w:val="00BC60E9"/>
    <w:rsid w:val="00BC6279"/>
    <w:rsid w:val="00BC6862"/>
    <w:rsid w:val="00BC6BA0"/>
    <w:rsid w:val="00BC6ED0"/>
    <w:rsid w:val="00BD125D"/>
    <w:rsid w:val="00BD1EC8"/>
    <w:rsid w:val="00BD2E1E"/>
    <w:rsid w:val="00BD3565"/>
    <w:rsid w:val="00BD4058"/>
    <w:rsid w:val="00BD478F"/>
    <w:rsid w:val="00BD480E"/>
    <w:rsid w:val="00BD514C"/>
    <w:rsid w:val="00BD5578"/>
    <w:rsid w:val="00BD574C"/>
    <w:rsid w:val="00BD58EA"/>
    <w:rsid w:val="00BD6105"/>
    <w:rsid w:val="00BD63FB"/>
    <w:rsid w:val="00BD7020"/>
    <w:rsid w:val="00BE009A"/>
    <w:rsid w:val="00BE1414"/>
    <w:rsid w:val="00BE1CFE"/>
    <w:rsid w:val="00BE202C"/>
    <w:rsid w:val="00BE2CB2"/>
    <w:rsid w:val="00BE3498"/>
    <w:rsid w:val="00BE363F"/>
    <w:rsid w:val="00BE691E"/>
    <w:rsid w:val="00BE7A21"/>
    <w:rsid w:val="00BF1067"/>
    <w:rsid w:val="00BF1756"/>
    <w:rsid w:val="00BF29CD"/>
    <w:rsid w:val="00BF2C48"/>
    <w:rsid w:val="00BF542C"/>
    <w:rsid w:val="00BF667F"/>
    <w:rsid w:val="00BF66E1"/>
    <w:rsid w:val="00BF6791"/>
    <w:rsid w:val="00BF72E9"/>
    <w:rsid w:val="00BF78F0"/>
    <w:rsid w:val="00C003F4"/>
    <w:rsid w:val="00C01FD4"/>
    <w:rsid w:val="00C02D89"/>
    <w:rsid w:val="00C0304D"/>
    <w:rsid w:val="00C031F6"/>
    <w:rsid w:val="00C039DF"/>
    <w:rsid w:val="00C03A38"/>
    <w:rsid w:val="00C073BD"/>
    <w:rsid w:val="00C1010E"/>
    <w:rsid w:val="00C1025F"/>
    <w:rsid w:val="00C10568"/>
    <w:rsid w:val="00C12C26"/>
    <w:rsid w:val="00C12E3E"/>
    <w:rsid w:val="00C1462A"/>
    <w:rsid w:val="00C15D5D"/>
    <w:rsid w:val="00C16E99"/>
    <w:rsid w:val="00C20910"/>
    <w:rsid w:val="00C20962"/>
    <w:rsid w:val="00C218D8"/>
    <w:rsid w:val="00C219E5"/>
    <w:rsid w:val="00C22C93"/>
    <w:rsid w:val="00C22E42"/>
    <w:rsid w:val="00C2352C"/>
    <w:rsid w:val="00C23DCB"/>
    <w:rsid w:val="00C24AB5"/>
    <w:rsid w:val="00C25C1F"/>
    <w:rsid w:val="00C261F9"/>
    <w:rsid w:val="00C27BEC"/>
    <w:rsid w:val="00C3003F"/>
    <w:rsid w:val="00C30447"/>
    <w:rsid w:val="00C30E35"/>
    <w:rsid w:val="00C31257"/>
    <w:rsid w:val="00C32D25"/>
    <w:rsid w:val="00C33157"/>
    <w:rsid w:val="00C3410F"/>
    <w:rsid w:val="00C342FE"/>
    <w:rsid w:val="00C3586E"/>
    <w:rsid w:val="00C3790E"/>
    <w:rsid w:val="00C37C9C"/>
    <w:rsid w:val="00C40E3F"/>
    <w:rsid w:val="00C414E3"/>
    <w:rsid w:val="00C41824"/>
    <w:rsid w:val="00C4193B"/>
    <w:rsid w:val="00C43B58"/>
    <w:rsid w:val="00C43CCE"/>
    <w:rsid w:val="00C44D21"/>
    <w:rsid w:val="00C467D7"/>
    <w:rsid w:val="00C47121"/>
    <w:rsid w:val="00C47B5F"/>
    <w:rsid w:val="00C50C2D"/>
    <w:rsid w:val="00C51CD1"/>
    <w:rsid w:val="00C534F0"/>
    <w:rsid w:val="00C55112"/>
    <w:rsid w:val="00C55876"/>
    <w:rsid w:val="00C55AA3"/>
    <w:rsid w:val="00C60B52"/>
    <w:rsid w:val="00C62D2A"/>
    <w:rsid w:val="00C643C2"/>
    <w:rsid w:val="00C64ACB"/>
    <w:rsid w:val="00C651BB"/>
    <w:rsid w:val="00C65347"/>
    <w:rsid w:val="00C67072"/>
    <w:rsid w:val="00C67479"/>
    <w:rsid w:val="00C675C1"/>
    <w:rsid w:val="00C67E43"/>
    <w:rsid w:val="00C70DBC"/>
    <w:rsid w:val="00C72CED"/>
    <w:rsid w:val="00C744C9"/>
    <w:rsid w:val="00C74D8F"/>
    <w:rsid w:val="00C767EE"/>
    <w:rsid w:val="00C769FA"/>
    <w:rsid w:val="00C80827"/>
    <w:rsid w:val="00C80D1D"/>
    <w:rsid w:val="00C80F16"/>
    <w:rsid w:val="00C81DA8"/>
    <w:rsid w:val="00C822A8"/>
    <w:rsid w:val="00C82370"/>
    <w:rsid w:val="00C83A0B"/>
    <w:rsid w:val="00C84E34"/>
    <w:rsid w:val="00C857E5"/>
    <w:rsid w:val="00C86B55"/>
    <w:rsid w:val="00C9005B"/>
    <w:rsid w:val="00C903F1"/>
    <w:rsid w:val="00C90498"/>
    <w:rsid w:val="00C91F90"/>
    <w:rsid w:val="00C92236"/>
    <w:rsid w:val="00C925FD"/>
    <w:rsid w:val="00C92CB3"/>
    <w:rsid w:val="00C94745"/>
    <w:rsid w:val="00C952D4"/>
    <w:rsid w:val="00C953C0"/>
    <w:rsid w:val="00C956F8"/>
    <w:rsid w:val="00C95D75"/>
    <w:rsid w:val="00C97548"/>
    <w:rsid w:val="00C97904"/>
    <w:rsid w:val="00CA0BFE"/>
    <w:rsid w:val="00CA1914"/>
    <w:rsid w:val="00CA2044"/>
    <w:rsid w:val="00CA36C2"/>
    <w:rsid w:val="00CA43D5"/>
    <w:rsid w:val="00CA5A93"/>
    <w:rsid w:val="00CA5C67"/>
    <w:rsid w:val="00CA6055"/>
    <w:rsid w:val="00CA6F0E"/>
    <w:rsid w:val="00CA799F"/>
    <w:rsid w:val="00CB0557"/>
    <w:rsid w:val="00CB0A6E"/>
    <w:rsid w:val="00CB0C4B"/>
    <w:rsid w:val="00CB0F0D"/>
    <w:rsid w:val="00CB1352"/>
    <w:rsid w:val="00CB16CB"/>
    <w:rsid w:val="00CB1980"/>
    <w:rsid w:val="00CB2118"/>
    <w:rsid w:val="00CB263E"/>
    <w:rsid w:val="00CB34D4"/>
    <w:rsid w:val="00CB383F"/>
    <w:rsid w:val="00CB3E88"/>
    <w:rsid w:val="00CB41D5"/>
    <w:rsid w:val="00CB4B0D"/>
    <w:rsid w:val="00CB5150"/>
    <w:rsid w:val="00CB65D3"/>
    <w:rsid w:val="00CB7583"/>
    <w:rsid w:val="00CB7E6C"/>
    <w:rsid w:val="00CC106E"/>
    <w:rsid w:val="00CC24DF"/>
    <w:rsid w:val="00CC36EB"/>
    <w:rsid w:val="00CC4619"/>
    <w:rsid w:val="00CC72ED"/>
    <w:rsid w:val="00CD0576"/>
    <w:rsid w:val="00CD0F08"/>
    <w:rsid w:val="00CD1552"/>
    <w:rsid w:val="00CD3AFE"/>
    <w:rsid w:val="00CD42C7"/>
    <w:rsid w:val="00CD4A98"/>
    <w:rsid w:val="00CD4C16"/>
    <w:rsid w:val="00CD5291"/>
    <w:rsid w:val="00CD5925"/>
    <w:rsid w:val="00CE0850"/>
    <w:rsid w:val="00CE51B6"/>
    <w:rsid w:val="00CF1939"/>
    <w:rsid w:val="00CF1AFF"/>
    <w:rsid w:val="00CF1E57"/>
    <w:rsid w:val="00CF2102"/>
    <w:rsid w:val="00CF3996"/>
    <w:rsid w:val="00CF3FFD"/>
    <w:rsid w:val="00CF428A"/>
    <w:rsid w:val="00CF6441"/>
    <w:rsid w:val="00CF6465"/>
    <w:rsid w:val="00CF652C"/>
    <w:rsid w:val="00CF6FAE"/>
    <w:rsid w:val="00CF7DEA"/>
    <w:rsid w:val="00D01326"/>
    <w:rsid w:val="00D01D77"/>
    <w:rsid w:val="00D02BD9"/>
    <w:rsid w:val="00D03A6B"/>
    <w:rsid w:val="00D057A2"/>
    <w:rsid w:val="00D05D43"/>
    <w:rsid w:val="00D061E7"/>
    <w:rsid w:val="00D064F5"/>
    <w:rsid w:val="00D07050"/>
    <w:rsid w:val="00D10528"/>
    <w:rsid w:val="00D11903"/>
    <w:rsid w:val="00D14452"/>
    <w:rsid w:val="00D15103"/>
    <w:rsid w:val="00D156D5"/>
    <w:rsid w:val="00D16550"/>
    <w:rsid w:val="00D2067F"/>
    <w:rsid w:val="00D21746"/>
    <w:rsid w:val="00D220DA"/>
    <w:rsid w:val="00D2214E"/>
    <w:rsid w:val="00D227DE"/>
    <w:rsid w:val="00D22F7A"/>
    <w:rsid w:val="00D2369B"/>
    <w:rsid w:val="00D23AAE"/>
    <w:rsid w:val="00D23D91"/>
    <w:rsid w:val="00D24242"/>
    <w:rsid w:val="00D2487C"/>
    <w:rsid w:val="00D26487"/>
    <w:rsid w:val="00D26AC5"/>
    <w:rsid w:val="00D26AC8"/>
    <w:rsid w:val="00D3041A"/>
    <w:rsid w:val="00D30474"/>
    <w:rsid w:val="00D30666"/>
    <w:rsid w:val="00D307CD"/>
    <w:rsid w:val="00D309E8"/>
    <w:rsid w:val="00D31CB2"/>
    <w:rsid w:val="00D3499C"/>
    <w:rsid w:val="00D36388"/>
    <w:rsid w:val="00D36751"/>
    <w:rsid w:val="00D4064F"/>
    <w:rsid w:val="00D41002"/>
    <w:rsid w:val="00D4137A"/>
    <w:rsid w:val="00D41912"/>
    <w:rsid w:val="00D4561C"/>
    <w:rsid w:val="00D45933"/>
    <w:rsid w:val="00D467D2"/>
    <w:rsid w:val="00D47AA5"/>
    <w:rsid w:val="00D50A6E"/>
    <w:rsid w:val="00D51616"/>
    <w:rsid w:val="00D52D50"/>
    <w:rsid w:val="00D53A76"/>
    <w:rsid w:val="00D5413E"/>
    <w:rsid w:val="00D54267"/>
    <w:rsid w:val="00D54A2B"/>
    <w:rsid w:val="00D54CF6"/>
    <w:rsid w:val="00D54D1A"/>
    <w:rsid w:val="00D55F1C"/>
    <w:rsid w:val="00D56AF6"/>
    <w:rsid w:val="00D573FB"/>
    <w:rsid w:val="00D6063A"/>
    <w:rsid w:val="00D6338C"/>
    <w:rsid w:val="00D63ECD"/>
    <w:rsid w:val="00D64227"/>
    <w:rsid w:val="00D64498"/>
    <w:rsid w:val="00D653DD"/>
    <w:rsid w:val="00D701F9"/>
    <w:rsid w:val="00D71843"/>
    <w:rsid w:val="00D71CD9"/>
    <w:rsid w:val="00D73AAB"/>
    <w:rsid w:val="00D73C96"/>
    <w:rsid w:val="00D74832"/>
    <w:rsid w:val="00D75D73"/>
    <w:rsid w:val="00D760E2"/>
    <w:rsid w:val="00D771C9"/>
    <w:rsid w:val="00D77EAE"/>
    <w:rsid w:val="00D80147"/>
    <w:rsid w:val="00D80639"/>
    <w:rsid w:val="00D808BF"/>
    <w:rsid w:val="00D81FE2"/>
    <w:rsid w:val="00D839F3"/>
    <w:rsid w:val="00D84A9A"/>
    <w:rsid w:val="00D8523C"/>
    <w:rsid w:val="00D85543"/>
    <w:rsid w:val="00D8556E"/>
    <w:rsid w:val="00D877DD"/>
    <w:rsid w:val="00D87C8C"/>
    <w:rsid w:val="00D91BF5"/>
    <w:rsid w:val="00D924D3"/>
    <w:rsid w:val="00D92D1A"/>
    <w:rsid w:val="00D9355D"/>
    <w:rsid w:val="00D935B0"/>
    <w:rsid w:val="00D937F8"/>
    <w:rsid w:val="00D9430C"/>
    <w:rsid w:val="00D94DE1"/>
    <w:rsid w:val="00D94EB4"/>
    <w:rsid w:val="00D97C42"/>
    <w:rsid w:val="00DA3036"/>
    <w:rsid w:val="00DA38F7"/>
    <w:rsid w:val="00DA504C"/>
    <w:rsid w:val="00DA678B"/>
    <w:rsid w:val="00DA6C8F"/>
    <w:rsid w:val="00DA7020"/>
    <w:rsid w:val="00DA71A1"/>
    <w:rsid w:val="00DA764E"/>
    <w:rsid w:val="00DA7913"/>
    <w:rsid w:val="00DB0E6E"/>
    <w:rsid w:val="00DB1672"/>
    <w:rsid w:val="00DB1BCA"/>
    <w:rsid w:val="00DB2404"/>
    <w:rsid w:val="00DB389C"/>
    <w:rsid w:val="00DB5CA2"/>
    <w:rsid w:val="00DB6B72"/>
    <w:rsid w:val="00DC0CD2"/>
    <w:rsid w:val="00DC1632"/>
    <w:rsid w:val="00DC1DED"/>
    <w:rsid w:val="00DC37DD"/>
    <w:rsid w:val="00DC459D"/>
    <w:rsid w:val="00DC4836"/>
    <w:rsid w:val="00DC5226"/>
    <w:rsid w:val="00DC792E"/>
    <w:rsid w:val="00DD03E7"/>
    <w:rsid w:val="00DD05DA"/>
    <w:rsid w:val="00DD094D"/>
    <w:rsid w:val="00DD1B4C"/>
    <w:rsid w:val="00DD2149"/>
    <w:rsid w:val="00DD29B3"/>
    <w:rsid w:val="00DD29C7"/>
    <w:rsid w:val="00DD3261"/>
    <w:rsid w:val="00DD367B"/>
    <w:rsid w:val="00DD429F"/>
    <w:rsid w:val="00DD4370"/>
    <w:rsid w:val="00DD5444"/>
    <w:rsid w:val="00DD5DAA"/>
    <w:rsid w:val="00DD6D5F"/>
    <w:rsid w:val="00DD704C"/>
    <w:rsid w:val="00DD71C5"/>
    <w:rsid w:val="00DE5A4C"/>
    <w:rsid w:val="00DE64CE"/>
    <w:rsid w:val="00DE79AD"/>
    <w:rsid w:val="00DF0414"/>
    <w:rsid w:val="00DF067B"/>
    <w:rsid w:val="00DF0AED"/>
    <w:rsid w:val="00DF12CC"/>
    <w:rsid w:val="00DF156B"/>
    <w:rsid w:val="00DF684F"/>
    <w:rsid w:val="00DF7304"/>
    <w:rsid w:val="00DF754A"/>
    <w:rsid w:val="00DF7DE5"/>
    <w:rsid w:val="00DF7F8F"/>
    <w:rsid w:val="00E01678"/>
    <w:rsid w:val="00E02403"/>
    <w:rsid w:val="00E03D2C"/>
    <w:rsid w:val="00E04384"/>
    <w:rsid w:val="00E04F7A"/>
    <w:rsid w:val="00E05416"/>
    <w:rsid w:val="00E057A5"/>
    <w:rsid w:val="00E072D7"/>
    <w:rsid w:val="00E072F4"/>
    <w:rsid w:val="00E07916"/>
    <w:rsid w:val="00E1363B"/>
    <w:rsid w:val="00E1389F"/>
    <w:rsid w:val="00E13977"/>
    <w:rsid w:val="00E15227"/>
    <w:rsid w:val="00E167B4"/>
    <w:rsid w:val="00E16A51"/>
    <w:rsid w:val="00E16F5B"/>
    <w:rsid w:val="00E202DB"/>
    <w:rsid w:val="00E2066F"/>
    <w:rsid w:val="00E20AE5"/>
    <w:rsid w:val="00E210BC"/>
    <w:rsid w:val="00E228DF"/>
    <w:rsid w:val="00E23A21"/>
    <w:rsid w:val="00E23E0E"/>
    <w:rsid w:val="00E257E3"/>
    <w:rsid w:val="00E26137"/>
    <w:rsid w:val="00E266B1"/>
    <w:rsid w:val="00E267F3"/>
    <w:rsid w:val="00E276F0"/>
    <w:rsid w:val="00E30D87"/>
    <w:rsid w:val="00E3348D"/>
    <w:rsid w:val="00E344F3"/>
    <w:rsid w:val="00E35386"/>
    <w:rsid w:val="00E3705E"/>
    <w:rsid w:val="00E37738"/>
    <w:rsid w:val="00E407EF"/>
    <w:rsid w:val="00E41D81"/>
    <w:rsid w:val="00E41E3A"/>
    <w:rsid w:val="00E42B3C"/>
    <w:rsid w:val="00E42CC7"/>
    <w:rsid w:val="00E43055"/>
    <w:rsid w:val="00E442D1"/>
    <w:rsid w:val="00E44879"/>
    <w:rsid w:val="00E44943"/>
    <w:rsid w:val="00E455AB"/>
    <w:rsid w:val="00E45AD8"/>
    <w:rsid w:val="00E45AFD"/>
    <w:rsid w:val="00E466B0"/>
    <w:rsid w:val="00E466E6"/>
    <w:rsid w:val="00E4671B"/>
    <w:rsid w:val="00E47A50"/>
    <w:rsid w:val="00E504EE"/>
    <w:rsid w:val="00E50662"/>
    <w:rsid w:val="00E50A95"/>
    <w:rsid w:val="00E50B12"/>
    <w:rsid w:val="00E51195"/>
    <w:rsid w:val="00E519BF"/>
    <w:rsid w:val="00E52C62"/>
    <w:rsid w:val="00E534D5"/>
    <w:rsid w:val="00E54D9E"/>
    <w:rsid w:val="00E61ED2"/>
    <w:rsid w:val="00E61F68"/>
    <w:rsid w:val="00E62D70"/>
    <w:rsid w:val="00E631B3"/>
    <w:rsid w:val="00E63770"/>
    <w:rsid w:val="00E6423D"/>
    <w:rsid w:val="00E647FD"/>
    <w:rsid w:val="00E64C1D"/>
    <w:rsid w:val="00E664FA"/>
    <w:rsid w:val="00E669D8"/>
    <w:rsid w:val="00E67A6F"/>
    <w:rsid w:val="00E704FF"/>
    <w:rsid w:val="00E70973"/>
    <w:rsid w:val="00E70D4F"/>
    <w:rsid w:val="00E71A3D"/>
    <w:rsid w:val="00E7346B"/>
    <w:rsid w:val="00E75792"/>
    <w:rsid w:val="00E76FA7"/>
    <w:rsid w:val="00E80ABC"/>
    <w:rsid w:val="00E80D1C"/>
    <w:rsid w:val="00E80D28"/>
    <w:rsid w:val="00E82601"/>
    <w:rsid w:val="00E860A2"/>
    <w:rsid w:val="00E86DE9"/>
    <w:rsid w:val="00E87926"/>
    <w:rsid w:val="00E9126E"/>
    <w:rsid w:val="00E91B6D"/>
    <w:rsid w:val="00E93116"/>
    <w:rsid w:val="00E94090"/>
    <w:rsid w:val="00E95342"/>
    <w:rsid w:val="00E958AD"/>
    <w:rsid w:val="00E963A1"/>
    <w:rsid w:val="00EA0534"/>
    <w:rsid w:val="00EA1F8D"/>
    <w:rsid w:val="00EA2000"/>
    <w:rsid w:val="00EA22E5"/>
    <w:rsid w:val="00EA45FD"/>
    <w:rsid w:val="00EA490A"/>
    <w:rsid w:val="00EA69B1"/>
    <w:rsid w:val="00EA7853"/>
    <w:rsid w:val="00EB2656"/>
    <w:rsid w:val="00EB2F79"/>
    <w:rsid w:val="00EB376C"/>
    <w:rsid w:val="00EB3F99"/>
    <w:rsid w:val="00EB5E33"/>
    <w:rsid w:val="00EC0563"/>
    <w:rsid w:val="00EC072C"/>
    <w:rsid w:val="00EC0897"/>
    <w:rsid w:val="00EC0EB7"/>
    <w:rsid w:val="00EC0EBA"/>
    <w:rsid w:val="00EC2D11"/>
    <w:rsid w:val="00EC32CA"/>
    <w:rsid w:val="00EC3B99"/>
    <w:rsid w:val="00EC3D8D"/>
    <w:rsid w:val="00EC619C"/>
    <w:rsid w:val="00ED3C36"/>
    <w:rsid w:val="00ED3D8F"/>
    <w:rsid w:val="00ED4821"/>
    <w:rsid w:val="00ED4AEB"/>
    <w:rsid w:val="00ED6397"/>
    <w:rsid w:val="00ED67FE"/>
    <w:rsid w:val="00ED6FB3"/>
    <w:rsid w:val="00EE0936"/>
    <w:rsid w:val="00EE116C"/>
    <w:rsid w:val="00EE1258"/>
    <w:rsid w:val="00EE32A0"/>
    <w:rsid w:val="00EE4382"/>
    <w:rsid w:val="00EE4D5D"/>
    <w:rsid w:val="00EE4FEB"/>
    <w:rsid w:val="00EE7554"/>
    <w:rsid w:val="00EE7A4F"/>
    <w:rsid w:val="00EE7C0D"/>
    <w:rsid w:val="00EF1067"/>
    <w:rsid w:val="00EF3574"/>
    <w:rsid w:val="00EF44D3"/>
    <w:rsid w:val="00EF47DA"/>
    <w:rsid w:val="00EF4D8B"/>
    <w:rsid w:val="00EF540A"/>
    <w:rsid w:val="00EF62F8"/>
    <w:rsid w:val="00EF76BB"/>
    <w:rsid w:val="00EF780D"/>
    <w:rsid w:val="00F00C57"/>
    <w:rsid w:val="00F01173"/>
    <w:rsid w:val="00F014F0"/>
    <w:rsid w:val="00F017EE"/>
    <w:rsid w:val="00F01D50"/>
    <w:rsid w:val="00F0219C"/>
    <w:rsid w:val="00F030FC"/>
    <w:rsid w:val="00F031C1"/>
    <w:rsid w:val="00F047C3"/>
    <w:rsid w:val="00F053AD"/>
    <w:rsid w:val="00F05871"/>
    <w:rsid w:val="00F05904"/>
    <w:rsid w:val="00F06652"/>
    <w:rsid w:val="00F06FEE"/>
    <w:rsid w:val="00F070AD"/>
    <w:rsid w:val="00F107E8"/>
    <w:rsid w:val="00F1111B"/>
    <w:rsid w:val="00F11ECA"/>
    <w:rsid w:val="00F12876"/>
    <w:rsid w:val="00F12B58"/>
    <w:rsid w:val="00F13150"/>
    <w:rsid w:val="00F14EB7"/>
    <w:rsid w:val="00F15446"/>
    <w:rsid w:val="00F156AF"/>
    <w:rsid w:val="00F15764"/>
    <w:rsid w:val="00F169C2"/>
    <w:rsid w:val="00F17D1E"/>
    <w:rsid w:val="00F20067"/>
    <w:rsid w:val="00F20FC6"/>
    <w:rsid w:val="00F21182"/>
    <w:rsid w:val="00F2337C"/>
    <w:rsid w:val="00F2350D"/>
    <w:rsid w:val="00F23E9A"/>
    <w:rsid w:val="00F2459A"/>
    <w:rsid w:val="00F250EA"/>
    <w:rsid w:val="00F255A3"/>
    <w:rsid w:val="00F26104"/>
    <w:rsid w:val="00F2624C"/>
    <w:rsid w:val="00F26C8B"/>
    <w:rsid w:val="00F27934"/>
    <w:rsid w:val="00F27B2E"/>
    <w:rsid w:val="00F30C5D"/>
    <w:rsid w:val="00F31699"/>
    <w:rsid w:val="00F3217A"/>
    <w:rsid w:val="00F33A30"/>
    <w:rsid w:val="00F33BD8"/>
    <w:rsid w:val="00F3451C"/>
    <w:rsid w:val="00F34BCE"/>
    <w:rsid w:val="00F359F5"/>
    <w:rsid w:val="00F36350"/>
    <w:rsid w:val="00F368A6"/>
    <w:rsid w:val="00F36F86"/>
    <w:rsid w:val="00F37065"/>
    <w:rsid w:val="00F37B91"/>
    <w:rsid w:val="00F400D7"/>
    <w:rsid w:val="00F404AD"/>
    <w:rsid w:val="00F415AB"/>
    <w:rsid w:val="00F4323C"/>
    <w:rsid w:val="00F4473B"/>
    <w:rsid w:val="00F458CD"/>
    <w:rsid w:val="00F479D3"/>
    <w:rsid w:val="00F47D8E"/>
    <w:rsid w:val="00F50160"/>
    <w:rsid w:val="00F50B88"/>
    <w:rsid w:val="00F50CB1"/>
    <w:rsid w:val="00F50E5A"/>
    <w:rsid w:val="00F511CC"/>
    <w:rsid w:val="00F51465"/>
    <w:rsid w:val="00F5397B"/>
    <w:rsid w:val="00F541C1"/>
    <w:rsid w:val="00F56383"/>
    <w:rsid w:val="00F563ED"/>
    <w:rsid w:val="00F56941"/>
    <w:rsid w:val="00F61207"/>
    <w:rsid w:val="00F62F34"/>
    <w:rsid w:val="00F635F5"/>
    <w:rsid w:val="00F63888"/>
    <w:rsid w:val="00F63D30"/>
    <w:rsid w:val="00F70A36"/>
    <w:rsid w:val="00F70C92"/>
    <w:rsid w:val="00F73A14"/>
    <w:rsid w:val="00F73F73"/>
    <w:rsid w:val="00F760BE"/>
    <w:rsid w:val="00F80E42"/>
    <w:rsid w:val="00F8155E"/>
    <w:rsid w:val="00F8261E"/>
    <w:rsid w:val="00F82DA5"/>
    <w:rsid w:val="00F83C1F"/>
    <w:rsid w:val="00F83C3D"/>
    <w:rsid w:val="00F849FE"/>
    <w:rsid w:val="00F84D9A"/>
    <w:rsid w:val="00F853A7"/>
    <w:rsid w:val="00F86248"/>
    <w:rsid w:val="00F8657C"/>
    <w:rsid w:val="00F868F0"/>
    <w:rsid w:val="00F86BCB"/>
    <w:rsid w:val="00F86E07"/>
    <w:rsid w:val="00F86FCB"/>
    <w:rsid w:val="00F8768C"/>
    <w:rsid w:val="00F87816"/>
    <w:rsid w:val="00F87BF8"/>
    <w:rsid w:val="00F90DE5"/>
    <w:rsid w:val="00F91C56"/>
    <w:rsid w:val="00F9239F"/>
    <w:rsid w:val="00F92D67"/>
    <w:rsid w:val="00F94672"/>
    <w:rsid w:val="00F94AA4"/>
    <w:rsid w:val="00F94B1D"/>
    <w:rsid w:val="00F94F76"/>
    <w:rsid w:val="00F968D2"/>
    <w:rsid w:val="00FA27AB"/>
    <w:rsid w:val="00FA2B72"/>
    <w:rsid w:val="00FA36CB"/>
    <w:rsid w:val="00FA37C4"/>
    <w:rsid w:val="00FA3FB8"/>
    <w:rsid w:val="00FA54B7"/>
    <w:rsid w:val="00FA5B33"/>
    <w:rsid w:val="00FA617D"/>
    <w:rsid w:val="00FA6DBC"/>
    <w:rsid w:val="00FA7D84"/>
    <w:rsid w:val="00FA7FD1"/>
    <w:rsid w:val="00FB07E4"/>
    <w:rsid w:val="00FB0A14"/>
    <w:rsid w:val="00FB198F"/>
    <w:rsid w:val="00FB214C"/>
    <w:rsid w:val="00FB2B40"/>
    <w:rsid w:val="00FB3047"/>
    <w:rsid w:val="00FB32BF"/>
    <w:rsid w:val="00FB394F"/>
    <w:rsid w:val="00FB3B3E"/>
    <w:rsid w:val="00FB4187"/>
    <w:rsid w:val="00FB4540"/>
    <w:rsid w:val="00FB4FF7"/>
    <w:rsid w:val="00FC00B3"/>
    <w:rsid w:val="00FC0A68"/>
    <w:rsid w:val="00FC1188"/>
    <w:rsid w:val="00FC1CA6"/>
    <w:rsid w:val="00FC2D33"/>
    <w:rsid w:val="00FC33BD"/>
    <w:rsid w:val="00FC3853"/>
    <w:rsid w:val="00FC3FEC"/>
    <w:rsid w:val="00FC5B64"/>
    <w:rsid w:val="00FC62FB"/>
    <w:rsid w:val="00FC7AED"/>
    <w:rsid w:val="00FD0F7C"/>
    <w:rsid w:val="00FD1670"/>
    <w:rsid w:val="00FD16E9"/>
    <w:rsid w:val="00FD27BB"/>
    <w:rsid w:val="00FD2985"/>
    <w:rsid w:val="00FD2ED2"/>
    <w:rsid w:val="00FD34D3"/>
    <w:rsid w:val="00FD4124"/>
    <w:rsid w:val="00FD418E"/>
    <w:rsid w:val="00FD549D"/>
    <w:rsid w:val="00FD73B9"/>
    <w:rsid w:val="00FD79D6"/>
    <w:rsid w:val="00FD7A02"/>
    <w:rsid w:val="00FE12B6"/>
    <w:rsid w:val="00FE21EB"/>
    <w:rsid w:val="00FE223E"/>
    <w:rsid w:val="00FE2DD5"/>
    <w:rsid w:val="00FE31D3"/>
    <w:rsid w:val="00FE34B8"/>
    <w:rsid w:val="00FE40F5"/>
    <w:rsid w:val="00FE4143"/>
    <w:rsid w:val="00FE4A31"/>
    <w:rsid w:val="00FE66B9"/>
    <w:rsid w:val="00FE76AA"/>
    <w:rsid w:val="00FE7987"/>
    <w:rsid w:val="00FF21B5"/>
    <w:rsid w:val="00FF335A"/>
    <w:rsid w:val="00FF3E31"/>
    <w:rsid w:val="00FF54A5"/>
    <w:rsid w:val="00FF60A2"/>
    <w:rsid w:val="00FF6683"/>
    <w:rsid w:val="00FF7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438B"/>
  <w15:chartTrackingRefBased/>
  <w15:docId w15:val="{AF21992D-BD7F-4EAB-9E4A-7438BCF5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02CB"/>
    <w:pPr>
      <w:spacing w:after="120" w:line="240" w:lineRule="auto"/>
      <w:jc w:val="both"/>
    </w:pPr>
    <w:rPr>
      <w:rFonts w:ascii="Times New Roman" w:eastAsia="Times New Roman" w:hAnsi="Times New Roman" w:cs="Times New Roman"/>
      <w:iCs/>
      <w:sz w:val="24"/>
      <w:szCs w:val="21"/>
      <w:lang w:eastAsia="cs-CZ"/>
    </w:rPr>
  </w:style>
  <w:style w:type="paragraph" w:styleId="Nadpis1">
    <w:name w:val="heading 1"/>
    <w:basedOn w:val="Normln"/>
    <w:next w:val="Normln"/>
    <w:link w:val="Nadpis1Char"/>
    <w:uiPriority w:val="99"/>
    <w:qFormat/>
    <w:rsid w:val="00F3451C"/>
    <w:pPr>
      <w:pBdr>
        <w:top w:val="single" w:sz="12" w:space="1" w:color="CEBD0D"/>
        <w:left w:val="single" w:sz="12" w:space="4" w:color="CEBD0D"/>
        <w:bottom w:val="single" w:sz="12" w:space="1" w:color="CEBD0D"/>
        <w:right w:val="single" w:sz="12" w:space="4" w:color="CEBD0D"/>
      </w:pBdr>
      <w:shd w:val="clear" w:color="auto" w:fill="7C959A"/>
      <w:outlineLvl w:val="0"/>
    </w:pPr>
    <w:rPr>
      <w:rFonts w:ascii="Tw Cen MT" w:hAnsi="Tw Cen MT"/>
      <w:color w:val="FFFFFF"/>
      <w:sz w:val="28"/>
      <w:szCs w:val="38"/>
      <w:lang w:val="x-none" w:eastAsia="x-none"/>
    </w:rPr>
  </w:style>
  <w:style w:type="paragraph" w:styleId="Nadpis2">
    <w:name w:val="heading 2"/>
    <w:aliases w:val="Nadpis 2 BG"/>
    <w:basedOn w:val="Normln"/>
    <w:next w:val="Normln"/>
    <w:link w:val="Nadpis2Char"/>
    <w:uiPriority w:val="99"/>
    <w:unhideWhenUsed/>
    <w:qFormat/>
    <w:rsid w:val="007D3562"/>
    <w:pPr>
      <w:keepNext/>
      <w:keepLines/>
      <w:spacing w:before="360" w:line="276" w:lineRule="auto"/>
      <w:outlineLvl w:val="1"/>
    </w:pPr>
    <w:rPr>
      <w:rFonts w:eastAsiaTheme="majorEastAsia" w:cstheme="majorBidi"/>
      <w:b/>
      <w:iCs w:val="0"/>
      <w:color w:val="2E74B5" w:themeColor="accent1" w:themeShade="BF"/>
      <w:sz w:val="28"/>
      <w:szCs w:val="26"/>
    </w:rPr>
  </w:style>
  <w:style w:type="paragraph" w:styleId="Nadpis3">
    <w:name w:val="heading 3"/>
    <w:basedOn w:val="Normln"/>
    <w:next w:val="Normln"/>
    <w:link w:val="Nadpis3Char"/>
    <w:uiPriority w:val="9"/>
    <w:unhideWhenUsed/>
    <w:qFormat/>
    <w:rsid w:val="007D3562"/>
    <w:pPr>
      <w:keepNext/>
      <w:keepLines/>
      <w:spacing w:before="240"/>
      <w:outlineLvl w:val="2"/>
    </w:pPr>
    <w:rPr>
      <w:rFonts w:eastAsiaTheme="majorEastAsia" w:cstheme="majorBidi"/>
      <w:b/>
      <w:color w:val="5B9BD5" w:themeColor="accent1"/>
      <w:szCs w:val="24"/>
    </w:rPr>
  </w:style>
  <w:style w:type="paragraph" w:styleId="Nadpis4">
    <w:name w:val="heading 4"/>
    <w:basedOn w:val="Normln"/>
    <w:next w:val="Normln"/>
    <w:link w:val="Nadpis4Char"/>
    <w:uiPriority w:val="9"/>
    <w:unhideWhenUsed/>
    <w:qFormat/>
    <w:rsid w:val="003C0C94"/>
    <w:pPr>
      <w:keepNext/>
      <w:keepLines/>
      <w:spacing w:before="120" w:after="180"/>
      <w:outlineLvl w:val="3"/>
    </w:pPr>
    <w:rPr>
      <w:rFonts w:eastAsiaTheme="majorEastAsia" w:cstheme="majorBidi"/>
      <w:iCs w:val="0"/>
      <w:u w:val="single"/>
    </w:rPr>
  </w:style>
  <w:style w:type="paragraph" w:styleId="Nadpis5">
    <w:name w:val="heading 5"/>
    <w:basedOn w:val="Normln"/>
    <w:next w:val="Normln"/>
    <w:link w:val="Nadpis5Char"/>
    <w:uiPriority w:val="9"/>
    <w:unhideWhenUsed/>
    <w:qFormat/>
    <w:rsid w:val="003C0C94"/>
    <w:pPr>
      <w:keepNext/>
      <w:keepLines/>
      <w:spacing w:before="40" w:after="180"/>
      <w:outlineLvl w:val="4"/>
    </w:pPr>
    <w:rPr>
      <w:rFonts w:eastAsiaTheme="majorEastAsia" w:cstheme="majorBidi"/>
      <w:b/>
      <w:i/>
    </w:rPr>
  </w:style>
  <w:style w:type="paragraph" w:styleId="Nadpis6">
    <w:name w:val="heading 6"/>
    <w:basedOn w:val="Normln"/>
    <w:next w:val="Normln"/>
    <w:link w:val="Nadpis6Char"/>
    <w:uiPriority w:val="9"/>
    <w:unhideWhenUsed/>
    <w:qFormat/>
    <w:rsid w:val="004107F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F3451C"/>
    <w:pPr>
      <w:spacing w:after="0"/>
    </w:pPr>
    <w:rPr>
      <w:lang w:val="x-none" w:eastAsia="x-none"/>
    </w:rPr>
  </w:style>
  <w:style w:type="character" w:customStyle="1" w:styleId="BezmezerChar">
    <w:name w:val="Bez mezer Char"/>
    <w:link w:val="Bezmezer"/>
    <w:uiPriority w:val="1"/>
    <w:rsid w:val="00F3451C"/>
    <w:rPr>
      <w:rFonts w:ascii="Calibri" w:eastAsia="Times New Roman" w:hAnsi="Calibri" w:cs="Times New Roman"/>
      <w:iCs/>
      <w:sz w:val="21"/>
      <w:szCs w:val="21"/>
      <w:lang w:val="x-none" w:eastAsia="x-none"/>
    </w:rPr>
  </w:style>
  <w:style w:type="character" w:customStyle="1" w:styleId="Nadpis1Char">
    <w:name w:val="Nadpis 1 Char"/>
    <w:basedOn w:val="Standardnpsmoodstavce"/>
    <w:link w:val="Nadpis1"/>
    <w:uiPriority w:val="99"/>
    <w:rsid w:val="00F3451C"/>
    <w:rPr>
      <w:rFonts w:ascii="Tw Cen MT" w:eastAsia="Times New Roman" w:hAnsi="Tw Cen MT" w:cs="Times New Roman"/>
      <w:iCs/>
      <w:color w:val="FFFFFF"/>
      <w:sz w:val="28"/>
      <w:szCs w:val="38"/>
      <w:shd w:val="clear" w:color="auto" w:fill="7C959A"/>
      <w:lang w:val="x-none" w:eastAsia="x-none"/>
    </w:rPr>
  </w:style>
  <w:style w:type="paragraph" w:styleId="Podnadpis">
    <w:name w:val="Subtitle"/>
    <w:aliases w:val="pozn. pod čarou"/>
    <w:basedOn w:val="Normln"/>
    <w:next w:val="Normln"/>
    <w:link w:val="PodnadpisChar"/>
    <w:autoRedefine/>
    <w:uiPriority w:val="11"/>
    <w:qFormat/>
    <w:rsid w:val="0004133B"/>
    <w:pPr>
      <w:spacing w:after="0"/>
    </w:pPr>
    <w:rPr>
      <w:sz w:val="20"/>
    </w:rPr>
  </w:style>
  <w:style w:type="character" w:customStyle="1" w:styleId="PodnadpisChar">
    <w:name w:val="Podnadpis Char"/>
    <w:aliases w:val="pozn. pod čarou Char"/>
    <w:basedOn w:val="Standardnpsmoodstavce"/>
    <w:link w:val="Podnadpis"/>
    <w:uiPriority w:val="11"/>
    <w:rsid w:val="0004133B"/>
    <w:rPr>
      <w:rFonts w:ascii="Times New Roman" w:eastAsia="Times New Roman" w:hAnsi="Times New Roman" w:cs="Times New Roman"/>
      <w:iCs/>
      <w:sz w:val="20"/>
      <w:szCs w:val="21"/>
      <w:lang w:eastAsia="cs-CZ"/>
    </w:rPr>
  </w:style>
  <w:style w:type="paragraph" w:styleId="Odstavecseseznamem">
    <w:name w:val="List Paragraph"/>
    <w:aliases w:val="Název grafu,Odstavec_muj,Nad,List Paragraph,_Odstavec se seznamem,Seznam - odrážky,Odstavec cíl se seznamem,Odstavec se seznamem5,Odstavec_muj1,Odstavec_muj2,Odstavec_muj3,Nad1,List Paragraph1,Odstavec_muj4,Nad2,List Paragraph2"/>
    <w:basedOn w:val="Normln"/>
    <w:link w:val="OdstavecseseznamemChar"/>
    <w:uiPriority w:val="34"/>
    <w:qFormat/>
    <w:rsid w:val="00F3451C"/>
    <w:pPr>
      <w:ind w:left="720"/>
      <w:contextualSpacing/>
    </w:pPr>
  </w:style>
  <w:style w:type="character" w:customStyle="1" w:styleId="Nadpis2Char">
    <w:name w:val="Nadpis 2 Char"/>
    <w:aliases w:val="Nadpis 2 BG Char"/>
    <w:basedOn w:val="Standardnpsmoodstavce"/>
    <w:link w:val="Nadpis2"/>
    <w:uiPriority w:val="99"/>
    <w:rsid w:val="007D3562"/>
    <w:rPr>
      <w:rFonts w:ascii="Times New Roman" w:eastAsiaTheme="majorEastAsia" w:hAnsi="Times New Roman" w:cstheme="majorBidi"/>
      <w:b/>
      <w:color w:val="2E74B5" w:themeColor="accent1" w:themeShade="BF"/>
      <w:sz w:val="28"/>
      <w:szCs w:val="26"/>
      <w:lang w:eastAsia="cs-CZ"/>
    </w:rPr>
  </w:style>
  <w:style w:type="character" w:styleId="Siln">
    <w:name w:val="Strong"/>
    <w:aliases w:val="Zdroje"/>
    <w:uiPriority w:val="22"/>
    <w:qFormat/>
    <w:rsid w:val="00F3451C"/>
    <w:rPr>
      <w:rFonts w:cs="Times New Roman"/>
      <w:b/>
    </w:rPr>
  </w:style>
  <w:style w:type="paragraph" w:styleId="Titulek">
    <w:name w:val="caption"/>
    <w:basedOn w:val="Normln"/>
    <w:next w:val="Normln"/>
    <w:uiPriority w:val="35"/>
    <w:unhideWhenUsed/>
    <w:qFormat/>
    <w:rsid w:val="00690369"/>
    <w:rPr>
      <w:b/>
      <w:bCs/>
      <w:szCs w:val="18"/>
    </w:rPr>
  </w:style>
  <w:style w:type="paragraph" w:styleId="Zhlav">
    <w:name w:val="header"/>
    <w:basedOn w:val="Normln"/>
    <w:link w:val="ZhlavChar"/>
    <w:uiPriority w:val="99"/>
    <w:unhideWhenUsed/>
    <w:rsid w:val="00A60A6C"/>
    <w:pPr>
      <w:tabs>
        <w:tab w:val="center" w:pos="4536"/>
        <w:tab w:val="right" w:pos="9072"/>
      </w:tabs>
      <w:spacing w:after="0"/>
    </w:pPr>
  </w:style>
  <w:style w:type="character" w:customStyle="1" w:styleId="ZhlavChar">
    <w:name w:val="Záhlaví Char"/>
    <w:basedOn w:val="Standardnpsmoodstavce"/>
    <w:link w:val="Zhlav"/>
    <w:uiPriority w:val="99"/>
    <w:rsid w:val="00A60A6C"/>
    <w:rPr>
      <w:rFonts w:ascii="Calibri" w:eastAsia="Times New Roman" w:hAnsi="Calibri" w:cs="Times New Roman"/>
      <w:iCs/>
      <w:sz w:val="21"/>
      <w:szCs w:val="21"/>
      <w:lang w:eastAsia="cs-CZ"/>
    </w:rPr>
  </w:style>
  <w:style w:type="paragraph" w:styleId="Zpat">
    <w:name w:val="footer"/>
    <w:basedOn w:val="Normln"/>
    <w:link w:val="ZpatChar"/>
    <w:uiPriority w:val="99"/>
    <w:unhideWhenUsed/>
    <w:rsid w:val="00A60A6C"/>
    <w:pPr>
      <w:tabs>
        <w:tab w:val="center" w:pos="4536"/>
        <w:tab w:val="right" w:pos="9072"/>
      </w:tabs>
      <w:spacing w:after="0"/>
    </w:pPr>
  </w:style>
  <w:style w:type="character" w:customStyle="1" w:styleId="ZpatChar">
    <w:name w:val="Zápatí Char"/>
    <w:basedOn w:val="Standardnpsmoodstavce"/>
    <w:link w:val="Zpat"/>
    <w:uiPriority w:val="99"/>
    <w:rsid w:val="00A60A6C"/>
    <w:rPr>
      <w:rFonts w:ascii="Calibri" w:eastAsia="Times New Roman" w:hAnsi="Calibri" w:cs="Times New Roman"/>
      <w:iCs/>
      <w:sz w:val="21"/>
      <w:szCs w:val="21"/>
      <w:lang w:eastAsia="cs-CZ"/>
    </w:rPr>
  </w:style>
  <w:style w:type="character" w:customStyle="1" w:styleId="Nadpis3Char">
    <w:name w:val="Nadpis 3 Char"/>
    <w:basedOn w:val="Standardnpsmoodstavce"/>
    <w:link w:val="Nadpis3"/>
    <w:uiPriority w:val="9"/>
    <w:rsid w:val="007D3562"/>
    <w:rPr>
      <w:rFonts w:ascii="Times New Roman" w:eastAsiaTheme="majorEastAsia" w:hAnsi="Times New Roman" w:cstheme="majorBidi"/>
      <w:b/>
      <w:iCs/>
      <w:color w:val="5B9BD5" w:themeColor="accent1"/>
      <w:sz w:val="24"/>
      <w:szCs w:val="24"/>
      <w:lang w:eastAsia="cs-CZ"/>
    </w:rPr>
  </w:style>
  <w:style w:type="character" w:customStyle="1" w:styleId="Nadpis4Char">
    <w:name w:val="Nadpis 4 Char"/>
    <w:basedOn w:val="Standardnpsmoodstavce"/>
    <w:link w:val="Nadpis4"/>
    <w:uiPriority w:val="9"/>
    <w:rsid w:val="003C0C94"/>
    <w:rPr>
      <w:rFonts w:ascii="Times New Roman" w:eastAsiaTheme="majorEastAsia" w:hAnsi="Times New Roman" w:cstheme="majorBidi"/>
      <w:sz w:val="24"/>
      <w:szCs w:val="21"/>
      <w:u w:val="single"/>
      <w:lang w:eastAsia="cs-CZ"/>
    </w:rPr>
  </w:style>
  <w:style w:type="character" w:styleId="Hypertextovodkaz">
    <w:name w:val="Hyperlink"/>
    <w:basedOn w:val="Standardnpsmoodstavce"/>
    <w:uiPriority w:val="99"/>
    <w:unhideWhenUsed/>
    <w:rsid w:val="003F19F9"/>
    <w:rPr>
      <w:color w:val="333333"/>
      <w:u w:val="single"/>
    </w:rPr>
  </w:style>
  <w:style w:type="paragraph" w:customStyle="1" w:styleId="Default">
    <w:name w:val="Default"/>
    <w:rsid w:val="00622CD0"/>
    <w:pPr>
      <w:autoSpaceDE w:val="0"/>
      <w:autoSpaceDN w:val="0"/>
      <w:adjustRightInd w:val="0"/>
      <w:spacing w:after="0" w:line="240" w:lineRule="auto"/>
    </w:pPr>
    <w:rPr>
      <w:rFonts w:ascii="Calibri" w:hAnsi="Calibri" w:cs="Calibri"/>
      <w:color w:val="000000"/>
      <w:sz w:val="24"/>
      <w:szCs w:val="24"/>
    </w:rPr>
  </w:style>
  <w:style w:type="paragraph" w:styleId="z-Zatekformule">
    <w:name w:val="HTML Top of Form"/>
    <w:basedOn w:val="Normln"/>
    <w:next w:val="Normln"/>
    <w:link w:val="z-ZatekformuleChar"/>
    <w:hidden/>
    <w:uiPriority w:val="99"/>
    <w:semiHidden/>
    <w:unhideWhenUsed/>
    <w:rsid w:val="008624B2"/>
    <w:pPr>
      <w:pBdr>
        <w:bottom w:val="single" w:sz="6" w:space="1" w:color="auto"/>
      </w:pBdr>
      <w:spacing w:after="0"/>
      <w:jc w:val="center"/>
    </w:pPr>
    <w:rPr>
      <w:rFonts w:ascii="Arial" w:hAnsi="Arial" w:cs="Arial"/>
      <w:iCs w:val="0"/>
      <w:vanish/>
      <w:sz w:val="16"/>
      <w:szCs w:val="16"/>
    </w:rPr>
  </w:style>
  <w:style w:type="character" w:customStyle="1" w:styleId="z-ZatekformuleChar">
    <w:name w:val="z-Začátek formuláře Char"/>
    <w:basedOn w:val="Standardnpsmoodstavce"/>
    <w:link w:val="z-Zatekformule"/>
    <w:uiPriority w:val="99"/>
    <w:semiHidden/>
    <w:rsid w:val="008624B2"/>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624B2"/>
    <w:pPr>
      <w:pBdr>
        <w:top w:val="single" w:sz="6" w:space="1" w:color="auto"/>
      </w:pBdr>
      <w:spacing w:after="0"/>
      <w:jc w:val="center"/>
    </w:pPr>
    <w:rPr>
      <w:rFonts w:ascii="Arial" w:hAnsi="Arial" w:cs="Arial"/>
      <w:iCs w:val="0"/>
      <w:vanish/>
      <w:sz w:val="16"/>
      <w:szCs w:val="16"/>
    </w:rPr>
  </w:style>
  <w:style w:type="character" w:customStyle="1" w:styleId="z-KonecformuleChar">
    <w:name w:val="z-Konec formuláře Char"/>
    <w:basedOn w:val="Standardnpsmoodstavce"/>
    <w:link w:val="z-Konecformule"/>
    <w:uiPriority w:val="99"/>
    <w:semiHidden/>
    <w:rsid w:val="008624B2"/>
    <w:rPr>
      <w:rFonts w:ascii="Arial" w:eastAsia="Times New Roman" w:hAnsi="Arial" w:cs="Arial"/>
      <w:vanish/>
      <w:sz w:val="16"/>
      <w:szCs w:val="16"/>
      <w:lang w:eastAsia="cs-CZ"/>
    </w:rPr>
  </w:style>
  <w:style w:type="table" w:styleId="Mkatabulky">
    <w:name w:val="Table Grid"/>
    <w:basedOn w:val="Normlntabulka"/>
    <w:uiPriority w:val="39"/>
    <w:rsid w:val="008D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6E0C0E"/>
    <w:pPr>
      <w:spacing w:after="0"/>
    </w:pPr>
    <w:rPr>
      <w:iCs w:val="0"/>
      <w:szCs w:val="24"/>
    </w:rPr>
  </w:style>
  <w:style w:type="character" w:customStyle="1" w:styleId="Nadpis5Char">
    <w:name w:val="Nadpis 5 Char"/>
    <w:basedOn w:val="Standardnpsmoodstavce"/>
    <w:link w:val="Nadpis5"/>
    <w:uiPriority w:val="9"/>
    <w:rsid w:val="003C0C94"/>
    <w:rPr>
      <w:rFonts w:ascii="Times New Roman" w:eastAsiaTheme="majorEastAsia" w:hAnsi="Times New Roman" w:cstheme="majorBidi"/>
      <w:b/>
      <w:i/>
      <w:iCs/>
      <w:sz w:val="21"/>
      <w:szCs w:val="21"/>
      <w:lang w:eastAsia="cs-CZ"/>
    </w:rPr>
  </w:style>
  <w:style w:type="character" w:customStyle="1" w:styleId="Nadpis6Char">
    <w:name w:val="Nadpis 6 Char"/>
    <w:basedOn w:val="Standardnpsmoodstavce"/>
    <w:link w:val="Nadpis6"/>
    <w:uiPriority w:val="9"/>
    <w:rsid w:val="004107F8"/>
    <w:rPr>
      <w:rFonts w:asciiTheme="majorHAnsi" w:eastAsiaTheme="majorEastAsia" w:hAnsiTheme="majorHAnsi" w:cstheme="majorBidi"/>
      <w:iCs/>
      <w:color w:val="1F4D78" w:themeColor="accent1" w:themeShade="7F"/>
      <w:sz w:val="21"/>
      <w:szCs w:val="21"/>
      <w:lang w:eastAsia="cs-CZ"/>
    </w:rPr>
  </w:style>
  <w:style w:type="paragraph" w:styleId="Textpoznpodarou">
    <w:name w:val="footnote text"/>
    <w:aliases w:val="Schriftart: 9 pt,Schriftart: 10 pt,Schriftart: 8 pt,Text pozn. pod čarou_martin_ang"/>
    <w:basedOn w:val="Normln"/>
    <w:link w:val="TextpoznpodarouChar"/>
    <w:uiPriority w:val="99"/>
    <w:unhideWhenUsed/>
    <w:rsid w:val="00241976"/>
    <w:pPr>
      <w:spacing w:after="0"/>
    </w:pPr>
    <w:rPr>
      <w:sz w:val="20"/>
      <w:szCs w:val="20"/>
    </w:rPr>
  </w:style>
  <w:style w:type="character" w:customStyle="1" w:styleId="TextpoznpodarouChar">
    <w:name w:val="Text pozn. pod čarou Char"/>
    <w:aliases w:val="Schriftart: 9 pt Char,Schriftart: 10 pt Char,Schriftart: 8 pt Char,Text pozn. pod čarou_martin_ang Char"/>
    <w:basedOn w:val="Standardnpsmoodstavce"/>
    <w:link w:val="Textpoznpodarou"/>
    <w:uiPriority w:val="99"/>
    <w:rsid w:val="00241976"/>
    <w:rPr>
      <w:rFonts w:ascii="Calibri" w:eastAsia="Times New Roman" w:hAnsi="Calibri" w:cs="Times New Roman"/>
      <w:iCs/>
      <w:sz w:val="20"/>
      <w:szCs w:val="20"/>
      <w:lang w:eastAsia="cs-CZ"/>
    </w:rPr>
  </w:style>
  <w:style w:type="character" w:styleId="Znakapoznpodarou">
    <w:name w:val="footnote reference"/>
    <w:basedOn w:val="Standardnpsmoodstavce"/>
    <w:uiPriority w:val="99"/>
    <w:semiHidden/>
    <w:unhideWhenUsed/>
    <w:rsid w:val="00241976"/>
    <w:rPr>
      <w:vertAlign w:val="superscript"/>
    </w:rPr>
  </w:style>
  <w:style w:type="character" w:styleId="Zdraznnjemn">
    <w:name w:val="Subtle Emphasis"/>
    <w:aliases w:val="pozn."/>
    <w:basedOn w:val="Standardnpsmoodstavce"/>
    <w:uiPriority w:val="19"/>
    <w:qFormat/>
    <w:rsid w:val="00947B47"/>
    <w:rPr>
      <w:rFonts w:ascii="Times New Roman" w:hAnsi="Times New Roman"/>
      <w:i/>
      <w:iCs/>
      <w:color w:val="404040" w:themeColor="text1" w:themeTint="BF"/>
      <w:sz w:val="20"/>
    </w:rPr>
  </w:style>
  <w:style w:type="paragraph" w:styleId="Textbubliny">
    <w:name w:val="Balloon Text"/>
    <w:basedOn w:val="Normln"/>
    <w:link w:val="TextbublinyChar"/>
    <w:uiPriority w:val="99"/>
    <w:semiHidden/>
    <w:unhideWhenUsed/>
    <w:rsid w:val="008503F5"/>
    <w:pPr>
      <w:spacing w:after="0"/>
    </w:pPr>
    <w:rPr>
      <w:rFonts w:ascii="Arial" w:hAnsi="Arial" w:cs="Arial"/>
      <w:sz w:val="18"/>
      <w:szCs w:val="18"/>
    </w:rPr>
  </w:style>
  <w:style w:type="character" w:customStyle="1" w:styleId="TextbublinyChar">
    <w:name w:val="Text bubliny Char"/>
    <w:basedOn w:val="Standardnpsmoodstavce"/>
    <w:link w:val="Textbubliny"/>
    <w:uiPriority w:val="99"/>
    <w:semiHidden/>
    <w:rsid w:val="008503F5"/>
    <w:rPr>
      <w:rFonts w:ascii="Arial" w:eastAsia="Times New Roman" w:hAnsi="Arial" w:cs="Arial"/>
      <w:iCs/>
      <w:sz w:val="18"/>
      <w:szCs w:val="18"/>
      <w:lang w:eastAsia="cs-CZ"/>
    </w:rPr>
  </w:style>
  <w:style w:type="paragraph" w:styleId="Nadpisobsahu">
    <w:name w:val="TOC Heading"/>
    <w:basedOn w:val="Nadpis1"/>
    <w:next w:val="Normln"/>
    <w:uiPriority w:val="39"/>
    <w:unhideWhenUsed/>
    <w:qFormat/>
    <w:rsid w:val="00025C7D"/>
    <w:pPr>
      <w:keepNext/>
      <w:keepLines/>
      <w:pBdr>
        <w:top w:val="none" w:sz="0" w:space="0" w:color="auto"/>
        <w:left w:val="none" w:sz="0" w:space="0" w:color="auto"/>
        <w:bottom w:val="none" w:sz="0" w:space="0" w:color="auto"/>
        <w:right w:val="none" w:sz="0" w:space="0" w:color="auto"/>
      </w:pBdr>
      <w:shd w:val="clear" w:color="auto" w:fill="auto"/>
      <w:spacing w:before="240" w:after="0" w:line="259" w:lineRule="auto"/>
      <w:jc w:val="left"/>
      <w:outlineLvl w:val="9"/>
    </w:pPr>
    <w:rPr>
      <w:rFonts w:asciiTheme="majorHAnsi" w:eastAsiaTheme="majorEastAsia" w:hAnsiTheme="majorHAnsi" w:cstheme="majorBidi"/>
      <w:iCs w:val="0"/>
      <w:color w:val="2E74B5" w:themeColor="accent1" w:themeShade="BF"/>
      <w:sz w:val="32"/>
      <w:szCs w:val="32"/>
      <w:lang w:val="cs-CZ" w:eastAsia="cs-CZ"/>
    </w:rPr>
  </w:style>
  <w:style w:type="paragraph" w:styleId="Obsah1">
    <w:name w:val="toc 1"/>
    <w:basedOn w:val="Normln"/>
    <w:next w:val="Normln"/>
    <w:autoRedefine/>
    <w:uiPriority w:val="39"/>
    <w:unhideWhenUsed/>
    <w:rsid w:val="00025C7D"/>
    <w:pPr>
      <w:spacing w:after="100"/>
    </w:pPr>
  </w:style>
  <w:style w:type="paragraph" w:styleId="Obsah2">
    <w:name w:val="toc 2"/>
    <w:basedOn w:val="Normln"/>
    <w:next w:val="Normln"/>
    <w:autoRedefine/>
    <w:uiPriority w:val="39"/>
    <w:unhideWhenUsed/>
    <w:rsid w:val="00025C7D"/>
    <w:pPr>
      <w:spacing w:after="100"/>
      <w:ind w:left="240"/>
    </w:pPr>
  </w:style>
  <w:style w:type="paragraph" w:styleId="Obsah3">
    <w:name w:val="toc 3"/>
    <w:basedOn w:val="Normln"/>
    <w:next w:val="Normln"/>
    <w:autoRedefine/>
    <w:uiPriority w:val="39"/>
    <w:unhideWhenUsed/>
    <w:rsid w:val="00025C7D"/>
    <w:pPr>
      <w:spacing w:after="100"/>
      <w:ind w:left="480"/>
    </w:pPr>
  </w:style>
  <w:style w:type="paragraph" w:styleId="Seznamobrzk">
    <w:name w:val="table of figures"/>
    <w:basedOn w:val="Normln"/>
    <w:next w:val="Normln"/>
    <w:uiPriority w:val="99"/>
    <w:unhideWhenUsed/>
    <w:rsid w:val="00247628"/>
    <w:pPr>
      <w:spacing w:after="0"/>
    </w:pPr>
  </w:style>
  <w:style w:type="paragraph" w:customStyle="1" w:styleId="poznzdroj">
    <w:name w:val="pozn. zdroj"/>
    <w:basedOn w:val="Normln"/>
    <w:next w:val="Normln"/>
    <w:qFormat/>
    <w:rsid w:val="00B211A5"/>
    <w:pPr>
      <w:spacing w:before="120" w:after="200"/>
    </w:pPr>
    <w:rPr>
      <w:rFonts w:ascii="Calibri" w:hAnsi="Calibri" w:cs="Calibri"/>
      <w:i/>
      <w:iCs w:val="0"/>
      <w:sz w:val="20"/>
      <w:szCs w:val="18"/>
    </w:rPr>
  </w:style>
  <w:style w:type="character" w:customStyle="1" w:styleId="normal-text1">
    <w:name w:val="normal-text1"/>
    <w:basedOn w:val="Standardnpsmoodstavce"/>
    <w:rsid w:val="006D322C"/>
    <w:rPr>
      <w:sz w:val="24"/>
      <w:szCs w:val="24"/>
    </w:rPr>
  </w:style>
  <w:style w:type="character" w:customStyle="1" w:styleId="small">
    <w:name w:val="small"/>
    <w:basedOn w:val="Standardnpsmoodstavce"/>
    <w:rsid w:val="006D322C"/>
  </w:style>
  <w:style w:type="paragraph" w:customStyle="1" w:styleId="western">
    <w:name w:val="western"/>
    <w:basedOn w:val="Normln"/>
    <w:rsid w:val="00AA11E6"/>
    <w:pPr>
      <w:spacing w:after="150" w:line="360" w:lineRule="atLeast"/>
      <w:jc w:val="left"/>
    </w:pPr>
    <w:rPr>
      <w:rFonts w:ascii="Roboto" w:hAnsi="Roboto"/>
      <w:iCs w:val="0"/>
      <w:color w:val="555555"/>
      <w:sz w:val="21"/>
    </w:rPr>
  </w:style>
  <w:style w:type="character" w:customStyle="1" w:styleId="tgc">
    <w:name w:val="_tgc"/>
    <w:basedOn w:val="Standardnpsmoodstavce"/>
    <w:rsid w:val="00565AFD"/>
  </w:style>
  <w:style w:type="character" w:styleId="Odkaznakoment">
    <w:name w:val="annotation reference"/>
    <w:basedOn w:val="Standardnpsmoodstavce"/>
    <w:uiPriority w:val="99"/>
    <w:semiHidden/>
    <w:unhideWhenUsed/>
    <w:rsid w:val="004F1A40"/>
    <w:rPr>
      <w:sz w:val="16"/>
      <w:szCs w:val="16"/>
    </w:rPr>
  </w:style>
  <w:style w:type="paragraph" w:styleId="Textkomente">
    <w:name w:val="annotation text"/>
    <w:basedOn w:val="Normln"/>
    <w:link w:val="TextkomenteChar"/>
    <w:uiPriority w:val="99"/>
    <w:unhideWhenUsed/>
    <w:rsid w:val="004F1A40"/>
    <w:rPr>
      <w:sz w:val="20"/>
      <w:szCs w:val="20"/>
    </w:rPr>
  </w:style>
  <w:style w:type="character" w:customStyle="1" w:styleId="TextkomenteChar">
    <w:name w:val="Text komentáře Char"/>
    <w:basedOn w:val="Standardnpsmoodstavce"/>
    <w:link w:val="Textkomente"/>
    <w:uiPriority w:val="99"/>
    <w:rsid w:val="004F1A40"/>
    <w:rPr>
      <w:rFonts w:ascii="Times New Roman" w:eastAsia="Times New Roman" w:hAnsi="Times New Roman" w:cs="Times New Roman"/>
      <w:iCs/>
      <w:sz w:val="20"/>
      <w:szCs w:val="20"/>
      <w:lang w:eastAsia="cs-CZ"/>
    </w:rPr>
  </w:style>
  <w:style w:type="paragraph" w:styleId="Pedmtkomente">
    <w:name w:val="annotation subject"/>
    <w:basedOn w:val="Textkomente"/>
    <w:next w:val="Textkomente"/>
    <w:link w:val="PedmtkomenteChar"/>
    <w:uiPriority w:val="99"/>
    <w:semiHidden/>
    <w:unhideWhenUsed/>
    <w:rsid w:val="004F1A40"/>
    <w:rPr>
      <w:b/>
      <w:bCs/>
    </w:rPr>
  </w:style>
  <w:style w:type="character" w:customStyle="1" w:styleId="PedmtkomenteChar">
    <w:name w:val="Předmět komentáře Char"/>
    <w:basedOn w:val="TextkomenteChar"/>
    <w:link w:val="Pedmtkomente"/>
    <w:uiPriority w:val="99"/>
    <w:semiHidden/>
    <w:rsid w:val="004F1A40"/>
    <w:rPr>
      <w:rFonts w:ascii="Times New Roman" w:eastAsia="Times New Roman" w:hAnsi="Times New Roman" w:cs="Times New Roman"/>
      <w:b/>
      <w:bCs/>
      <w:iCs/>
      <w:sz w:val="20"/>
      <w:szCs w:val="20"/>
      <w:lang w:eastAsia="cs-CZ"/>
    </w:rPr>
  </w:style>
  <w:style w:type="paragraph" w:customStyle="1" w:styleId="l4">
    <w:name w:val="l4"/>
    <w:basedOn w:val="Normln"/>
    <w:rsid w:val="003E2663"/>
    <w:pPr>
      <w:spacing w:before="100" w:beforeAutospacing="1" w:after="100" w:afterAutospacing="1"/>
      <w:jc w:val="left"/>
    </w:pPr>
    <w:rPr>
      <w:iCs w:val="0"/>
      <w:szCs w:val="24"/>
    </w:rPr>
  </w:style>
  <w:style w:type="character" w:styleId="PromnnHTML">
    <w:name w:val="HTML Variable"/>
    <w:basedOn w:val="Standardnpsmoodstavce"/>
    <w:uiPriority w:val="99"/>
    <w:semiHidden/>
    <w:unhideWhenUsed/>
    <w:rsid w:val="003E2663"/>
    <w:rPr>
      <w:i/>
      <w:iCs/>
    </w:rPr>
  </w:style>
  <w:style w:type="paragraph" w:customStyle="1" w:styleId="Normal">
    <w:name w:val="[Normal]"/>
    <w:rsid w:val="00CA5C67"/>
    <w:pPr>
      <w:widowControl w:val="0"/>
      <w:autoSpaceDE w:val="0"/>
      <w:autoSpaceDN w:val="0"/>
      <w:adjustRightInd w:val="0"/>
      <w:spacing w:after="0" w:line="240" w:lineRule="auto"/>
    </w:pPr>
    <w:rPr>
      <w:rFonts w:ascii="Arial" w:eastAsia="Times New Roman" w:hAnsi="Arial" w:cs="Arial"/>
      <w:sz w:val="24"/>
      <w:szCs w:val="24"/>
      <w:lang w:val="x-none" w:eastAsia="cs-CZ"/>
    </w:rPr>
  </w:style>
  <w:style w:type="table" w:customStyle="1" w:styleId="TableGrid">
    <w:name w:val="TableGrid"/>
    <w:rsid w:val="00031723"/>
    <w:pPr>
      <w:spacing w:after="0" w:line="240" w:lineRule="auto"/>
    </w:pPr>
    <w:rPr>
      <w:rFonts w:eastAsiaTheme="minorEastAsia"/>
      <w:lang w:eastAsia="cs-CZ"/>
    </w:rPr>
    <w:tblPr>
      <w:tblCellMar>
        <w:top w:w="0" w:type="dxa"/>
        <w:left w:w="0" w:type="dxa"/>
        <w:bottom w:w="0" w:type="dxa"/>
        <w:right w:w="0" w:type="dxa"/>
      </w:tblCellMar>
    </w:tblPr>
  </w:style>
  <w:style w:type="character" w:customStyle="1" w:styleId="element-invisible">
    <w:name w:val="element-invisible"/>
    <w:basedOn w:val="Standardnpsmoodstavce"/>
    <w:rsid w:val="003C3D9C"/>
  </w:style>
  <w:style w:type="paragraph" w:styleId="Revize">
    <w:name w:val="Revision"/>
    <w:hidden/>
    <w:uiPriority w:val="99"/>
    <w:semiHidden/>
    <w:rsid w:val="006B014C"/>
    <w:pPr>
      <w:spacing w:after="0" w:line="240" w:lineRule="auto"/>
    </w:pPr>
    <w:rPr>
      <w:rFonts w:ascii="Times New Roman" w:eastAsia="Times New Roman" w:hAnsi="Times New Roman" w:cs="Times New Roman"/>
      <w:iCs/>
      <w:sz w:val="24"/>
      <w:szCs w:val="21"/>
      <w:lang w:eastAsia="cs-CZ"/>
    </w:rPr>
  </w:style>
  <w:style w:type="paragraph" w:styleId="Zkladntext">
    <w:name w:val="Body Text"/>
    <w:basedOn w:val="Normln"/>
    <w:link w:val="ZkladntextChar"/>
    <w:uiPriority w:val="99"/>
    <w:rsid w:val="0048473E"/>
    <w:pPr>
      <w:spacing w:after="0"/>
      <w:jc w:val="left"/>
    </w:pPr>
    <w:rPr>
      <w:iCs w:val="0"/>
      <w:szCs w:val="20"/>
    </w:rPr>
  </w:style>
  <w:style w:type="character" w:customStyle="1" w:styleId="ZkladntextChar">
    <w:name w:val="Základní text Char"/>
    <w:basedOn w:val="Standardnpsmoodstavce"/>
    <w:link w:val="Zkladntext"/>
    <w:uiPriority w:val="99"/>
    <w:rsid w:val="0048473E"/>
    <w:rPr>
      <w:rFonts w:ascii="Times New Roman" w:eastAsia="Times New Roman" w:hAnsi="Times New Roman" w:cs="Times New Roman"/>
      <w:sz w:val="24"/>
      <w:szCs w:val="20"/>
      <w:lang w:eastAsia="cs-CZ"/>
    </w:rPr>
  </w:style>
  <w:style w:type="character" w:styleId="CittHTML">
    <w:name w:val="HTML Cite"/>
    <w:basedOn w:val="Standardnpsmoodstavce"/>
    <w:uiPriority w:val="99"/>
    <w:semiHidden/>
    <w:unhideWhenUsed/>
    <w:rsid w:val="003A2E4B"/>
    <w:rPr>
      <w:i/>
      <w:iCs/>
    </w:rPr>
  </w:style>
  <w:style w:type="character" w:styleId="Sledovanodkaz">
    <w:name w:val="FollowedHyperlink"/>
    <w:basedOn w:val="Standardnpsmoodstavce"/>
    <w:uiPriority w:val="99"/>
    <w:semiHidden/>
    <w:unhideWhenUsed/>
    <w:rsid w:val="003A2E4B"/>
    <w:rPr>
      <w:color w:val="954F72" w:themeColor="followedHyperlink"/>
      <w:u w:val="single"/>
    </w:rPr>
  </w:style>
  <w:style w:type="character" w:customStyle="1" w:styleId="OdstavecseseznamemChar">
    <w:name w:val="Odstavec se seznamem Char"/>
    <w:aliases w:val="Název grafu Char,Odstavec_muj Char,Nad Char,List Paragraph Char,_Odstavec se seznamem Char,Seznam - odrážky Char,Odstavec cíl se seznamem Char,Odstavec se seznamem5 Char,Odstavec_muj1 Char,Odstavec_muj2 Char,Odstavec_muj3 Char"/>
    <w:link w:val="Odstavecseseznamem"/>
    <w:uiPriority w:val="34"/>
    <w:locked/>
    <w:rsid w:val="00113170"/>
    <w:rPr>
      <w:rFonts w:ascii="Times New Roman" w:eastAsia="Times New Roman" w:hAnsi="Times New Roman" w:cs="Times New Roman"/>
      <w:iCs/>
      <w:sz w:val="24"/>
      <w:szCs w:val="21"/>
      <w:lang w:eastAsia="cs-CZ"/>
    </w:rPr>
  </w:style>
  <w:style w:type="character" w:customStyle="1" w:styleId="textexposedshow">
    <w:name w:val="text_exposed_show"/>
    <w:basedOn w:val="Standardnpsmoodstavce"/>
    <w:rsid w:val="00982C21"/>
  </w:style>
  <w:style w:type="character" w:customStyle="1" w:styleId="7oe">
    <w:name w:val="_7oe"/>
    <w:basedOn w:val="Standardnpsmoodstavce"/>
    <w:rsid w:val="00982C21"/>
  </w:style>
  <w:style w:type="character" w:customStyle="1" w:styleId="6qdm">
    <w:name w:val="_6qdm"/>
    <w:basedOn w:val="Standardnpsmoodstavce"/>
    <w:rsid w:val="00982C21"/>
  </w:style>
  <w:style w:type="paragraph" w:styleId="Prosttext">
    <w:name w:val="Plain Text"/>
    <w:basedOn w:val="Normln"/>
    <w:link w:val="ProsttextChar"/>
    <w:uiPriority w:val="99"/>
    <w:semiHidden/>
    <w:unhideWhenUsed/>
    <w:rsid w:val="00520130"/>
    <w:pPr>
      <w:spacing w:after="0"/>
      <w:jc w:val="left"/>
    </w:pPr>
    <w:rPr>
      <w:rFonts w:ascii="Calibri" w:eastAsiaTheme="minorHAnsi" w:hAnsi="Calibri" w:cs="Calibri"/>
      <w:iCs w:val="0"/>
      <w:sz w:val="22"/>
      <w:szCs w:val="22"/>
      <w:lang w:eastAsia="en-US"/>
    </w:rPr>
  </w:style>
  <w:style w:type="character" w:customStyle="1" w:styleId="ProsttextChar">
    <w:name w:val="Prostý text Char"/>
    <w:basedOn w:val="Standardnpsmoodstavce"/>
    <w:link w:val="Prosttext"/>
    <w:uiPriority w:val="99"/>
    <w:semiHidden/>
    <w:rsid w:val="0052013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635">
      <w:bodyDiv w:val="1"/>
      <w:marLeft w:val="0"/>
      <w:marRight w:val="0"/>
      <w:marTop w:val="0"/>
      <w:marBottom w:val="0"/>
      <w:divBdr>
        <w:top w:val="none" w:sz="0" w:space="0" w:color="auto"/>
        <w:left w:val="none" w:sz="0" w:space="0" w:color="auto"/>
        <w:bottom w:val="none" w:sz="0" w:space="0" w:color="auto"/>
        <w:right w:val="none" w:sz="0" w:space="0" w:color="auto"/>
      </w:divBdr>
    </w:div>
    <w:div w:id="6912612">
      <w:bodyDiv w:val="1"/>
      <w:marLeft w:val="0"/>
      <w:marRight w:val="0"/>
      <w:marTop w:val="0"/>
      <w:marBottom w:val="0"/>
      <w:divBdr>
        <w:top w:val="none" w:sz="0" w:space="0" w:color="auto"/>
        <w:left w:val="none" w:sz="0" w:space="0" w:color="auto"/>
        <w:bottom w:val="none" w:sz="0" w:space="0" w:color="auto"/>
        <w:right w:val="none" w:sz="0" w:space="0" w:color="auto"/>
      </w:divBdr>
    </w:div>
    <w:div w:id="7951257">
      <w:bodyDiv w:val="1"/>
      <w:marLeft w:val="0"/>
      <w:marRight w:val="0"/>
      <w:marTop w:val="0"/>
      <w:marBottom w:val="0"/>
      <w:divBdr>
        <w:top w:val="none" w:sz="0" w:space="0" w:color="auto"/>
        <w:left w:val="none" w:sz="0" w:space="0" w:color="auto"/>
        <w:bottom w:val="none" w:sz="0" w:space="0" w:color="auto"/>
        <w:right w:val="none" w:sz="0" w:space="0" w:color="auto"/>
      </w:divBdr>
    </w:div>
    <w:div w:id="13508527">
      <w:bodyDiv w:val="1"/>
      <w:marLeft w:val="0"/>
      <w:marRight w:val="0"/>
      <w:marTop w:val="0"/>
      <w:marBottom w:val="0"/>
      <w:divBdr>
        <w:top w:val="none" w:sz="0" w:space="0" w:color="auto"/>
        <w:left w:val="none" w:sz="0" w:space="0" w:color="auto"/>
        <w:bottom w:val="none" w:sz="0" w:space="0" w:color="auto"/>
        <w:right w:val="none" w:sz="0" w:space="0" w:color="auto"/>
      </w:divBdr>
    </w:div>
    <w:div w:id="16661875">
      <w:bodyDiv w:val="1"/>
      <w:marLeft w:val="0"/>
      <w:marRight w:val="0"/>
      <w:marTop w:val="0"/>
      <w:marBottom w:val="0"/>
      <w:divBdr>
        <w:top w:val="none" w:sz="0" w:space="0" w:color="auto"/>
        <w:left w:val="none" w:sz="0" w:space="0" w:color="auto"/>
        <w:bottom w:val="none" w:sz="0" w:space="0" w:color="auto"/>
        <w:right w:val="none" w:sz="0" w:space="0" w:color="auto"/>
      </w:divBdr>
    </w:div>
    <w:div w:id="16736716">
      <w:bodyDiv w:val="1"/>
      <w:marLeft w:val="0"/>
      <w:marRight w:val="0"/>
      <w:marTop w:val="0"/>
      <w:marBottom w:val="0"/>
      <w:divBdr>
        <w:top w:val="none" w:sz="0" w:space="0" w:color="auto"/>
        <w:left w:val="none" w:sz="0" w:space="0" w:color="auto"/>
        <w:bottom w:val="none" w:sz="0" w:space="0" w:color="auto"/>
        <w:right w:val="none" w:sz="0" w:space="0" w:color="auto"/>
      </w:divBdr>
    </w:div>
    <w:div w:id="18166792">
      <w:bodyDiv w:val="1"/>
      <w:marLeft w:val="0"/>
      <w:marRight w:val="0"/>
      <w:marTop w:val="0"/>
      <w:marBottom w:val="0"/>
      <w:divBdr>
        <w:top w:val="none" w:sz="0" w:space="0" w:color="auto"/>
        <w:left w:val="none" w:sz="0" w:space="0" w:color="auto"/>
        <w:bottom w:val="none" w:sz="0" w:space="0" w:color="auto"/>
        <w:right w:val="none" w:sz="0" w:space="0" w:color="auto"/>
      </w:divBdr>
    </w:div>
    <w:div w:id="29456972">
      <w:bodyDiv w:val="1"/>
      <w:marLeft w:val="0"/>
      <w:marRight w:val="0"/>
      <w:marTop w:val="0"/>
      <w:marBottom w:val="0"/>
      <w:divBdr>
        <w:top w:val="none" w:sz="0" w:space="0" w:color="auto"/>
        <w:left w:val="none" w:sz="0" w:space="0" w:color="auto"/>
        <w:bottom w:val="none" w:sz="0" w:space="0" w:color="auto"/>
        <w:right w:val="none" w:sz="0" w:space="0" w:color="auto"/>
      </w:divBdr>
    </w:div>
    <w:div w:id="41293873">
      <w:bodyDiv w:val="1"/>
      <w:marLeft w:val="0"/>
      <w:marRight w:val="0"/>
      <w:marTop w:val="0"/>
      <w:marBottom w:val="0"/>
      <w:divBdr>
        <w:top w:val="none" w:sz="0" w:space="0" w:color="auto"/>
        <w:left w:val="none" w:sz="0" w:space="0" w:color="auto"/>
        <w:bottom w:val="none" w:sz="0" w:space="0" w:color="auto"/>
        <w:right w:val="none" w:sz="0" w:space="0" w:color="auto"/>
      </w:divBdr>
    </w:div>
    <w:div w:id="77334928">
      <w:bodyDiv w:val="1"/>
      <w:marLeft w:val="0"/>
      <w:marRight w:val="0"/>
      <w:marTop w:val="0"/>
      <w:marBottom w:val="0"/>
      <w:divBdr>
        <w:top w:val="none" w:sz="0" w:space="0" w:color="auto"/>
        <w:left w:val="none" w:sz="0" w:space="0" w:color="auto"/>
        <w:bottom w:val="none" w:sz="0" w:space="0" w:color="auto"/>
        <w:right w:val="none" w:sz="0" w:space="0" w:color="auto"/>
      </w:divBdr>
    </w:div>
    <w:div w:id="85855889">
      <w:bodyDiv w:val="1"/>
      <w:marLeft w:val="0"/>
      <w:marRight w:val="0"/>
      <w:marTop w:val="0"/>
      <w:marBottom w:val="0"/>
      <w:divBdr>
        <w:top w:val="none" w:sz="0" w:space="0" w:color="auto"/>
        <w:left w:val="none" w:sz="0" w:space="0" w:color="auto"/>
        <w:bottom w:val="none" w:sz="0" w:space="0" w:color="auto"/>
        <w:right w:val="none" w:sz="0" w:space="0" w:color="auto"/>
      </w:divBdr>
    </w:div>
    <w:div w:id="86467902">
      <w:bodyDiv w:val="1"/>
      <w:marLeft w:val="0"/>
      <w:marRight w:val="0"/>
      <w:marTop w:val="0"/>
      <w:marBottom w:val="0"/>
      <w:divBdr>
        <w:top w:val="none" w:sz="0" w:space="0" w:color="auto"/>
        <w:left w:val="none" w:sz="0" w:space="0" w:color="auto"/>
        <w:bottom w:val="none" w:sz="0" w:space="0" w:color="auto"/>
        <w:right w:val="none" w:sz="0" w:space="0" w:color="auto"/>
      </w:divBdr>
    </w:div>
    <w:div w:id="89854496">
      <w:bodyDiv w:val="1"/>
      <w:marLeft w:val="0"/>
      <w:marRight w:val="0"/>
      <w:marTop w:val="0"/>
      <w:marBottom w:val="0"/>
      <w:divBdr>
        <w:top w:val="none" w:sz="0" w:space="0" w:color="auto"/>
        <w:left w:val="none" w:sz="0" w:space="0" w:color="auto"/>
        <w:bottom w:val="none" w:sz="0" w:space="0" w:color="auto"/>
        <w:right w:val="none" w:sz="0" w:space="0" w:color="auto"/>
      </w:divBdr>
    </w:div>
    <w:div w:id="99570380">
      <w:bodyDiv w:val="1"/>
      <w:marLeft w:val="0"/>
      <w:marRight w:val="0"/>
      <w:marTop w:val="0"/>
      <w:marBottom w:val="0"/>
      <w:divBdr>
        <w:top w:val="none" w:sz="0" w:space="0" w:color="auto"/>
        <w:left w:val="none" w:sz="0" w:space="0" w:color="auto"/>
        <w:bottom w:val="none" w:sz="0" w:space="0" w:color="auto"/>
        <w:right w:val="none" w:sz="0" w:space="0" w:color="auto"/>
      </w:divBdr>
    </w:div>
    <w:div w:id="105929365">
      <w:bodyDiv w:val="1"/>
      <w:marLeft w:val="0"/>
      <w:marRight w:val="0"/>
      <w:marTop w:val="0"/>
      <w:marBottom w:val="0"/>
      <w:divBdr>
        <w:top w:val="none" w:sz="0" w:space="0" w:color="auto"/>
        <w:left w:val="none" w:sz="0" w:space="0" w:color="auto"/>
        <w:bottom w:val="none" w:sz="0" w:space="0" w:color="auto"/>
        <w:right w:val="none" w:sz="0" w:space="0" w:color="auto"/>
      </w:divBdr>
    </w:div>
    <w:div w:id="109201609">
      <w:bodyDiv w:val="1"/>
      <w:marLeft w:val="0"/>
      <w:marRight w:val="0"/>
      <w:marTop w:val="0"/>
      <w:marBottom w:val="0"/>
      <w:divBdr>
        <w:top w:val="none" w:sz="0" w:space="0" w:color="auto"/>
        <w:left w:val="none" w:sz="0" w:space="0" w:color="auto"/>
        <w:bottom w:val="none" w:sz="0" w:space="0" w:color="auto"/>
        <w:right w:val="none" w:sz="0" w:space="0" w:color="auto"/>
      </w:divBdr>
    </w:div>
    <w:div w:id="113252551">
      <w:bodyDiv w:val="1"/>
      <w:marLeft w:val="0"/>
      <w:marRight w:val="0"/>
      <w:marTop w:val="0"/>
      <w:marBottom w:val="0"/>
      <w:divBdr>
        <w:top w:val="none" w:sz="0" w:space="0" w:color="auto"/>
        <w:left w:val="none" w:sz="0" w:space="0" w:color="auto"/>
        <w:bottom w:val="none" w:sz="0" w:space="0" w:color="auto"/>
        <w:right w:val="none" w:sz="0" w:space="0" w:color="auto"/>
      </w:divBdr>
    </w:div>
    <w:div w:id="113602406">
      <w:bodyDiv w:val="1"/>
      <w:marLeft w:val="0"/>
      <w:marRight w:val="0"/>
      <w:marTop w:val="0"/>
      <w:marBottom w:val="0"/>
      <w:divBdr>
        <w:top w:val="none" w:sz="0" w:space="0" w:color="auto"/>
        <w:left w:val="none" w:sz="0" w:space="0" w:color="auto"/>
        <w:bottom w:val="none" w:sz="0" w:space="0" w:color="auto"/>
        <w:right w:val="none" w:sz="0" w:space="0" w:color="auto"/>
      </w:divBdr>
    </w:div>
    <w:div w:id="114492528">
      <w:bodyDiv w:val="1"/>
      <w:marLeft w:val="0"/>
      <w:marRight w:val="0"/>
      <w:marTop w:val="0"/>
      <w:marBottom w:val="0"/>
      <w:divBdr>
        <w:top w:val="none" w:sz="0" w:space="0" w:color="auto"/>
        <w:left w:val="none" w:sz="0" w:space="0" w:color="auto"/>
        <w:bottom w:val="none" w:sz="0" w:space="0" w:color="auto"/>
        <w:right w:val="none" w:sz="0" w:space="0" w:color="auto"/>
      </w:divBdr>
    </w:div>
    <w:div w:id="116460976">
      <w:bodyDiv w:val="1"/>
      <w:marLeft w:val="0"/>
      <w:marRight w:val="0"/>
      <w:marTop w:val="0"/>
      <w:marBottom w:val="0"/>
      <w:divBdr>
        <w:top w:val="none" w:sz="0" w:space="0" w:color="auto"/>
        <w:left w:val="none" w:sz="0" w:space="0" w:color="auto"/>
        <w:bottom w:val="none" w:sz="0" w:space="0" w:color="auto"/>
        <w:right w:val="none" w:sz="0" w:space="0" w:color="auto"/>
      </w:divBdr>
    </w:div>
    <w:div w:id="131411795">
      <w:bodyDiv w:val="1"/>
      <w:marLeft w:val="0"/>
      <w:marRight w:val="0"/>
      <w:marTop w:val="0"/>
      <w:marBottom w:val="0"/>
      <w:divBdr>
        <w:top w:val="none" w:sz="0" w:space="0" w:color="auto"/>
        <w:left w:val="none" w:sz="0" w:space="0" w:color="auto"/>
        <w:bottom w:val="none" w:sz="0" w:space="0" w:color="auto"/>
        <w:right w:val="none" w:sz="0" w:space="0" w:color="auto"/>
      </w:divBdr>
    </w:div>
    <w:div w:id="135950463">
      <w:bodyDiv w:val="1"/>
      <w:marLeft w:val="0"/>
      <w:marRight w:val="0"/>
      <w:marTop w:val="0"/>
      <w:marBottom w:val="0"/>
      <w:divBdr>
        <w:top w:val="none" w:sz="0" w:space="0" w:color="auto"/>
        <w:left w:val="none" w:sz="0" w:space="0" w:color="auto"/>
        <w:bottom w:val="none" w:sz="0" w:space="0" w:color="auto"/>
        <w:right w:val="none" w:sz="0" w:space="0" w:color="auto"/>
      </w:divBdr>
      <w:divsChild>
        <w:div w:id="1534687301">
          <w:marLeft w:val="0"/>
          <w:marRight w:val="0"/>
          <w:marTop w:val="150"/>
          <w:marBottom w:val="75"/>
          <w:divBdr>
            <w:top w:val="none" w:sz="0" w:space="0" w:color="auto"/>
            <w:left w:val="none" w:sz="0" w:space="0" w:color="auto"/>
            <w:bottom w:val="none" w:sz="0" w:space="0" w:color="auto"/>
            <w:right w:val="none" w:sz="0" w:space="0" w:color="auto"/>
          </w:divBdr>
        </w:div>
        <w:div w:id="1518495718">
          <w:marLeft w:val="0"/>
          <w:marRight w:val="0"/>
          <w:marTop w:val="0"/>
          <w:marBottom w:val="150"/>
          <w:divBdr>
            <w:top w:val="none" w:sz="0" w:space="0" w:color="auto"/>
            <w:left w:val="none" w:sz="0" w:space="0" w:color="auto"/>
            <w:bottom w:val="none" w:sz="0" w:space="0" w:color="auto"/>
            <w:right w:val="none" w:sz="0" w:space="0" w:color="auto"/>
          </w:divBdr>
          <w:divsChild>
            <w:div w:id="1645239321">
              <w:marLeft w:val="375"/>
              <w:marRight w:val="375"/>
              <w:marTop w:val="0"/>
              <w:marBottom w:val="150"/>
              <w:divBdr>
                <w:top w:val="none" w:sz="0" w:space="0" w:color="auto"/>
                <w:left w:val="none" w:sz="0" w:space="0" w:color="auto"/>
                <w:bottom w:val="none" w:sz="0" w:space="0" w:color="auto"/>
                <w:right w:val="none" w:sz="0" w:space="0" w:color="auto"/>
              </w:divBdr>
              <w:divsChild>
                <w:div w:id="6499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1161">
      <w:bodyDiv w:val="1"/>
      <w:marLeft w:val="0"/>
      <w:marRight w:val="0"/>
      <w:marTop w:val="0"/>
      <w:marBottom w:val="0"/>
      <w:divBdr>
        <w:top w:val="none" w:sz="0" w:space="0" w:color="auto"/>
        <w:left w:val="none" w:sz="0" w:space="0" w:color="auto"/>
        <w:bottom w:val="none" w:sz="0" w:space="0" w:color="auto"/>
        <w:right w:val="none" w:sz="0" w:space="0" w:color="auto"/>
      </w:divBdr>
    </w:div>
    <w:div w:id="149565433">
      <w:bodyDiv w:val="1"/>
      <w:marLeft w:val="0"/>
      <w:marRight w:val="0"/>
      <w:marTop w:val="0"/>
      <w:marBottom w:val="0"/>
      <w:divBdr>
        <w:top w:val="none" w:sz="0" w:space="0" w:color="auto"/>
        <w:left w:val="none" w:sz="0" w:space="0" w:color="auto"/>
        <w:bottom w:val="none" w:sz="0" w:space="0" w:color="auto"/>
        <w:right w:val="none" w:sz="0" w:space="0" w:color="auto"/>
      </w:divBdr>
      <w:divsChild>
        <w:div w:id="1211763693">
          <w:marLeft w:val="0"/>
          <w:marRight w:val="0"/>
          <w:marTop w:val="0"/>
          <w:marBottom w:val="0"/>
          <w:divBdr>
            <w:top w:val="none" w:sz="0" w:space="0" w:color="auto"/>
            <w:left w:val="none" w:sz="0" w:space="0" w:color="auto"/>
            <w:bottom w:val="none" w:sz="0" w:space="0" w:color="auto"/>
            <w:right w:val="none" w:sz="0" w:space="0" w:color="auto"/>
          </w:divBdr>
        </w:div>
      </w:divsChild>
    </w:div>
    <w:div w:id="150802017">
      <w:bodyDiv w:val="1"/>
      <w:marLeft w:val="0"/>
      <w:marRight w:val="0"/>
      <w:marTop w:val="0"/>
      <w:marBottom w:val="0"/>
      <w:divBdr>
        <w:top w:val="none" w:sz="0" w:space="0" w:color="auto"/>
        <w:left w:val="none" w:sz="0" w:space="0" w:color="auto"/>
        <w:bottom w:val="none" w:sz="0" w:space="0" w:color="auto"/>
        <w:right w:val="none" w:sz="0" w:space="0" w:color="auto"/>
      </w:divBdr>
      <w:divsChild>
        <w:div w:id="1646933209">
          <w:marLeft w:val="0"/>
          <w:marRight w:val="0"/>
          <w:marTop w:val="0"/>
          <w:marBottom w:val="0"/>
          <w:divBdr>
            <w:top w:val="none" w:sz="0" w:space="0" w:color="auto"/>
            <w:left w:val="none" w:sz="0" w:space="0" w:color="auto"/>
            <w:bottom w:val="none" w:sz="0" w:space="0" w:color="auto"/>
            <w:right w:val="none" w:sz="0" w:space="0" w:color="auto"/>
          </w:divBdr>
          <w:divsChild>
            <w:div w:id="1904019035">
              <w:marLeft w:val="0"/>
              <w:marRight w:val="0"/>
              <w:marTop w:val="0"/>
              <w:marBottom w:val="0"/>
              <w:divBdr>
                <w:top w:val="none" w:sz="0" w:space="0" w:color="auto"/>
                <w:left w:val="none" w:sz="0" w:space="0" w:color="auto"/>
                <w:bottom w:val="none" w:sz="0" w:space="0" w:color="auto"/>
                <w:right w:val="none" w:sz="0" w:space="0" w:color="auto"/>
              </w:divBdr>
              <w:divsChild>
                <w:div w:id="499732241">
                  <w:marLeft w:val="0"/>
                  <w:marRight w:val="0"/>
                  <w:marTop w:val="0"/>
                  <w:marBottom w:val="0"/>
                  <w:divBdr>
                    <w:top w:val="none" w:sz="0" w:space="0" w:color="auto"/>
                    <w:left w:val="none" w:sz="0" w:space="0" w:color="auto"/>
                    <w:bottom w:val="none" w:sz="0" w:space="0" w:color="auto"/>
                    <w:right w:val="none" w:sz="0" w:space="0" w:color="auto"/>
                  </w:divBdr>
                  <w:divsChild>
                    <w:div w:id="774325424">
                      <w:marLeft w:val="60"/>
                      <w:marRight w:val="0"/>
                      <w:marTop w:val="2025"/>
                      <w:marBottom w:val="0"/>
                      <w:divBdr>
                        <w:top w:val="none" w:sz="0" w:space="0" w:color="auto"/>
                        <w:left w:val="none" w:sz="0" w:space="0" w:color="auto"/>
                        <w:bottom w:val="none" w:sz="0" w:space="0" w:color="auto"/>
                        <w:right w:val="none" w:sz="0" w:space="0" w:color="auto"/>
                      </w:divBdr>
                      <w:divsChild>
                        <w:div w:id="2034648076">
                          <w:marLeft w:val="0"/>
                          <w:marRight w:val="0"/>
                          <w:marTop w:val="0"/>
                          <w:marBottom w:val="0"/>
                          <w:divBdr>
                            <w:top w:val="none" w:sz="0" w:space="0" w:color="auto"/>
                            <w:left w:val="none" w:sz="0" w:space="0" w:color="auto"/>
                            <w:bottom w:val="none" w:sz="0" w:space="0" w:color="auto"/>
                            <w:right w:val="none" w:sz="0" w:space="0" w:color="auto"/>
                          </w:divBdr>
                          <w:divsChild>
                            <w:div w:id="932396963">
                              <w:marLeft w:val="0"/>
                              <w:marRight w:val="0"/>
                              <w:marTop w:val="0"/>
                              <w:marBottom w:val="0"/>
                              <w:divBdr>
                                <w:top w:val="none" w:sz="0" w:space="0" w:color="auto"/>
                                <w:left w:val="none" w:sz="0" w:space="0" w:color="auto"/>
                                <w:bottom w:val="none" w:sz="0" w:space="0" w:color="auto"/>
                                <w:right w:val="none" w:sz="0" w:space="0" w:color="auto"/>
                              </w:divBdr>
                              <w:divsChild>
                                <w:div w:id="1872188166">
                                  <w:marLeft w:val="0"/>
                                  <w:marRight w:val="0"/>
                                  <w:marTop w:val="0"/>
                                  <w:marBottom w:val="0"/>
                                  <w:divBdr>
                                    <w:top w:val="none" w:sz="0" w:space="0" w:color="auto"/>
                                    <w:left w:val="none" w:sz="0" w:space="0" w:color="auto"/>
                                    <w:bottom w:val="none" w:sz="0" w:space="0" w:color="auto"/>
                                    <w:right w:val="none" w:sz="0" w:space="0" w:color="auto"/>
                                  </w:divBdr>
                                  <w:divsChild>
                                    <w:div w:id="1831864620">
                                      <w:marLeft w:val="0"/>
                                      <w:marRight w:val="0"/>
                                      <w:marTop w:val="0"/>
                                      <w:marBottom w:val="0"/>
                                      <w:divBdr>
                                        <w:top w:val="none" w:sz="0" w:space="0" w:color="auto"/>
                                        <w:left w:val="none" w:sz="0" w:space="0" w:color="auto"/>
                                        <w:bottom w:val="none" w:sz="0" w:space="0" w:color="auto"/>
                                        <w:right w:val="none" w:sz="0" w:space="0" w:color="auto"/>
                                      </w:divBdr>
                                      <w:divsChild>
                                        <w:div w:id="3745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21567">
      <w:bodyDiv w:val="1"/>
      <w:marLeft w:val="0"/>
      <w:marRight w:val="0"/>
      <w:marTop w:val="0"/>
      <w:marBottom w:val="0"/>
      <w:divBdr>
        <w:top w:val="none" w:sz="0" w:space="0" w:color="auto"/>
        <w:left w:val="none" w:sz="0" w:space="0" w:color="auto"/>
        <w:bottom w:val="none" w:sz="0" w:space="0" w:color="auto"/>
        <w:right w:val="none" w:sz="0" w:space="0" w:color="auto"/>
      </w:divBdr>
    </w:div>
    <w:div w:id="174731004">
      <w:bodyDiv w:val="1"/>
      <w:marLeft w:val="0"/>
      <w:marRight w:val="0"/>
      <w:marTop w:val="0"/>
      <w:marBottom w:val="0"/>
      <w:divBdr>
        <w:top w:val="none" w:sz="0" w:space="0" w:color="auto"/>
        <w:left w:val="none" w:sz="0" w:space="0" w:color="auto"/>
        <w:bottom w:val="none" w:sz="0" w:space="0" w:color="auto"/>
        <w:right w:val="none" w:sz="0" w:space="0" w:color="auto"/>
      </w:divBdr>
    </w:div>
    <w:div w:id="176582124">
      <w:bodyDiv w:val="1"/>
      <w:marLeft w:val="0"/>
      <w:marRight w:val="0"/>
      <w:marTop w:val="0"/>
      <w:marBottom w:val="0"/>
      <w:divBdr>
        <w:top w:val="none" w:sz="0" w:space="0" w:color="auto"/>
        <w:left w:val="none" w:sz="0" w:space="0" w:color="auto"/>
        <w:bottom w:val="none" w:sz="0" w:space="0" w:color="auto"/>
        <w:right w:val="none" w:sz="0" w:space="0" w:color="auto"/>
      </w:divBdr>
    </w:div>
    <w:div w:id="182475469">
      <w:bodyDiv w:val="1"/>
      <w:marLeft w:val="0"/>
      <w:marRight w:val="0"/>
      <w:marTop w:val="0"/>
      <w:marBottom w:val="0"/>
      <w:divBdr>
        <w:top w:val="none" w:sz="0" w:space="0" w:color="auto"/>
        <w:left w:val="none" w:sz="0" w:space="0" w:color="auto"/>
        <w:bottom w:val="none" w:sz="0" w:space="0" w:color="auto"/>
        <w:right w:val="none" w:sz="0" w:space="0" w:color="auto"/>
      </w:divBdr>
    </w:div>
    <w:div w:id="183909883">
      <w:bodyDiv w:val="1"/>
      <w:marLeft w:val="0"/>
      <w:marRight w:val="0"/>
      <w:marTop w:val="0"/>
      <w:marBottom w:val="0"/>
      <w:divBdr>
        <w:top w:val="none" w:sz="0" w:space="0" w:color="auto"/>
        <w:left w:val="none" w:sz="0" w:space="0" w:color="auto"/>
        <w:bottom w:val="none" w:sz="0" w:space="0" w:color="auto"/>
        <w:right w:val="none" w:sz="0" w:space="0" w:color="auto"/>
      </w:divBdr>
    </w:div>
    <w:div w:id="184439455">
      <w:bodyDiv w:val="1"/>
      <w:marLeft w:val="0"/>
      <w:marRight w:val="0"/>
      <w:marTop w:val="0"/>
      <w:marBottom w:val="0"/>
      <w:divBdr>
        <w:top w:val="none" w:sz="0" w:space="0" w:color="auto"/>
        <w:left w:val="none" w:sz="0" w:space="0" w:color="auto"/>
        <w:bottom w:val="none" w:sz="0" w:space="0" w:color="auto"/>
        <w:right w:val="none" w:sz="0" w:space="0" w:color="auto"/>
      </w:divBdr>
    </w:div>
    <w:div w:id="199636326">
      <w:bodyDiv w:val="1"/>
      <w:marLeft w:val="0"/>
      <w:marRight w:val="0"/>
      <w:marTop w:val="0"/>
      <w:marBottom w:val="0"/>
      <w:divBdr>
        <w:top w:val="none" w:sz="0" w:space="0" w:color="auto"/>
        <w:left w:val="none" w:sz="0" w:space="0" w:color="auto"/>
        <w:bottom w:val="none" w:sz="0" w:space="0" w:color="auto"/>
        <w:right w:val="none" w:sz="0" w:space="0" w:color="auto"/>
      </w:divBdr>
    </w:div>
    <w:div w:id="205408842">
      <w:bodyDiv w:val="1"/>
      <w:marLeft w:val="0"/>
      <w:marRight w:val="0"/>
      <w:marTop w:val="0"/>
      <w:marBottom w:val="0"/>
      <w:divBdr>
        <w:top w:val="none" w:sz="0" w:space="0" w:color="auto"/>
        <w:left w:val="none" w:sz="0" w:space="0" w:color="auto"/>
        <w:bottom w:val="none" w:sz="0" w:space="0" w:color="auto"/>
        <w:right w:val="none" w:sz="0" w:space="0" w:color="auto"/>
      </w:divBdr>
    </w:div>
    <w:div w:id="219440512">
      <w:bodyDiv w:val="1"/>
      <w:marLeft w:val="0"/>
      <w:marRight w:val="0"/>
      <w:marTop w:val="0"/>
      <w:marBottom w:val="0"/>
      <w:divBdr>
        <w:top w:val="none" w:sz="0" w:space="0" w:color="auto"/>
        <w:left w:val="none" w:sz="0" w:space="0" w:color="auto"/>
        <w:bottom w:val="none" w:sz="0" w:space="0" w:color="auto"/>
        <w:right w:val="none" w:sz="0" w:space="0" w:color="auto"/>
      </w:divBdr>
    </w:div>
    <w:div w:id="223759445">
      <w:bodyDiv w:val="1"/>
      <w:marLeft w:val="0"/>
      <w:marRight w:val="0"/>
      <w:marTop w:val="0"/>
      <w:marBottom w:val="0"/>
      <w:divBdr>
        <w:top w:val="none" w:sz="0" w:space="0" w:color="auto"/>
        <w:left w:val="none" w:sz="0" w:space="0" w:color="auto"/>
        <w:bottom w:val="none" w:sz="0" w:space="0" w:color="auto"/>
        <w:right w:val="none" w:sz="0" w:space="0" w:color="auto"/>
      </w:divBdr>
    </w:div>
    <w:div w:id="230193979">
      <w:bodyDiv w:val="1"/>
      <w:marLeft w:val="0"/>
      <w:marRight w:val="0"/>
      <w:marTop w:val="0"/>
      <w:marBottom w:val="0"/>
      <w:divBdr>
        <w:top w:val="none" w:sz="0" w:space="0" w:color="auto"/>
        <w:left w:val="none" w:sz="0" w:space="0" w:color="auto"/>
        <w:bottom w:val="none" w:sz="0" w:space="0" w:color="auto"/>
        <w:right w:val="none" w:sz="0" w:space="0" w:color="auto"/>
      </w:divBdr>
    </w:div>
    <w:div w:id="234894707">
      <w:bodyDiv w:val="1"/>
      <w:marLeft w:val="0"/>
      <w:marRight w:val="0"/>
      <w:marTop w:val="0"/>
      <w:marBottom w:val="0"/>
      <w:divBdr>
        <w:top w:val="none" w:sz="0" w:space="0" w:color="auto"/>
        <w:left w:val="none" w:sz="0" w:space="0" w:color="auto"/>
        <w:bottom w:val="none" w:sz="0" w:space="0" w:color="auto"/>
        <w:right w:val="none" w:sz="0" w:space="0" w:color="auto"/>
      </w:divBdr>
    </w:div>
    <w:div w:id="235365691">
      <w:bodyDiv w:val="1"/>
      <w:marLeft w:val="0"/>
      <w:marRight w:val="0"/>
      <w:marTop w:val="0"/>
      <w:marBottom w:val="0"/>
      <w:divBdr>
        <w:top w:val="none" w:sz="0" w:space="0" w:color="auto"/>
        <w:left w:val="none" w:sz="0" w:space="0" w:color="auto"/>
        <w:bottom w:val="none" w:sz="0" w:space="0" w:color="auto"/>
        <w:right w:val="none" w:sz="0" w:space="0" w:color="auto"/>
      </w:divBdr>
    </w:div>
    <w:div w:id="238058918">
      <w:bodyDiv w:val="1"/>
      <w:marLeft w:val="0"/>
      <w:marRight w:val="0"/>
      <w:marTop w:val="0"/>
      <w:marBottom w:val="0"/>
      <w:divBdr>
        <w:top w:val="none" w:sz="0" w:space="0" w:color="auto"/>
        <w:left w:val="none" w:sz="0" w:space="0" w:color="auto"/>
        <w:bottom w:val="none" w:sz="0" w:space="0" w:color="auto"/>
        <w:right w:val="none" w:sz="0" w:space="0" w:color="auto"/>
      </w:divBdr>
    </w:div>
    <w:div w:id="240065122">
      <w:bodyDiv w:val="1"/>
      <w:marLeft w:val="0"/>
      <w:marRight w:val="0"/>
      <w:marTop w:val="0"/>
      <w:marBottom w:val="0"/>
      <w:divBdr>
        <w:top w:val="none" w:sz="0" w:space="0" w:color="auto"/>
        <w:left w:val="none" w:sz="0" w:space="0" w:color="auto"/>
        <w:bottom w:val="none" w:sz="0" w:space="0" w:color="auto"/>
        <w:right w:val="none" w:sz="0" w:space="0" w:color="auto"/>
      </w:divBdr>
    </w:div>
    <w:div w:id="242835251">
      <w:bodyDiv w:val="1"/>
      <w:marLeft w:val="0"/>
      <w:marRight w:val="0"/>
      <w:marTop w:val="0"/>
      <w:marBottom w:val="0"/>
      <w:divBdr>
        <w:top w:val="none" w:sz="0" w:space="0" w:color="auto"/>
        <w:left w:val="none" w:sz="0" w:space="0" w:color="auto"/>
        <w:bottom w:val="none" w:sz="0" w:space="0" w:color="auto"/>
        <w:right w:val="none" w:sz="0" w:space="0" w:color="auto"/>
      </w:divBdr>
    </w:div>
    <w:div w:id="249701298">
      <w:bodyDiv w:val="1"/>
      <w:marLeft w:val="0"/>
      <w:marRight w:val="0"/>
      <w:marTop w:val="0"/>
      <w:marBottom w:val="0"/>
      <w:divBdr>
        <w:top w:val="none" w:sz="0" w:space="0" w:color="auto"/>
        <w:left w:val="none" w:sz="0" w:space="0" w:color="auto"/>
        <w:bottom w:val="none" w:sz="0" w:space="0" w:color="auto"/>
        <w:right w:val="none" w:sz="0" w:space="0" w:color="auto"/>
      </w:divBdr>
    </w:div>
    <w:div w:id="253973458">
      <w:bodyDiv w:val="1"/>
      <w:marLeft w:val="0"/>
      <w:marRight w:val="0"/>
      <w:marTop w:val="0"/>
      <w:marBottom w:val="0"/>
      <w:divBdr>
        <w:top w:val="none" w:sz="0" w:space="0" w:color="auto"/>
        <w:left w:val="none" w:sz="0" w:space="0" w:color="auto"/>
        <w:bottom w:val="none" w:sz="0" w:space="0" w:color="auto"/>
        <w:right w:val="none" w:sz="0" w:space="0" w:color="auto"/>
      </w:divBdr>
    </w:div>
    <w:div w:id="261108172">
      <w:bodyDiv w:val="1"/>
      <w:marLeft w:val="0"/>
      <w:marRight w:val="0"/>
      <w:marTop w:val="0"/>
      <w:marBottom w:val="0"/>
      <w:divBdr>
        <w:top w:val="none" w:sz="0" w:space="0" w:color="auto"/>
        <w:left w:val="none" w:sz="0" w:space="0" w:color="auto"/>
        <w:bottom w:val="none" w:sz="0" w:space="0" w:color="auto"/>
        <w:right w:val="none" w:sz="0" w:space="0" w:color="auto"/>
      </w:divBdr>
    </w:div>
    <w:div w:id="277877062">
      <w:bodyDiv w:val="1"/>
      <w:marLeft w:val="0"/>
      <w:marRight w:val="0"/>
      <w:marTop w:val="0"/>
      <w:marBottom w:val="0"/>
      <w:divBdr>
        <w:top w:val="none" w:sz="0" w:space="0" w:color="auto"/>
        <w:left w:val="none" w:sz="0" w:space="0" w:color="auto"/>
        <w:bottom w:val="none" w:sz="0" w:space="0" w:color="auto"/>
        <w:right w:val="none" w:sz="0" w:space="0" w:color="auto"/>
      </w:divBdr>
    </w:div>
    <w:div w:id="288316309">
      <w:bodyDiv w:val="1"/>
      <w:marLeft w:val="0"/>
      <w:marRight w:val="0"/>
      <w:marTop w:val="0"/>
      <w:marBottom w:val="0"/>
      <w:divBdr>
        <w:top w:val="none" w:sz="0" w:space="0" w:color="auto"/>
        <w:left w:val="none" w:sz="0" w:space="0" w:color="auto"/>
        <w:bottom w:val="none" w:sz="0" w:space="0" w:color="auto"/>
        <w:right w:val="none" w:sz="0" w:space="0" w:color="auto"/>
      </w:divBdr>
    </w:div>
    <w:div w:id="298851158">
      <w:bodyDiv w:val="1"/>
      <w:marLeft w:val="0"/>
      <w:marRight w:val="0"/>
      <w:marTop w:val="0"/>
      <w:marBottom w:val="0"/>
      <w:divBdr>
        <w:top w:val="none" w:sz="0" w:space="0" w:color="auto"/>
        <w:left w:val="none" w:sz="0" w:space="0" w:color="auto"/>
        <w:bottom w:val="none" w:sz="0" w:space="0" w:color="auto"/>
        <w:right w:val="none" w:sz="0" w:space="0" w:color="auto"/>
      </w:divBdr>
    </w:div>
    <w:div w:id="303435317">
      <w:bodyDiv w:val="1"/>
      <w:marLeft w:val="0"/>
      <w:marRight w:val="0"/>
      <w:marTop w:val="0"/>
      <w:marBottom w:val="0"/>
      <w:divBdr>
        <w:top w:val="none" w:sz="0" w:space="0" w:color="auto"/>
        <w:left w:val="none" w:sz="0" w:space="0" w:color="auto"/>
        <w:bottom w:val="none" w:sz="0" w:space="0" w:color="auto"/>
        <w:right w:val="none" w:sz="0" w:space="0" w:color="auto"/>
      </w:divBdr>
    </w:div>
    <w:div w:id="315114945">
      <w:bodyDiv w:val="1"/>
      <w:marLeft w:val="0"/>
      <w:marRight w:val="0"/>
      <w:marTop w:val="0"/>
      <w:marBottom w:val="0"/>
      <w:divBdr>
        <w:top w:val="none" w:sz="0" w:space="0" w:color="auto"/>
        <w:left w:val="none" w:sz="0" w:space="0" w:color="auto"/>
        <w:bottom w:val="none" w:sz="0" w:space="0" w:color="auto"/>
        <w:right w:val="none" w:sz="0" w:space="0" w:color="auto"/>
      </w:divBdr>
    </w:div>
    <w:div w:id="321470403">
      <w:bodyDiv w:val="1"/>
      <w:marLeft w:val="0"/>
      <w:marRight w:val="0"/>
      <w:marTop w:val="0"/>
      <w:marBottom w:val="0"/>
      <w:divBdr>
        <w:top w:val="none" w:sz="0" w:space="0" w:color="auto"/>
        <w:left w:val="none" w:sz="0" w:space="0" w:color="auto"/>
        <w:bottom w:val="none" w:sz="0" w:space="0" w:color="auto"/>
        <w:right w:val="none" w:sz="0" w:space="0" w:color="auto"/>
      </w:divBdr>
    </w:div>
    <w:div w:id="329910418">
      <w:bodyDiv w:val="1"/>
      <w:marLeft w:val="0"/>
      <w:marRight w:val="0"/>
      <w:marTop w:val="0"/>
      <w:marBottom w:val="0"/>
      <w:divBdr>
        <w:top w:val="none" w:sz="0" w:space="0" w:color="auto"/>
        <w:left w:val="none" w:sz="0" w:space="0" w:color="auto"/>
        <w:bottom w:val="none" w:sz="0" w:space="0" w:color="auto"/>
        <w:right w:val="none" w:sz="0" w:space="0" w:color="auto"/>
      </w:divBdr>
    </w:div>
    <w:div w:id="330715381">
      <w:bodyDiv w:val="1"/>
      <w:marLeft w:val="0"/>
      <w:marRight w:val="0"/>
      <w:marTop w:val="0"/>
      <w:marBottom w:val="0"/>
      <w:divBdr>
        <w:top w:val="none" w:sz="0" w:space="0" w:color="auto"/>
        <w:left w:val="none" w:sz="0" w:space="0" w:color="auto"/>
        <w:bottom w:val="none" w:sz="0" w:space="0" w:color="auto"/>
        <w:right w:val="none" w:sz="0" w:space="0" w:color="auto"/>
      </w:divBdr>
    </w:div>
    <w:div w:id="332732163">
      <w:bodyDiv w:val="1"/>
      <w:marLeft w:val="0"/>
      <w:marRight w:val="0"/>
      <w:marTop w:val="0"/>
      <w:marBottom w:val="0"/>
      <w:divBdr>
        <w:top w:val="none" w:sz="0" w:space="0" w:color="auto"/>
        <w:left w:val="none" w:sz="0" w:space="0" w:color="auto"/>
        <w:bottom w:val="none" w:sz="0" w:space="0" w:color="auto"/>
        <w:right w:val="none" w:sz="0" w:space="0" w:color="auto"/>
      </w:divBdr>
    </w:div>
    <w:div w:id="368065085">
      <w:bodyDiv w:val="1"/>
      <w:marLeft w:val="0"/>
      <w:marRight w:val="0"/>
      <w:marTop w:val="0"/>
      <w:marBottom w:val="0"/>
      <w:divBdr>
        <w:top w:val="none" w:sz="0" w:space="0" w:color="auto"/>
        <w:left w:val="none" w:sz="0" w:space="0" w:color="auto"/>
        <w:bottom w:val="none" w:sz="0" w:space="0" w:color="auto"/>
        <w:right w:val="none" w:sz="0" w:space="0" w:color="auto"/>
      </w:divBdr>
    </w:div>
    <w:div w:id="368184895">
      <w:bodyDiv w:val="1"/>
      <w:marLeft w:val="0"/>
      <w:marRight w:val="0"/>
      <w:marTop w:val="0"/>
      <w:marBottom w:val="0"/>
      <w:divBdr>
        <w:top w:val="none" w:sz="0" w:space="0" w:color="auto"/>
        <w:left w:val="none" w:sz="0" w:space="0" w:color="auto"/>
        <w:bottom w:val="none" w:sz="0" w:space="0" w:color="auto"/>
        <w:right w:val="none" w:sz="0" w:space="0" w:color="auto"/>
      </w:divBdr>
    </w:div>
    <w:div w:id="372577206">
      <w:bodyDiv w:val="1"/>
      <w:marLeft w:val="0"/>
      <w:marRight w:val="0"/>
      <w:marTop w:val="0"/>
      <w:marBottom w:val="0"/>
      <w:divBdr>
        <w:top w:val="none" w:sz="0" w:space="0" w:color="auto"/>
        <w:left w:val="none" w:sz="0" w:space="0" w:color="auto"/>
        <w:bottom w:val="none" w:sz="0" w:space="0" w:color="auto"/>
        <w:right w:val="none" w:sz="0" w:space="0" w:color="auto"/>
      </w:divBdr>
    </w:div>
    <w:div w:id="372776055">
      <w:bodyDiv w:val="1"/>
      <w:marLeft w:val="0"/>
      <w:marRight w:val="0"/>
      <w:marTop w:val="0"/>
      <w:marBottom w:val="0"/>
      <w:divBdr>
        <w:top w:val="none" w:sz="0" w:space="0" w:color="auto"/>
        <w:left w:val="none" w:sz="0" w:space="0" w:color="auto"/>
        <w:bottom w:val="none" w:sz="0" w:space="0" w:color="auto"/>
        <w:right w:val="none" w:sz="0" w:space="0" w:color="auto"/>
      </w:divBdr>
    </w:div>
    <w:div w:id="373776495">
      <w:bodyDiv w:val="1"/>
      <w:marLeft w:val="0"/>
      <w:marRight w:val="0"/>
      <w:marTop w:val="0"/>
      <w:marBottom w:val="0"/>
      <w:divBdr>
        <w:top w:val="none" w:sz="0" w:space="0" w:color="auto"/>
        <w:left w:val="none" w:sz="0" w:space="0" w:color="auto"/>
        <w:bottom w:val="none" w:sz="0" w:space="0" w:color="auto"/>
        <w:right w:val="none" w:sz="0" w:space="0" w:color="auto"/>
      </w:divBdr>
    </w:div>
    <w:div w:id="375475277">
      <w:bodyDiv w:val="1"/>
      <w:marLeft w:val="0"/>
      <w:marRight w:val="0"/>
      <w:marTop w:val="0"/>
      <w:marBottom w:val="0"/>
      <w:divBdr>
        <w:top w:val="none" w:sz="0" w:space="0" w:color="auto"/>
        <w:left w:val="none" w:sz="0" w:space="0" w:color="auto"/>
        <w:bottom w:val="none" w:sz="0" w:space="0" w:color="auto"/>
        <w:right w:val="none" w:sz="0" w:space="0" w:color="auto"/>
      </w:divBdr>
    </w:div>
    <w:div w:id="379211950">
      <w:bodyDiv w:val="1"/>
      <w:marLeft w:val="0"/>
      <w:marRight w:val="0"/>
      <w:marTop w:val="0"/>
      <w:marBottom w:val="0"/>
      <w:divBdr>
        <w:top w:val="none" w:sz="0" w:space="0" w:color="auto"/>
        <w:left w:val="none" w:sz="0" w:space="0" w:color="auto"/>
        <w:bottom w:val="none" w:sz="0" w:space="0" w:color="auto"/>
        <w:right w:val="none" w:sz="0" w:space="0" w:color="auto"/>
      </w:divBdr>
    </w:div>
    <w:div w:id="383021436">
      <w:bodyDiv w:val="1"/>
      <w:marLeft w:val="0"/>
      <w:marRight w:val="0"/>
      <w:marTop w:val="0"/>
      <w:marBottom w:val="0"/>
      <w:divBdr>
        <w:top w:val="none" w:sz="0" w:space="0" w:color="auto"/>
        <w:left w:val="none" w:sz="0" w:space="0" w:color="auto"/>
        <w:bottom w:val="none" w:sz="0" w:space="0" w:color="auto"/>
        <w:right w:val="none" w:sz="0" w:space="0" w:color="auto"/>
      </w:divBdr>
    </w:div>
    <w:div w:id="383454487">
      <w:bodyDiv w:val="1"/>
      <w:marLeft w:val="0"/>
      <w:marRight w:val="0"/>
      <w:marTop w:val="0"/>
      <w:marBottom w:val="0"/>
      <w:divBdr>
        <w:top w:val="none" w:sz="0" w:space="0" w:color="auto"/>
        <w:left w:val="none" w:sz="0" w:space="0" w:color="auto"/>
        <w:bottom w:val="none" w:sz="0" w:space="0" w:color="auto"/>
        <w:right w:val="none" w:sz="0" w:space="0" w:color="auto"/>
      </w:divBdr>
      <w:divsChild>
        <w:div w:id="36634778">
          <w:marLeft w:val="0"/>
          <w:marRight w:val="0"/>
          <w:marTop w:val="0"/>
          <w:marBottom w:val="0"/>
          <w:divBdr>
            <w:top w:val="none" w:sz="0" w:space="0" w:color="auto"/>
            <w:left w:val="none" w:sz="0" w:space="0" w:color="auto"/>
            <w:bottom w:val="none" w:sz="0" w:space="0" w:color="auto"/>
            <w:right w:val="none" w:sz="0" w:space="0" w:color="auto"/>
          </w:divBdr>
          <w:divsChild>
            <w:div w:id="1931618994">
              <w:marLeft w:val="0"/>
              <w:marRight w:val="0"/>
              <w:marTop w:val="0"/>
              <w:marBottom w:val="0"/>
              <w:divBdr>
                <w:top w:val="none" w:sz="0" w:space="0" w:color="auto"/>
                <w:left w:val="none" w:sz="0" w:space="0" w:color="auto"/>
                <w:bottom w:val="none" w:sz="0" w:space="0" w:color="auto"/>
                <w:right w:val="none" w:sz="0" w:space="0" w:color="auto"/>
              </w:divBdr>
              <w:divsChild>
                <w:div w:id="831870077">
                  <w:marLeft w:val="-225"/>
                  <w:marRight w:val="-225"/>
                  <w:marTop w:val="0"/>
                  <w:marBottom w:val="0"/>
                  <w:divBdr>
                    <w:top w:val="none" w:sz="0" w:space="0" w:color="auto"/>
                    <w:left w:val="none" w:sz="0" w:space="0" w:color="auto"/>
                    <w:bottom w:val="none" w:sz="0" w:space="0" w:color="auto"/>
                    <w:right w:val="none" w:sz="0" w:space="0" w:color="auto"/>
                  </w:divBdr>
                  <w:divsChild>
                    <w:div w:id="14477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00179">
      <w:bodyDiv w:val="1"/>
      <w:marLeft w:val="0"/>
      <w:marRight w:val="0"/>
      <w:marTop w:val="0"/>
      <w:marBottom w:val="0"/>
      <w:divBdr>
        <w:top w:val="none" w:sz="0" w:space="0" w:color="auto"/>
        <w:left w:val="none" w:sz="0" w:space="0" w:color="auto"/>
        <w:bottom w:val="none" w:sz="0" w:space="0" w:color="auto"/>
        <w:right w:val="none" w:sz="0" w:space="0" w:color="auto"/>
      </w:divBdr>
    </w:div>
    <w:div w:id="395320220">
      <w:bodyDiv w:val="1"/>
      <w:marLeft w:val="0"/>
      <w:marRight w:val="0"/>
      <w:marTop w:val="0"/>
      <w:marBottom w:val="0"/>
      <w:divBdr>
        <w:top w:val="none" w:sz="0" w:space="0" w:color="auto"/>
        <w:left w:val="none" w:sz="0" w:space="0" w:color="auto"/>
        <w:bottom w:val="none" w:sz="0" w:space="0" w:color="auto"/>
        <w:right w:val="none" w:sz="0" w:space="0" w:color="auto"/>
      </w:divBdr>
    </w:div>
    <w:div w:id="396437988">
      <w:bodyDiv w:val="1"/>
      <w:marLeft w:val="0"/>
      <w:marRight w:val="0"/>
      <w:marTop w:val="0"/>
      <w:marBottom w:val="0"/>
      <w:divBdr>
        <w:top w:val="none" w:sz="0" w:space="0" w:color="auto"/>
        <w:left w:val="none" w:sz="0" w:space="0" w:color="auto"/>
        <w:bottom w:val="none" w:sz="0" w:space="0" w:color="auto"/>
        <w:right w:val="none" w:sz="0" w:space="0" w:color="auto"/>
      </w:divBdr>
    </w:div>
    <w:div w:id="409037125">
      <w:bodyDiv w:val="1"/>
      <w:marLeft w:val="0"/>
      <w:marRight w:val="0"/>
      <w:marTop w:val="0"/>
      <w:marBottom w:val="0"/>
      <w:divBdr>
        <w:top w:val="none" w:sz="0" w:space="0" w:color="auto"/>
        <w:left w:val="none" w:sz="0" w:space="0" w:color="auto"/>
        <w:bottom w:val="none" w:sz="0" w:space="0" w:color="auto"/>
        <w:right w:val="none" w:sz="0" w:space="0" w:color="auto"/>
      </w:divBdr>
    </w:div>
    <w:div w:id="411660715">
      <w:bodyDiv w:val="1"/>
      <w:marLeft w:val="0"/>
      <w:marRight w:val="0"/>
      <w:marTop w:val="0"/>
      <w:marBottom w:val="0"/>
      <w:divBdr>
        <w:top w:val="none" w:sz="0" w:space="0" w:color="auto"/>
        <w:left w:val="none" w:sz="0" w:space="0" w:color="auto"/>
        <w:bottom w:val="none" w:sz="0" w:space="0" w:color="auto"/>
        <w:right w:val="none" w:sz="0" w:space="0" w:color="auto"/>
      </w:divBdr>
    </w:div>
    <w:div w:id="419528488">
      <w:bodyDiv w:val="1"/>
      <w:marLeft w:val="0"/>
      <w:marRight w:val="0"/>
      <w:marTop w:val="0"/>
      <w:marBottom w:val="0"/>
      <w:divBdr>
        <w:top w:val="none" w:sz="0" w:space="0" w:color="auto"/>
        <w:left w:val="none" w:sz="0" w:space="0" w:color="auto"/>
        <w:bottom w:val="none" w:sz="0" w:space="0" w:color="auto"/>
        <w:right w:val="none" w:sz="0" w:space="0" w:color="auto"/>
      </w:divBdr>
    </w:div>
    <w:div w:id="425224840">
      <w:bodyDiv w:val="1"/>
      <w:marLeft w:val="0"/>
      <w:marRight w:val="0"/>
      <w:marTop w:val="0"/>
      <w:marBottom w:val="0"/>
      <w:divBdr>
        <w:top w:val="none" w:sz="0" w:space="0" w:color="auto"/>
        <w:left w:val="none" w:sz="0" w:space="0" w:color="auto"/>
        <w:bottom w:val="none" w:sz="0" w:space="0" w:color="auto"/>
        <w:right w:val="none" w:sz="0" w:space="0" w:color="auto"/>
      </w:divBdr>
    </w:div>
    <w:div w:id="436487808">
      <w:bodyDiv w:val="1"/>
      <w:marLeft w:val="0"/>
      <w:marRight w:val="0"/>
      <w:marTop w:val="0"/>
      <w:marBottom w:val="0"/>
      <w:divBdr>
        <w:top w:val="none" w:sz="0" w:space="0" w:color="auto"/>
        <w:left w:val="none" w:sz="0" w:space="0" w:color="auto"/>
        <w:bottom w:val="none" w:sz="0" w:space="0" w:color="auto"/>
        <w:right w:val="none" w:sz="0" w:space="0" w:color="auto"/>
      </w:divBdr>
    </w:div>
    <w:div w:id="440686141">
      <w:bodyDiv w:val="1"/>
      <w:marLeft w:val="0"/>
      <w:marRight w:val="0"/>
      <w:marTop w:val="0"/>
      <w:marBottom w:val="0"/>
      <w:divBdr>
        <w:top w:val="none" w:sz="0" w:space="0" w:color="auto"/>
        <w:left w:val="none" w:sz="0" w:space="0" w:color="auto"/>
        <w:bottom w:val="none" w:sz="0" w:space="0" w:color="auto"/>
        <w:right w:val="none" w:sz="0" w:space="0" w:color="auto"/>
      </w:divBdr>
    </w:div>
    <w:div w:id="444615217">
      <w:bodyDiv w:val="1"/>
      <w:marLeft w:val="0"/>
      <w:marRight w:val="0"/>
      <w:marTop w:val="0"/>
      <w:marBottom w:val="0"/>
      <w:divBdr>
        <w:top w:val="none" w:sz="0" w:space="0" w:color="auto"/>
        <w:left w:val="none" w:sz="0" w:space="0" w:color="auto"/>
        <w:bottom w:val="none" w:sz="0" w:space="0" w:color="auto"/>
        <w:right w:val="none" w:sz="0" w:space="0" w:color="auto"/>
      </w:divBdr>
    </w:div>
    <w:div w:id="447822837">
      <w:bodyDiv w:val="1"/>
      <w:marLeft w:val="0"/>
      <w:marRight w:val="0"/>
      <w:marTop w:val="0"/>
      <w:marBottom w:val="0"/>
      <w:divBdr>
        <w:top w:val="none" w:sz="0" w:space="0" w:color="auto"/>
        <w:left w:val="none" w:sz="0" w:space="0" w:color="auto"/>
        <w:bottom w:val="none" w:sz="0" w:space="0" w:color="auto"/>
        <w:right w:val="none" w:sz="0" w:space="0" w:color="auto"/>
      </w:divBdr>
    </w:div>
    <w:div w:id="449056512">
      <w:bodyDiv w:val="1"/>
      <w:marLeft w:val="0"/>
      <w:marRight w:val="0"/>
      <w:marTop w:val="0"/>
      <w:marBottom w:val="0"/>
      <w:divBdr>
        <w:top w:val="none" w:sz="0" w:space="0" w:color="auto"/>
        <w:left w:val="none" w:sz="0" w:space="0" w:color="auto"/>
        <w:bottom w:val="none" w:sz="0" w:space="0" w:color="auto"/>
        <w:right w:val="none" w:sz="0" w:space="0" w:color="auto"/>
      </w:divBdr>
    </w:div>
    <w:div w:id="452361511">
      <w:bodyDiv w:val="1"/>
      <w:marLeft w:val="0"/>
      <w:marRight w:val="0"/>
      <w:marTop w:val="0"/>
      <w:marBottom w:val="0"/>
      <w:divBdr>
        <w:top w:val="none" w:sz="0" w:space="0" w:color="auto"/>
        <w:left w:val="none" w:sz="0" w:space="0" w:color="auto"/>
        <w:bottom w:val="none" w:sz="0" w:space="0" w:color="auto"/>
        <w:right w:val="none" w:sz="0" w:space="0" w:color="auto"/>
      </w:divBdr>
    </w:div>
    <w:div w:id="460347895">
      <w:bodyDiv w:val="1"/>
      <w:marLeft w:val="0"/>
      <w:marRight w:val="0"/>
      <w:marTop w:val="0"/>
      <w:marBottom w:val="0"/>
      <w:divBdr>
        <w:top w:val="none" w:sz="0" w:space="0" w:color="auto"/>
        <w:left w:val="none" w:sz="0" w:space="0" w:color="auto"/>
        <w:bottom w:val="none" w:sz="0" w:space="0" w:color="auto"/>
        <w:right w:val="none" w:sz="0" w:space="0" w:color="auto"/>
      </w:divBdr>
    </w:div>
    <w:div w:id="460730908">
      <w:bodyDiv w:val="1"/>
      <w:marLeft w:val="0"/>
      <w:marRight w:val="0"/>
      <w:marTop w:val="0"/>
      <w:marBottom w:val="0"/>
      <w:divBdr>
        <w:top w:val="none" w:sz="0" w:space="0" w:color="auto"/>
        <w:left w:val="none" w:sz="0" w:space="0" w:color="auto"/>
        <w:bottom w:val="none" w:sz="0" w:space="0" w:color="auto"/>
        <w:right w:val="none" w:sz="0" w:space="0" w:color="auto"/>
      </w:divBdr>
    </w:div>
    <w:div w:id="463889857">
      <w:bodyDiv w:val="1"/>
      <w:marLeft w:val="0"/>
      <w:marRight w:val="0"/>
      <w:marTop w:val="0"/>
      <w:marBottom w:val="0"/>
      <w:divBdr>
        <w:top w:val="none" w:sz="0" w:space="0" w:color="auto"/>
        <w:left w:val="none" w:sz="0" w:space="0" w:color="auto"/>
        <w:bottom w:val="none" w:sz="0" w:space="0" w:color="auto"/>
        <w:right w:val="none" w:sz="0" w:space="0" w:color="auto"/>
      </w:divBdr>
    </w:div>
    <w:div w:id="476533963">
      <w:bodyDiv w:val="1"/>
      <w:marLeft w:val="0"/>
      <w:marRight w:val="0"/>
      <w:marTop w:val="0"/>
      <w:marBottom w:val="0"/>
      <w:divBdr>
        <w:top w:val="none" w:sz="0" w:space="0" w:color="auto"/>
        <w:left w:val="none" w:sz="0" w:space="0" w:color="auto"/>
        <w:bottom w:val="none" w:sz="0" w:space="0" w:color="auto"/>
        <w:right w:val="none" w:sz="0" w:space="0" w:color="auto"/>
      </w:divBdr>
    </w:div>
    <w:div w:id="481849543">
      <w:bodyDiv w:val="1"/>
      <w:marLeft w:val="0"/>
      <w:marRight w:val="0"/>
      <w:marTop w:val="0"/>
      <w:marBottom w:val="0"/>
      <w:divBdr>
        <w:top w:val="none" w:sz="0" w:space="0" w:color="auto"/>
        <w:left w:val="none" w:sz="0" w:space="0" w:color="auto"/>
        <w:bottom w:val="none" w:sz="0" w:space="0" w:color="auto"/>
        <w:right w:val="none" w:sz="0" w:space="0" w:color="auto"/>
      </w:divBdr>
    </w:div>
    <w:div w:id="500387134">
      <w:bodyDiv w:val="1"/>
      <w:marLeft w:val="0"/>
      <w:marRight w:val="0"/>
      <w:marTop w:val="0"/>
      <w:marBottom w:val="0"/>
      <w:divBdr>
        <w:top w:val="none" w:sz="0" w:space="0" w:color="auto"/>
        <w:left w:val="none" w:sz="0" w:space="0" w:color="auto"/>
        <w:bottom w:val="none" w:sz="0" w:space="0" w:color="auto"/>
        <w:right w:val="none" w:sz="0" w:space="0" w:color="auto"/>
      </w:divBdr>
    </w:div>
    <w:div w:id="503670363">
      <w:bodyDiv w:val="1"/>
      <w:marLeft w:val="0"/>
      <w:marRight w:val="0"/>
      <w:marTop w:val="0"/>
      <w:marBottom w:val="0"/>
      <w:divBdr>
        <w:top w:val="none" w:sz="0" w:space="0" w:color="auto"/>
        <w:left w:val="none" w:sz="0" w:space="0" w:color="auto"/>
        <w:bottom w:val="none" w:sz="0" w:space="0" w:color="auto"/>
        <w:right w:val="none" w:sz="0" w:space="0" w:color="auto"/>
      </w:divBdr>
    </w:div>
    <w:div w:id="521750643">
      <w:bodyDiv w:val="1"/>
      <w:marLeft w:val="0"/>
      <w:marRight w:val="0"/>
      <w:marTop w:val="0"/>
      <w:marBottom w:val="0"/>
      <w:divBdr>
        <w:top w:val="none" w:sz="0" w:space="0" w:color="auto"/>
        <w:left w:val="none" w:sz="0" w:space="0" w:color="auto"/>
        <w:bottom w:val="none" w:sz="0" w:space="0" w:color="auto"/>
        <w:right w:val="none" w:sz="0" w:space="0" w:color="auto"/>
      </w:divBdr>
    </w:div>
    <w:div w:id="525798353">
      <w:bodyDiv w:val="1"/>
      <w:marLeft w:val="0"/>
      <w:marRight w:val="0"/>
      <w:marTop w:val="0"/>
      <w:marBottom w:val="0"/>
      <w:divBdr>
        <w:top w:val="none" w:sz="0" w:space="0" w:color="auto"/>
        <w:left w:val="none" w:sz="0" w:space="0" w:color="auto"/>
        <w:bottom w:val="none" w:sz="0" w:space="0" w:color="auto"/>
        <w:right w:val="none" w:sz="0" w:space="0" w:color="auto"/>
      </w:divBdr>
    </w:div>
    <w:div w:id="527762965">
      <w:bodyDiv w:val="1"/>
      <w:marLeft w:val="0"/>
      <w:marRight w:val="0"/>
      <w:marTop w:val="0"/>
      <w:marBottom w:val="0"/>
      <w:divBdr>
        <w:top w:val="none" w:sz="0" w:space="0" w:color="auto"/>
        <w:left w:val="none" w:sz="0" w:space="0" w:color="auto"/>
        <w:bottom w:val="none" w:sz="0" w:space="0" w:color="auto"/>
        <w:right w:val="none" w:sz="0" w:space="0" w:color="auto"/>
      </w:divBdr>
    </w:div>
    <w:div w:id="537086392">
      <w:bodyDiv w:val="1"/>
      <w:marLeft w:val="0"/>
      <w:marRight w:val="0"/>
      <w:marTop w:val="0"/>
      <w:marBottom w:val="0"/>
      <w:divBdr>
        <w:top w:val="none" w:sz="0" w:space="0" w:color="auto"/>
        <w:left w:val="none" w:sz="0" w:space="0" w:color="auto"/>
        <w:bottom w:val="none" w:sz="0" w:space="0" w:color="auto"/>
        <w:right w:val="none" w:sz="0" w:space="0" w:color="auto"/>
      </w:divBdr>
      <w:divsChild>
        <w:div w:id="1138033912">
          <w:marLeft w:val="0"/>
          <w:marRight w:val="0"/>
          <w:marTop w:val="0"/>
          <w:marBottom w:val="0"/>
          <w:divBdr>
            <w:top w:val="none" w:sz="0" w:space="0" w:color="auto"/>
            <w:left w:val="none" w:sz="0" w:space="0" w:color="auto"/>
            <w:bottom w:val="none" w:sz="0" w:space="0" w:color="auto"/>
            <w:right w:val="none" w:sz="0" w:space="0" w:color="auto"/>
          </w:divBdr>
          <w:divsChild>
            <w:div w:id="1513376264">
              <w:marLeft w:val="0"/>
              <w:marRight w:val="0"/>
              <w:marTop w:val="0"/>
              <w:marBottom w:val="0"/>
              <w:divBdr>
                <w:top w:val="none" w:sz="0" w:space="0" w:color="auto"/>
                <w:left w:val="none" w:sz="0" w:space="0" w:color="auto"/>
                <w:bottom w:val="none" w:sz="0" w:space="0" w:color="auto"/>
                <w:right w:val="none" w:sz="0" w:space="0" w:color="auto"/>
              </w:divBdr>
              <w:divsChild>
                <w:div w:id="1407268570">
                  <w:marLeft w:val="0"/>
                  <w:marRight w:val="0"/>
                  <w:marTop w:val="0"/>
                  <w:marBottom w:val="0"/>
                  <w:divBdr>
                    <w:top w:val="none" w:sz="0" w:space="0" w:color="auto"/>
                    <w:left w:val="none" w:sz="0" w:space="0" w:color="auto"/>
                    <w:bottom w:val="none" w:sz="0" w:space="0" w:color="auto"/>
                    <w:right w:val="none" w:sz="0" w:space="0" w:color="auto"/>
                  </w:divBdr>
                  <w:divsChild>
                    <w:div w:id="124932901">
                      <w:marLeft w:val="60"/>
                      <w:marRight w:val="0"/>
                      <w:marTop w:val="2025"/>
                      <w:marBottom w:val="0"/>
                      <w:divBdr>
                        <w:top w:val="none" w:sz="0" w:space="0" w:color="auto"/>
                        <w:left w:val="none" w:sz="0" w:space="0" w:color="auto"/>
                        <w:bottom w:val="none" w:sz="0" w:space="0" w:color="auto"/>
                        <w:right w:val="none" w:sz="0" w:space="0" w:color="auto"/>
                      </w:divBdr>
                      <w:divsChild>
                        <w:div w:id="532889364">
                          <w:marLeft w:val="0"/>
                          <w:marRight w:val="0"/>
                          <w:marTop w:val="0"/>
                          <w:marBottom w:val="0"/>
                          <w:divBdr>
                            <w:top w:val="none" w:sz="0" w:space="0" w:color="auto"/>
                            <w:left w:val="none" w:sz="0" w:space="0" w:color="auto"/>
                            <w:bottom w:val="none" w:sz="0" w:space="0" w:color="auto"/>
                            <w:right w:val="none" w:sz="0" w:space="0" w:color="auto"/>
                          </w:divBdr>
                          <w:divsChild>
                            <w:div w:id="1155292130">
                              <w:marLeft w:val="0"/>
                              <w:marRight w:val="0"/>
                              <w:marTop w:val="0"/>
                              <w:marBottom w:val="0"/>
                              <w:divBdr>
                                <w:top w:val="none" w:sz="0" w:space="0" w:color="auto"/>
                                <w:left w:val="none" w:sz="0" w:space="0" w:color="auto"/>
                                <w:bottom w:val="none" w:sz="0" w:space="0" w:color="auto"/>
                                <w:right w:val="none" w:sz="0" w:space="0" w:color="auto"/>
                              </w:divBdr>
                              <w:divsChild>
                                <w:div w:id="106394751">
                                  <w:marLeft w:val="0"/>
                                  <w:marRight w:val="0"/>
                                  <w:marTop w:val="0"/>
                                  <w:marBottom w:val="0"/>
                                  <w:divBdr>
                                    <w:top w:val="none" w:sz="0" w:space="0" w:color="auto"/>
                                    <w:left w:val="none" w:sz="0" w:space="0" w:color="auto"/>
                                    <w:bottom w:val="none" w:sz="0" w:space="0" w:color="auto"/>
                                    <w:right w:val="none" w:sz="0" w:space="0" w:color="auto"/>
                                  </w:divBdr>
                                  <w:divsChild>
                                    <w:div w:id="204416039">
                                      <w:marLeft w:val="0"/>
                                      <w:marRight w:val="0"/>
                                      <w:marTop w:val="0"/>
                                      <w:marBottom w:val="0"/>
                                      <w:divBdr>
                                        <w:top w:val="none" w:sz="0" w:space="0" w:color="auto"/>
                                        <w:left w:val="none" w:sz="0" w:space="0" w:color="auto"/>
                                        <w:bottom w:val="none" w:sz="0" w:space="0" w:color="auto"/>
                                        <w:right w:val="none" w:sz="0" w:space="0" w:color="auto"/>
                                      </w:divBdr>
                                      <w:divsChild>
                                        <w:div w:id="18284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0822408">
      <w:bodyDiv w:val="1"/>
      <w:marLeft w:val="0"/>
      <w:marRight w:val="0"/>
      <w:marTop w:val="0"/>
      <w:marBottom w:val="0"/>
      <w:divBdr>
        <w:top w:val="none" w:sz="0" w:space="0" w:color="auto"/>
        <w:left w:val="none" w:sz="0" w:space="0" w:color="auto"/>
        <w:bottom w:val="none" w:sz="0" w:space="0" w:color="auto"/>
        <w:right w:val="none" w:sz="0" w:space="0" w:color="auto"/>
      </w:divBdr>
    </w:div>
    <w:div w:id="542982978">
      <w:bodyDiv w:val="1"/>
      <w:marLeft w:val="0"/>
      <w:marRight w:val="0"/>
      <w:marTop w:val="0"/>
      <w:marBottom w:val="0"/>
      <w:divBdr>
        <w:top w:val="none" w:sz="0" w:space="0" w:color="auto"/>
        <w:left w:val="none" w:sz="0" w:space="0" w:color="auto"/>
        <w:bottom w:val="none" w:sz="0" w:space="0" w:color="auto"/>
        <w:right w:val="none" w:sz="0" w:space="0" w:color="auto"/>
      </w:divBdr>
    </w:div>
    <w:div w:id="547113722">
      <w:bodyDiv w:val="1"/>
      <w:marLeft w:val="0"/>
      <w:marRight w:val="0"/>
      <w:marTop w:val="0"/>
      <w:marBottom w:val="0"/>
      <w:divBdr>
        <w:top w:val="none" w:sz="0" w:space="0" w:color="auto"/>
        <w:left w:val="none" w:sz="0" w:space="0" w:color="auto"/>
        <w:bottom w:val="none" w:sz="0" w:space="0" w:color="auto"/>
        <w:right w:val="none" w:sz="0" w:space="0" w:color="auto"/>
      </w:divBdr>
      <w:divsChild>
        <w:div w:id="236866022">
          <w:marLeft w:val="0"/>
          <w:marRight w:val="0"/>
          <w:marTop w:val="150"/>
          <w:marBottom w:val="75"/>
          <w:divBdr>
            <w:top w:val="none" w:sz="0" w:space="0" w:color="auto"/>
            <w:left w:val="none" w:sz="0" w:space="0" w:color="auto"/>
            <w:bottom w:val="none" w:sz="0" w:space="0" w:color="auto"/>
            <w:right w:val="none" w:sz="0" w:space="0" w:color="auto"/>
          </w:divBdr>
        </w:div>
        <w:div w:id="986981993">
          <w:marLeft w:val="0"/>
          <w:marRight w:val="0"/>
          <w:marTop w:val="0"/>
          <w:marBottom w:val="150"/>
          <w:divBdr>
            <w:top w:val="none" w:sz="0" w:space="0" w:color="auto"/>
            <w:left w:val="none" w:sz="0" w:space="0" w:color="auto"/>
            <w:bottom w:val="none" w:sz="0" w:space="0" w:color="auto"/>
            <w:right w:val="none" w:sz="0" w:space="0" w:color="auto"/>
          </w:divBdr>
          <w:divsChild>
            <w:div w:id="944076793">
              <w:marLeft w:val="375"/>
              <w:marRight w:val="375"/>
              <w:marTop w:val="0"/>
              <w:marBottom w:val="150"/>
              <w:divBdr>
                <w:top w:val="none" w:sz="0" w:space="0" w:color="auto"/>
                <w:left w:val="none" w:sz="0" w:space="0" w:color="auto"/>
                <w:bottom w:val="none" w:sz="0" w:space="0" w:color="auto"/>
                <w:right w:val="none" w:sz="0" w:space="0" w:color="auto"/>
              </w:divBdr>
              <w:divsChild>
                <w:div w:id="12330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07750">
      <w:bodyDiv w:val="1"/>
      <w:marLeft w:val="0"/>
      <w:marRight w:val="0"/>
      <w:marTop w:val="0"/>
      <w:marBottom w:val="0"/>
      <w:divBdr>
        <w:top w:val="none" w:sz="0" w:space="0" w:color="auto"/>
        <w:left w:val="none" w:sz="0" w:space="0" w:color="auto"/>
        <w:bottom w:val="none" w:sz="0" w:space="0" w:color="auto"/>
        <w:right w:val="none" w:sz="0" w:space="0" w:color="auto"/>
      </w:divBdr>
    </w:div>
    <w:div w:id="556822326">
      <w:bodyDiv w:val="1"/>
      <w:marLeft w:val="0"/>
      <w:marRight w:val="0"/>
      <w:marTop w:val="0"/>
      <w:marBottom w:val="0"/>
      <w:divBdr>
        <w:top w:val="none" w:sz="0" w:space="0" w:color="auto"/>
        <w:left w:val="none" w:sz="0" w:space="0" w:color="auto"/>
        <w:bottom w:val="none" w:sz="0" w:space="0" w:color="auto"/>
        <w:right w:val="none" w:sz="0" w:space="0" w:color="auto"/>
      </w:divBdr>
    </w:div>
    <w:div w:id="563949275">
      <w:bodyDiv w:val="1"/>
      <w:marLeft w:val="0"/>
      <w:marRight w:val="0"/>
      <w:marTop w:val="0"/>
      <w:marBottom w:val="0"/>
      <w:divBdr>
        <w:top w:val="none" w:sz="0" w:space="0" w:color="auto"/>
        <w:left w:val="none" w:sz="0" w:space="0" w:color="auto"/>
        <w:bottom w:val="none" w:sz="0" w:space="0" w:color="auto"/>
        <w:right w:val="none" w:sz="0" w:space="0" w:color="auto"/>
      </w:divBdr>
    </w:div>
    <w:div w:id="573591529">
      <w:bodyDiv w:val="1"/>
      <w:marLeft w:val="0"/>
      <w:marRight w:val="0"/>
      <w:marTop w:val="0"/>
      <w:marBottom w:val="0"/>
      <w:divBdr>
        <w:top w:val="none" w:sz="0" w:space="0" w:color="auto"/>
        <w:left w:val="none" w:sz="0" w:space="0" w:color="auto"/>
        <w:bottom w:val="none" w:sz="0" w:space="0" w:color="auto"/>
        <w:right w:val="none" w:sz="0" w:space="0" w:color="auto"/>
      </w:divBdr>
    </w:div>
    <w:div w:id="579103051">
      <w:bodyDiv w:val="1"/>
      <w:marLeft w:val="0"/>
      <w:marRight w:val="0"/>
      <w:marTop w:val="0"/>
      <w:marBottom w:val="0"/>
      <w:divBdr>
        <w:top w:val="none" w:sz="0" w:space="0" w:color="auto"/>
        <w:left w:val="none" w:sz="0" w:space="0" w:color="auto"/>
        <w:bottom w:val="none" w:sz="0" w:space="0" w:color="auto"/>
        <w:right w:val="none" w:sz="0" w:space="0" w:color="auto"/>
      </w:divBdr>
    </w:div>
    <w:div w:id="579565566">
      <w:bodyDiv w:val="1"/>
      <w:marLeft w:val="0"/>
      <w:marRight w:val="0"/>
      <w:marTop w:val="0"/>
      <w:marBottom w:val="0"/>
      <w:divBdr>
        <w:top w:val="none" w:sz="0" w:space="0" w:color="auto"/>
        <w:left w:val="none" w:sz="0" w:space="0" w:color="auto"/>
        <w:bottom w:val="none" w:sz="0" w:space="0" w:color="auto"/>
        <w:right w:val="none" w:sz="0" w:space="0" w:color="auto"/>
      </w:divBdr>
    </w:div>
    <w:div w:id="587428117">
      <w:bodyDiv w:val="1"/>
      <w:marLeft w:val="0"/>
      <w:marRight w:val="0"/>
      <w:marTop w:val="0"/>
      <w:marBottom w:val="0"/>
      <w:divBdr>
        <w:top w:val="none" w:sz="0" w:space="0" w:color="auto"/>
        <w:left w:val="none" w:sz="0" w:space="0" w:color="auto"/>
        <w:bottom w:val="none" w:sz="0" w:space="0" w:color="auto"/>
        <w:right w:val="none" w:sz="0" w:space="0" w:color="auto"/>
      </w:divBdr>
    </w:div>
    <w:div w:id="588201300">
      <w:bodyDiv w:val="1"/>
      <w:marLeft w:val="0"/>
      <w:marRight w:val="0"/>
      <w:marTop w:val="0"/>
      <w:marBottom w:val="0"/>
      <w:divBdr>
        <w:top w:val="none" w:sz="0" w:space="0" w:color="auto"/>
        <w:left w:val="none" w:sz="0" w:space="0" w:color="auto"/>
        <w:bottom w:val="none" w:sz="0" w:space="0" w:color="auto"/>
        <w:right w:val="none" w:sz="0" w:space="0" w:color="auto"/>
      </w:divBdr>
    </w:div>
    <w:div w:id="600920187">
      <w:bodyDiv w:val="1"/>
      <w:marLeft w:val="0"/>
      <w:marRight w:val="0"/>
      <w:marTop w:val="0"/>
      <w:marBottom w:val="0"/>
      <w:divBdr>
        <w:top w:val="none" w:sz="0" w:space="0" w:color="auto"/>
        <w:left w:val="none" w:sz="0" w:space="0" w:color="auto"/>
        <w:bottom w:val="none" w:sz="0" w:space="0" w:color="auto"/>
        <w:right w:val="none" w:sz="0" w:space="0" w:color="auto"/>
      </w:divBdr>
    </w:div>
    <w:div w:id="623772569">
      <w:bodyDiv w:val="1"/>
      <w:marLeft w:val="0"/>
      <w:marRight w:val="0"/>
      <w:marTop w:val="0"/>
      <w:marBottom w:val="0"/>
      <w:divBdr>
        <w:top w:val="none" w:sz="0" w:space="0" w:color="auto"/>
        <w:left w:val="none" w:sz="0" w:space="0" w:color="auto"/>
        <w:bottom w:val="none" w:sz="0" w:space="0" w:color="auto"/>
        <w:right w:val="none" w:sz="0" w:space="0" w:color="auto"/>
      </w:divBdr>
    </w:div>
    <w:div w:id="625356124">
      <w:bodyDiv w:val="1"/>
      <w:marLeft w:val="0"/>
      <w:marRight w:val="0"/>
      <w:marTop w:val="0"/>
      <w:marBottom w:val="0"/>
      <w:divBdr>
        <w:top w:val="none" w:sz="0" w:space="0" w:color="auto"/>
        <w:left w:val="none" w:sz="0" w:space="0" w:color="auto"/>
        <w:bottom w:val="none" w:sz="0" w:space="0" w:color="auto"/>
        <w:right w:val="none" w:sz="0" w:space="0" w:color="auto"/>
      </w:divBdr>
    </w:div>
    <w:div w:id="625697591">
      <w:bodyDiv w:val="1"/>
      <w:marLeft w:val="0"/>
      <w:marRight w:val="0"/>
      <w:marTop w:val="0"/>
      <w:marBottom w:val="0"/>
      <w:divBdr>
        <w:top w:val="none" w:sz="0" w:space="0" w:color="auto"/>
        <w:left w:val="none" w:sz="0" w:space="0" w:color="auto"/>
        <w:bottom w:val="none" w:sz="0" w:space="0" w:color="auto"/>
        <w:right w:val="none" w:sz="0" w:space="0" w:color="auto"/>
      </w:divBdr>
    </w:div>
    <w:div w:id="628439553">
      <w:bodyDiv w:val="1"/>
      <w:marLeft w:val="0"/>
      <w:marRight w:val="0"/>
      <w:marTop w:val="0"/>
      <w:marBottom w:val="0"/>
      <w:divBdr>
        <w:top w:val="none" w:sz="0" w:space="0" w:color="auto"/>
        <w:left w:val="none" w:sz="0" w:space="0" w:color="auto"/>
        <w:bottom w:val="none" w:sz="0" w:space="0" w:color="auto"/>
        <w:right w:val="none" w:sz="0" w:space="0" w:color="auto"/>
      </w:divBdr>
    </w:div>
    <w:div w:id="633684180">
      <w:bodyDiv w:val="1"/>
      <w:marLeft w:val="0"/>
      <w:marRight w:val="0"/>
      <w:marTop w:val="0"/>
      <w:marBottom w:val="0"/>
      <w:divBdr>
        <w:top w:val="none" w:sz="0" w:space="0" w:color="auto"/>
        <w:left w:val="none" w:sz="0" w:space="0" w:color="auto"/>
        <w:bottom w:val="none" w:sz="0" w:space="0" w:color="auto"/>
        <w:right w:val="none" w:sz="0" w:space="0" w:color="auto"/>
      </w:divBdr>
      <w:divsChild>
        <w:div w:id="1429890249">
          <w:marLeft w:val="0"/>
          <w:marRight w:val="0"/>
          <w:marTop w:val="0"/>
          <w:marBottom w:val="0"/>
          <w:divBdr>
            <w:top w:val="none" w:sz="0" w:space="0" w:color="auto"/>
            <w:left w:val="none" w:sz="0" w:space="0" w:color="auto"/>
            <w:bottom w:val="none" w:sz="0" w:space="0" w:color="auto"/>
            <w:right w:val="none" w:sz="0" w:space="0" w:color="auto"/>
          </w:divBdr>
          <w:divsChild>
            <w:div w:id="981158783">
              <w:marLeft w:val="0"/>
              <w:marRight w:val="0"/>
              <w:marTop w:val="0"/>
              <w:marBottom w:val="0"/>
              <w:divBdr>
                <w:top w:val="none" w:sz="0" w:space="0" w:color="auto"/>
                <w:left w:val="none" w:sz="0" w:space="0" w:color="auto"/>
                <w:bottom w:val="none" w:sz="0" w:space="0" w:color="auto"/>
                <w:right w:val="none" w:sz="0" w:space="0" w:color="auto"/>
              </w:divBdr>
              <w:divsChild>
                <w:div w:id="991526675">
                  <w:marLeft w:val="0"/>
                  <w:marRight w:val="0"/>
                  <w:marTop w:val="0"/>
                  <w:marBottom w:val="0"/>
                  <w:divBdr>
                    <w:top w:val="none" w:sz="0" w:space="0" w:color="auto"/>
                    <w:left w:val="none" w:sz="0" w:space="0" w:color="auto"/>
                    <w:bottom w:val="none" w:sz="0" w:space="0" w:color="auto"/>
                    <w:right w:val="none" w:sz="0" w:space="0" w:color="auto"/>
                  </w:divBdr>
                  <w:divsChild>
                    <w:div w:id="1603487597">
                      <w:marLeft w:val="0"/>
                      <w:marRight w:val="0"/>
                      <w:marTop w:val="0"/>
                      <w:marBottom w:val="0"/>
                      <w:divBdr>
                        <w:top w:val="none" w:sz="0" w:space="0" w:color="auto"/>
                        <w:left w:val="none" w:sz="0" w:space="0" w:color="auto"/>
                        <w:bottom w:val="none" w:sz="0" w:space="0" w:color="auto"/>
                        <w:right w:val="none" w:sz="0" w:space="0" w:color="auto"/>
                      </w:divBdr>
                      <w:divsChild>
                        <w:div w:id="825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603069">
      <w:bodyDiv w:val="1"/>
      <w:marLeft w:val="0"/>
      <w:marRight w:val="0"/>
      <w:marTop w:val="0"/>
      <w:marBottom w:val="0"/>
      <w:divBdr>
        <w:top w:val="none" w:sz="0" w:space="0" w:color="auto"/>
        <w:left w:val="none" w:sz="0" w:space="0" w:color="auto"/>
        <w:bottom w:val="none" w:sz="0" w:space="0" w:color="auto"/>
        <w:right w:val="none" w:sz="0" w:space="0" w:color="auto"/>
      </w:divBdr>
    </w:div>
    <w:div w:id="642664473">
      <w:bodyDiv w:val="1"/>
      <w:marLeft w:val="0"/>
      <w:marRight w:val="0"/>
      <w:marTop w:val="0"/>
      <w:marBottom w:val="0"/>
      <w:divBdr>
        <w:top w:val="none" w:sz="0" w:space="0" w:color="auto"/>
        <w:left w:val="none" w:sz="0" w:space="0" w:color="auto"/>
        <w:bottom w:val="none" w:sz="0" w:space="0" w:color="auto"/>
        <w:right w:val="none" w:sz="0" w:space="0" w:color="auto"/>
      </w:divBdr>
    </w:div>
    <w:div w:id="642780706">
      <w:bodyDiv w:val="1"/>
      <w:marLeft w:val="0"/>
      <w:marRight w:val="0"/>
      <w:marTop w:val="0"/>
      <w:marBottom w:val="0"/>
      <w:divBdr>
        <w:top w:val="none" w:sz="0" w:space="0" w:color="auto"/>
        <w:left w:val="none" w:sz="0" w:space="0" w:color="auto"/>
        <w:bottom w:val="none" w:sz="0" w:space="0" w:color="auto"/>
        <w:right w:val="none" w:sz="0" w:space="0" w:color="auto"/>
      </w:divBdr>
    </w:div>
    <w:div w:id="653073661">
      <w:bodyDiv w:val="1"/>
      <w:marLeft w:val="0"/>
      <w:marRight w:val="0"/>
      <w:marTop w:val="0"/>
      <w:marBottom w:val="0"/>
      <w:divBdr>
        <w:top w:val="none" w:sz="0" w:space="0" w:color="auto"/>
        <w:left w:val="none" w:sz="0" w:space="0" w:color="auto"/>
        <w:bottom w:val="none" w:sz="0" w:space="0" w:color="auto"/>
        <w:right w:val="none" w:sz="0" w:space="0" w:color="auto"/>
      </w:divBdr>
    </w:div>
    <w:div w:id="658190079">
      <w:bodyDiv w:val="1"/>
      <w:marLeft w:val="0"/>
      <w:marRight w:val="0"/>
      <w:marTop w:val="0"/>
      <w:marBottom w:val="0"/>
      <w:divBdr>
        <w:top w:val="none" w:sz="0" w:space="0" w:color="auto"/>
        <w:left w:val="none" w:sz="0" w:space="0" w:color="auto"/>
        <w:bottom w:val="none" w:sz="0" w:space="0" w:color="auto"/>
        <w:right w:val="none" w:sz="0" w:space="0" w:color="auto"/>
      </w:divBdr>
    </w:div>
    <w:div w:id="660502076">
      <w:bodyDiv w:val="1"/>
      <w:marLeft w:val="0"/>
      <w:marRight w:val="0"/>
      <w:marTop w:val="0"/>
      <w:marBottom w:val="0"/>
      <w:divBdr>
        <w:top w:val="none" w:sz="0" w:space="0" w:color="auto"/>
        <w:left w:val="none" w:sz="0" w:space="0" w:color="auto"/>
        <w:bottom w:val="none" w:sz="0" w:space="0" w:color="auto"/>
        <w:right w:val="none" w:sz="0" w:space="0" w:color="auto"/>
      </w:divBdr>
    </w:div>
    <w:div w:id="666248644">
      <w:bodyDiv w:val="1"/>
      <w:marLeft w:val="0"/>
      <w:marRight w:val="0"/>
      <w:marTop w:val="0"/>
      <w:marBottom w:val="0"/>
      <w:divBdr>
        <w:top w:val="none" w:sz="0" w:space="0" w:color="auto"/>
        <w:left w:val="none" w:sz="0" w:space="0" w:color="auto"/>
        <w:bottom w:val="none" w:sz="0" w:space="0" w:color="auto"/>
        <w:right w:val="none" w:sz="0" w:space="0" w:color="auto"/>
      </w:divBdr>
    </w:div>
    <w:div w:id="674308400">
      <w:bodyDiv w:val="1"/>
      <w:marLeft w:val="0"/>
      <w:marRight w:val="0"/>
      <w:marTop w:val="0"/>
      <w:marBottom w:val="0"/>
      <w:divBdr>
        <w:top w:val="none" w:sz="0" w:space="0" w:color="auto"/>
        <w:left w:val="none" w:sz="0" w:space="0" w:color="auto"/>
        <w:bottom w:val="none" w:sz="0" w:space="0" w:color="auto"/>
        <w:right w:val="none" w:sz="0" w:space="0" w:color="auto"/>
      </w:divBdr>
    </w:div>
    <w:div w:id="679547547">
      <w:bodyDiv w:val="1"/>
      <w:marLeft w:val="0"/>
      <w:marRight w:val="0"/>
      <w:marTop w:val="0"/>
      <w:marBottom w:val="0"/>
      <w:divBdr>
        <w:top w:val="none" w:sz="0" w:space="0" w:color="auto"/>
        <w:left w:val="none" w:sz="0" w:space="0" w:color="auto"/>
        <w:bottom w:val="none" w:sz="0" w:space="0" w:color="auto"/>
        <w:right w:val="none" w:sz="0" w:space="0" w:color="auto"/>
      </w:divBdr>
    </w:div>
    <w:div w:id="700320059">
      <w:bodyDiv w:val="1"/>
      <w:marLeft w:val="0"/>
      <w:marRight w:val="0"/>
      <w:marTop w:val="0"/>
      <w:marBottom w:val="0"/>
      <w:divBdr>
        <w:top w:val="none" w:sz="0" w:space="0" w:color="auto"/>
        <w:left w:val="none" w:sz="0" w:space="0" w:color="auto"/>
        <w:bottom w:val="none" w:sz="0" w:space="0" w:color="auto"/>
        <w:right w:val="none" w:sz="0" w:space="0" w:color="auto"/>
      </w:divBdr>
    </w:div>
    <w:div w:id="704137158">
      <w:bodyDiv w:val="1"/>
      <w:marLeft w:val="0"/>
      <w:marRight w:val="0"/>
      <w:marTop w:val="0"/>
      <w:marBottom w:val="0"/>
      <w:divBdr>
        <w:top w:val="none" w:sz="0" w:space="0" w:color="auto"/>
        <w:left w:val="none" w:sz="0" w:space="0" w:color="auto"/>
        <w:bottom w:val="none" w:sz="0" w:space="0" w:color="auto"/>
        <w:right w:val="none" w:sz="0" w:space="0" w:color="auto"/>
      </w:divBdr>
    </w:div>
    <w:div w:id="715811666">
      <w:bodyDiv w:val="1"/>
      <w:marLeft w:val="0"/>
      <w:marRight w:val="0"/>
      <w:marTop w:val="0"/>
      <w:marBottom w:val="0"/>
      <w:divBdr>
        <w:top w:val="none" w:sz="0" w:space="0" w:color="auto"/>
        <w:left w:val="none" w:sz="0" w:space="0" w:color="auto"/>
        <w:bottom w:val="none" w:sz="0" w:space="0" w:color="auto"/>
        <w:right w:val="none" w:sz="0" w:space="0" w:color="auto"/>
      </w:divBdr>
    </w:div>
    <w:div w:id="719132215">
      <w:bodyDiv w:val="1"/>
      <w:marLeft w:val="0"/>
      <w:marRight w:val="0"/>
      <w:marTop w:val="0"/>
      <w:marBottom w:val="0"/>
      <w:divBdr>
        <w:top w:val="none" w:sz="0" w:space="0" w:color="auto"/>
        <w:left w:val="none" w:sz="0" w:space="0" w:color="auto"/>
        <w:bottom w:val="none" w:sz="0" w:space="0" w:color="auto"/>
        <w:right w:val="none" w:sz="0" w:space="0" w:color="auto"/>
      </w:divBdr>
    </w:div>
    <w:div w:id="727655433">
      <w:bodyDiv w:val="1"/>
      <w:marLeft w:val="0"/>
      <w:marRight w:val="0"/>
      <w:marTop w:val="0"/>
      <w:marBottom w:val="0"/>
      <w:divBdr>
        <w:top w:val="none" w:sz="0" w:space="0" w:color="auto"/>
        <w:left w:val="none" w:sz="0" w:space="0" w:color="auto"/>
        <w:bottom w:val="none" w:sz="0" w:space="0" w:color="auto"/>
        <w:right w:val="none" w:sz="0" w:space="0" w:color="auto"/>
      </w:divBdr>
    </w:div>
    <w:div w:id="728498209">
      <w:bodyDiv w:val="1"/>
      <w:marLeft w:val="0"/>
      <w:marRight w:val="0"/>
      <w:marTop w:val="0"/>
      <w:marBottom w:val="0"/>
      <w:divBdr>
        <w:top w:val="none" w:sz="0" w:space="0" w:color="auto"/>
        <w:left w:val="none" w:sz="0" w:space="0" w:color="auto"/>
        <w:bottom w:val="none" w:sz="0" w:space="0" w:color="auto"/>
        <w:right w:val="none" w:sz="0" w:space="0" w:color="auto"/>
      </w:divBdr>
    </w:div>
    <w:div w:id="733116930">
      <w:bodyDiv w:val="1"/>
      <w:marLeft w:val="0"/>
      <w:marRight w:val="0"/>
      <w:marTop w:val="0"/>
      <w:marBottom w:val="0"/>
      <w:divBdr>
        <w:top w:val="none" w:sz="0" w:space="0" w:color="auto"/>
        <w:left w:val="none" w:sz="0" w:space="0" w:color="auto"/>
        <w:bottom w:val="none" w:sz="0" w:space="0" w:color="auto"/>
        <w:right w:val="none" w:sz="0" w:space="0" w:color="auto"/>
      </w:divBdr>
    </w:div>
    <w:div w:id="750077511">
      <w:bodyDiv w:val="1"/>
      <w:marLeft w:val="0"/>
      <w:marRight w:val="0"/>
      <w:marTop w:val="0"/>
      <w:marBottom w:val="0"/>
      <w:divBdr>
        <w:top w:val="none" w:sz="0" w:space="0" w:color="auto"/>
        <w:left w:val="none" w:sz="0" w:space="0" w:color="auto"/>
        <w:bottom w:val="none" w:sz="0" w:space="0" w:color="auto"/>
        <w:right w:val="none" w:sz="0" w:space="0" w:color="auto"/>
      </w:divBdr>
    </w:div>
    <w:div w:id="755901900">
      <w:bodyDiv w:val="1"/>
      <w:marLeft w:val="0"/>
      <w:marRight w:val="0"/>
      <w:marTop w:val="0"/>
      <w:marBottom w:val="0"/>
      <w:divBdr>
        <w:top w:val="none" w:sz="0" w:space="0" w:color="auto"/>
        <w:left w:val="none" w:sz="0" w:space="0" w:color="auto"/>
        <w:bottom w:val="none" w:sz="0" w:space="0" w:color="auto"/>
        <w:right w:val="none" w:sz="0" w:space="0" w:color="auto"/>
      </w:divBdr>
    </w:div>
    <w:div w:id="762604761">
      <w:bodyDiv w:val="1"/>
      <w:marLeft w:val="0"/>
      <w:marRight w:val="0"/>
      <w:marTop w:val="0"/>
      <w:marBottom w:val="0"/>
      <w:divBdr>
        <w:top w:val="none" w:sz="0" w:space="0" w:color="auto"/>
        <w:left w:val="none" w:sz="0" w:space="0" w:color="auto"/>
        <w:bottom w:val="none" w:sz="0" w:space="0" w:color="auto"/>
        <w:right w:val="none" w:sz="0" w:space="0" w:color="auto"/>
      </w:divBdr>
    </w:div>
    <w:div w:id="770860510">
      <w:bodyDiv w:val="1"/>
      <w:marLeft w:val="0"/>
      <w:marRight w:val="0"/>
      <w:marTop w:val="0"/>
      <w:marBottom w:val="0"/>
      <w:divBdr>
        <w:top w:val="none" w:sz="0" w:space="0" w:color="auto"/>
        <w:left w:val="none" w:sz="0" w:space="0" w:color="auto"/>
        <w:bottom w:val="none" w:sz="0" w:space="0" w:color="auto"/>
        <w:right w:val="none" w:sz="0" w:space="0" w:color="auto"/>
      </w:divBdr>
    </w:div>
    <w:div w:id="772166057">
      <w:bodyDiv w:val="1"/>
      <w:marLeft w:val="0"/>
      <w:marRight w:val="0"/>
      <w:marTop w:val="0"/>
      <w:marBottom w:val="0"/>
      <w:divBdr>
        <w:top w:val="none" w:sz="0" w:space="0" w:color="auto"/>
        <w:left w:val="none" w:sz="0" w:space="0" w:color="auto"/>
        <w:bottom w:val="none" w:sz="0" w:space="0" w:color="auto"/>
        <w:right w:val="none" w:sz="0" w:space="0" w:color="auto"/>
      </w:divBdr>
    </w:div>
    <w:div w:id="786655910">
      <w:bodyDiv w:val="1"/>
      <w:marLeft w:val="0"/>
      <w:marRight w:val="0"/>
      <w:marTop w:val="0"/>
      <w:marBottom w:val="0"/>
      <w:divBdr>
        <w:top w:val="none" w:sz="0" w:space="0" w:color="auto"/>
        <w:left w:val="none" w:sz="0" w:space="0" w:color="auto"/>
        <w:bottom w:val="none" w:sz="0" w:space="0" w:color="auto"/>
        <w:right w:val="none" w:sz="0" w:space="0" w:color="auto"/>
      </w:divBdr>
    </w:div>
    <w:div w:id="786661295">
      <w:bodyDiv w:val="1"/>
      <w:marLeft w:val="0"/>
      <w:marRight w:val="0"/>
      <w:marTop w:val="0"/>
      <w:marBottom w:val="0"/>
      <w:divBdr>
        <w:top w:val="none" w:sz="0" w:space="0" w:color="auto"/>
        <w:left w:val="none" w:sz="0" w:space="0" w:color="auto"/>
        <w:bottom w:val="none" w:sz="0" w:space="0" w:color="auto"/>
        <w:right w:val="none" w:sz="0" w:space="0" w:color="auto"/>
      </w:divBdr>
    </w:div>
    <w:div w:id="790320192">
      <w:bodyDiv w:val="1"/>
      <w:marLeft w:val="0"/>
      <w:marRight w:val="0"/>
      <w:marTop w:val="0"/>
      <w:marBottom w:val="0"/>
      <w:divBdr>
        <w:top w:val="none" w:sz="0" w:space="0" w:color="auto"/>
        <w:left w:val="none" w:sz="0" w:space="0" w:color="auto"/>
        <w:bottom w:val="none" w:sz="0" w:space="0" w:color="auto"/>
        <w:right w:val="none" w:sz="0" w:space="0" w:color="auto"/>
      </w:divBdr>
    </w:div>
    <w:div w:id="790368006">
      <w:bodyDiv w:val="1"/>
      <w:marLeft w:val="0"/>
      <w:marRight w:val="0"/>
      <w:marTop w:val="0"/>
      <w:marBottom w:val="0"/>
      <w:divBdr>
        <w:top w:val="none" w:sz="0" w:space="0" w:color="auto"/>
        <w:left w:val="none" w:sz="0" w:space="0" w:color="auto"/>
        <w:bottom w:val="none" w:sz="0" w:space="0" w:color="auto"/>
        <w:right w:val="none" w:sz="0" w:space="0" w:color="auto"/>
      </w:divBdr>
    </w:div>
    <w:div w:id="801927793">
      <w:bodyDiv w:val="1"/>
      <w:marLeft w:val="0"/>
      <w:marRight w:val="0"/>
      <w:marTop w:val="0"/>
      <w:marBottom w:val="0"/>
      <w:divBdr>
        <w:top w:val="none" w:sz="0" w:space="0" w:color="auto"/>
        <w:left w:val="none" w:sz="0" w:space="0" w:color="auto"/>
        <w:bottom w:val="none" w:sz="0" w:space="0" w:color="auto"/>
        <w:right w:val="none" w:sz="0" w:space="0" w:color="auto"/>
      </w:divBdr>
    </w:div>
    <w:div w:id="801965575">
      <w:bodyDiv w:val="1"/>
      <w:marLeft w:val="0"/>
      <w:marRight w:val="0"/>
      <w:marTop w:val="0"/>
      <w:marBottom w:val="0"/>
      <w:divBdr>
        <w:top w:val="none" w:sz="0" w:space="0" w:color="auto"/>
        <w:left w:val="none" w:sz="0" w:space="0" w:color="auto"/>
        <w:bottom w:val="none" w:sz="0" w:space="0" w:color="auto"/>
        <w:right w:val="none" w:sz="0" w:space="0" w:color="auto"/>
      </w:divBdr>
    </w:div>
    <w:div w:id="803737916">
      <w:bodyDiv w:val="1"/>
      <w:marLeft w:val="0"/>
      <w:marRight w:val="0"/>
      <w:marTop w:val="0"/>
      <w:marBottom w:val="0"/>
      <w:divBdr>
        <w:top w:val="none" w:sz="0" w:space="0" w:color="auto"/>
        <w:left w:val="none" w:sz="0" w:space="0" w:color="auto"/>
        <w:bottom w:val="none" w:sz="0" w:space="0" w:color="auto"/>
        <w:right w:val="none" w:sz="0" w:space="0" w:color="auto"/>
      </w:divBdr>
    </w:div>
    <w:div w:id="806242683">
      <w:bodyDiv w:val="1"/>
      <w:marLeft w:val="0"/>
      <w:marRight w:val="0"/>
      <w:marTop w:val="0"/>
      <w:marBottom w:val="0"/>
      <w:divBdr>
        <w:top w:val="none" w:sz="0" w:space="0" w:color="auto"/>
        <w:left w:val="none" w:sz="0" w:space="0" w:color="auto"/>
        <w:bottom w:val="none" w:sz="0" w:space="0" w:color="auto"/>
        <w:right w:val="none" w:sz="0" w:space="0" w:color="auto"/>
      </w:divBdr>
      <w:divsChild>
        <w:div w:id="1130368816">
          <w:marLeft w:val="0"/>
          <w:marRight w:val="0"/>
          <w:marTop w:val="150"/>
          <w:marBottom w:val="75"/>
          <w:divBdr>
            <w:top w:val="none" w:sz="0" w:space="0" w:color="auto"/>
            <w:left w:val="none" w:sz="0" w:space="0" w:color="auto"/>
            <w:bottom w:val="none" w:sz="0" w:space="0" w:color="auto"/>
            <w:right w:val="none" w:sz="0" w:space="0" w:color="auto"/>
          </w:divBdr>
        </w:div>
        <w:div w:id="1180899287">
          <w:marLeft w:val="0"/>
          <w:marRight w:val="0"/>
          <w:marTop w:val="0"/>
          <w:marBottom w:val="150"/>
          <w:divBdr>
            <w:top w:val="none" w:sz="0" w:space="0" w:color="auto"/>
            <w:left w:val="none" w:sz="0" w:space="0" w:color="auto"/>
            <w:bottom w:val="none" w:sz="0" w:space="0" w:color="auto"/>
            <w:right w:val="none" w:sz="0" w:space="0" w:color="auto"/>
          </w:divBdr>
          <w:divsChild>
            <w:div w:id="1474518131">
              <w:marLeft w:val="375"/>
              <w:marRight w:val="375"/>
              <w:marTop w:val="0"/>
              <w:marBottom w:val="150"/>
              <w:divBdr>
                <w:top w:val="none" w:sz="0" w:space="0" w:color="auto"/>
                <w:left w:val="none" w:sz="0" w:space="0" w:color="auto"/>
                <w:bottom w:val="none" w:sz="0" w:space="0" w:color="auto"/>
                <w:right w:val="none" w:sz="0" w:space="0" w:color="auto"/>
              </w:divBdr>
              <w:divsChild>
                <w:div w:id="1791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7303">
      <w:bodyDiv w:val="1"/>
      <w:marLeft w:val="0"/>
      <w:marRight w:val="0"/>
      <w:marTop w:val="0"/>
      <w:marBottom w:val="0"/>
      <w:divBdr>
        <w:top w:val="none" w:sz="0" w:space="0" w:color="auto"/>
        <w:left w:val="none" w:sz="0" w:space="0" w:color="auto"/>
        <w:bottom w:val="none" w:sz="0" w:space="0" w:color="auto"/>
        <w:right w:val="none" w:sz="0" w:space="0" w:color="auto"/>
      </w:divBdr>
    </w:div>
    <w:div w:id="820272914">
      <w:bodyDiv w:val="1"/>
      <w:marLeft w:val="0"/>
      <w:marRight w:val="0"/>
      <w:marTop w:val="0"/>
      <w:marBottom w:val="0"/>
      <w:divBdr>
        <w:top w:val="none" w:sz="0" w:space="0" w:color="auto"/>
        <w:left w:val="none" w:sz="0" w:space="0" w:color="auto"/>
        <w:bottom w:val="none" w:sz="0" w:space="0" w:color="auto"/>
        <w:right w:val="none" w:sz="0" w:space="0" w:color="auto"/>
      </w:divBdr>
    </w:div>
    <w:div w:id="831334693">
      <w:bodyDiv w:val="1"/>
      <w:marLeft w:val="0"/>
      <w:marRight w:val="0"/>
      <w:marTop w:val="0"/>
      <w:marBottom w:val="0"/>
      <w:divBdr>
        <w:top w:val="none" w:sz="0" w:space="0" w:color="auto"/>
        <w:left w:val="none" w:sz="0" w:space="0" w:color="auto"/>
        <w:bottom w:val="none" w:sz="0" w:space="0" w:color="auto"/>
        <w:right w:val="none" w:sz="0" w:space="0" w:color="auto"/>
      </w:divBdr>
    </w:div>
    <w:div w:id="835535592">
      <w:bodyDiv w:val="1"/>
      <w:marLeft w:val="0"/>
      <w:marRight w:val="0"/>
      <w:marTop w:val="0"/>
      <w:marBottom w:val="0"/>
      <w:divBdr>
        <w:top w:val="none" w:sz="0" w:space="0" w:color="auto"/>
        <w:left w:val="none" w:sz="0" w:space="0" w:color="auto"/>
        <w:bottom w:val="none" w:sz="0" w:space="0" w:color="auto"/>
        <w:right w:val="none" w:sz="0" w:space="0" w:color="auto"/>
      </w:divBdr>
    </w:div>
    <w:div w:id="844780753">
      <w:bodyDiv w:val="1"/>
      <w:marLeft w:val="0"/>
      <w:marRight w:val="0"/>
      <w:marTop w:val="0"/>
      <w:marBottom w:val="0"/>
      <w:divBdr>
        <w:top w:val="none" w:sz="0" w:space="0" w:color="auto"/>
        <w:left w:val="none" w:sz="0" w:space="0" w:color="auto"/>
        <w:bottom w:val="none" w:sz="0" w:space="0" w:color="auto"/>
        <w:right w:val="none" w:sz="0" w:space="0" w:color="auto"/>
      </w:divBdr>
    </w:div>
    <w:div w:id="846599038">
      <w:bodyDiv w:val="1"/>
      <w:marLeft w:val="0"/>
      <w:marRight w:val="0"/>
      <w:marTop w:val="0"/>
      <w:marBottom w:val="0"/>
      <w:divBdr>
        <w:top w:val="none" w:sz="0" w:space="0" w:color="auto"/>
        <w:left w:val="none" w:sz="0" w:space="0" w:color="auto"/>
        <w:bottom w:val="none" w:sz="0" w:space="0" w:color="auto"/>
        <w:right w:val="none" w:sz="0" w:space="0" w:color="auto"/>
      </w:divBdr>
    </w:div>
    <w:div w:id="849636401">
      <w:bodyDiv w:val="1"/>
      <w:marLeft w:val="0"/>
      <w:marRight w:val="0"/>
      <w:marTop w:val="0"/>
      <w:marBottom w:val="0"/>
      <w:divBdr>
        <w:top w:val="none" w:sz="0" w:space="0" w:color="auto"/>
        <w:left w:val="none" w:sz="0" w:space="0" w:color="auto"/>
        <w:bottom w:val="none" w:sz="0" w:space="0" w:color="auto"/>
        <w:right w:val="none" w:sz="0" w:space="0" w:color="auto"/>
      </w:divBdr>
    </w:div>
    <w:div w:id="860708579">
      <w:bodyDiv w:val="1"/>
      <w:marLeft w:val="0"/>
      <w:marRight w:val="0"/>
      <w:marTop w:val="0"/>
      <w:marBottom w:val="0"/>
      <w:divBdr>
        <w:top w:val="none" w:sz="0" w:space="0" w:color="auto"/>
        <w:left w:val="none" w:sz="0" w:space="0" w:color="auto"/>
        <w:bottom w:val="none" w:sz="0" w:space="0" w:color="auto"/>
        <w:right w:val="none" w:sz="0" w:space="0" w:color="auto"/>
      </w:divBdr>
    </w:div>
    <w:div w:id="869299889">
      <w:bodyDiv w:val="1"/>
      <w:marLeft w:val="0"/>
      <w:marRight w:val="0"/>
      <w:marTop w:val="0"/>
      <w:marBottom w:val="0"/>
      <w:divBdr>
        <w:top w:val="none" w:sz="0" w:space="0" w:color="auto"/>
        <w:left w:val="none" w:sz="0" w:space="0" w:color="auto"/>
        <w:bottom w:val="none" w:sz="0" w:space="0" w:color="auto"/>
        <w:right w:val="none" w:sz="0" w:space="0" w:color="auto"/>
      </w:divBdr>
    </w:div>
    <w:div w:id="876819470">
      <w:bodyDiv w:val="1"/>
      <w:marLeft w:val="0"/>
      <w:marRight w:val="0"/>
      <w:marTop w:val="0"/>
      <w:marBottom w:val="0"/>
      <w:divBdr>
        <w:top w:val="none" w:sz="0" w:space="0" w:color="auto"/>
        <w:left w:val="none" w:sz="0" w:space="0" w:color="auto"/>
        <w:bottom w:val="none" w:sz="0" w:space="0" w:color="auto"/>
        <w:right w:val="none" w:sz="0" w:space="0" w:color="auto"/>
      </w:divBdr>
    </w:div>
    <w:div w:id="881208145">
      <w:bodyDiv w:val="1"/>
      <w:marLeft w:val="0"/>
      <w:marRight w:val="0"/>
      <w:marTop w:val="0"/>
      <w:marBottom w:val="0"/>
      <w:divBdr>
        <w:top w:val="none" w:sz="0" w:space="0" w:color="auto"/>
        <w:left w:val="none" w:sz="0" w:space="0" w:color="auto"/>
        <w:bottom w:val="none" w:sz="0" w:space="0" w:color="auto"/>
        <w:right w:val="none" w:sz="0" w:space="0" w:color="auto"/>
      </w:divBdr>
    </w:div>
    <w:div w:id="886259955">
      <w:bodyDiv w:val="1"/>
      <w:marLeft w:val="0"/>
      <w:marRight w:val="0"/>
      <w:marTop w:val="0"/>
      <w:marBottom w:val="0"/>
      <w:divBdr>
        <w:top w:val="none" w:sz="0" w:space="0" w:color="auto"/>
        <w:left w:val="none" w:sz="0" w:space="0" w:color="auto"/>
        <w:bottom w:val="none" w:sz="0" w:space="0" w:color="auto"/>
        <w:right w:val="none" w:sz="0" w:space="0" w:color="auto"/>
      </w:divBdr>
    </w:div>
    <w:div w:id="897787049">
      <w:bodyDiv w:val="1"/>
      <w:marLeft w:val="0"/>
      <w:marRight w:val="0"/>
      <w:marTop w:val="0"/>
      <w:marBottom w:val="0"/>
      <w:divBdr>
        <w:top w:val="none" w:sz="0" w:space="0" w:color="auto"/>
        <w:left w:val="none" w:sz="0" w:space="0" w:color="auto"/>
        <w:bottom w:val="none" w:sz="0" w:space="0" w:color="auto"/>
        <w:right w:val="none" w:sz="0" w:space="0" w:color="auto"/>
      </w:divBdr>
    </w:div>
    <w:div w:id="899050216">
      <w:bodyDiv w:val="1"/>
      <w:marLeft w:val="0"/>
      <w:marRight w:val="0"/>
      <w:marTop w:val="0"/>
      <w:marBottom w:val="0"/>
      <w:divBdr>
        <w:top w:val="none" w:sz="0" w:space="0" w:color="auto"/>
        <w:left w:val="none" w:sz="0" w:space="0" w:color="auto"/>
        <w:bottom w:val="none" w:sz="0" w:space="0" w:color="auto"/>
        <w:right w:val="none" w:sz="0" w:space="0" w:color="auto"/>
      </w:divBdr>
    </w:div>
    <w:div w:id="900292426">
      <w:bodyDiv w:val="1"/>
      <w:marLeft w:val="0"/>
      <w:marRight w:val="0"/>
      <w:marTop w:val="0"/>
      <w:marBottom w:val="0"/>
      <w:divBdr>
        <w:top w:val="none" w:sz="0" w:space="0" w:color="auto"/>
        <w:left w:val="none" w:sz="0" w:space="0" w:color="auto"/>
        <w:bottom w:val="none" w:sz="0" w:space="0" w:color="auto"/>
        <w:right w:val="none" w:sz="0" w:space="0" w:color="auto"/>
      </w:divBdr>
    </w:div>
    <w:div w:id="907420765">
      <w:bodyDiv w:val="1"/>
      <w:marLeft w:val="0"/>
      <w:marRight w:val="0"/>
      <w:marTop w:val="0"/>
      <w:marBottom w:val="0"/>
      <w:divBdr>
        <w:top w:val="none" w:sz="0" w:space="0" w:color="auto"/>
        <w:left w:val="none" w:sz="0" w:space="0" w:color="auto"/>
        <w:bottom w:val="none" w:sz="0" w:space="0" w:color="auto"/>
        <w:right w:val="none" w:sz="0" w:space="0" w:color="auto"/>
      </w:divBdr>
    </w:div>
    <w:div w:id="914323358">
      <w:bodyDiv w:val="1"/>
      <w:marLeft w:val="0"/>
      <w:marRight w:val="0"/>
      <w:marTop w:val="0"/>
      <w:marBottom w:val="0"/>
      <w:divBdr>
        <w:top w:val="none" w:sz="0" w:space="0" w:color="auto"/>
        <w:left w:val="none" w:sz="0" w:space="0" w:color="auto"/>
        <w:bottom w:val="none" w:sz="0" w:space="0" w:color="auto"/>
        <w:right w:val="none" w:sz="0" w:space="0" w:color="auto"/>
      </w:divBdr>
    </w:div>
    <w:div w:id="923102249">
      <w:bodyDiv w:val="1"/>
      <w:marLeft w:val="0"/>
      <w:marRight w:val="0"/>
      <w:marTop w:val="0"/>
      <w:marBottom w:val="0"/>
      <w:divBdr>
        <w:top w:val="none" w:sz="0" w:space="0" w:color="auto"/>
        <w:left w:val="none" w:sz="0" w:space="0" w:color="auto"/>
        <w:bottom w:val="none" w:sz="0" w:space="0" w:color="auto"/>
        <w:right w:val="none" w:sz="0" w:space="0" w:color="auto"/>
      </w:divBdr>
    </w:div>
    <w:div w:id="933779154">
      <w:bodyDiv w:val="1"/>
      <w:marLeft w:val="0"/>
      <w:marRight w:val="0"/>
      <w:marTop w:val="0"/>
      <w:marBottom w:val="0"/>
      <w:divBdr>
        <w:top w:val="none" w:sz="0" w:space="0" w:color="auto"/>
        <w:left w:val="none" w:sz="0" w:space="0" w:color="auto"/>
        <w:bottom w:val="none" w:sz="0" w:space="0" w:color="auto"/>
        <w:right w:val="none" w:sz="0" w:space="0" w:color="auto"/>
      </w:divBdr>
    </w:div>
    <w:div w:id="938954329">
      <w:bodyDiv w:val="1"/>
      <w:marLeft w:val="0"/>
      <w:marRight w:val="0"/>
      <w:marTop w:val="0"/>
      <w:marBottom w:val="0"/>
      <w:divBdr>
        <w:top w:val="none" w:sz="0" w:space="0" w:color="auto"/>
        <w:left w:val="none" w:sz="0" w:space="0" w:color="auto"/>
        <w:bottom w:val="none" w:sz="0" w:space="0" w:color="auto"/>
        <w:right w:val="none" w:sz="0" w:space="0" w:color="auto"/>
      </w:divBdr>
    </w:div>
    <w:div w:id="940526349">
      <w:bodyDiv w:val="1"/>
      <w:marLeft w:val="0"/>
      <w:marRight w:val="0"/>
      <w:marTop w:val="0"/>
      <w:marBottom w:val="0"/>
      <w:divBdr>
        <w:top w:val="none" w:sz="0" w:space="0" w:color="auto"/>
        <w:left w:val="none" w:sz="0" w:space="0" w:color="auto"/>
        <w:bottom w:val="none" w:sz="0" w:space="0" w:color="auto"/>
        <w:right w:val="none" w:sz="0" w:space="0" w:color="auto"/>
      </w:divBdr>
    </w:div>
    <w:div w:id="942999678">
      <w:bodyDiv w:val="1"/>
      <w:marLeft w:val="0"/>
      <w:marRight w:val="0"/>
      <w:marTop w:val="0"/>
      <w:marBottom w:val="0"/>
      <w:divBdr>
        <w:top w:val="none" w:sz="0" w:space="0" w:color="auto"/>
        <w:left w:val="none" w:sz="0" w:space="0" w:color="auto"/>
        <w:bottom w:val="none" w:sz="0" w:space="0" w:color="auto"/>
        <w:right w:val="none" w:sz="0" w:space="0" w:color="auto"/>
      </w:divBdr>
    </w:div>
    <w:div w:id="948313611">
      <w:bodyDiv w:val="1"/>
      <w:marLeft w:val="0"/>
      <w:marRight w:val="0"/>
      <w:marTop w:val="0"/>
      <w:marBottom w:val="0"/>
      <w:divBdr>
        <w:top w:val="none" w:sz="0" w:space="0" w:color="auto"/>
        <w:left w:val="none" w:sz="0" w:space="0" w:color="auto"/>
        <w:bottom w:val="none" w:sz="0" w:space="0" w:color="auto"/>
        <w:right w:val="none" w:sz="0" w:space="0" w:color="auto"/>
      </w:divBdr>
    </w:div>
    <w:div w:id="970479849">
      <w:bodyDiv w:val="1"/>
      <w:marLeft w:val="0"/>
      <w:marRight w:val="0"/>
      <w:marTop w:val="0"/>
      <w:marBottom w:val="0"/>
      <w:divBdr>
        <w:top w:val="none" w:sz="0" w:space="0" w:color="auto"/>
        <w:left w:val="none" w:sz="0" w:space="0" w:color="auto"/>
        <w:bottom w:val="none" w:sz="0" w:space="0" w:color="auto"/>
        <w:right w:val="none" w:sz="0" w:space="0" w:color="auto"/>
      </w:divBdr>
      <w:divsChild>
        <w:div w:id="1198397338">
          <w:marLeft w:val="0"/>
          <w:marRight w:val="0"/>
          <w:marTop w:val="150"/>
          <w:marBottom w:val="75"/>
          <w:divBdr>
            <w:top w:val="none" w:sz="0" w:space="0" w:color="auto"/>
            <w:left w:val="none" w:sz="0" w:space="0" w:color="auto"/>
            <w:bottom w:val="none" w:sz="0" w:space="0" w:color="auto"/>
            <w:right w:val="none" w:sz="0" w:space="0" w:color="auto"/>
          </w:divBdr>
        </w:div>
        <w:div w:id="147020060">
          <w:marLeft w:val="0"/>
          <w:marRight w:val="0"/>
          <w:marTop w:val="0"/>
          <w:marBottom w:val="150"/>
          <w:divBdr>
            <w:top w:val="none" w:sz="0" w:space="0" w:color="auto"/>
            <w:left w:val="none" w:sz="0" w:space="0" w:color="auto"/>
            <w:bottom w:val="none" w:sz="0" w:space="0" w:color="auto"/>
            <w:right w:val="none" w:sz="0" w:space="0" w:color="auto"/>
          </w:divBdr>
          <w:divsChild>
            <w:div w:id="1492020809">
              <w:marLeft w:val="375"/>
              <w:marRight w:val="375"/>
              <w:marTop w:val="0"/>
              <w:marBottom w:val="150"/>
              <w:divBdr>
                <w:top w:val="none" w:sz="0" w:space="0" w:color="auto"/>
                <w:left w:val="none" w:sz="0" w:space="0" w:color="auto"/>
                <w:bottom w:val="none" w:sz="0" w:space="0" w:color="auto"/>
                <w:right w:val="none" w:sz="0" w:space="0" w:color="auto"/>
              </w:divBdr>
              <w:divsChild>
                <w:div w:id="13990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47541">
      <w:bodyDiv w:val="1"/>
      <w:marLeft w:val="0"/>
      <w:marRight w:val="0"/>
      <w:marTop w:val="0"/>
      <w:marBottom w:val="0"/>
      <w:divBdr>
        <w:top w:val="none" w:sz="0" w:space="0" w:color="auto"/>
        <w:left w:val="none" w:sz="0" w:space="0" w:color="auto"/>
        <w:bottom w:val="none" w:sz="0" w:space="0" w:color="auto"/>
        <w:right w:val="none" w:sz="0" w:space="0" w:color="auto"/>
      </w:divBdr>
    </w:div>
    <w:div w:id="983125620">
      <w:bodyDiv w:val="1"/>
      <w:marLeft w:val="0"/>
      <w:marRight w:val="0"/>
      <w:marTop w:val="0"/>
      <w:marBottom w:val="0"/>
      <w:divBdr>
        <w:top w:val="none" w:sz="0" w:space="0" w:color="auto"/>
        <w:left w:val="none" w:sz="0" w:space="0" w:color="auto"/>
        <w:bottom w:val="none" w:sz="0" w:space="0" w:color="auto"/>
        <w:right w:val="none" w:sz="0" w:space="0" w:color="auto"/>
      </w:divBdr>
    </w:div>
    <w:div w:id="984630396">
      <w:bodyDiv w:val="1"/>
      <w:marLeft w:val="0"/>
      <w:marRight w:val="0"/>
      <w:marTop w:val="0"/>
      <w:marBottom w:val="0"/>
      <w:divBdr>
        <w:top w:val="none" w:sz="0" w:space="0" w:color="auto"/>
        <w:left w:val="none" w:sz="0" w:space="0" w:color="auto"/>
        <w:bottom w:val="none" w:sz="0" w:space="0" w:color="auto"/>
        <w:right w:val="none" w:sz="0" w:space="0" w:color="auto"/>
      </w:divBdr>
    </w:div>
    <w:div w:id="987201526">
      <w:bodyDiv w:val="1"/>
      <w:marLeft w:val="0"/>
      <w:marRight w:val="0"/>
      <w:marTop w:val="0"/>
      <w:marBottom w:val="0"/>
      <w:divBdr>
        <w:top w:val="none" w:sz="0" w:space="0" w:color="auto"/>
        <w:left w:val="none" w:sz="0" w:space="0" w:color="auto"/>
        <w:bottom w:val="none" w:sz="0" w:space="0" w:color="auto"/>
        <w:right w:val="none" w:sz="0" w:space="0" w:color="auto"/>
      </w:divBdr>
    </w:div>
    <w:div w:id="988679312">
      <w:bodyDiv w:val="1"/>
      <w:marLeft w:val="0"/>
      <w:marRight w:val="0"/>
      <w:marTop w:val="0"/>
      <w:marBottom w:val="0"/>
      <w:divBdr>
        <w:top w:val="none" w:sz="0" w:space="0" w:color="auto"/>
        <w:left w:val="none" w:sz="0" w:space="0" w:color="auto"/>
        <w:bottom w:val="none" w:sz="0" w:space="0" w:color="auto"/>
        <w:right w:val="none" w:sz="0" w:space="0" w:color="auto"/>
      </w:divBdr>
    </w:div>
    <w:div w:id="990207938">
      <w:bodyDiv w:val="1"/>
      <w:marLeft w:val="0"/>
      <w:marRight w:val="0"/>
      <w:marTop w:val="0"/>
      <w:marBottom w:val="0"/>
      <w:divBdr>
        <w:top w:val="none" w:sz="0" w:space="0" w:color="auto"/>
        <w:left w:val="none" w:sz="0" w:space="0" w:color="auto"/>
        <w:bottom w:val="none" w:sz="0" w:space="0" w:color="auto"/>
        <w:right w:val="none" w:sz="0" w:space="0" w:color="auto"/>
      </w:divBdr>
    </w:div>
    <w:div w:id="994990412">
      <w:bodyDiv w:val="1"/>
      <w:marLeft w:val="0"/>
      <w:marRight w:val="0"/>
      <w:marTop w:val="0"/>
      <w:marBottom w:val="0"/>
      <w:divBdr>
        <w:top w:val="none" w:sz="0" w:space="0" w:color="auto"/>
        <w:left w:val="none" w:sz="0" w:space="0" w:color="auto"/>
        <w:bottom w:val="none" w:sz="0" w:space="0" w:color="auto"/>
        <w:right w:val="none" w:sz="0" w:space="0" w:color="auto"/>
      </w:divBdr>
    </w:div>
    <w:div w:id="995495911">
      <w:bodyDiv w:val="1"/>
      <w:marLeft w:val="0"/>
      <w:marRight w:val="0"/>
      <w:marTop w:val="0"/>
      <w:marBottom w:val="0"/>
      <w:divBdr>
        <w:top w:val="none" w:sz="0" w:space="0" w:color="auto"/>
        <w:left w:val="none" w:sz="0" w:space="0" w:color="auto"/>
        <w:bottom w:val="none" w:sz="0" w:space="0" w:color="auto"/>
        <w:right w:val="none" w:sz="0" w:space="0" w:color="auto"/>
      </w:divBdr>
    </w:div>
    <w:div w:id="999118198">
      <w:bodyDiv w:val="1"/>
      <w:marLeft w:val="0"/>
      <w:marRight w:val="0"/>
      <w:marTop w:val="0"/>
      <w:marBottom w:val="0"/>
      <w:divBdr>
        <w:top w:val="none" w:sz="0" w:space="0" w:color="auto"/>
        <w:left w:val="none" w:sz="0" w:space="0" w:color="auto"/>
        <w:bottom w:val="none" w:sz="0" w:space="0" w:color="auto"/>
        <w:right w:val="none" w:sz="0" w:space="0" w:color="auto"/>
      </w:divBdr>
    </w:div>
    <w:div w:id="1004477173">
      <w:bodyDiv w:val="1"/>
      <w:marLeft w:val="0"/>
      <w:marRight w:val="0"/>
      <w:marTop w:val="0"/>
      <w:marBottom w:val="0"/>
      <w:divBdr>
        <w:top w:val="none" w:sz="0" w:space="0" w:color="auto"/>
        <w:left w:val="none" w:sz="0" w:space="0" w:color="auto"/>
        <w:bottom w:val="none" w:sz="0" w:space="0" w:color="auto"/>
        <w:right w:val="none" w:sz="0" w:space="0" w:color="auto"/>
      </w:divBdr>
    </w:div>
    <w:div w:id="1017971498">
      <w:bodyDiv w:val="1"/>
      <w:marLeft w:val="0"/>
      <w:marRight w:val="0"/>
      <w:marTop w:val="0"/>
      <w:marBottom w:val="0"/>
      <w:divBdr>
        <w:top w:val="none" w:sz="0" w:space="0" w:color="auto"/>
        <w:left w:val="none" w:sz="0" w:space="0" w:color="auto"/>
        <w:bottom w:val="none" w:sz="0" w:space="0" w:color="auto"/>
        <w:right w:val="none" w:sz="0" w:space="0" w:color="auto"/>
      </w:divBdr>
    </w:div>
    <w:div w:id="1022509391">
      <w:bodyDiv w:val="1"/>
      <w:marLeft w:val="0"/>
      <w:marRight w:val="0"/>
      <w:marTop w:val="0"/>
      <w:marBottom w:val="0"/>
      <w:divBdr>
        <w:top w:val="none" w:sz="0" w:space="0" w:color="auto"/>
        <w:left w:val="none" w:sz="0" w:space="0" w:color="auto"/>
        <w:bottom w:val="none" w:sz="0" w:space="0" w:color="auto"/>
        <w:right w:val="none" w:sz="0" w:space="0" w:color="auto"/>
      </w:divBdr>
    </w:div>
    <w:div w:id="1036084652">
      <w:bodyDiv w:val="1"/>
      <w:marLeft w:val="0"/>
      <w:marRight w:val="0"/>
      <w:marTop w:val="0"/>
      <w:marBottom w:val="0"/>
      <w:divBdr>
        <w:top w:val="none" w:sz="0" w:space="0" w:color="auto"/>
        <w:left w:val="none" w:sz="0" w:space="0" w:color="auto"/>
        <w:bottom w:val="none" w:sz="0" w:space="0" w:color="auto"/>
        <w:right w:val="none" w:sz="0" w:space="0" w:color="auto"/>
      </w:divBdr>
    </w:div>
    <w:div w:id="1044016754">
      <w:bodyDiv w:val="1"/>
      <w:marLeft w:val="0"/>
      <w:marRight w:val="0"/>
      <w:marTop w:val="0"/>
      <w:marBottom w:val="0"/>
      <w:divBdr>
        <w:top w:val="none" w:sz="0" w:space="0" w:color="auto"/>
        <w:left w:val="none" w:sz="0" w:space="0" w:color="auto"/>
        <w:bottom w:val="none" w:sz="0" w:space="0" w:color="auto"/>
        <w:right w:val="none" w:sz="0" w:space="0" w:color="auto"/>
      </w:divBdr>
    </w:div>
    <w:div w:id="1073508514">
      <w:bodyDiv w:val="1"/>
      <w:marLeft w:val="0"/>
      <w:marRight w:val="0"/>
      <w:marTop w:val="0"/>
      <w:marBottom w:val="0"/>
      <w:divBdr>
        <w:top w:val="none" w:sz="0" w:space="0" w:color="auto"/>
        <w:left w:val="none" w:sz="0" w:space="0" w:color="auto"/>
        <w:bottom w:val="none" w:sz="0" w:space="0" w:color="auto"/>
        <w:right w:val="none" w:sz="0" w:space="0" w:color="auto"/>
      </w:divBdr>
    </w:div>
    <w:div w:id="1076049715">
      <w:bodyDiv w:val="1"/>
      <w:marLeft w:val="0"/>
      <w:marRight w:val="0"/>
      <w:marTop w:val="0"/>
      <w:marBottom w:val="0"/>
      <w:divBdr>
        <w:top w:val="none" w:sz="0" w:space="0" w:color="auto"/>
        <w:left w:val="none" w:sz="0" w:space="0" w:color="auto"/>
        <w:bottom w:val="none" w:sz="0" w:space="0" w:color="auto"/>
        <w:right w:val="none" w:sz="0" w:space="0" w:color="auto"/>
      </w:divBdr>
    </w:div>
    <w:div w:id="1085809931">
      <w:bodyDiv w:val="1"/>
      <w:marLeft w:val="0"/>
      <w:marRight w:val="0"/>
      <w:marTop w:val="0"/>
      <w:marBottom w:val="0"/>
      <w:divBdr>
        <w:top w:val="none" w:sz="0" w:space="0" w:color="auto"/>
        <w:left w:val="none" w:sz="0" w:space="0" w:color="auto"/>
        <w:bottom w:val="none" w:sz="0" w:space="0" w:color="auto"/>
        <w:right w:val="none" w:sz="0" w:space="0" w:color="auto"/>
      </w:divBdr>
    </w:div>
    <w:div w:id="1087574655">
      <w:bodyDiv w:val="1"/>
      <w:marLeft w:val="0"/>
      <w:marRight w:val="0"/>
      <w:marTop w:val="0"/>
      <w:marBottom w:val="0"/>
      <w:divBdr>
        <w:top w:val="none" w:sz="0" w:space="0" w:color="auto"/>
        <w:left w:val="none" w:sz="0" w:space="0" w:color="auto"/>
        <w:bottom w:val="none" w:sz="0" w:space="0" w:color="auto"/>
        <w:right w:val="none" w:sz="0" w:space="0" w:color="auto"/>
      </w:divBdr>
    </w:div>
    <w:div w:id="1091896653">
      <w:bodyDiv w:val="1"/>
      <w:marLeft w:val="0"/>
      <w:marRight w:val="0"/>
      <w:marTop w:val="0"/>
      <w:marBottom w:val="0"/>
      <w:divBdr>
        <w:top w:val="none" w:sz="0" w:space="0" w:color="auto"/>
        <w:left w:val="none" w:sz="0" w:space="0" w:color="auto"/>
        <w:bottom w:val="none" w:sz="0" w:space="0" w:color="auto"/>
        <w:right w:val="none" w:sz="0" w:space="0" w:color="auto"/>
      </w:divBdr>
    </w:div>
    <w:div w:id="1100107452">
      <w:bodyDiv w:val="1"/>
      <w:marLeft w:val="0"/>
      <w:marRight w:val="0"/>
      <w:marTop w:val="0"/>
      <w:marBottom w:val="0"/>
      <w:divBdr>
        <w:top w:val="none" w:sz="0" w:space="0" w:color="auto"/>
        <w:left w:val="none" w:sz="0" w:space="0" w:color="auto"/>
        <w:bottom w:val="none" w:sz="0" w:space="0" w:color="auto"/>
        <w:right w:val="none" w:sz="0" w:space="0" w:color="auto"/>
      </w:divBdr>
    </w:div>
    <w:div w:id="1110274584">
      <w:bodyDiv w:val="1"/>
      <w:marLeft w:val="0"/>
      <w:marRight w:val="0"/>
      <w:marTop w:val="0"/>
      <w:marBottom w:val="0"/>
      <w:divBdr>
        <w:top w:val="none" w:sz="0" w:space="0" w:color="auto"/>
        <w:left w:val="none" w:sz="0" w:space="0" w:color="auto"/>
        <w:bottom w:val="none" w:sz="0" w:space="0" w:color="auto"/>
        <w:right w:val="none" w:sz="0" w:space="0" w:color="auto"/>
      </w:divBdr>
    </w:div>
    <w:div w:id="1112940610">
      <w:bodyDiv w:val="1"/>
      <w:marLeft w:val="0"/>
      <w:marRight w:val="0"/>
      <w:marTop w:val="0"/>
      <w:marBottom w:val="0"/>
      <w:divBdr>
        <w:top w:val="none" w:sz="0" w:space="0" w:color="auto"/>
        <w:left w:val="none" w:sz="0" w:space="0" w:color="auto"/>
        <w:bottom w:val="none" w:sz="0" w:space="0" w:color="auto"/>
        <w:right w:val="none" w:sz="0" w:space="0" w:color="auto"/>
      </w:divBdr>
    </w:div>
    <w:div w:id="1117792932">
      <w:bodyDiv w:val="1"/>
      <w:marLeft w:val="0"/>
      <w:marRight w:val="0"/>
      <w:marTop w:val="0"/>
      <w:marBottom w:val="0"/>
      <w:divBdr>
        <w:top w:val="none" w:sz="0" w:space="0" w:color="auto"/>
        <w:left w:val="none" w:sz="0" w:space="0" w:color="auto"/>
        <w:bottom w:val="none" w:sz="0" w:space="0" w:color="auto"/>
        <w:right w:val="none" w:sz="0" w:space="0" w:color="auto"/>
      </w:divBdr>
    </w:div>
    <w:div w:id="1120686857">
      <w:bodyDiv w:val="1"/>
      <w:marLeft w:val="0"/>
      <w:marRight w:val="0"/>
      <w:marTop w:val="0"/>
      <w:marBottom w:val="0"/>
      <w:divBdr>
        <w:top w:val="none" w:sz="0" w:space="0" w:color="auto"/>
        <w:left w:val="none" w:sz="0" w:space="0" w:color="auto"/>
        <w:bottom w:val="none" w:sz="0" w:space="0" w:color="auto"/>
        <w:right w:val="none" w:sz="0" w:space="0" w:color="auto"/>
      </w:divBdr>
    </w:div>
    <w:div w:id="1121219464">
      <w:bodyDiv w:val="1"/>
      <w:marLeft w:val="0"/>
      <w:marRight w:val="0"/>
      <w:marTop w:val="0"/>
      <w:marBottom w:val="0"/>
      <w:divBdr>
        <w:top w:val="none" w:sz="0" w:space="0" w:color="auto"/>
        <w:left w:val="none" w:sz="0" w:space="0" w:color="auto"/>
        <w:bottom w:val="none" w:sz="0" w:space="0" w:color="auto"/>
        <w:right w:val="none" w:sz="0" w:space="0" w:color="auto"/>
      </w:divBdr>
    </w:div>
    <w:div w:id="1124276737">
      <w:bodyDiv w:val="1"/>
      <w:marLeft w:val="0"/>
      <w:marRight w:val="0"/>
      <w:marTop w:val="0"/>
      <w:marBottom w:val="0"/>
      <w:divBdr>
        <w:top w:val="none" w:sz="0" w:space="0" w:color="auto"/>
        <w:left w:val="none" w:sz="0" w:space="0" w:color="auto"/>
        <w:bottom w:val="none" w:sz="0" w:space="0" w:color="auto"/>
        <w:right w:val="none" w:sz="0" w:space="0" w:color="auto"/>
      </w:divBdr>
    </w:div>
    <w:div w:id="1132332228">
      <w:bodyDiv w:val="1"/>
      <w:marLeft w:val="0"/>
      <w:marRight w:val="0"/>
      <w:marTop w:val="0"/>
      <w:marBottom w:val="0"/>
      <w:divBdr>
        <w:top w:val="none" w:sz="0" w:space="0" w:color="auto"/>
        <w:left w:val="none" w:sz="0" w:space="0" w:color="auto"/>
        <w:bottom w:val="none" w:sz="0" w:space="0" w:color="auto"/>
        <w:right w:val="none" w:sz="0" w:space="0" w:color="auto"/>
      </w:divBdr>
    </w:div>
    <w:div w:id="1150752665">
      <w:bodyDiv w:val="1"/>
      <w:marLeft w:val="0"/>
      <w:marRight w:val="0"/>
      <w:marTop w:val="0"/>
      <w:marBottom w:val="0"/>
      <w:divBdr>
        <w:top w:val="none" w:sz="0" w:space="0" w:color="auto"/>
        <w:left w:val="none" w:sz="0" w:space="0" w:color="auto"/>
        <w:bottom w:val="none" w:sz="0" w:space="0" w:color="auto"/>
        <w:right w:val="none" w:sz="0" w:space="0" w:color="auto"/>
      </w:divBdr>
    </w:div>
    <w:div w:id="1167091692">
      <w:bodyDiv w:val="1"/>
      <w:marLeft w:val="0"/>
      <w:marRight w:val="0"/>
      <w:marTop w:val="0"/>
      <w:marBottom w:val="0"/>
      <w:divBdr>
        <w:top w:val="none" w:sz="0" w:space="0" w:color="auto"/>
        <w:left w:val="none" w:sz="0" w:space="0" w:color="auto"/>
        <w:bottom w:val="none" w:sz="0" w:space="0" w:color="auto"/>
        <w:right w:val="none" w:sz="0" w:space="0" w:color="auto"/>
      </w:divBdr>
    </w:div>
    <w:div w:id="1177233226">
      <w:bodyDiv w:val="1"/>
      <w:marLeft w:val="0"/>
      <w:marRight w:val="0"/>
      <w:marTop w:val="0"/>
      <w:marBottom w:val="0"/>
      <w:divBdr>
        <w:top w:val="none" w:sz="0" w:space="0" w:color="auto"/>
        <w:left w:val="none" w:sz="0" w:space="0" w:color="auto"/>
        <w:bottom w:val="none" w:sz="0" w:space="0" w:color="auto"/>
        <w:right w:val="none" w:sz="0" w:space="0" w:color="auto"/>
      </w:divBdr>
    </w:div>
    <w:div w:id="1186211416">
      <w:bodyDiv w:val="1"/>
      <w:marLeft w:val="0"/>
      <w:marRight w:val="0"/>
      <w:marTop w:val="0"/>
      <w:marBottom w:val="0"/>
      <w:divBdr>
        <w:top w:val="none" w:sz="0" w:space="0" w:color="auto"/>
        <w:left w:val="none" w:sz="0" w:space="0" w:color="auto"/>
        <w:bottom w:val="none" w:sz="0" w:space="0" w:color="auto"/>
        <w:right w:val="none" w:sz="0" w:space="0" w:color="auto"/>
      </w:divBdr>
      <w:divsChild>
        <w:div w:id="1019354172">
          <w:marLeft w:val="0"/>
          <w:marRight w:val="0"/>
          <w:marTop w:val="0"/>
          <w:marBottom w:val="0"/>
          <w:divBdr>
            <w:top w:val="none" w:sz="0" w:space="0" w:color="auto"/>
            <w:left w:val="none" w:sz="0" w:space="0" w:color="auto"/>
            <w:bottom w:val="none" w:sz="0" w:space="0" w:color="auto"/>
            <w:right w:val="none" w:sz="0" w:space="0" w:color="auto"/>
          </w:divBdr>
          <w:divsChild>
            <w:div w:id="392583996">
              <w:marLeft w:val="0"/>
              <w:marRight w:val="0"/>
              <w:marTop w:val="0"/>
              <w:marBottom w:val="0"/>
              <w:divBdr>
                <w:top w:val="none" w:sz="0" w:space="0" w:color="auto"/>
                <w:left w:val="none" w:sz="0" w:space="0" w:color="auto"/>
                <w:bottom w:val="none" w:sz="0" w:space="0" w:color="auto"/>
                <w:right w:val="none" w:sz="0" w:space="0" w:color="auto"/>
              </w:divBdr>
              <w:divsChild>
                <w:div w:id="268128849">
                  <w:marLeft w:val="0"/>
                  <w:marRight w:val="0"/>
                  <w:marTop w:val="0"/>
                  <w:marBottom w:val="0"/>
                  <w:divBdr>
                    <w:top w:val="none" w:sz="0" w:space="0" w:color="auto"/>
                    <w:left w:val="none" w:sz="0" w:space="0" w:color="auto"/>
                    <w:bottom w:val="none" w:sz="0" w:space="0" w:color="auto"/>
                    <w:right w:val="none" w:sz="0" w:space="0" w:color="auto"/>
                  </w:divBdr>
                  <w:divsChild>
                    <w:div w:id="682975493">
                      <w:marLeft w:val="60"/>
                      <w:marRight w:val="0"/>
                      <w:marTop w:val="2025"/>
                      <w:marBottom w:val="0"/>
                      <w:divBdr>
                        <w:top w:val="none" w:sz="0" w:space="0" w:color="auto"/>
                        <w:left w:val="none" w:sz="0" w:space="0" w:color="auto"/>
                        <w:bottom w:val="none" w:sz="0" w:space="0" w:color="auto"/>
                        <w:right w:val="none" w:sz="0" w:space="0" w:color="auto"/>
                      </w:divBdr>
                      <w:divsChild>
                        <w:div w:id="41370943">
                          <w:marLeft w:val="0"/>
                          <w:marRight w:val="0"/>
                          <w:marTop w:val="0"/>
                          <w:marBottom w:val="0"/>
                          <w:divBdr>
                            <w:top w:val="none" w:sz="0" w:space="0" w:color="auto"/>
                            <w:left w:val="none" w:sz="0" w:space="0" w:color="auto"/>
                            <w:bottom w:val="none" w:sz="0" w:space="0" w:color="auto"/>
                            <w:right w:val="none" w:sz="0" w:space="0" w:color="auto"/>
                          </w:divBdr>
                          <w:divsChild>
                            <w:div w:id="1681541262">
                              <w:marLeft w:val="0"/>
                              <w:marRight w:val="0"/>
                              <w:marTop w:val="0"/>
                              <w:marBottom w:val="0"/>
                              <w:divBdr>
                                <w:top w:val="none" w:sz="0" w:space="0" w:color="auto"/>
                                <w:left w:val="none" w:sz="0" w:space="0" w:color="auto"/>
                                <w:bottom w:val="none" w:sz="0" w:space="0" w:color="auto"/>
                                <w:right w:val="none" w:sz="0" w:space="0" w:color="auto"/>
                              </w:divBdr>
                              <w:divsChild>
                                <w:div w:id="991985375">
                                  <w:marLeft w:val="0"/>
                                  <w:marRight w:val="0"/>
                                  <w:marTop w:val="0"/>
                                  <w:marBottom w:val="0"/>
                                  <w:divBdr>
                                    <w:top w:val="none" w:sz="0" w:space="0" w:color="auto"/>
                                    <w:left w:val="none" w:sz="0" w:space="0" w:color="auto"/>
                                    <w:bottom w:val="none" w:sz="0" w:space="0" w:color="auto"/>
                                    <w:right w:val="none" w:sz="0" w:space="0" w:color="auto"/>
                                  </w:divBdr>
                                  <w:divsChild>
                                    <w:div w:id="312567893">
                                      <w:marLeft w:val="0"/>
                                      <w:marRight w:val="0"/>
                                      <w:marTop w:val="0"/>
                                      <w:marBottom w:val="0"/>
                                      <w:divBdr>
                                        <w:top w:val="none" w:sz="0" w:space="0" w:color="auto"/>
                                        <w:left w:val="none" w:sz="0" w:space="0" w:color="auto"/>
                                        <w:bottom w:val="none" w:sz="0" w:space="0" w:color="auto"/>
                                        <w:right w:val="none" w:sz="0" w:space="0" w:color="auto"/>
                                      </w:divBdr>
                                      <w:divsChild>
                                        <w:div w:id="7626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382505">
      <w:bodyDiv w:val="1"/>
      <w:marLeft w:val="0"/>
      <w:marRight w:val="0"/>
      <w:marTop w:val="0"/>
      <w:marBottom w:val="0"/>
      <w:divBdr>
        <w:top w:val="none" w:sz="0" w:space="0" w:color="auto"/>
        <w:left w:val="none" w:sz="0" w:space="0" w:color="auto"/>
        <w:bottom w:val="none" w:sz="0" w:space="0" w:color="auto"/>
        <w:right w:val="none" w:sz="0" w:space="0" w:color="auto"/>
      </w:divBdr>
    </w:div>
    <w:div w:id="1200357892">
      <w:bodyDiv w:val="1"/>
      <w:marLeft w:val="0"/>
      <w:marRight w:val="0"/>
      <w:marTop w:val="0"/>
      <w:marBottom w:val="0"/>
      <w:divBdr>
        <w:top w:val="none" w:sz="0" w:space="0" w:color="auto"/>
        <w:left w:val="none" w:sz="0" w:space="0" w:color="auto"/>
        <w:bottom w:val="none" w:sz="0" w:space="0" w:color="auto"/>
        <w:right w:val="none" w:sz="0" w:space="0" w:color="auto"/>
      </w:divBdr>
    </w:div>
    <w:div w:id="1208419232">
      <w:bodyDiv w:val="1"/>
      <w:marLeft w:val="0"/>
      <w:marRight w:val="0"/>
      <w:marTop w:val="0"/>
      <w:marBottom w:val="0"/>
      <w:divBdr>
        <w:top w:val="none" w:sz="0" w:space="0" w:color="auto"/>
        <w:left w:val="none" w:sz="0" w:space="0" w:color="auto"/>
        <w:bottom w:val="none" w:sz="0" w:space="0" w:color="auto"/>
        <w:right w:val="none" w:sz="0" w:space="0" w:color="auto"/>
      </w:divBdr>
    </w:div>
    <w:div w:id="1231235562">
      <w:bodyDiv w:val="1"/>
      <w:marLeft w:val="0"/>
      <w:marRight w:val="0"/>
      <w:marTop w:val="0"/>
      <w:marBottom w:val="0"/>
      <w:divBdr>
        <w:top w:val="none" w:sz="0" w:space="0" w:color="auto"/>
        <w:left w:val="none" w:sz="0" w:space="0" w:color="auto"/>
        <w:bottom w:val="none" w:sz="0" w:space="0" w:color="auto"/>
        <w:right w:val="none" w:sz="0" w:space="0" w:color="auto"/>
      </w:divBdr>
    </w:div>
    <w:div w:id="1233655935">
      <w:bodyDiv w:val="1"/>
      <w:marLeft w:val="0"/>
      <w:marRight w:val="0"/>
      <w:marTop w:val="0"/>
      <w:marBottom w:val="0"/>
      <w:divBdr>
        <w:top w:val="none" w:sz="0" w:space="0" w:color="auto"/>
        <w:left w:val="none" w:sz="0" w:space="0" w:color="auto"/>
        <w:bottom w:val="none" w:sz="0" w:space="0" w:color="auto"/>
        <w:right w:val="none" w:sz="0" w:space="0" w:color="auto"/>
      </w:divBdr>
    </w:div>
    <w:div w:id="1233781435">
      <w:bodyDiv w:val="1"/>
      <w:marLeft w:val="0"/>
      <w:marRight w:val="0"/>
      <w:marTop w:val="0"/>
      <w:marBottom w:val="0"/>
      <w:divBdr>
        <w:top w:val="none" w:sz="0" w:space="0" w:color="auto"/>
        <w:left w:val="none" w:sz="0" w:space="0" w:color="auto"/>
        <w:bottom w:val="none" w:sz="0" w:space="0" w:color="auto"/>
        <w:right w:val="none" w:sz="0" w:space="0" w:color="auto"/>
      </w:divBdr>
    </w:div>
    <w:div w:id="1237206469">
      <w:bodyDiv w:val="1"/>
      <w:marLeft w:val="0"/>
      <w:marRight w:val="0"/>
      <w:marTop w:val="0"/>
      <w:marBottom w:val="0"/>
      <w:divBdr>
        <w:top w:val="none" w:sz="0" w:space="0" w:color="auto"/>
        <w:left w:val="none" w:sz="0" w:space="0" w:color="auto"/>
        <w:bottom w:val="none" w:sz="0" w:space="0" w:color="auto"/>
        <w:right w:val="none" w:sz="0" w:space="0" w:color="auto"/>
      </w:divBdr>
    </w:div>
    <w:div w:id="1241065724">
      <w:bodyDiv w:val="1"/>
      <w:marLeft w:val="0"/>
      <w:marRight w:val="0"/>
      <w:marTop w:val="0"/>
      <w:marBottom w:val="0"/>
      <w:divBdr>
        <w:top w:val="none" w:sz="0" w:space="0" w:color="auto"/>
        <w:left w:val="none" w:sz="0" w:space="0" w:color="auto"/>
        <w:bottom w:val="none" w:sz="0" w:space="0" w:color="auto"/>
        <w:right w:val="none" w:sz="0" w:space="0" w:color="auto"/>
      </w:divBdr>
    </w:div>
    <w:div w:id="1242450237">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252929262">
      <w:bodyDiv w:val="1"/>
      <w:marLeft w:val="0"/>
      <w:marRight w:val="0"/>
      <w:marTop w:val="0"/>
      <w:marBottom w:val="0"/>
      <w:divBdr>
        <w:top w:val="none" w:sz="0" w:space="0" w:color="auto"/>
        <w:left w:val="none" w:sz="0" w:space="0" w:color="auto"/>
        <w:bottom w:val="none" w:sz="0" w:space="0" w:color="auto"/>
        <w:right w:val="none" w:sz="0" w:space="0" w:color="auto"/>
      </w:divBdr>
    </w:div>
    <w:div w:id="1261644936">
      <w:bodyDiv w:val="1"/>
      <w:marLeft w:val="0"/>
      <w:marRight w:val="0"/>
      <w:marTop w:val="0"/>
      <w:marBottom w:val="0"/>
      <w:divBdr>
        <w:top w:val="none" w:sz="0" w:space="0" w:color="auto"/>
        <w:left w:val="none" w:sz="0" w:space="0" w:color="auto"/>
        <w:bottom w:val="none" w:sz="0" w:space="0" w:color="auto"/>
        <w:right w:val="none" w:sz="0" w:space="0" w:color="auto"/>
      </w:divBdr>
      <w:divsChild>
        <w:div w:id="1477796266">
          <w:marLeft w:val="0"/>
          <w:marRight w:val="0"/>
          <w:marTop w:val="300"/>
          <w:marBottom w:val="150"/>
          <w:divBdr>
            <w:top w:val="none" w:sz="0" w:space="0" w:color="auto"/>
            <w:left w:val="none" w:sz="0" w:space="0" w:color="auto"/>
            <w:bottom w:val="none" w:sz="0" w:space="0" w:color="auto"/>
            <w:right w:val="none" w:sz="0" w:space="0" w:color="auto"/>
          </w:divBdr>
        </w:div>
        <w:div w:id="1240559714">
          <w:marLeft w:val="0"/>
          <w:marRight w:val="0"/>
          <w:marTop w:val="0"/>
          <w:marBottom w:val="300"/>
          <w:divBdr>
            <w:top w:val="none" w:sz="0" w:space="0" w:color="auto"/>
            <w:left w:val="none" w:sz="0" w:space="0" w:color="auto"/>
            <w:bottom w:val="none" w:sz="0" w:space="0" w:color="auto"/>
            <w:right w:val="none" w:sz="0" w:space="0" w:color="auto"/>
          </w:divBdr>
        </w:div>
        <w:div w:id="301352700">
          <w:marLeft w:val="0"/>
          <w:marRight w:val="0"/>
          <w:marTop w:val="150"/>
          <w:marBottom w:val="450"/>
          <w:divBdr>
            <w:top w:val="none" w:sz="0" w:space="0" w:color="auto"/>
            <w:left w:val="none" w:sz="0" w:space="0" w:color="auto"/>
            <w:bottom w:val="none" w:sz="0" w:space="0" w:color="auto"/>
            <w:right w:val="none" w:sz="0" w:space="0" w:color="auto"/>
          </w:divBdr>
        </w:div>
      </w:divsChild>
    </w:div>
    <w:div w:id="1262831733">
      <w:bodyDiv w:val="1"/>
      <w:marLeft w:val="0"/>
      <w:marRight w:val="0"/>
      <w:marTop w:val="0"/>
      <w:marBottom w:val="0"/>
      <w:divBdr>
        <w:top w:val="none" w:sz="0" w:space="0" w:color="auto"/>
        <w:left w:val="none" w:sz="0" w:space="0" w:color="auto"/>
        <w:bottom w:val="none" w:sz="0" w:space="0" w:color="auto"/>
        <w:right w:val="none" w:sz="0" w:space="0" w:color="auto"/>
      </w:divBdr>
    </w:div>
    <w:div w:id="1272083860">
      <w:bodyDiv w:val="1"/>
      <w:marLeft w:val="0"/>
      <w:marRight w:val="0"/>
      <w:marTop w:val="0"/>
      <w:marBottom w:val="0"/>
      <w:divBdr>
        <w:top w:val="none" w:sz="0" w:space="0" w:color="auto"/>
        <w:left w:val="none" w:sz="0" w:space="0" w:color="auto"/>
        <w:bottom w:val="none" w:sz="0" w:space="0" w:color="auto"/>
        <w:right w:val="none" w:sz="0" w:space="0" w:color="auto"/>
      </w:divBdr>
    </w:div>
    <w:div w:id="1281185439">
      <w:bodyDiv w:val="1"/>
      <w:marLeft w:val="0"/>
      <w:marRight w:val="0"/>
      <w:marTop w:val="0"/>
      <w:marBottom w:val="0"/>
      <w:divBdr>
        <w:top w:val="none" w:sz="0" w:space="0" w:color="auto"/>
        <w:left w:val="none" w:sz="0" w:space="0" w:color="auto"/>
        <w:bottom w:val="none" w:sz="0" w:space="0" w:color="auto"/>
        <w:right w:val="none" w:sz="0" w:space="0" w:color="auto"/>
      </w:divBdr>
    </w:div>
    <w:div w:id="1282298428">
      <w:bodyDiv w:val="1"/>
      <w:marLeft w:val="0"/>
      <w:marRight w:val="0"/>
      <w:marTop w:val="0"/>
      <w:marBottom w:val="0"/>
      <w:divBdr>
        <w:top w:val="none" w:sz="0" w:space="0" w:color="auto"/>
        <w:left w:val="none" w:sz="0" w:space="0" w:color="auto"/>
        <w:bottom w:val="none" w:sz="0" w:space="0" w:color="auto"/>
        <w:right w:val="none" w:sz="0" w:space="0" w:color="auto"/>
      </w:divBdr>
    </w:div>
    <w:div w:id="1283805553">
      <w:bodyDiv w:val="1"/>
      <w:marLeft w:val="0"/>
      <w:marRight w:val="0"/>
      <w:marTop w:val="0"/>
      <w:marBottom w:val="0"/>
      <w:divBdr>
        <w:top w:val="none" w:sz="0" w:space="0" w:color="auto"/>
        <w:left w:val="none" w:sz="0" w:space="0" w:color="auto"/>
        <w:bottom w:val="none" w:sz="0" w:space="0" w:color="auto"/>
        <w:right w:val="none" w:sz="0" w:space="0" w:color="auto"/>
      </w:divBdr>
    </w:div>
    <w:div w:id="1285963350">
      <w:bodyDiv w:val="1"/>
      <w:marLeft w:val="0"/>
      <w:marRight w:val="0"/>
      <w:marTop w:val="0"/>
      <w:marBottom w:val="0"/>
      <w:divBdr>
        <w:top w:val="none" w:sz="0" w:space="0" w:color="auto"/>
        <w:left w:val="none" w:sz="0" w:space="0" w:color="auto"/>
        <w:bottom w:val="none" w:sz="0" w:space="0" w:color="auto"/>
        <w:right w:val="none" w:sz="0" w:space="0" w:color="auto"/>
      </w:divBdr>
    </w:div>
    <w:div w:id="1288586263">
      <w:bodyDiv w:val="1"/>
      <w:marLeft w:val="0"/>
      <w:marRight w:val="0"/>
      <w:marTop w:val="0"/>
      <w:marBottom w:val="0"/>
      <w:divBdr>
        <w:top w:val="none" w:sz="0" w:space="0" w:color="auto"/>
        <w:left w:val="none" w:sz="0" w:space="0" w:color="auto"/>
        <w:bottom w:val="none" w:sz="0" w:space="0" w:color="auto"/>
        <w:right w:val="none" w:sz="0" w:space="0" w:color="auto"/>
      </w:divBdr>
      <w:divsChild>
        <w:div w:id="856581985">
          <w:marLeft w:val="0"/>
          <w:marRight w:val="0"/>
          <w:marTop w:val="0"/>
          <w:marBottom w:val="0"/>
          <w:divBdr>
            <w:top w:val="none" w:sz="0" w:space="0" w:color="auto"/>
            <w:left w:val="none" w:sz="0" w:space="0" w:color="auto"/>
            <w:bottom w:val="none" w:sz="0" w:space="0" w:color="auto"/>
            <w:right w:val="none" w:sz="0" w:space="0" w:color="auto"/>
          </w:divBdr>
          <w:divsChild>
            <w:div w:id="1041856135">
              <w:marLeft w:val="0"/>
              <w:marRight w:val="0"/>
              <w:marTop w:val="0"/>
              <w:marBottom w:val="0"/>
              <w:divBdr>
                <w:top w:val="none" w:sz="0" w:space="0" w:color="auto"/>
                <w:left w:val="none" w:sz="0" w:space="0" w:color="auto"/>
                <w:bottom w:val="none" w:sz="0" w:space="0" w:color="auto"/>
                <w:right w:val="none" w:sz="0" w:space="0" w:color="auto"/>
              </w:divBdr>
              <w:divsChild>
                <w:div w:id="2051880091">
                  <w:marLeft w:val="0"/>
                  <w:marRight w:val="0"/>
                  <w:marTop w:val="0"/>
                  <w:marBottom w:val="0"/>
                  <w:divBdr>
                    <w:top w:val="none" w:sz="0" w:space="0" w:color="auto"/>
                    <w:left w:val="none" w:sz="0" w:space="0" w:color="auto"/>
                    <w:bottom w:val="none" w:sz="0" w:space="0" w:color="auto"/>
                    <w:right w:val="none" w:sz="0" w:space="0" w:color="auto"/>
                  </w:divBdr>
                  <w:divsChild>
                    <w:div w:id="624197364">
                      <w:marLeft w:val="0"/>
                      <w:marRight w:val="0"/>
                      <w:marTop w:val="0"/>
                      <w:marBottom w:val="0"/>
                      <w:divBdr>
                        <w:top w:val="none" w:sz="0" w:space="0" w:color="auto"/>
                        <w:left w:val="none" w:sz="0" w:space="0" w:color="auto"/>
                        <w:bottom w:val="none" w:sz="0" w:space="0" w:color="auto"/>
                        <w:right w:val="none" w:sz="0" w:space="0" w:color="auto"/>
                      </w:divBdr>
                      <w:divsChild>
                        <w:div w:id="13765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935472">
      <w:bodyDiv w:val="1"/>
      <w:marLeft w:val="0"/>
      <w:marRight w:val="0"/>
      <w:marTop w:val="0"/>
      <w:marBottom w:val="0"/>
      <w:divBdr>
        <w:top w:val="none" w:sz="0" w:space="0" w:color="auto"/>
        <w:left w:val="none" w:sz="0" w:space="0" w:color="auto"/>
        <w:bottom w:val="none" w:sz="0" w:space="0" w:color="auto"/>
        <w:right w:val="none" w:sz="0" w:space="0" w:color="auto"/>
      </w:divBdr>
    </w:div>
    <w:div w:id="1318917600">
      <w:bodyDiv w:val="1"/>
      <w:marLeft w:val="0"/>
      <w:marRight w:val="0"/>
      <w:marTop w:val="0"/>
      <w:marBottom w:val="0"/>
      <w:divBdr>
        <w:top w:val="none" w:sz="0" w:space="0" w:color="auto"/>
        <w:left w:val="none" w:sz="0" w:space="0" w:color="auto"/>
        <w:bottom w:val="none" w:sz="0" w:space="0" w:color="auto"/>
        <w:right w:val="none" w:sz="0" w:space="0" w:color="auto"/>
      </w:divBdr>
    </w:div>
    <w:div w:id="1333140998">
      <w:bodyDiv w:val="1"/>
      <w:marLeft w:val="0"/>
      <w:marRight w:val="0"/>
      <w:marTop w:val="0"/>
      <w:marBottom w:val="0"/>
      <w:divBdr>
        <w:top w:val="none" w:sz="0" w:space="0" w:color="auto"/>
        <w:left w:val="none" w:sz="0" w:space="0" w:color="auto"/>
        <w:bottom w:val="none" w:sz="0" w:space="0" w:color="auto"/>
        <w:right w:val="none" w:sz="0" w:space="0" w:color="auto"/>
      </w:divBdr>
    </w:div>
    <w:div w:id="1341156842">
      <w:bodyDiv w:val="1"/>
      <w:marLeft w:val="0"/>
      <w:marRight w:val="0"/>
      <w:marTop w:val="0"/>
      <w:marBottom w:val="0"/>
      <w:divBdr>
        <w:top w:val="none" w:sz="0" w:space="0" w:color="auto"/>
        <w:left w:val="none" w:sz="0" w:space="0" w:color="auto"/>
        <w:bottom w:val="none" w:sz="0" w:space="0" w:color="auto"/>
        <w:right w:val="none" w:sz="0" w:space="0" w:color="auto"/>
      </w:divBdr>
    </w:div>
    <w:div w:id="1349986507">
      <w:bodyDiv w:val="1"/>
      <w:marLeft w:val="0"/>
      <w:marRight w:val="0"/>
      <w:marTop w:val="0"/>
      <w:marBottom w:val="0"/>
      <w:divBdr>
        <w:top w:val="none" w:sz="0" w:space="0" w:color="auto"/>
        <w:left w:val="none" w:sz="0" w:space="0" w:color="auto"/>
        <w:bottom w:val="none" w:sz="0" w:space="0" w:color="auto"/>
        <w:right w:val="none" w:sz="0" w:space="0" w:color="auto"/>
      </w:divBdr>
    </w:div>
    <w:div w:id="1362364524">
      <w:bodyDiv w:val="1"/>
      <w:marLeft w:val="0"/>
      <w:marRight w:val="0"/>
      <w:marTop w:val="0"/>
      <w:marBottom w:val="0"/>
      <w:divBdr>
        <w:top w:val="none" w:sz="0" w:space="0" w:color="auto"/>
        <w:left w:val="none" w:sz="0" w:space="0" w:color="auto"/>
        <w:bottom w:val="none" w:sz="0" w:space="0" w:color="auto"/>
        <w:right w:val="none" w:sz="0" w:space="0" w:color="auto"/>
      </w:divBdr>
    </w:div>
    <w:div w:id="1364593697">
      <w:bodyDiv w:val="1"/>
      <w:marLeft w:val="0"/>
      <w:marRight w:val="0"/>
      <w:marTop w:val="0"/>
      <w:marBottom w:val="0"/>
      <w:divBdr>
        <w:top w:val="none" w:sz="0" w:space="0" w:color="auto"/>
        <w:left w:val="none" w:sz="0" w:space="0" w:color="auto"/>
        <w:bottom w:val="none" w:sz="0" w:space="0" w:color="auto"/>
        <w:right w:val="none" w:sz="0" w:space="0" w:color="auto"/>
      </w:divBdr>
    </w:div>
    <w:div w:id="1381368319">
      <w:bodyDiv w:val="1"/>
      <w:marLeft w:val="0"/>
      <w:marRight w:val="0"/>
      <w:marTop w:val="0"/>
      <w:marBottom w:val="0"/>
      <w:divBdr>
        <w:top w:val="none" w:sz="0" w:space="0" w:color="auto"/>
        <w:left w:val="none" w:sz="0" w:space="0" w:color="auto"/>
        <w:bottom w:val="none" w:sz="0" w:space="0" w:color="auto"/>
        <w:right w:val="none" w:sz="0" w:space="0" w:color="auto"/>
      </w:divBdr>
    </w:div>
    <w:div w:id="1390104984">
      <w:bodyDiv w:val="1"/>
      <w:marLeft w:val="0"/>
      <w:marRight w:val="0"/>
      <w:marTop w:val="0"/>
      <w:marBottom w:val="0"/>
      <w:divBdr>
        <w:top w:val="none" w:sz="0" w:space="0" w:color="auto"/>
        <w:left w:val="none" w:sz="0" w:space="0" w:color="auto"/>
        <w:bottom w:val="none" w:sz="0" w:space="0" w:color="auto"/>
        <w:right w:val="none" w:sz="0" w:space="0" w:color="auto"/>
      </w:divBdr>
    </w:div>
    <w:div w:id="1391688020">
      <w:bodyDiv w:val="1"/>
      <w:marLeft w:val="0"/>
      <w:marRight w:val="0"/>
      <w:marTop w:val="0"/>
      <w:marBottom w:val="0"/>
      <w:divBdr>
        <w:top w:val="none" w:sz="0" w:space="0" w:color="auto"/>
        <w:left w:val="none" w:sz="0" w:space="0" w:color="auto"/>
        <w:bottom w:val="none" w:sz="0" w:space="0" w:color="auto"/>
        <w:right w:val="none" w:sz="0" w:space="0" w:color="auto"/>
      </w:divBdr>
    </w:div>
    <w:div w:id="1393967979">
      <w:bodyDiv w:val="1"/>
      <w:marLeft w:val="0"/>
      <w:marRight w:val="0"/>
      <w:marTop w:val="0"/>
      <w:marBottom w:val="0"/>
      <w:divBdr>
        <w:top w:val="none" w:sz="0" w:space="0" w:color="auto"/>
        <w:left w:val="none" w:sz="0" w:space="0" w:color="auto"/>
        <w:bottom w:val="none" w:sz="0" w:space="0" w:color="auto"/>
        <w:right w:val="none" w:sz="0" w:space="0" w:color="auto"/>
      </w:divBdr>
    </w:div>
    <w:div w:id="1414745540">
      <w:bodyDiv w:val="1"/>
      <w:marLeft w:val="0"/>
      <w:marRight w:val="0"/>
      <w:marTop w:val="0"/>
      <w:marBottom w:val="0"/>
      <w:divBdr>
        <w:top w:val="none" w:sz="0" w:space="0" w:color="auto"/>
        <w:left w:val="none" w:sz="0" w:space="0" w:color="auto"/>
        <w:bottom w:val="none" w:sz="0" w:space="0" w:color="auto"/>
        <w:right w:val="none" w:sz="0" w:space="0" w:color="auto"/>
      </w:divBdr>
    </w:div>
    <w:div w:id="1416198224">
      <w:bodyDiv w:val="1"/>
      <w:marLeft w:val="0"/>
      <w:marRight w:val="0"/>
      <w:marTop w:val="0"/>
      <w:marBottom w:val="0"/>
      <w:divBdr>
        <w:top w:val="none" w:sz="0" w:space="0" w:color="auto"/>
        <w:left w:val="none" w:sz="0" w:space="0" w:color="auto"/>
        <w:bottom w:val="none" w:sz="0" w:space="0" w:color="auto"/>
        <w:right w:val="none" w:sz="0" w:space="0" w:color="auto"/>
      </w:divBdr>
    </w:div>
    <w:div w:id="1424371860">
      <w:bodyDiv w:val="1"/>
      <w:marLeft w:val="0"/>
      <w:marRight w:val="0"/>
      <w:marTop w:val="0"/>
      <w:marBottom w:val="0"/>
      <w:divBdr>
        <w:top w:val="none" w:sz="0" w:space="0" w:color="auto"/>
        <w:left w:val="none" w:sz="0" w:space="0" w:color="auto"/>
        <w:bottom w:val="none" w:sz="0" w:space="0" w:color="auto"/>
        <w:right w:val="none" w:sz="0" w:space="0" w:color="auto"/>
      </w:divBdr>
    </w:div>
    <w:div w:id="1425490342">
      <w:bodyDiv w:val="1"/>
      <w:marLeft w:val="0"/>
      <w:marRight w:val="0"/>
      <w:marTop w:val="0"/>
      <w:marBottom w:val="0"/>
      <w:divBdr>
        <w:top w:val="none" w:sz="0" w:space="0" w:color="auto"/>
        <w:left w:val="none" w:sz="0" w:space="0" w:color="auto"/>
        <w:bottom w:val="none" w:sz="0" w:space="0" w:color="auto"/>
        <w:right w:val="none" w:sz="0" w:space="0" w:color="auto"/>
      </w:divBdr>
    </w:div>
    <w:div w:id="1437167699">
      <w:bodyDiv w:val="1"/>
      <w:marLeft w:val="0"/>
      <w:marRight w:val="0"/>
      <w:marTop w:val="0"/>
      <w:marBottom w:val="0"/>
      <w:divBdr>
        <w:top w:val="none" w:sz="0" w:space="0" w:color="auto"/>
        <w:left w:val="none" w:sz="0" w:space="0" w:color="auto"/>
        <w:bottom w:val="none" w:sz="0" w:space="0" w:color="auto"/>
        <w:right w:val="none" w:sz="0" w:space="0" w:color="auto"/>
      </w:divBdr>
    </w:div>
    <w:div w:id="1446774620">
      <w:bodyDiv w:val="1"/>
      <w:marLeft w:val="0"/>
      <w:marRight w:val="0"/>
      <w:marTop w:val="0"/>
      <w:marBottom w:val="0"/>
      <w:divBdr>
        <w:top w:val="none" w:sz="0" w:space="0" w:color="auto"/>
        <w:left w:val="none" w:sz="0" w:space="0" w:color="auto"/>
        <w:bottom w:val="none" w:sz="0" w:space="0" w:color="auto"/>
        <w:right w:val="none" w:sz="0" w:space="0" w:color="auto"/>
      </w:divBdr>
    </w:div>
    <w:div w:id="1449855970">
      <w:bodyDiv w:val="1"/>
      <w:marLeft w:val="0"/>
      <w:marRight w:val="0"/>
      <w:marTop w:val="0"/>
      <w:marBottom w:val="0"/>
      <w:divBdr>
        <w:top w:val="none" w:sz="0" w:space="0" w:color="auto"/>
        <w:left w:val="none" w:sz="0" w:space="0" w:color="auto"/>
        <w:bottom w:val="none" w:sz="0" w:space="0" w:color="auto"/>
        <w:right w:val="none" w:sz="0" w:space="0" w:color="auto"/>
      </w:divBdr>
    </w:div>
    <w:div w:id="1455438715">
      <w:bodyDiv w:val="1"/>
      <w:marLeft w:val="0"/>
      <w:marRight w:val="0"/>
      <w:marTop w:val="0"/>
      <w:marBottom w:val="0"/>
      <w:divBdr>
        <w:top w:val="none" w:sz="0" w:space="0" w:color="auto"/>
        <w:left w:val="none" w:sz="0" w:space="0" w:color="auto"/>
        <w:bottom w:val="none" w:sz="0" w:space="0" w:color="auto"/>
        <w:right w:val="none" w:sz="0" w:space="0" w:color="auto"/>
      </w:divBdr>
    </w:div>
    <w:div w:id="1476071033">
      <w:bodyDiv w:val="1"/>
      <w:marLeft w:val="0"/>
      <w:marRight w:val="0"/>
      <w:marTop w:val="0"/>
      <w:marBottom w:val="0"/>
      <w:divBdr>
        <w:top w:val="none" w:sz="0" w:space="0" w:color="auto"/>
        <w:left w:val="none" w:sz="0" w:space="0" w:color="auto"/>
        <w:bottom w:val="none" w:sz="0" w:space="0" w:color="auto"/>
        <w:right w:val="none" w:sz="0" w:space="0" w:color="auto"/>
      </w:divBdr>
    </w:div>
    <w:div w:id="1480223562">
      <w:bodyDiv w:val="1"/>
      <w:marLeft w:val="0"/>
      <w:marRight w:val="0"/>
      <w:marTop w:val="0"/>
      <w:marBottom w:val="0"/>
      <w:divBdr>
        <w:top w:val="none" w:sz="0" w:space="0" w:color="auto"/>
        <w:left w:val="none" w:sz="0" w:space="0" w:color="auto"/>
        <w:bottom w:val="none" w:sz="0" w:space="0" w:color="auto"/>
        <w:right w:val="none" w:sz="0" w:space="0" w:color="auto"/>
      </w:divBdr>
    </w:div>
    <w:div w:id="1481921164">
      <w:bodyDiv w:val="1"/>
      <w:marLeft w:val="0"/>
      <w:marRight w:val="0"/>
      <w:marTop w:val="0"/>
      <w:marBottom w:val="0"/>
      <w:divBdr>
        <w:top w:val="none" w:sz="0" w:space="0" w:color="auto"/>
        <w:left w:val="none" w:sz="0" w:space="0" w:color="auto"/>
        <w:bottom w:val="none" w:sz="0" w:space="0" w:color="auto"/>
        <w:right w:val="none" w:sz="0" w:space="0" w:color="auto"/>
      </w:divBdr>
    </w:div>
    <w:div w:id="1484395810">
      <w:bodyDiv w:val="1"/>
      <w:marLeft w:val="0"/>
      <w:marRight w:val="0"/>
      <w:marTop w:val="0"/>
      <w:marBottom w:val="0"/>
      <w:divBdr>
        <w:top w:val="none" w:sz="0" w:space="0" w:color="auto"/>
        <w:left w:val="none" w:sz="0" w:space="0" w:color="auto"/>
        <w:bottom w:val="none" w:sz="0" w:space="0" w:color="auto"/>
        <w:right w:val="none" w:sz="0" w:space="0" w:color="auto"/>
      </w:divBdr>
    </w:div>
    <w:div w:id="1499881716">
      <w:bodyDiv w:val="1"/>
      <w:marLeft w:val="0"/>
      <w:marRight w:val="0"/>
      <w:marTop w:val="0"/>
      <w:marBottom w:val="0"/>
      <w:divBdr>
        <w:top w:val="none" w:sz="0" w:space="0" w:color="auto"/>
        <w:left w:val="none" w:sz="0" w:space="0" w:color="auto"/>
        <w:bottom w:val="none" w:sz="0" w:space="0" w:color="auto"/>
        <w:right w:val="none" w:sz="0" w:space="0" w:color="auto"/>
      </w:divBdr>
    </w:div>
    <w:div w:id="1501384726">
      <w:bodyDiv w:val="1"/>
      <w:marLeft w:val="0"/>
      <w:marRight w:val="0"/>
      <w:marTop w:val="0"/>
      <w:marBottom w:val="0"/>
      <w:divBdr>
        <w:top w:val="none" w:sz="0" w:space="0" w:color="auto"/>
        <w:left w:val="none" w:sz="0" w:space="0" w:color="auto"/>
        <w:bottom w:val="none" w:sz="0" w:space="0" w:color="auto"/>
        <w:right w:val="none" w:sz="0" w:space="0" w:color="auto"/>
      </w:divBdr>
      <w:divsChild>
        <w:div w:id="1235779421">
          <w:marLeft w:val="0"/>
          <w:marRight w:val="0"/>
          <w:marTop w:val="0"/>
          <w:marBottom w:val="0"/>
          <w:divBdr>
            <w:top w:val="none" w:sz="0" w:space="0" w:color="auto"/>
            <w:left w:val="none" w:sz="0" w:space="0" w:color="auto"/>
            <w:bottom w:val="none" w:sz="0" w:space="0" w:color="auto"/>
            <w:right w:val="none" w:sz="0" w:space="0" w:color="auto"/>
          </w:divBdr>
          <w:divsChild>
            <w:div w:id="1191140747">
              <w:marLeft w:val="0"/>
              <w:marRight w:val="0"/>
              <w:marTop w:val="0"/>
              <w:marBottom w:val="0"/>
              <w:divBdr>
                <w:top w:val="none" w:sz="0" w:space="0" w:color="auto"/>
                <w:left w:val="none" w:sz="0" w:space="0" w:color="auto"/>
                <w:bottom w:val="none" w:sz="0" w:space="0" w:color="auto"/>
                <w:right w:val="none" w:sz="0" w:space="0" w:color="auto"/>
              </w:divBdr>
              <w:divsChild>
                <w:div w:id="970327052">
                  <w:marLeft w:val="0"/>
                  <w:marRight w:val="0"/>
                  <w:marTop w:val="0"/>
                  <w:marBottom w:val="0"/>
                  <w:divBdr>
                    <w:top w:val="none" w:sz="0" w:space="0" w:color="auto"/>
                    <w:left w:val="none" w:sz="0" w:space="0" w:color="auto"/>
                    <w:bottom w:val="none" w:sz="0" w:space="0" w:color="auto"/>
                    <w:right w:val="none" w:sz="0" w:space="0" w:color="auto"/>
                  </w:divBdr>
                  <w:divsChild>
                    <w:div w:id="545725537">
                      <w:marLeft w:val="0"/>
                      <w:marRight w:val="0"/>
                      <w:marTop w:val="0"/>
                      <w:marBottom w:val="0"/>
                      <w:divBdr>
                        <w:top w:val="none" w:sz="0" w:space="0" w:color="auto"/>
                        <w:left w:val="none" w:sz="0" w:space="0" w:color="auto"/>
                        <w:bottom w:val="none" w:sz="0" w:space="0" w:color="auto"/>
                        <w:right w:val="none" w:sz="0" w:space="0" w:color="auto"/>
                      </w:divBdr>
                      <w:divsChild>
                        <w:div w:id="8435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45202">
      <w:bodyDiv w:val="1"/>
      <w:marLeft w:val="0"/>
      <w:marRight w:val="0"/>
      <w:marTop w:val="0"/>
      <w:marBottom w:val="0"/>
      <w:divBdr>
        <w:top w:val="none" w:sz="0" w:space="0" w:color="auto"/>
        <w:left w:val="none" w:sz="0" w:space="0" w:color="auto"/>
        <w:bottom w:val="none" w:sz="0" w:space="0" w:color="auto"/>
        <w:right w:val="none" w:sz="0" w:space="0" w:color="auto"/>
      </w:divBdr>
    </w:div>
    <w:div w:id="1503158961">
      <w:bodyDiv w:val="1"/>
      <w:marLeft w:val="0"/>
      <w:marRight w:val="0"/>
      <w:marTop w:val="0"/>
      <w:marBottom w:val="0"/>
      <w:divBdr>
        <w:top w:val="none" w:sz="0" w:space="0" w:color="auto"/>
        <w:left w:val="none" w:sz="0" w:space="0" w:color="auto"/>
        <w:bottom w:val="none" w:sz="0" w:space="0" w:color="auto"/>
        <w:right w:val="none" w:sz="0" w:space="0" w:color="auto"/>
      </w:divBdr>
    </w:div>
    <w:div w:id="1519075492">
      <w:bodyDiv w:val="1"/>
      <w:marLeft w:val="0"/>
      <w:marRight w:val="0"/>
      <w:marTop w:val="0"/>
      <w:marBottom w:val="0"/>
      <w:divBdr>
        <w:top w:val="none" w:sz="0" w:space="0" w:color="auto"/>
        <w:left w:val="none" w:sz="0" w:space="0" w:color="auto"/>
        <w:bottom w:val="none" w:sz="0" w:space="0" w:color="auto"/>
        <w:right w:val="none" w:sz="0" w:space="0" w:color="auto"/>
      </w:divBdr>
    </w:div>
    <w:div w:id="1523401481">
      <w:bodyDiv w:val="1"/>
      <w:marLeft w:val="0"/>
      <w:marRight w:val="0"/>
      <w:marTop w:val="0"/>
      <w:marBottom w:val="0"/>
      <w:divBdr>
        <w:top w:val="none" w:sz="0" w:space="0" w:color="auto"/>
        <w:left w:val="none" w:sz="0" w:space="0" w:color="auto"/>
        <w:bottom w:val="none" w:sz="0" w:space="0" w:color="auto"/>
        <w:right w:val="none" w:sz="0" w:space="0" w:color="auto"/>
      </w:divBdr>
    </w:div>
    <w:div w:id="1526361658">
      <w:bodyDiv w:val="1"/>
      <w:marLeft w:val="0"/>
      <w:marRight w:val="0"/>
      <w:marTop w:val="0"/>
      <w:marBottom w:val="0"/>
      <w:divBdr>
        <w:top w:val="none" w:sz="0" w:space="0" w:color="auto"/>
        <w:left w:val="none" w:sz="0" w:space="0" w:color="auto"/>
        <w:bottom w:val="none" w:sz="0" w:space="0" w:color="auto"/>
        <w:right w:val="none" w:sz="0" w:space="0" w:color="auto"/>
      </w:divBdr>
    </w:div>
    <w:div w:id="1550875317">
      <w:bodyDiv w:val="1"/>
      <w:marLeft w:val="0"/>
      <w:marRight w:val="0"/>
      <w:marTop w:val="0"/>
      <w:marBottom w:val="0"/>
      <w:divBdr>
        <w:top w:val="none" w:sz="0" w:space="0" w:color="auto"/>
        <w:left w:val="none" w:sz="0" w:space="0" w:color="auto"/>
        <w:bottom w:val="none" w:sz="0" w:space="0" w:color="auto"/>
        <w:right w:val="none" w:sz="0" w:space="0" w:color="auto"/>
      </w:divBdr>
    </w:div>
    <w:div w:id="1554851931">
      <w:bodyDiv w:val="1"/>
      <w:marLeft w:val="0"/>
      <w:marRight w:val="0"/>
      <w:marTop w:val="0"/>
      <w:marBottom w:val="0"/>
      <w:divBdr>
        <w:top w:val="none" w:sz="0" w:space="0" w:color="auto"/>
        <w:left w:val="none" w:sz="0" w:space="0" w:color="auto"/>
        <w:bottom w:val="none" w:sz="0" w:space="0" w:color="auto"/>
        <w:right w:val="none" w:sz="0" w:space="0" w:color="auto"/>
      </w:divBdr>
    </w:div>
    <w:div w:id="1555122470">
      <w:bodyDiv w:val="1"/>
      <w:marLeft w:val="0"/>
      <w:marRight w:val="0"/>
      <w:marTop w:val="0"/>
      <w:marBottom w:val="0"/>
      <w:divBdr>
        <w:top w:val="none" w:sz="0" w:space="0" w:color="auto"/>
        <w:left w:val="none" w:sz="0" w:space="0" w:color="auto"/>
        <w:bottom w:val="none" w:sz="0" w:space="0" w:color="auto"/>
        <w:right w:val="none" w:sz="0" w:space="0" w:color="auto"/>
      </w:divBdr>
    </w:div>
    <w:div w:id="1563177875">
      <w:bodyDiv w:val="1"/>
      <w:marLeft w:val="0"/>
      <w:marRight w:val="0"/>
      <w:marTop w:val="0"/>
      <w:marBottom w:val="0"/>
      <w:divBdr>
        <w:top w:val="none" w:sz="0" w:space="0" w:color="auto"/>
        <w:left w:val="none" w:sz="0" w:space="0" w:color="auto"/>
        <w:bottom w:val="none" w:sz="0" w:space="0" w:color="auto"/>
        <w:right w:val="none" w:sz="0" w:space="0" w:color="auto"/>
      </w:divBdr>
      <w:divsChild>
        <w:div w:id="1610770887">
          <w:marLeft w:val="0"/>
          <w:marRight w:val="0"/>
          <w:marTop w:val="150"/>
          <w:marBottom w:val="75"/>
          <w:divBdr>
            <w:top w:val="none" w:sz="0" w:space="0" w:color="auto"/>
            <w:left w:val="none" w:sz="0" w:space="0" w:color="auto"/>
            <w:bottom w:val="none" w:sz="0" w:space="0" w:color="auto"/>
            <w:right w:val="none" w:sz="0" w:space="0" w:color="auto"/>
          </w:divBdr>
        </w:div>
        <w:div w:id="1144587687">
          <w:marLeft w:val="0"/>
          <w:marRight w:val="0"/>
          <w:marTop w:val="0"/>
          <w:marBottom w:val="150"/>
          <w:divBdr>
            <w:top w:val="none" w:sz="0" w:space="0" w:color="auto"/>
            <w:left w:val="none" w:sz="0" w:space="0" w:color="auto"/>
            <w:bottom w:val="none" w:sz="0" w:space="0" w:color="auto"/>
            <w:right w:val="none" w:sz="0" w:space="0" w:color="auto"/>
          </w:divBdr>
          <w:divsChild>
            <w:div w:id="91241201">
              <w:marLeft w:val="375"/>
              <w:marRight w:val="375"/>
              <w:marTop w:val="0"/>
              <w:marBottom w:val="150"/>
              <w:divBdr>
                <w:top w:val="none" w:sz="0" w:space="0" w:color="auto"/>
                <w:left w:val="none" w:sz="0" w:space="0" w:color="auto"/>
                <w:bottom w:val="none" w:sz="0" w:space="0" w:color="auto"/>
                <w:right w:val="none" w:sz="0" w:space="0" w:color="auto"/>
              </w:divBdr>
              <w:divsChild>
                <w:div w:id="7216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80968">
      <w:bodyDiv w:val="1"/>
      <w:marLeft w:val="0"/>
      <w:marRight w:val="0"/>
      <w:marTop w:val="0"/>
      <w:marBottom w:val="0"/>
      <w:divBdr>
        <w:top w:val="none" w:sz="0" w:space="0" w:color="auto"/>
        <w:left w:val="none" w:sz="0" w:space="0" w:color="auto"/>
        <w:bottom w:val="none" w:sz="0" w:space="0" w:color="auto"/>
        <w:right w:val="none" w:sz="0" w:space="0" w:color="auto"/>
      </w:divBdr>
    </w:div>
    <w:div w:id="1571235240">
      <w:bodyDiv w:val="1"/>
      <w:marLeft w:val="0"/>
      <w:marRight w:val="0"/>
      <w:marTop w:val="0"/>
      <w:marBottom w:val="0"/>
      <w:divBdr>
        <w:top w:val="none" w:sz="0" w:space="0" w:color="auto"/>
        <w:left w:val="none" w:sz="0" w:space="0" w:color="auto"/>
        <w:bottom w:val="none" w:sz="0" w:space="0" w:color="auto"/>
        <w:right w:val="none" w:sz="0" w:space="0" w:color="auto"/>
      </w:divBdr>
    </w:div>
    <w:div w:id="1579172879">
      <w:bodyDiv w:val="1"/>
      <w:marLeft w:val="0"/>
      <w:marRight w:val="0"/>
      <w:marTop w:val="0"/>
      <w:marBottom w:val="0"/>
      <w:divBdr>
        <w:top w:val="none" w:sz="0" w:space="0" w:color="auto"/>
        <w:left w:val="none" w:sz="0" w:space="0" w:color="auto"/>
        <w:bottom w:val="none" w:sz="0" w:space="0" w:color="auto"/>
        <w:right w:val="none" w:sz="0" w:space="0" w:color="auto"/>
      </w:divBdr>
    </w:div>
    <w:div w:id="1583023519">
      <w:bodyDiv w:val="1"/>
      <w:marLeft w:val="0"/>
      <w:marRight w:val="0"/>
      <w:marTop w:val="0"/>
      <w:marBottom w:val="0"/>
      <w:divBdr>
        <w:top w:val="none" w:sz="0" w:space="0" w:color="auto"/>
        <w:left w:val="none" w:sz="0" w:space="0" w:color="auto"/>
        <w:bottom w:val="none" w:sz="0" w:space="0" w:color="auto"/>
        <w:right w:val="none" w:sz="0" w:space="0" w:color="auto"/>
      </w:divBdr>
    </w:div>
    <w:div w:id="1583250260">
      <w:bodyDiv w:val="1"/>
      <w:marLeft w:val="0"/>
      <w:marRight w:val="0"/>
      <w:marTop w:val="0"/>
      <w:marBottom w:val="0"/>
      <w:divBdr>
        <w:top w:val="none" w:sz="0" w:space="0" w:color="auto"/>
        <w:left w:val="none" w:sz="0" w:space="0" w:color="auto"/>
        <w:bottom w:val="none" w:sz="0" w:space="0" w:color="auto"/>
        <w:right w:val="none" w:sz="0" w:space="0" w:color="auto"/>
      </w:divBdr>
    </w:div>
    <w:div w:id="1584683231">
      <w:bodyDiv w:val="1"/>
      <w:marLeft w:val="0"/>
      <w:marRight w:val="0"/>
      <w:marTop w:val="0"/>
      <w:marBottom w:val="0"/>
      <w:divBdr>
        <w:top w:val="none" w:sz="0" w:space="0" w:color="auto"/>
        <w:left w:val="none" w:sz="0" w:space="0" w:color="auto"/>
        <w:bottom w:val="none" w:sz="0" w:space="0" w:color="auto"/>
        <w:right w:val="none" w:sz="0" w:space="0" w:color="auto"/>
      </w:divBdr>
    </w:div>
    <w:div w:id="1596746178">
      <w:bodyDiv w:val="1"/>
      <w:marLeft w:val="0"/>
      <w:marRight w:val="0"/>
      <w:marTop w:val="0"/>
      <w:marBottom w:val="0"/>
      <w:divBdr>
        <w:top w:val="none" w:sz="0" w:space="0" w:color="auto"/>
        <w:left w:val="none" w:sz="0" w:space="0" w:color="auto"/>
        <w:bottom w:val="none" w:sz="0" w:space="0" w:color="auto"/>
        <w:right w:val="none" w:sz="0" w:space="0" w:color="auto"/>
      </w:divBdr>
    </w:div>
    <w:div w:id="1602298791">
      <w:bodyDiv w:val="1"/>
      <w:marLeft w:val="0"/>
      <w:marRight w:val="0"/>
      <w:marTop w:val="0"/>
      <w:marBottom w:val="0"/>
      <w:divBdr>
        <w:top w:val="none" w:sz="0" w:space="0" w:color="auto"/>
        <w:left w:val="none" w:sz="0" w:space="0" w:color="auto"/>
        <w:bottom w:val="none" w:sz="0" w:space="0" w:color="auto"/>
        <w:right w:val="none" w:sz="0" w:space="0" w:color="auto"/>
      </w:divBdr>
    </w:div>
    <w:div w:id="1605186419">
      <w:bodyDiv w:val="1"/>
      <w:marLeft w:val="0"/>
      <w:marRight w:val="0"/>
      <w:marTop w:val="0"/>
      <w:marBottom w:val="0"/>
      <w:divBdr>
        <w:top w:val="none" w:sz="0" w:space="0" w:color="auto"/>
        <w:left w:val="none" w:sz="0" w:space="0" w:color="auto"/>
        <w:bottom w:val="none" w:sz="0" w:space="0" w:color="auto"/>
        <w:right w:val="none" w:sz="0" w:space="0" w:color="auto"/>
      </w:divBdr>
      <w:divsChild>
        <w:div w:id="1251235471">
          <w:marLeft w:val="0"/>
          <w:marRight w:val="0"/>
          <w:marTop w:val="0"/>
          <w:marBottom w:val="0"/>
          <w:divBdr>
            <w:top w:val="none" w:sz="0" w:space="0" w:color="auto"/>
            <w:left w:val="none" w:sz="0" w:space="0" w:color="auto"/>
            <w:bottom w:val="none" w:sz="0" w:space="0" w:color="auto"/>
            <w:right w:val="none" w:sz="0" w:space="0" w:color="auto"/>
          </w:divBdr>
        </w:div>
      </w:divsChild>
    </w:div>
    <w:div w:id="1607611459">
      <w:bodyDiv w:val="1"/>
      <w:marLeft w:val="0"/>
      <w:marRight w:val="0"/>
      <w:marTop w:val="0"/>
      <w:marBottom w:val="0"/>
      <w:divBdr>
        <w:top w:val="none" w:sz="0" w:space="0" w:color="auto"/>
        <w:left w:val="none" w:sz="0" w:space="0" w:color="auto"/>
        <w:bottom w:val="none" w:sz="0" w:space="0" w:color="auto"/>
        <w:right w:val="none" w:sz="0" w:space="0" w:color="auto"/>
      </w:divBdr>
    </w:div>
    <w:div w:id="1607691389">
      <w:bodyDiv w:val="1"/>
      <w:marLeft w:val="0"/>
      <w:marRight w:val="0"/>
      <w:marTop w:val="0"/>
      <w:marBottom w:val="0"/>
      <w:divBdr>
        <w:top w:val="none" w:sz="0" w:space="0" w:color="auto"/>
        <w:left w:val="none" w:sz="0" w:space="0" w:color="auto"/>
        <w:bottom w:val="none" w:sz="0" w:space="0" w:color="auto"/>
        <w:right w:val="none" w:sz="0" w:space="0" w:color="auto"/>
      </w:divBdr>
    </w:div>
    <w:div w:id="1616209822">
      <w:bodyDiv w:val="1"/>
      <w:marLeft w:val="0"/>
      <w:marRight w:val="0"/>
      <w:marTop w:val="0"/>
      <w:marBottom w:val="0"/>
      <w:divBdr>
        <w:top w:val="none" w:sz="0" w:space="0" w:color="auto"/>
        <w:left w:val="none" w:sz="0" w:space="0" w:color="auto"/>
        <w:bottom w:val="none" w:sz="0" w:space="0" w:color="auto"/>
        <w:right w:val="none" w:sz="0" w:space="0" w:color="auto"/>
      </w:divBdr>
    </w:div>
    <w:div w:id="1620062251">
      <w:bodyDiv w:val="1"/>
      <w:marLeft w:val="0"/>
      <w:marRight w:val="0"/>
      <w:marTop w:val="0"/>
      <w:marBottom w:val="0"/>
      <w:divBdr>
        <w:top w:val="none" w:sz="0" w:space="0" w:color="auto"/>
        <w:left w:val="none" w:sz="0" w:space="0" w:color="auto"/>
        <w:bottom w:val="none" w:sz="0" w:space="0" w:color="auto"/>
        <w:right w:val="none" w:sz="0" w:space="0" w:color="auto"/>
      </w:divBdr>
    </w:div>
    <w:div w:id="1620330152">
      <w:bodyDiv w:val="1"/>
      <w:marLeft w:val="0"/>
      <w:marRight w:val="0"/>
      <w:marTop w:val="0"/>
      <w:marBottom w:val="0"/>
      <w:divBdr>
        <w:top w:val="none" w:sz="0" w:space="0" w:color="auto"/>
        <w:left w:val="none" w:sz="0" w:space="0" w:color="auto"/>
        <w:bottom w:val="none" w:sz="0" w:space="0" w:color="auto"/>
        <w:right w:val="none" w:sz="0" w:space="0" w:color="auto"/>
      </w:divBdr>
    </w:div>
    <w:div w:id="1625379454">
      <w:bodyDiv w:val="1"/>
      <w:marLeft w:val="0"/>
      <w:marRight w:val="0"/>
      <w:marTop w:val="0"/>
      <w:marBottom w:val="0"/>
      <w:divBdr>
        <w:top w:val="none" w:sz="0" w:space="0" w:color="auto"/>
        <w:left w:val="none" w:sz="0" w:space="0" w:color="auto"/>
        <w:bottom w:val="none" w:sz="0" w:space="0" w:color="auto"/>
        <w:right w:val="none" w:sz="0" w:space="0" w:color="auto"/>
      </w:divBdr>
    </w:div>
    <w:div w:id="1626236317">
      <w:bodyDiv w:val="1"/>
      <w:marLeft w:val="0"/>
      <w:marRight w:val="0"/>
      <w:marTop w:val="0"/>
      <w:marBottom w:val="0"/>
      <w:divBdr>
        <w:top w:val="none" w:sz="0" w:space="0" w:color="auto"/>
        <w:left w:val="none" w:sz="0" w:space="0" w:color="auto"/>
        <w:bottom w:val="none" w:sz="0" w:space="0" w:color="auto"/>
        <w:right w:val="none" w:sz="0" w:space="0" w:color="auto"/>
      </w:divBdr>
    </w:div>
    <w:div w:id="1627005584">
      <w:bodyDiv w:val="1"/>
      <w:marLeft w:val="0"/>
      <w:marRight w:val="0"/>
      <w:marTop w:val="0"/>
      <w:marBottom w:val="0"/>
      <w:divBdr>
        <w:top w:val="none" w:sz="0" w:space="0" w:color="auto"/>
        <w:left w:val="none" w:sz="0" w:space="0" w:color="auto"/>
        <w:bottom w:val="none" w:sz="0" w:space="0" w:color="auto"/>
        <w:right w:val="none" w:sz="0" w:space="0" w:color="auto"/>
      </w:divBdr>
    </w:div>
    <w:div w:id="1627736913">
      <w:bodyDiv w:val="1"/>
      <w:marLeft w:val="0"/>
      <w:marRight w:val="0"/>
      <w:marTop w:val="0"/>
      <w:marBottom w:val="0"/>
      <w:divBdr>
        <w:top w:val="none" w:sz="0" w:space="0" w:color="auto"/>
        <w:left w:val="none" w:sz="0" w:space="0" w:color="auto"/>
        <w:bottom w:val="none" w:sz="0" w:space="0" w:color="auto"/>
        <w:right w:val="none" w:sz="0" w:space="0" w:color="auto"/>
      </w:divBdr>
    </w:div>
    <w:div w:id="1636375822">
      <w:bodyDiv w:val="1"/>
      <w:marLeft w:val="0"/>
      <w:marRight w:val="0"/>
      <w:marTop w:val="0"/>
      <w:marBottom w:val="0"/>
      <w:divBdr>
        <w:top w:val="none" w:sz="0" w:space="0" w:color="auto"/>
        <w:left w:val="none" w:sz="0" w:space="0" w:color="auto"/>
        <w:bottom w:val="none" w:sz="0" w:space="0" w:color="auto"/>
        <w:right w:val="none" w:sz="0" w:space="0" w:color="auto"/>
      </w:divBdr>
    </w:div>
    <w:div w:id="1637759007">
      <w:bodyDiv w:val="1"/>
      <w:marLeft w:val="0"/>
      <w:marRight w:val="0"/>
      <w:marTop w:val="0"/>
      <w:marBottom w:val="0"/>
      <w:divBdr>
        <w:top w:val="none" w:sz="0" w:space="0" w:color="auto"/>
        <w:left w:val="none" w:sz="0" w:space="0" w:color="auto"/>
        <w:bottom w:val="none" w:sz="0" w:space="0" w:color="auto"/>
        <w:right w:val="none" w:sz="0" w:space="0" w:color="auto"/>
      </w:divBdr>
    </w:div>
    <w:div w:id="1638955041">
      <w:bodyDiv w:val="1"/>
      <w:marLeft w:val="0"/>
      <w:marRight w:val="0"/>
      <w:marTop w:val="0"/>
      <w:marBottom w:val="0"/>
      <w:divBdr>
        <w:top w:val="none" w:sz="0" w:space="0" w:color="auto"/>
        <w:left w:val="none" w:sz="0" w:space="0" w:color="auto"/>
        <w:bottom w:val="none" w:sz="0" w:space="0" w:color="auto"/>
        <w:right w:val="none" w:sz="0" w:space="0" w:color="auto"/>
      </w:divBdr>
      <w:divsChild>
        <w:div w:id="1928297033">
          <w:marLeft w:val="0"/>
          <w:marRight w:val="0"/>
          <w:marTop w:val="150"/>
          <w:marBottom w:val="75"/>
          <w:divBdr>
            <w:top w:val="none" w:sz="0" w:space="0" w:color="auto"/>
            <w:left w:val="none" w:sz="0" w:space="0" w:color="auto"/>
            <w:bottom w:val="none" w:sz="0" w:space="0" w:color="auto"/>
            <w:right w:val="none" w:sz="0" w:space="0" w:color="auto"/>
          </w:divBdr>
        </w:div>
        <w:div w:id="689917029">
          <w:marLeft w:val="0"/>
          <w:marRight w:val="0"/>
          <w:marTop w:val="0"/>
          <w:marBottom w:val="150"/>
          <w:divBdr>
            <w:top w:val="none" w:sz="0" w:space="0" w:color="auto"/>
            <w:left w:val="none" w:sz="0" w:space="0" w:color="auto"/>
            <w:bottom w:val="none" w:sz="0" w:space="0" w:color="auto"/>
            <w:right w:val="none" w:sz="0" w:space="0" w:color="auto"/>
          </w:divBdr>
          <w:divsChild>
            <w:div w:id="289093563">
              <w:marLeft w:val="375"/>
              <w:marRight w:val="375"/>
              <w:marTop w:val="0"/>
              <w:marBottom w:val="150"/>
              <w:divBdr>
                <w:top w:val="none" w:sz="0" w:space="0" w:color="auto"/>
                <w:left w:val="none" w:sz="0" w:space="0" w:color="auto"/>
                <w:bottom w:val="none" w:sz="0" w:space="0" w:color="auto"/>
                <w:right w:val="none" w:sz="0" w:space="0" w:color="auto"/>
              </w:divBdr>
              <w:divsChild>
                <w:div w:id="441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68811">
      <w:bodyDiv w:val="1"/>
      <w:marLeft w:val="0"/>
      <w:marRight w:val="0"/>
      <w:marTop w:val="0"/>
      <w:marBottom w:val="0"/>
      <w:divBdr>
        <w:top w:val="none" w:sz="0" w:space="0" w:color="auto"/>
        <w:left w:val="none" w:sz="0" w:space="0" w:color="auto"/>
        <w:bottom w:val="none" w:sz="0" w:space="0" w:color="auto"/>
        <w:right w:val="none" w:sz="0" w:space="0" w:color="auto"/>
      </w:divBdr>
    </w:div>
    <w:div w:id="1646472403">
      <w:bodyDiv w:val="1"/>
      <w:marLeft w:val="0"/>
      <w:marRight w:val="0"/>
      <w:marTop w:val="0"/>
      <w:marBottom w:val="0"/>
      <w:divBdr>
        <w:top w:val="none" w:sz="0" w:space="0" w:color="auto"/>
        <w:left w:val="none" w:sz="0" w:space="0" w:color="auto"/>
        <w:bottom w:val="none" w:sz="0" w:space="0" w:color="auto"/>
        <w:right w:val="none" w:sz="0" w:space="0" w:color="auto"/>
      </w:divBdr>
    </w:div>
    <w:div w:id="1652979082">
      <w:bodyDiv w:val="1"/>
      <w:marLeft w:val="0"/>
      <w:marRight w:val="0"/>
      <w:marTop w:val="0"/>
      <w:marBottom w:val="0"/>
      <w:divBdr>
        <w:top w:val="none" w:sz="0" w:space="0" w:color="auto"/>
        <w:left w:val="none" w:sz="0" w:space="0" w:color="auto"/>
        <w:bottom w:val="none" w:sz="0" w:space="0" w:color="auto"/>
        <w:right w:val="none" w:sz="0" w:space="0" w:color="auto"/>
      </w:divBdr>
    </w:div>
    <w:div w:id="1655142042">
      <w:bodyDiv w:val="1"/>
      <w:marLeft w:val="0"/>
      <w:marRight w:val="0"/>
      <w:marTop w:val="0"/>
      <w:marBottom w:val="0"/>
      <w:divBdr>
        <w:top w:val="none" w:sz="0" w:space="0" w:color="auto"/>
        <w:left w:val="none" w:sz="0" w:space="0" w:color="auto"/>
        <w:bottom w:val="none" w:sz="0" w:space="0" w:color="auto"/>
        <w:right w:val="none" w:sz="0" w:space="0" w:color="auto"/>
      </w:divBdr>
    </w:div>
    <w:div w:id="1661813724">
      <w:bodyDiv w:val="1"/>
      <w:marLeft w:val="0"/>
      <w:marRight w:val="0"/>
      <w:marTop w:val="0"/>
      <w:marBottom w:val="0"/>
      <w:divBdr>
        <w:top w:val="none" w:sz="0" w:space="0" w:color="auto"/>
        <w:left w:val="none" w:sz="0" w:space="0" w:color="auto"/>
        <w:bottom w:val="none" w:sz="0" w:space="0" w:color="auto"/>
        <w:right w:val="none" w:sz="0" w:space="0" w:color="auto"/>
      </w:divBdr>
    </w:div>
    <w:div w:id="1665474335">
      <w:bodyDiv w:val="1"/>
      <w:marLeft w:val="0"/>
      <w:marRight w:val="0"/>
      <w:marTop w:val="0"/>
      <w:marBottom w:val="0"/>
      <w:divBdr>
        <w:top w:val="none" w:sz="0" w:space="0" w:color="auto"/>
        <w:left w:val="none" w:sz="0" w:space="0" w:color="auto"/>
        <w:bottom w:val="none" w:sz="0" w:space="0" w:color="auto"/>
        <w:right w:val="none" w:sz="0" w:space="0" w:color="auto"/>
      </w:divBdr>
    </w:div>
    <w:div w:id="1668242115">
      <w:bodyDiv w:val="1"/>
      <w:marLeft w:val="0"/>
      <w:marRight w:val="0"/>
      <w:marTop w:val="0"/>
      <w:marBottom w:val="0"/>
      <w:divBdr>
        <w:top w:val="none" w:sz="0" w:space="0" w:color="auto"/>
        <w:left w:val="none" w:sz="0" w:space="0" w:color="auto"/>
        <w:bottom w:val="none" w:sz="0" w:space="0" w:color="auto"/>
        <w:right w:val="none" w:sz="0" w:space="0" w:color="auto"/>
      </w:divBdr>
    </w:div>
    <w:div w:id="1680618941">
      <w:bodyDiv w:val="1"/>
      <w:marLeft w:val="0"/>
      <w:marRight w:val="0"/>
      <w:marTop w:val="0"/>
      <w:marBottom w:val="0"/>
      <w:divBdr>
        <w:top w:val="none" w:sz="0" w:space="0" w:color="auto"/>
        <w:left w:val="none" w:sz="0" w:space="0" w:color="auto"/>
        <w:bottom w:val="none" w:sz="0" w:space="0" w:color="auto"/>
        <w:right w:val="none" w:sz="0" w:space="0" w:color="auto"/>
      </w:divBdr>
    </w:div>
    <w:div w:id="1682047768">
      <w:bodyDiv w:val="1"/>
      <w:marLeft w:val="0"/>
      <w:marRight w:val="0"/>
      <w:marTop w:val="0"/>
      <w:marBottom w:val="0"/>
      <w:divBdr>
        <w:top w:val="none" w:sz="0" w:space="0" w:color="auto"/>
        <w:left w:val="none" w:sz="0" w:space="0" w:color="auto"/>
        <w:bottom w:val="none" w:sz="0" w:space="0" w:color="auto"/>
        <w:right w:val="none" w:sz="0" w:space="0" w:color="auto"/>
      </w:divBdr>
    </w:div>
    <w:div w:id="1695577618">
      <w:bodyDiv w:val="1"/>
      <w:marLeft w:val="0"/>
      <w:marRight w:val="0"/>
      <w:marTop w:val="0"/>
      <w:marBottom w:val="0"/>
      <w:divBdr>
        <w:top w:val="none" w:sz="0" w:space="0" w:color="auto"/>
        <w:left w:val="none" w:sz="0" w:space="0" w:color="auto"/>
        <w:bottom w:val="none" w:sz="0" w:space="0" w:color="auto"/>
        <w:right w:val="none" w:sz="0" w:space="0" w:color="auto"/>
      </w:divBdr>
    </w:div>
    <w:div w:id="1711681273">
      <w:bodyDiv w:val="1"/>
      <w:marLeft w:val="0"/>
      <w:marRight w:val="0"/>
      <w:marTop w:val="0"/>
      <w:marBottom w:val="0"/>
      <w:divBdr>
        <w:top w:val="none" w:sz="0" w:space="0" w:color="auto"/>
        <w:left w:val="none" w:sz="0" w:space="0" w:color="auto"/>
        <w:bottom w:val="none" w:sz="0" w:space="0" w:color="auto"/>
        <w:right w:val="none" w:sz="0" w:space="0" w:color="auto"/>
      </w:divBdr>
    </w:div>
    <w:div w:id="1718972338">
      <w:bodyDiv w:val="1"/>
      <w:marLeft w:val="0"/>
      <w:marRight w:val="0"/>
      <w:marTop w:val="0"/>
      <w:marBottom w:val="0"/>
      <w:divBdr>
        <w:top w:val="none" w:sz="0" w:space="0" w:color="auto"/>
        <w:left w:val="none" w:sz="0" w:space="0" w:color="auto"/>
        <w:bottom w:val="none" w:sz="0" w:space="0" w:color="auto"/>
        <w:right w:val="none" w:sz="0" w:space="0" w:color="auto"/>
      </w:divBdr>
    </w:div>
    <w:div w:id="1729717355">
      <w:bodyDiv w:val="1"/>
      <w:marLeft w:val="0"/>
      <w:marRight w:val="0"/>
      <w:marTop w:val="0"/>
      <w:marBottom w:val="0"/>
      <w:divBdr>
        <w:top w:val="none" w:sz="0" w:space="0" w:color="auto"/>
        <w:left w:val="none" w:sz="0" w:space="0" w:color="auto"/>
        <w:bottom w:val="none" w:sz="0" w:space="0" w:color="auto"/>
        <w:right w:val="none" w:sz="0" w:space="0" w:color="auto"/>
      </w:divBdr>
    </w:div>
    <w:div w:id="1737707475">
      <w:bodyDiv w:val="1"/>
      <w:marLeft w:val="0"/>
      <w:marRight w:val="0"/>
      <w:marTop w:val="0"/>
      <w:marBottom w:val="0"/>
      <w:divBdr>
        <w:top w:val="none" w:sz="0" w:space="0" w:color="auto"/>
        <w:left w:val="none" w:sz="0" w:space="0" w:color="auto"/>
        <w:bottom w:val="none" w:sz="0" w:space="0" w:color="auto"/>
        <w:right w:val="none" w:sz="0" w:space="0" w:color="auto"/>
      </w:divBdr>
    </w:div>
    <w:div w:id="1754887725">
      <w:bodyDiv w:val="1"/>
      <w:marLeft w:val="0"/>
      <w:marRight w:val="0"/>
      <w:marTop w:val="0"/>
      <w:marBottom w:val="0"/>
      <w:divBdr>
        <w:top w:val="none" w:sz="0" w:space="0" w:color="auto"/>
        <w:left w:val="none" w:sz="0" w:space="0" w:color="auto"/>
        <w:bottom w:val="none" w:sz="0" w:space="0" w:color="auto"/>
        <w:right w:val="none" w:sz="0" w:space="0" w:color="auto"/>
      </w:divBdr>
    </w:div>
    <w:div w:id="1757048398">
      <w:bodyDiv w:val="1"/>
      <w:marLeft w:val="0"/>
      <w:marRight w:val="0"/>
      <w:marTop w:val="0"/>
      <w:marBottom w:val="0"/>
      <w:divBdr>
        <w:top w:val="none" w:sz="0" w:space="0" w:color="auto"/>
        <w:left w:val="none" w:sz="0" w:space="0" w:color="auto"/>
        <w:bottom w:val="none" w:sz="0" w:space="0" w:color="auto"/>
        <w:right w:val="none" w:sz="0" w:space="0" w:color="auto"/>
      </w:divBdr>
    </w:div>
    <w:div w:id="1757553631">
      <w:bodyDiv w:val="1"/>
      <w:marLeft w:val="0"/>
      <w:marRight w:val="0"/>
      <w:marTop w:val="0"/>
      <w:marBottom w:val="0"/>
      <w:divBdr>
        <w:top w:val="none" w:sz="0" w:space="0" w:color="auto"/>
        <w:left w:val="none" w:sz="0" w:space="0" w:color="auto"/>
        <w:bottom w:val="none" w:sz="0" w:space="0" w:color="auto"/>
        <w:right w:val="none" w:sz="0" w:space="0" w:color="auto"/>
      </w:divBdr>
    </w:div>
    <w:div w:id="1759594440">
      <w:bodyDiv w:val="1"/>
      <w:marLeft w:val="0"/>
      <w:marRight w:val="0"/>
      <w:marTop w:val="0"/>
      <w:marBottom w:val="0"/>
      <w:divBdr>
        <w:top w:val="none" w:sz="0" w:space="0" w:color="auto"/>
        <w:left w:val="none" w:sz="0" w:space="0" w:color="auto"/>
        <w:bottom w:val="none" w:sz="0" w:space="0" w:color="auto"/>
        <w:right w:val="none" w:sz="0" w:space="0" w:color="auto"/>
      </w:divBdr>
    </w:div>
    <w:div w:id="1763333409">
      <w:bodyDiv w:val="1"/>
      <w:marLeft w:val="0"/>
      <w:marRight w:val="0"/>
      <w:marTop w:val="0"/>
      <w:marBottom w:val="0"/>
      <w:divBdr>
        <w:top w:val="none" w:sz="0" w:space="0" w:color="auto"/>
        <w:left w:val="none" w:sz="0" w:space="0" w:color="auto"/>
        <w:bottom w:val="none" w:sz="0" w:space="0" w:color="auto"/>
        <w:right w:val="none" w:sz="0" w:space="0" w:color="auto"/>
      </w:divBdr>
    </w:div>
    <w:div w:id="1808620716">
      <w:bodyDiv w:val="1"/>
      <w:marLeft w:val="0"/>
      <w:marRight w:val="0"/>
      <w:marTop w:val="0"/>
      <w:marBottom w:val="0"/>
      <w:divBdr>
        <w:top w:val="none" w:sz="0" w:space="0" w:color="auto"/>
        <w:left w:val="none" w:sz="0" w:space="0" w:color="auto"/>
        <w:bottom w:val="none" w:sz="0" w:space="0" w:color="auto"/>
        <w:right w:val="none" w:sz="0" w:space="0" w:color="auto"/>
      </w:divBdr>
    </w:div>
    <w:div w:id="1817256207">
      <w:bodyDiv w:val="1"/>
      <w:marLeft w:val="0"/>
      <w:marRight w:val="0"/>
      <w:marTop w:val="0"/>
      <w:marBottom w:val="0"/>
      <w:divBdr>
        <w:top w:val="none" w:sz="0" w:space="0" w:color="auto"/>
        <w:left w:val="none" w:sz="0" w:space="0" w:color="auto"/>
        <w:bottom w:val="none" w:sz="0" w:space="0" w:color="auto"/>
        <w:right w:val="none" w:sz="0" w:space="0" w:color="auto"/>
      </w:divBdr>
    </w:div>
    <w:div w:id="1817452395">
      <w:bodyDiv w:val="1"/>
      <w:marLeft w:val="0"/>
      <w:marRight w:val="0"/>
      <w:marTop w:val="0"/>
      <w:marBottom w:val="0"/>
      <w:divBdr>
        <w:top w:val="none" w:sz="0" w:space="0" w:color="auto"/>
        <w:left w:val="none" w:sz="0" w:space="0" w:color="auto"/>
        <w:bottom w:val="none" w:sz="0" w:space="0" w:color="auto"/>
        <w:right w:val="none" w:sz="0" w:space="0" w:color="auto"/>
      </w:divBdr>
    </w:div>
    <w:div w:id="1818066874">
      <w:bodyDiv w:val="1"/>
      <w:marLeft w:val="0"/>
      <w:marRight w:val="0"/>
      <w:marTop w:val="0"/>
      <w:marBottom w:val="0"/>
      <w:divBdr>
        <w:top w:val="none" w:sz="0" w:space="0" w:color="auto"/>
        <w:left w:val="none" w:sz="0" w:space="0" w:color="auto"/>
        <w:bottom w:val="none" w:sz="0" w:space="0" w:color="auto"/>
        <w:right w:val="none" w:sz="0" w:space="0" w:color="auto"/>
      </w:divBdr>
    </w:div>
    <w:div w:id="1819495732">
      <w:bodyDiv w:val="1"/>
      <w:marLeft w:val="0"/>
      <w:marRight w:val="0"/>
      <w:marTop w:val="0"/>
      <w:marBottom w:val="0"/>
      <w:divBdr>
        <w:top w:val="none" w:sz="0" w:space="0" w:color="auto"/>
        <w:left w:val="none" w:sz="0" w:space="0" w:color="auto"/>
        <w:bottom w:val="none" w:sz="0" w:space="0" w:color="auto"/>
        <w:right w:val="none" w:sz="0" w:space="0" w:color="auto"/>
      </w:divBdr>
    </w:div>
    <w:div w:id="1821069181">
      <w:bodyDiv w:val="1"/>
      <w:marLeft w:val="0"/>
      <w:marRight w:val="0"/>
      <w:marTop w:val="0"/>
      <w:marBottom w:val="0"/>
      <w:divBdr>
        <w:top w:val="none" w:sz="0" w:space="0" w:color="auto"/>
        <w:left w:val="none" w:sz="0" w:space="0" w:color="auto"/>
        <w:bottom w:val="none" w:sz="0" w:space="0" w:color="auto"/>
        <w:right w:val="none" w:sz="0" w:space="0" w:color="auto"/>
      </w:divBdr>
    </w:div>
    <w:div w:id="1837063663">
      <w:bodyDiv w:val="1"/>
      <w:marLeft w:val="0"/>
      <w:marRight w:val="0"/>
      <w:marTop w:val="0"/>
      <w:marBottom w:val="0"/>
      <w:divBdr>
        <w:top w:val="none" w:sz="0" w:space="0" w:color="auto"/>
        <w:left w:val="none" w:sz="0" w:space="0" w:color="auto"/>
        <w:bottom w:val="none" w:sz="0" w:space="0" w:color="auto"/>
        <w:right w:val="none" w:sz="0" w:space="0" w:color="auto"/>
      </w:divBdr>
    </w:div>
    <w:div w:id="1843931890">
      <w:bodyDiv w:val="1"/>
      <w:marLeft w:val="0"/>
      <w:marRight w:val="0"/>
      <w:marTop w:val="0"/>
      <w:marBottom w:val="0"/>
      <w:divBdr>
        <w:top w:val="none" w:sz="0" w:space="0" w:color="auto"/>
        <w:left w:val="none" w:sz="0" w:space="0" w:color="auto"/>
        <w:bottom w:val="none" w:sz="0" w:space="0" w:color="auto"/>
        <w:right w:val="none" w:sz="0" w:space="0" w:color="auto"/>
      </w:divBdr>
    </w:div>
    <w:div w:id="1845047086">
      <w:bodyDiv w:val="1"/>
      <w:marLeft w:val="0"/>
      <w:marRight w:val="0"/>
      <w:marTop w:val="0"/>
      <w:marBottom w:val="0"/>
      <w:divBdr>
        <w:top w:val="none" w:sz="0" w:space="0" w:color="auto"/>
        <w:left w:val="none" w:sz="0" w:space="0" w:color="auto"/>
        <w:bottom w:val="none" w:sz="0" w:space="0" w:color="auto"/>
        <w:right w:val="none" w:sz="0" w:space="0" w:color="auto"/>
      </w:divBdr>
    </w:div>
    <w:div w:id="1848904098">
      <w:bodyDiv w:val="1"/>
      <w:marLeft w:val="0"/>
      <w:marRight w:val="0"/>
      <w:marTop w:val="0"/>
      <w:marBottom w:val="0"/>
      <w:divBdr>
        <w:top w:val="none" w:sz="0" w:space="0" w:color="auto"/>
        <w:left w:val="none" w:sz="0" w:space="0" w:color="auto"/>
        <w:bottom w:val="none" w:sz="0" w:space="0" w:color="auto"/>
        <w:right w:val="none" w:sz="0" w:space="0" w:color="auto"/>
      </w:divBdr>
    </w:div>
    <w:div w:id="1870146913">
      <w:bodyDiv w:val="1"/>
      <w:marLeft w:val="0"/>
      <w:marRight w:val="0"/>
      <w:marTop w:val="0"/>
      <w:marBottom w:val="0"/>
      <w:divBdr>
        <w:top w:val="none" w:sz="0" w:space="0" w:color="auto"/>
        <w:left w:val="none" w:sz="0" w:space="0" w:color="auto"/>
        <w:bottom w:val="none" w:sz="0" w:space="0" w:color="auto"/>
        <w:right w:val="none" w:sz="0" w:space="0" w:color="auto"/>
      </w:divBdr>
    </w:div>
    <w:div w:id="1875345216">
      <w:bodyDiv w:val="1"/>
      <w:marLeft w:val="0"/>
      <w:marRight w:val="0"/>
      <w:marTop w:val="0"/>
      <w:marBottom w:val="0"/>
      <w:divBdr>
        <w:top w:val="none" w:sz="0" w:space="0" w:color="auto"/>
        <w:left w:val="none" w:sz="0" w:space="0" w:color="auto"/>
        <w:bottom w:val="none" w:sz="0" w:space="0" w:color="auto"/>
        <w:right w:val="none" w:sz="0" w:space="0" w:color="auto"/>
      </w:divBdr>
    </w:div>
    <w:div w:id="1888104140">
      <w:bodyDiv w:val="1"/>
      <w:marLeft w:val="0"/>
      <w:marRight w:val="0"/>
      <w:marTop w:val="0"/>
      <w:marBottom w:val="0"/>
      <w:divBdr>
        <w:top w:val="none" w:sz="0" w:space="0" w:color="auto"/>
        <w:left w:val="none" w:sz="0" w:space="0" w:color="auto"/>
        <w:bottom w:val="none" w:sz="0" w:space="0" w:color="auto"/>
        <w:right w:val="none" w:sz="0" w:space="0" w:color="auto"/>
      </w:divBdr>
    </w:div>
    <w:div w:id="1896425997">
      <w:bodyDiv w:val="1"/>
      <w:marLeft w:val="0"/>
      <w:marRight w:val="0"/>
      <w:marTop w:val="0"/>
      <w:marBottom w:val="0"/>
      <w:divBdr>
        <w:top w:val="none" w:sz="0" w:space="0" w:color="auto"/>
        <w:left w:val="none" w:sz="0" w:space="0" w:color="auto"/>
        <w:bottom w:val="none" w:sz="0" w:space="0" w:color="auto"/>
        <w:right w:val="none" w:sz="0" w:space="0" w:color="auto"/>
      </w:divBdr>
    </w:div>
    <w:div w:id="1900894875">
      <w:bodyDiv w:val="1"/>
      <w:marLeft w:val="0"/>
      <w:marRight w:val="0"/>
      <w:marTop w:val="0"/>
      <w:marBottom w:val="0"/>
      <w:divBdr>
        <w:top w:val="none" w:sz="0" w:space="0" w:color="auto"/>
        <w:left w:val="none" w:sz="0" w:space="0" w:color="auto"/>
        <w:bottom w:val="none" w:sz="0" w:space="0" w:color="auto"/>
        <w:right w:val="none" w:sz="0" w:space="0" w:color="auto"/>
      </w:divBdr>
    </w:div>
    <w:div w:id="1913153337">
      <w:bodyDiv w:val="1"/>
      <w:marLeft w:val="0"/>
      <w:marRight w:val="0"/>
      <w:marTop w:val="0"/>
      <w:marBottom w:val="0"/>
      <w:divBdr>
        <w:top w:val="none" w:sz="0" w:space="0" w:color="auto"/>
        <w:left w:val="none" w:sz="0" w:space="0" w:color="auto"/>
        <w:bottom w:val="none" w:sz="0" w:space="0" w:color="auto"/>
        <w:right w:val="none" w:sz="0" w:space="0" w:color="auto"/>
      </w:divBdr>
    </w:div>
    <w:div w:id="1921594397">
      <w:bodyDiv w:val="1"/>
      <w:marLeft w:val="0"/>
      <w:marRight w:val="0"/>
      <w:marTop w:val="0"/>
      <w:marBottom w:val="0"/>
      <w:divBdr>
        <w:top w:val="none" w:sz="0" w:space="0" w:color="auto"/>
        <w:left w:val="none" w:sz="0" w:space="0" w:color="auto"/>
        <w:bottom w:val="none" w:sz="0" w:space="0" w:color="auto"/>
        <w:right w:val="none" w:sz="0" w:space="0" w:color="auto"/>
      </w:divBdr>
    </w:div>
    <w:div w:id="1925912054">
      <w:bodyDiv w:val="1"/>
      <w:marLeft w:val="0"/>
      <w:marRight w:val="0"/>
      <w:marTop w:val="0"/>
      <w:marBottom w:val="0"/>
      <w:divBdr>
        <w:top w:val="none" w:sz="0" w:space="0" w:color="auto"/>
        <w:left w:val="none" w:sz="0" w:space="0" w:color="auto"/>
        <w:bottom w:val="none" w:sz="0" w:space="0" w:color="auto"/>
        <w:right w:val="none" w:sz="0" w:space="0" w:color="auto"/>
      </w:divBdr>
    </w:div>
    <w:div w:id="1929997420">
      <w:bodyDiv w:val="1"/>
      <w:marLeft w:val="0"/>
      <w:marRight w:val="0"/>
      <w:marTop w:val="0"/>
      <w:marBottom w:val="0"/>
      <w:divBdr>
        <w:top w:val="none" w:sz="0" w:space="0" w:color="auto"/>
        <w:left w:val="none" w:sz="0" w:space="0" w:color="auto"/>
        <w:bottom w:val="none" w:sz="0" w:space="0" w:color="auto"/>
        <w:right w:val="none" w:sz="0" w:space="0" w:color="auto"/>
      </w:divBdr>
    </w:div>
    <w:div w:id="1934703513">
      <w:bodyDiv w:val="1"/>
      <w:marLeft w:val="0"/>
      <w:marRight w:val="0"/>
      <w:marTop w:val="0"/>
      <w:marBottom w:val="0"/>
      <w:divBdr>
        <w:top w:val="none" w:sz="0" w:space="0" w:color="auto"/>
        <w:left w:val="none" w:sz="0" w:space="0" w:color="auto"/>
        <w:bottom w:val="none" w:sz="0" w:space="0" w:color="auto"/>
        <w:right w:val="none" w:sz="0" w:space="0" w:color="auto"/>
      </w:divBdr>
    </w:div>
    <w:div w:id="1936546463">
      <w:bodyDiv w:val="1"/>
      <w:marLeft w:val="0"/>
      <w:marRight w:val="0"/>
      <w:marTop w:val="0"/>
      <w:marBottom w:val="0"/>
      <w:divBdr>
        <w:top w:val="none" w:sz="0" w:space="0" w:color="auto"/>
        <w:left w:val="none" w:sz="0" w:space="0" w:color="auto"/>
        <w:bottom w:val="none" w:sz="0" w:space="0" w:color="auto"/>
        <w:right w:val="none" w:sz="0" w:space="0" w:color="auto"/>
      </w:divBdr>
    </w:div>
    <w:div w:id="1939478938">
      <w:bodyDiv w:val="1"/>
      <w:marLeft w:val="0"/>
      <w:marRight w:val="0"/>
      <w:marTop w:val="0"/>
      <w:marBottom w:val="0"/>
      <w:divBdr>
        <w:top w:val="none" w:sz="0" w:space="0" w:color="auto"/>
        <w:left w:val="none" w:sz="0" w:space="0" w:color="auto"/>
        <w:bottom w:val="none" w:sz="0" w:space="0" w:color="auto"/>
        <w:right w:val="none" w:sz="0" w:space="0" w:color="auto"/>
      </w:divBdr>
    </w:div>
    <w:div w:id="1941059270">
      <w:bodyDiv w:val="1"/>
      <w:marLeft w:val="0"/>
      <w:marRight w:val="0"/>
      <w:marTop w:val="0"/>
      <w:marBottom w:val="0"/>
      <w:divBdr>
        <w:top w:val="none" w:sz="0" w:space="0" w:color="auto"/>
        <w:left w:val="none" w:sz="0" w:space="0" w:color="auto"/>
        <w:bottom w:val="none" w:sz="0" w:space="0" w:color="auto"/>
        <w:right w:val="none" w:sz="0" w:space="0" w:color="auto"/>
      </w:divBdr>
    </w:div>
    <w:div w:id="1941571090">
      <w:bodyDiv w:val="1"/>
      <w:marLeft w:val="0"/>
      <w:marRight w:val="0"/>
      <w:marTop w:val="0"/>
      <w:marBottom w:val="0"/>
      <w:divBdr>
        <w:top w:val="none" w:sz="0" w:space="0" w:color="auto"/>
        <w:left w:val="none" w:sz="0" w:space="0" w:color="auto"/>
        <w:bottom w:val="none" w:sz="0" w:space="0" w:color="auto"/>
        <w:right w:val="none" w:sz="0" w:space="0" w:color="auto"/>
      </w:divBdr>
    </w:div>
    <w:div w:id="1945652880">
      <w:bodyDiv w:val="1"/>
      <w:marLeft w:val="0"/>
      <w:marRight w:val="0"/>
      <w:marTop w:val="0"/>
      <w:marBottom w:val="0"/>
      <w:divBdr>
        <w:top w:val="none" w:sz="0" w:space="0" w:color="auto"/>
        <w:left w:val="none" w:sz="0" w:space="0" w:color="auto"/>
        <w:bottom w:val="none" w:sz="0" w:space="0" w:color="auto"/>
        <w:right w:val="none" w:sz="0" w:space="0" w:color="auto"/>
      </w:divBdr>
    </w:div>
    <w:div w:id="1954049171">
      <w:bodyDiv w:val="1"/>
      <w:marLeft w:val="0"/>
      <w:marRight w:val="0"/>
      <w:marTop w:val="0"/>
      <w:marBottom w:val="0"/>
      <w:divBdr>
        <w:top w:val="none" w:sz="0" w:space="0" w:color="auto"/>
        <w:left w:val="none" w:sz="0" w:space="0" w:color="auto"/>
        <w:bottom w:val="none" w:sz="0" w:space="0" w:color="auto"/>
        <w:right w:val="none" w:sz="0" w:space="0" w:color="auto"/>
      </w:divBdr>
    </w:div>
    <w:div w:id="1955281549">
      <w:bodyDiv w:val="1"/>
      <w:marLeft w:val="0"/>
      <w:marRight w:val="0"/>
      <w:marTop w:val="0"/>
      <w:marBottom w:val="0"/>
      <w:divBdr>
        <w:top w:val="none" w:sz="0" w:space="0" w:color="auto"/>
        <w:left w:val="none" w:sz="0" w:space="0" w:color="auto"/>
        <w:bottom w:val="none" w:sz="0" w:space="0" w:color="auto"/>
        <w:right w:val="none" w:sz="0" w:space="0" w:color="auto"/>
      </w:divBdr>
    </w:div>
    <w:div w:id="1964459362">
      <w:bodyDiv w:val="1"/>
      <w:marLeft w:val="0"/>
      <w:marRight w:val="0"/>
      <w:marTop w:val="0"/>
      <w:marBottom w:val="0"/>
      <w:divBdr>
        <w:top w:val="none" w:sz="0" w:space="0" w:color="auto"/>
        <w:left w:val="none" w:sz="0" w:space="0" w:color="auto"/>
        <w:bottom w:val="none" w:sz="0" w:space="0" w:color="auto"/>
        <w:right w:val="none" w:sz="0" w:space="0" w:color="auto"/>
      </w:divBdr>
    </w:div>
    <w:div w:id="1981688649">
      <w:bodyDiv w:val="1"/>
      <w:marLeft w:val="0"/>
      <w:marRight w:val="0"/>
      <w:marTop w:val="0"/>
      <w:marBottom w:val="0"/>
      <w:divBdr>
        <w:top w:val="none" w:sz="0" w:space="0" w:color="auto"/>
        <w:left w:val="none" w:sz="0" w:space="0" w:color="auto"/>
        <w:bottom w:val="none" w:sz="0" w:space="0" w:color="auto"/>
        <w:right w:val="none" w:sz="0" w:space="0" w:color="auto"/>
      </w:divBdr>
    </w:div>
    <w:div w:id="1988318322">
      <w:bodyDiv w:val="1"/>
      <w:marLeft w:val="0"/>
      <w:marRight w:val="0"/>
      <w:marTop w:val="0"/>
      <w:marBottom w:val="0"/>
      <w:divBdr>
        <w:top w:val="none" w:sz="0" w:space="0" w:color="auto"/>
        <w:left w:val="none" w:sz="0" w:space="0" w:color="auto"/>
        <w:bottom w:val="none" w:sz="0" w:space="0" w:color="auto"/>
        <w:right w:val="none" w:sz="0" w:space="0" w:color="auto"/>
      </w:divBdr>
    </w:div>
    <w:div w:id="1991514215">
      <w:bodyDiv w:val="1"/>
      <w:marLeft w:val="0"/>
      <w:marRight w:val="0"/>
      <w:marTop w:val="0"/>
      <w:marBottom w:val="0"/>
      <w:divBdr>
        <w:top w:val="none" w:sz="0" w:space="0" w:color="auto"/>
        <w:left w:val="none" w:sz="0" w:space="0" w:color="auto"/>
        <w:bottom w:val="none" w:sz="0" w:space="0" w:color="auto"/>
        <w:right w:val="none" w:sz="0" w:space="0" w:color="auto"/>
      </w:divBdr>
    </w:div>
    <w:div w:id="1997034228">
      <w:bodyDiv w:val="1"/>
      <w:marLeft w:val="0"/>
      <w:marRight w:val="0"/>
      <w:marTop w:val="0"/>
      <w:marBottom w:val="0"/>
      <w:divBdr>
        <w:top w:val="none" w:sz="0" w:space="0" w:color="auto"/>
        <w:left w:val="none" w:sz="0" w:space="0" w:color="auto"/>
        <w:bottom w:val="none" w:sz="0" w:space="0" w:color="auto"/>
        <w:right w:val="none" w:sz="0" w:space="0" w:color="auto"/>
      </w:divBdr>
    </w:div>
    <w:div w:id="2003006668">
      <w:bodyDiv w:val="1"/>
      <w:marLeft w:val="0"/>
      <w:marRight w:val="0"/>
      <w:marTop w:val="0"/>
      <w:marBottom w:val="0"/>
      <w:divBdr>
        <w:top w:val="none" w:sz="0" w:space="0" w:color="auto"/>
        <w:left w:val="none" w:sz="0" w:space="0" w:color="auto"/>
        <w:bottom w:val="none" w:sz="0" w:space="0" w:color="auto"/>
        <w:right w:val="none" w:sz="0" w:space="0" w:color="auto"/>
      </w:divBdr>
    </w:div>
    <w:div w:id="2003507893">
      <w:bodyDiv w:val="1"/>
      <w:marLeft w:val="0"/>
      <w:marRight w:val="0"/>
      <w:marTop w:val="0"/>
      <w:marBottom w:val="0"/>
      <w:divBdr>
        <w:top w:val="none" w:sz="0" w:space="0" w:color="auto"/>
        <w:left w:val="none" w:sz="0" w:space="0" w:color="auto"/>
        <w:bottom w:val="none" w:sz="0" w:space="0" w:color="auto"/>
        <w:right w:val="none" w:sz="0" w:space="0" w:color="auto"/>
      </w:divBdr>
    </w:div>
    <w:div w:id="2007785975">
      <w:bodyDiv w:val="1"/>
      <w:marLeft w:val="0"/>
      <w:marRight w:val="0"/>
      <w:marTop w:val="0"/>
      <w:marBottom w:val="0"/>
      <w:divBdr>
        <w:top w:val="none" w:sz="0" w:space="0" w:color="auto"/>
        <w:left w:val="none" w:sz="0" w:space="0" w:color="auto"/>
        <w:bottom w:val="none" w:sz="0" w:space="0" w:color="auto"/>
        <w:right w:val="none" w:sz="0" w:space="0" w:color="auto"/>
      </w:divBdr>
    </w:div>
    <w:div w:id="2020082809">
      <w:bodyDiv w:val="1"/>
      <w:marLeft w:val="0"/>
      <w:marRight w:val="0"/>
      <w:marTop w:val="0"/>
      <w:marBottom w:val="0"/>
      <w:divBdr>
        <w:top w:val="none" w:sz="0" w:space="0" w:color="auto"/>
        <w:left w:val="none" w:sz="0" w:space="0" w:color="auto"/>
        <w:bottom w:val="none" w:sz="0" w:space="0" w:color="auto"/>
        <w:right w:val="none" w:sz="0" w:space="0" w:color="auto"/>
      </w:divBdr>
    </w:div>
    <w:div w:id="2021468601">
      <w:bodyDiv w:val="1"/>
      <w:marLeft w:val="0"/>
      <w:marRight w:val="0"/>
      <w:marTop w:val="0"/>
      <w:marBottom w:val="0"/>
      <w:divBdr>
        <w:top w:val="none" w:sz="0" w:space="0" w:color="auto"/>
        <w:left w:val="none" w:sz="0" w:space="0" w:color="auto"/>
        <w:bottom w:val="none" w:sz="0" w:space="0" w:color="auto"/>
        <w:right w:val="none" w:sz="0" w:space="0" w:color="auto"/>
      </w:divBdr>
    </w:div>
    <w:div w:id="2029603429">
      <w:bodyDiv w:val="1"/>
      <w:marLeft w:val="0"/>
      <w:marRight w:val="0"/>
      <w:marTop w:val="0"/>
      <w:marBottom w:val="0"/>
      <w:divBdr>
        <w:top w:val="none" w:sz="0" w:space="0" w:color="auto"/>
        <w:left w:val="none" w:sz="0" w:space="0" w:color="auto"/>
        <w:bottom w:val="none" w:sz="0" w:space="0" w:color="auto"/>
        <w:right w:val="none" w:sz="0" w:space="0" w:color="auto"/>
      </w:divBdr>
    </w:div>
    <w:div w:id="2030593980">
      <w:bodyDiv w:val="1"/>
      <w:marLeft w:val="0"/>
      <w:marRight w:val="0"/>
      <w:marTop w:val="0"/>
      <w:marBottom w:val="0"/>
      <w:divBdr>
        <w:top w:val="none" w:sz="0" w:space="0" w:color="auto"/>
        <w:left w:val="none" w:sz="0" w:space="0" w:color="auto"/>
        <w:bottom w:val="none" w:sz="0" w:space="0" w:color="auto"/>
        <w:right w:val="none" w:sz="0" w:space="0" w:color="auto"/>
      </w:divBdr>
    </w:div>
    <w:div w:id="2032147308">
      <w:bodyDiv w:val="1"/>
      <w:marLeft w:val="0"/>
      <w:marRight w:val="0"/>
      <w:marTop w:val="0"/>
      <w:marBottom w:val="0"/>
      <w:divBdr>
        <w:top w:val="none" w:sz="0" w:space="0" w:color="auto"/>
        <w:left w:val="none" w:sz="0" w:space="0" w:color="auto"/>
        <w:bottom w:val="none" w:sz="0" w:space="0" w:color="auto"/>
        <w:right w:val="none" w:sz="0" w:space="0" w:color="auto"/>
      </w:divBdr>
    </w:div>
    <w:div w:id="2034188823">
      <w:bodyDiv w:val="1"/>
      <w:marLeft w:val="0"/>
      <w:marRight w:val="0"/>
      <w:marTop w:val="0"/>
      <w:marBottom w:val="0"/>
      <w:divBdr>
        <w:top w:val="none" w:sz="0" w:space="0" w:color="auto"/>
        <w:left w:val="none" w:sz="0" w:space="0" w:color="auto"/>
        <w:bottom w:val="none" w:sz="0" w:space="0" w:color="auto"/>
        <w:right w:val="none" w:sz="0" w:space="0" w:color="auto"/>
      </w:divBdr>
    </w:div>
    <w:div w:id="2034920309">
      <w:bodyDiv w:val="1"/>
      <w:marLeft w:val="0"/>
      <w:marRight w:val="0"/>
      <w:marTop w:val="0"/>
      <w:marBottom w:val="0"/>
      <w:divBdr>
        <w:top w:val="none" w:sz="0" w:space="0" w:color="auto"/>
        <w:left w:val="none" w:sz="0" w:space="0" w:color="auto"/>
        <w:bottom w:val="none" w:sz="0" w:space="0" w:color="auto"/>
        <w:right w:val="none" w:sz="0" w:space="0" w:color="auto"/>
      </w:divBdr>
    </w:div>
    <w:div w:id="2037269873">
      <w:bodyDiv w:val="1"/>
      <w:marLeft w:val="0"/>
      <w:marRight w:val="0"/>
      <w:marTop w:val="0"/>
      <w:marBottom w:val="0"/>
      <w:divBdr>
        <w:top w:val="none" w:sz="0" w:space="0" w:color="auto"/>
        <w:left w:val="none" w:sz="0" w:space="0" w:color="auto"/>
        <w:bottom w:val="none" w:sz="0" w:space="0" w:color="auto"/>
        <w:right w:val="none" w:sz="0" w:space="0" w:color="auto"/>
      </w:divBdr>
    </w:div>
    <w:div w:id="2046178543">
      <w:bodyDiv w:val="1"/>
      <w:marLeft w:val="0"/>
      <w:marRight w:val="0"/>
      <w:marTop w:val="0"/>
      <w:marBottom w:val="0"/>
      <w:divBdr>
        <w:top w:val="none" w:sz="0" w:space="0" w:color="auto"/>
        <w:left w:val="none" w:sz="0" w:space="0" w:color="auto"/>
        <w:bottom w:val="none" w:sz="0" w:space="0" w:color="auto"/>
        <w:right w:val="none" w:sz="0" w:space="0" w:color="auto"/>
      </w:divBdr>
    </w:div>
    <w:div w:id="2047294548">
      <w:bodyDiv w:val="1"/>
      <w:marLeft w:val="0"/>
      <w:marRight w:val="0"/>
      <w:marTop w:val="0"/>
      <w:marBottom w:val="0"/>
      <w:divBdr>
        <w:top w:val="none" w:sz="0" w:space="0" w:color="auto"/>
        <w:left w:val="none" w:sz="0" w:space="0" w:color="auto"/>
        <w:bottom w:val="none" w:sz="0" w:space="0" w:color="auto"/>
        <w:right w:val="none" w:sz="0" w:space="0" w:color="auto"/>
      </w:divBdr>
    </w:div>
    <w:div w:id="2059358220">
      <w:bodyDiv w:val="1"/>
      <w:marLeft w:val="0"/>
      <w:marRight w:val="0"/>
      <w:marTop w:val="0"/>
      <w:marBottom w:val="0"/>
      <w:divBdr>
        <w:top w:val="none" w:sz="0" w:space="0" w:color="auto"/>
        <w:left w:val="none" w:sz="0" w:space="0" w:color="auto"/>
        <w:bottom w:val="none" w:sz="0" w:space="0" w:color="auto"/>
        <w:right w:val="none" w:sz="0" w:space="0" w:color="auto"/>
      </w:divBdr>
    </w:div>
    <w:div w:id="2063821977">
      <w:bodyDiv w:val="1"/>
      <w:marLeft w:val="0"/>
      <w:marRight w:val="0"/>
      <w:marTop w:val="0"/>
      <w:marBottom w:val="0"/>
      <w:divBdr>
        <w:top w:val="none" w:sz="0" w:space="0" w:color="auto"/>
        <w:left w:val="none" w:sz="0" w:space="0" w:color="auto"/>
        <w:bottom w:val="none" w:sz="0" w:space="0" w:color="auto"/>
        <w:right w:val="none" w:sz="0" w:space="0" w:color="auto"/>
      </w:divBdr>
    </w:div>
    <w:div w:id="2066290874">
      <w:bodyDiv w:val="1"/>
      <w:marLeft w:val="0"/>
      <w:marRight w:val="0"/>
      <w:marTop w:val="0"/>
      <w:marBottom w:val="0"/>
      <w:divBdr>
        <w:top w:val="none" w:sz="0" w:space="0" w:color="auto"/>
        <w:left w:val="none" w:sz="0" w:space="0" w:color="auto"/>
        <w:bottom w:val="none" w:sz="0" w:space="0" w:color="auto"/>
        <w:right w:val="none" w:sz="0" w:space="0" w:color="auto"/>
      </w:divBdr>
    </w:div>
    <w:div w:id="2067365324">
      <w:bodyDiv w:val="1"/>
      <w:marLeft w:val="0"/>
      <w:marRight w:val="0"/>
      <w:marTop w:val="0"/>
      <w:marBottom w:val="0"/>
      <w:divBdr>
        <w:top w:val="none" w:sz="0" w:space="0" w:color="auto"/>
        <w:left w:val="none" w:sz="0" w:space="0" w:color="auto"/>
        <w:bottom w:val="none" w:sz="0" w:space="0" w:color="auto"/>
        <w:right w:val="none" w:sz="0" w:space="0" w:color="auto"/>
      </w:divBdr>
      <w:divsChild>
        <w:div w:id="730421014">
          <w:marLeft w:val="0"/>
          <w:marRight w:val="0"/>
          <w:marTop w:val="150"/>
          <w:marBottom w:val="75"/>
          <w:divBdr>
            <w:top w:val="none" w:sz="0" w:space="0" w:color="auto"/>
            <w:left w:val="none" w:sz="0" w:space="0" w:color="auto"/>
            <w:bottom w:val="none" w:sz="0" w:space="0" w:color="auto"/>
            <w:right w:val="none" w:sz="0" w:space="0" w:color="auto"/>
          </w:divBdr>
        </w:div>
        <w:div w:id="1745296369">
          <w:marLeft w:val="0"/>
          <w:marRight w:val="0"/>
          <w:marTop w:val="0"/>
          <w:marBottom w:val="150"/>
          <w:divBdr>
            <w:top w:val="none" w:sz="0" w:space="0" w:color="auto"/>
            <w:left w:val="none" w:sz="0" w:space="0" w:color="auto"/>
            <w:bottom w:val="none" w:sz="0" w:space="0" w:color="auto"/>
            <w:right w:val="none" w:sz="0" w:space="0" w:color="auto"/>
          </w:divBdr>
          <w:divsChild>
            <w:div w:id="1794785254">
              <w:marLeft w:val="375"/>
              <w:marRight w:val="375"/>
              <w:marTop w:val="0"/>
              <w:marBottom w:val="150"/>
              <w:divBdr>
                <w:top w:val="none" w:sz="0" w:space="0" w:color="auto"/>
                <w:left w:val="none" w:sz="0" w:space="0" w:color="auto"/>
                <w:bottom w:val="none" w:sz="0" w:space="0" w:color="auto"/>
                <w:right w:val="none" w:sz="0" w:space="0" w:color="auto"/>
              </w:divBdr>
              <w:divsChild>
                <w:div w:id="1011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54867">
      <w:bodyDiv w:val="1"/>
      <w:marLeft w:val="0"/>
      <w:marRight w:val="0"/>
      <w:marTop w:val="0"/>
      <w:marBottom w:val="0"/>
      <w:divBdr>
        <w:top w:val="none" w:sz="0" w:space="0" w:color="auto"/>
        <w:left w:val="none" w:sz="0" w:space="0" w:color="auto"/>
        <w:bottom w:val="none" w:sz="0" w:space="0" w:color="auto"/>
        <w:right w:val="none" w:sz="0" w:space="0" w:color="auto"/>
      </w:divBdr>
    </w:div>
    <w:div w:id="2070611831">
      <w:bodyDiv w:val="1"/>
      <w:marLeft w:val="0"/>
      <w:marRight w:val="0"/>
      <w:marTop w:val="0"/>
      <w:marBottom w:val="0"/>
      <w:divBdr>
        <w:top w:val="none" w:sz="0" w:space="0" w:color="auto"/>
        <w:left w:val="none" w:sz="0" w:space="0" w:color="auto"/>
        <w:bottom w:val="none" w:sz="0" w:space="0" w:color="auto"/>
        <w:right w:val="none" w:sz="0" w:space="0" w:color="auto"/>
      </w:divBdr>
    </w:div>
    <w:div w:id="2079940018">
      <w:bodyDiv w:val="1"/>
      <w:marLeft w:val="0"/>
      <w:marRight w:val="0"/>
      <w:marTop w:val="0"/>
      <w:marBottom w:val="0"/>
      <w:divBdr>
        <w:top w:val="none" w:sz="0" w:space="0" w:color="auto"/>
        <w:left w:val="none" w:sz="0" w:space="0" w:color="auto"/>
        <w:bottom w:val="none" w:sz="0" w:space="0" w:color="auto"/>
        <w:right w:val="none" w:sz="0" w:space="0" w:color="auto"/>
      </w:divBdr>
    </w:div>
    <w:div w:id="2083021937">
      <w:bodyDiv w:val="1"/>
      <w:marLeft w:val="0"/>
      <w:marRight w:val="0"/>
      <w:marTop w:val="0"/>
      <w:marBottom w:val="0"/>
      <w:divBdr>
        <w:top w:val="none" w:sz="0" w:space="0" w:color="auto"/>
        <w:left w:val="none" w:sz="0" w:space="0" w:color="auto"/>
        <w:bottom w:val="none" w:sz="0" w:space="0" w:color="auto"/>
        <w:right w:val="none" w:sz="0" w:space="0" w:color="auto"/>
      </w:divBdr>
    </w:div>
    <w:div w:id="2089497547">
      <w:bodyDiv w:val="1"/>
      <w:marLeft w:val="0"/>
      <w:marRight w:val="0"/>
      <w:marTop w:val="0"/>
      <w:marBottom w:val="0"/>
      <w:divBdr>
        <w:top w:val="none" w:sz="0" w:space="0" w:color="auto"/>
        <w:left w:val="none" w:sz="0" w:space="0" w:color="auto"/>
        <w:bottom w:val="none" w:sz="0" w:space="0" w:color="auto"/>
        <w:right w:val="none" w:sz="0" w:space="0" w:color="auto"/>
      </w:divBdr>
    </w:div>
    <w:div w:id="2100246160">
      <w:bodyDiv w:val="1"/>
      <w:marLeft w:val="0"/>
      <w:marRight w:val="0"/>
      <w:marTop w:val="0"/>
      <w:marBottom w:val="0"/>
      <w:divBdr>
        <w:top w:val="none" w:sz="0" w:space="0" w:color="auto"/>
        <w:left w:val="none" w:sz="0" w:space="0" w:color="auto"/>
        <w:bottom w:val="none" w:sz="0" w:space="0" w:color="auto"/>
        <w:right w:val="none" w:sz="0" w:space="0" w:color="auto"/>
      </w:divBdr>
    </w:div>
    <w:div w:id="2101103969">
      <w:bodyDiv w:val="1"/>
      <w:marLeft w:val="0"/>
      <w:marRight w:val="0"/>
      <w:marTop w:val="0"/>
      <w:marBottom w:val="0"/>
      <w:divBdr>
        <w:top w:val="none" w:sz="0" w:space="0" w:color="auto"/>
        <w:left w:val="none" w:sz="0" w:space="0" w:color="auto"/>
        <w:bottom w:val="none" w:sz="0" w:space="0" w:color="auto"/>
        <w:right w:val="none" w:sz="0" w:space="0" w:color="auto"/>
      </w:divBdr>
    </w:div>
    <w:div w:id="2107530055">
      <w:bodyDiv w:val="1"/>
      <w:marLeft w:val="0"/>
      <w:marRight w:val="0"/>
      <w:marTop w:val="0"/>
      <w:marBottom w:val="0"/>
      <w:divBdr>
        <w:top w:val="none" w:sz="0" w:space="0" w:color="auto"/>
        <w:left w:val="none" w:sz="0" w:space="0" w:color="auto"/>
        <w:bottom w:val="none" w:sz="0" w:space="0" w:color="auto"/>
        <w:right w:val="none" w:sz="0" w:space="0" w:color="auto"/>
      </w:divBdr>
    </w:div>
    <w:div w:id="2107967227">
      <w:bodyDiv w:val="1"/>
      <w:marLeft w:val="0"/>
      <w:marRight w:val="0"/>
      <w:marTop w:val="0"/>
      <w:marBottom w:val="0"/>
      <w:divBdr>
        <w:top w:val="none" w:sz="0" w:space="0" w:color="auto"/>
        <w:left w:val="none" w:sz="0" w:space="0" w:color="auto"/>
        <w:bottom w:val="none" w:sz="0" w:space="0" w:color="auto"/>
        <w:right w:val="none" w:sz="0" w:space="0" w:color="auto"/>
      </w:divBdr>
    </w:div>
    <w:div w:id="2109038628">
      <w:bodyDiv w:val="1"/>
      <w:marLeft w:val="0"/>
      <w:marRight w:val="0"/>
      <w:marTop w:val="0"/>
      <w:marBottom w:val="0"/>
      <w:divBdr>
        <w:top w:val="none" w:sz="0" w:space="0" w:color="auto"/>
        <w:left w:val="none" w:sz="0" w:space="0" w:color="auto"/>
        <w:bottom w:val="none" w:sz="0" w:space="0" w:color="auto"/>
        <w:right w:val="none" w:sz="0" w:space="0" w:color="auto"/>
      </w:divBdr>
    </w:div>
    <w:div w:id="2116050163">
      <w:bodyDiv w:val="1"/>
      <w:marLeft w:val="0"/>
      <w:marRight w:val="0"/>
      <w:marTop w:val="0"/>
      <w:marBottom w:val="0"/>
      <w:divBdr>
        <w:top w:val="none" w:sz="0" w:space="0" w:color="auto"/>
        <w:left w:val="none" w:sz="0" w:space="0" w:color="auto"/>
        <w:bottom w:val="none" w:sz="0" w:space="0" w:color="auto"/>
        <w:right w:val="none" w:sz="0" w:space="0" w:color="auto"/>
      </w:divBdr>
    </w:div>
    <w:div w:id="2133555187">
      <w:bodyDiv w:val="1"/>
      <w:marLeft w:val="0"/>
      <w:marRight w:val="0"/>
      <w:marTop w:val="0"/>
      <w:marBottom w:val="0"/>
      <w:divBdr>
        <w:top w:val="none" w:sz="0" w:space="0" w:color="auto"/>
        <w:left w:val="none" w:sz="0" w:space="0" w:color="auto"/>
        <w:bottom w:val="none" w:sz="0" w:space="0" w:color="auto"/>
        <w:right w:val="none" w:sz="0" w:space="0" w:color="auto"/>
      </w:divBdr>
    </w:div>
    <w:div w:id="2134401947">
      <w:bodyDiv w:val="1"/>
      <w:marLeft w:val="0"/>
      <w:marRight w:val="0"/>
      <w:marTop w:val="0"/>
      <w:marBottom w:val="0"/>
      <w:divBdr>
        <w:top w:val="none" w:sz="0" w:space="0" w:color="auto"/>
        <w:left w:val="none" w:sz="0" w:space="0" w:color="auto"/>
        <w:bottom w:val="none" w:sz="0" w:space="0" w:color="auto"/>
        <w:right w:val="none" w:sz="0" w:space="0" w:color="auto"/>
      </w:divBdr>
    </w:div>
    <w:div w:id="2142648345">
      <w:bodyDiv w:val="1"/>
      <w:marLeft w:val="0"/>
      <w:marRight w:val="0"/>
      <w:marTop w:val="0"/>
      <w:marBottom w:val="0"/>
      <w:divBdr>
        <w:top w:val="none" w:sz="0" w:space="0" w:color="auto"/>
        <w:left w:val="none" w:sz="0" w:space="0" w:color="auto"/>
        <w:bottom w:val="none" w:sz="0" w:space="0" w:color="auto"/>
        <w:right w:val="none" w:sz="0" w:space="0" w:color="auto"/>
      </w:divBdr>
    </w:div>
    <w:div w:id="2144880461">
      <w:bodyDiv w:val="1"/>
      <w:marLeft w:val="0"/>
      <w:marRight w:val="0"/>
      <w:marTop w:val="0"/>
      <w:marBottom w:val="0"/>
      <w:divBdr>
        <w:top w:val="none" w:sz="0" w:space="0" w:color="auto"/>
        <w:left w:val="none" w:sz="0" w:space="0" w:color="auto"/>
        <w:bottom w:val="none" w:sz="0" w:space="0" w:color="auto"/>
        <w:right w:val="none" w:sz="0" w:space="0" w:color="auto"/>
      </w:divBdr>
    </w:div>
    <w:div w:id="214665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StrunalSchonbach/?__tn__=K-R&amp;eid=ARAD9zZOcEVlvmb9xwJMJawvJDNxnbashesTXks9Fn0CJsK8QmS1HA9sSsFE84BYGw4zM_O6enBRwbvv&amp;fref=mentions&amp;__xts__%5B0%5D=68.ARDfrVTmAXXCxPU0E-f89h3sbmdjJIC5bJq6xQVeF9MvzSWfTIoK2VyGGkj64WLOSmeZAVuR8BP3GLl_vEKx0V0j176VCt6OdQgvZQdnLs1lehyzVuU0J5iyWddyxHbSKGM-1yDcaxY2lYZAaPUAwOoSrx3UDxDIW6KB3WudyfXUr2FW_jBvJGMxE1_uIacjfxJJr8BZ4QulZqT3bOwNVxHzltS6xP6SkVA_E6tg7c0AHZRowAh1dIZbO0CwK3Ak6suWVnRLqk4HgMVoApyMPooB1rqu7AIxaE8H1eteAJdI-z6yc9kaa4vg20HnMmYx_0pu_0heC1kWn8UMsUHBhqX66uxB" TargetMode="External"/><Relationship Id="rId18" Type="http://schemas.openxmlformats.org/officeDocument/2006/relationships/hyperlink" Target="http://www.karlovyvary-region.eu/cz/investicni-prilezitosti/panattoni-park-as" TargetMode="External"/><Relationship Id="rId26" Type="http://schemas.openxmlformats.org/officeDocument/2006/relationships/hyperlink" Target="http://www.karlovyvary-region.eu/cz/investicni-prilezitosti" TargetMode="External"/><Relationship Id="rId39" Type="http://schemas.openxmlformats.org/officeDocument/2006/relationships/footer" Target="footer1.xml"/><Relationship Id="rId21" Type="http://schemas.openxmlformats.org/officeDocument/2006/relationships/hyperlink" Target="http://www.karlovyvary-region.eu/cz/investicni-prilezitosti/prumyslova-zona-bss-banska-stavebni-spolecnost-s-r-o" TargetMode="External"/><Relationship Id="rId34" Type="http://schemas.openxmlformats.org/officeDocument/2006/relationships/hyperlink" Target="http://www.dotaceeu.cz/cs/Fondy-EU/2014-2020/Operacni-programy/OP-Sasko-&#8211;-CR"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cebook.com/vsfscz/?__tn__=K-R&amp;eid=ARDHipu0kKQMbHY3msdMDfaU4D6XgEnPPWqu457-pjmOvWgJiY7MsT71qklLzuaLfX3GIbxskU8K8Xcn&amp;fref=mentions&amp;__xts__%5B0%5D=68.ARDfrVTmAXXCxPU0E-f89h3sbmdjJIC5bJq6xQVeF9MvzSWfTIoK2VyGGkj64WLOSmeZAVuR8BP3GLl_vEKx0V0j176VCt6OdQgvZQdnLs1lehyzVuU0J5iyWddyxHbSKGM-1yDcaxY2lYZAaPUAwOoSrx3UDxDIW6KB3WudyfXUr2FW_jBvJGMxE1_uIacjfxJJr8BZ4QulZqT3bOwNVxHzltS6xP6SkVA_E6tg7c0AHZRowAh1dIZbO0CwK3Ak6suWVnRLqk4HgMVoApyMPooB1rqu7AIxaE8H1eteAJdI-z6yc9kaa4vg20HnMmYx_0pu_0heC1kWn8UMsUHBhqX66uxB" TargetMode="External"/><Relationship Id="rId29" Type="http://schemas.openxmlformats.org/officeDocument/2006/relationships/hyperlink" Target="http://www.zijemeregionem.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vsfscz/?__tn__=K-R&amp;eid=ARDHipu0kKQMbHY3msdMDfaU4D6XgEnPPWqu457-pjmOvWgJiY7MsT71qklLzuaLfX3GIbxskU8K8Xcn&amp;fref=mentions&amp;__xts__%5B0%5D=68.ARDfrVTmAXXCxPU0E-f89h3sbmdjJIC5bJq6xQVeF9MvzSWfTIoK2VyGGkj64WLOSmeZAVuR8BP3GLl_vEKx0V0j176VCt6OdQgvZQdnLs1lehyzVuU0J5iyWddyxHbSKGM-1yDcaxY2lYZAaPUAwOoSrx3UDxDIW6KB3WudyfXUr2FW_jBvJGMxE1_uIacjfxJJr8BZ4QulZqT3bOwNVxHzltS6xP6SkVA_E6tg7c0AHZRowAh1dIZbO0CwK3Ak6suWVnRLqk4HgMVoApyMPooB1rqu7AIxaE8H1eteAJdI-z6yc9kaa4vg20HnMmYx_0pu_0heC1kWn8UMsUHBhqX66uxB" TargetMode="External"/><Relationship Id="rId24" Type="http://schemas.openxmlformats.org/officeDocument/2006/relationships/hyperlink" Target="http://www.karlovyvary-region.eu/cz/investicni-prilezitosti/prumyslova-zona-nove-sedlo" TargetMode="External"/><Relationship Id="rId32" Type="http://schemas.openxmlformats.org/officeDocument/2006/relationships/hyperlink" Target="http://www.dotaceeu.cz/cs/Fondy-EU/2014-2020/Operacni-programy/OP-Technicka-pomoc" TargetMode="External"/><Relationship Id="rId37" Type="http://schemas.openxmlformats.org/officeDocument/2006/relationships/hyperlink" Target="http://www.strukturalni-fondy.cz/cs/Fondy-EU/2014-2020/Operacni-programy/Program-preshranicni-spoluprace-Ceska-republik" TargetMode="External"/><Relationship Id="rId40" Type="http://schemas.openxmlformats.org/officeDocument/2006/relationships/image" Target="media/image1.png"/><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facebook.com/pages/%C3%9A%C5%99ad-pr%C3%A1ce-%C4%8CR-krajsk%C3%A1-pobo%C4%8Dka-Karlovy-Vary/659064987870416?__tn__=K-R&amp;eid=ARDenQzHWvHdNKX09QjDbDhOFVlqpbSHVHVrb5YVTgcFwIL9fuVHutavNt7CKZrLXGM05QouejMIYVnJ&amp;fref=mentions&amp;__xts__%5B0%5D=68.ARDfrVTmAXXCxPU0E-f89h3sbmdjJIC5bJq6xQVeF9MvzSWfTIoK2VyGGkj64WLOSmeZAVuR8BP3GLl_vEKx0V0j176VCt6OdQgvZQdnLs1lehyzVuU0J5iyWddyxHbSKGM-1yDcaxY2lYZAaPUAwOoSrx3UDxDIW6KB3WudyfXUr2FW_jBvJGMxE1_uIacjfxJJr8BZ4QulZqT3bOwNVxHzltS6xP6SkVA_E6tg7c0AHZRowAh1dIZbO0CwK3Ak6suWVnRLqk4HgMVoApyMPooB1rqu7AIxaE8H1eteAJdI-z6yc9kaa4vg20HnMmYx_0pu_0heC1kWn8UMsUHBhqX66uxB" TargetMode="External"/><Relationship Id="rId23" Type="http://schemas.openxmlformats.org/officeDocument/2006/relationships/hyperlink" Target="http://www.karlovyvary-region.eu/cz/investicni-prilezitosti/prumyslova-zona-sokolov-stare-sedlo" TargetMode="External"/><Relationship Id="rId28" Type="http://schemas.openxmlformats.org/officeDocument/2006/relationships/hyperlink" Target="http://www.pestounskapecevkk.cz" TargetMode="External"/><Relationship Id="rId36" Type="http://schemas.openxmlformats.org/officeDocument/2006/relationships/hyperlink" Target="http://www.dotaceeu.cz/cs/Fondy-EU/2014-2020/Operacni-programy/OP-Sasko-&#8211;-CR" TargetMode="External"/><Relationship Id="rId10" Type="http://schemas.openxmlformats.org/officeDocument/2006/relationships/hyperlink" Target="http://www.karp-kv.cz/cz/Stranky/Inovacni_vouchery.aspx" TargetMode="External"/><Relationship Id="rId19" Type="http://schemas.openxmlformats.org/officeDocument/2006/relationships/hyperlink" Target="http://www.karlovyvary-region.eu/cz/investicni-prilezitosti/prumyslovy-park-cheb" TargetMode="External"/><Relationship Id="rId31" Type="http://schemas.openxmlformats.org/officeDocument/2006/relationships/hyperlink" Target="http://bezport.kr-karlovarsky.cz"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ris3kvk.cz" TargetMode="External"/><Relationship Id="rId14" Type="http://schemas.openxmlformats.org/officeDocument/2006/relationships/hyperlink" Target="https://www.facebook.com/WITTEAutomotiveCZ/?__tn__=K-R&amp;eid=ARCpGmvXZFVpTgd5k9ImAeXRV_VjLyDIL4w8mQyHGpm9Re8hJE9sta3I21w6cp2faLJtUulIt9LyC21I&amp;fref=mentions&amp;__xts__%5B0%5D=68.ARDfrVTmAXXCxPU0E-f89h3sbmdjJIC5bJq6xQVeF9MvzSWfTIoK2VyGGkj64WLOSmeZAVuR8BP3GLl_vEKx0V0j176VCt6OdQgvZQdnLs1lehyzVuU0J5iyWddyxHbSKGM-1yDcaxY2lYZAaPUAwOoSrx3UDxDIW6KB3WudyfXUr2FW_jBvJGMxE1_uIacjfxJJr8BZ4QulZqT3bOwNVxHzltS6xP6SkVA_E6tg7c0AHZRowAh1dIZbO0CwK3Ak6suWVnRLqk4HgMVoApyMPooB1rqu7AIxaE8H1eteAJdI-z6yc9kaa4vg20HnMmYx_0pu_0heC1kWn8UMsUHBhqX66uxB" TargetMode="External"/><Relationship Id="rId22" Type="http://schemas.openxmlformats.org/officeDocument/2006/relationships/hyperlink" Target="http://www.karlovyvary-region.eu/cz/investicni-prilezitosti/prumyslova-zona-pratelstvi-silvestr" TargetMode="External"/><Relationship Id="rId27" Type="http://schemas.openxmlformats.org/officeDocument/2006/relationships/hyperlink" Target="http://www.karlovyvary-region.eu/cz/investicni-prilezitosti" TargetMode="External"/><Relationship Id="rId30" Type="http://schemas.openxmlformats.org/officeDocument/2006/relationships/hyperlink" Target="http://www.strukturalni-fondy.cz/cs/Fondy-EU/2014-2020/Operacni-programy/Program-preshranicni-spoluprace-Ceska-republik" TargetMode="External"/><Relationship Id="rId35" Type="http://schemas.openxmlformats.org/officeDocument/2006/relationships/hyperlink" Target="http://www.strukturalni-fondy.cz/cs/Fondy-EU/2014-2020/Operacni-programy/Program-preshranicni-spoluprace-Ceska-republik" TargetMode="External"/><Relationship Id="rId43" Type="http://schemas.openxmlformats.org/officeDocument/2006/relationships/customXml" Target="../customXml/item2.xml"/><Relationship Id="rId8" Type="http://schemas.openxmlformats.org/officeDocument/2006/relationships/hyperlink" Target="https://www.kr-karlovarsky.cz/region/Stranky/EU2014-2020/PRKKaSRKK.aspx" TargetMode="External"/><Relationship Id="rId3" Type="http://schemas.openxmlformats.org/officeDocument/2006/relationships/styles" Target="styles.xml"/><Relationship Id="rId12" Type="http://schemas.openxmlformats.org/officeDocument/2006/relationships/hyperlink" Target="https://www.facebook.com/Obchodn%C3%AD-akademie-Karlovy-Vary-325972004194712/?__tn__=K-R&amp;eid=ARBNKJ9pglV78VZ1MeZZhT_6O4aJyWm_eChlRYsKj4AFj7Ai7EUEeP4IeeOtVDyWLK5MO_5gir4_fEiq&amp;fref=mentions&amp;__xts__%5B0%5D=68.ARDfrVTmAXXCxPU0E-f89h3sbmdjJIC5bJq6xQVeF9MvzSWfTIoK2VyGGkj64WLOSmeZAVuR8BP3GLl_vEKx0V0j176VCt6OdQgvZQdnLs1lehyzVuU0J5iyWddyxHbSKGM-1yDcaxY2lYZAaPUAwOoSrx3UDxDIW6KB3WudyfXUr2FW_jBvJGMxE1_uIacjfxJJr8BZ4QulZqT3bOwNVxHzltS6xP6SkVA_E6tg7c0AHZRowAh1dIZbO0CwK3Ak6suWVnRLqk4HgMVoApyMPooB1rqu7AIxaE8H1eteAJdI-z6yc9kaa4vg20HnMmYx_0pu_0heC1kWn8UMsUHBhqX66uxB" TargetMode="External"/><Relationship Id="rId17" Type="http://schemas.openxmlformats.org/officeDocument/2006/relationships/hyperlink" Target="http://www.karlovyvary-region.eu" TargetMode="External"/><Relationship Id="rId25" Type="http://schemas.openxmlformats.org/officeDocument/2006/relationships/hyperlink" Target="http://www.karlovyvary-region.eu/cz/investicni-prilezitosti/prumyslova-zona-ostrov" TargetMode="External"/><Relationship Id="rId33" Type="http://schemas.openxmlformats.org/officeDocument/2006/relationships/hyperlink" Target="http://www.strukturalni-fondy.cz/cs/Fondy-EU/2014-2020/Operacni-programy/Program-preshranicni-spoluprace-Ceska-republik" TargetMode="External"/><Relationship Id="rId38" Type="http://schemas.openxmlformats.org/officeDocument/2006/relationships/hyperlink" Target="http://www.dotaceeu.cz/cs/Fondy-EU/2014-2020/Operacni-programy/OP-Sasko-&#8211;-CR" TargetMode="External"/><Relationship Id="rId20" Type="http://schemas.openxmlformats.org/officeDocument/2006/relationships/hyperlink" Target="http://www.karlovyvary-region.eu/cz/investicni-prilezitosti/panattoni-park-cheb" TargetMode="External"/><Relationship Id="rId41"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B098CD513B83D4DBE4E730EB974E706" ma:contentTypeVersion="2" ma:contentTypeDescription="Vytvoří nový dokument" ma:contentTypeScope="" ma:versionID="0c26b11d56ed431b88eb131894c9be23">
  <xsd:schema xmlns:xsd="http://www.w3.org/2001/XMLSchema" xmlns:xs="http://www.w3.org/2001/XMLSchema" xmlns:p="http://schemas.microsoft.com/office/2006/metadata/properties" xmlns:ns1="http://schemas.microsoft.com/sharepoint/v3" xmlns:ns2="dea095fd-7966-4c4b-b51d-2134cf85ddf0" targetNamespace="http://schemas.microsoft.com/office/2006/metadata/properties" ma:root="true" ma:fieldsID="0d8b90d4ebb877a17157c3dea78fb091" ns1:_="" ns2:_="">
    <xsd:import namespace="http://schemas.microsoft.com/sharepoint/v3"/>
    <xsd:import namespace="dea095fd-7966-4c4b-b51d-2134cf85ddf0"/>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a095fd-7966-4c4b-b51d-2134cf85ddf0"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ea095fd-7966-4c4b-b51d-2134cf85ddf0" xsi:nil="true"/>
  </documentManagement>
</p:properties>
</file>

<file path=customXml/itemProps1.xml><?xml version="1.0" encoding="utf-8"?>
<ds:datastoreItem xmlns:ds="http://schemas.openxmlformats.org/officeDocument/2006/customXml" ds:itemID="{9356B5AD-D86A-42BE-9341-04FB92FFDED0}"/>
</file>

<file path=customXml/itemProps2.xml><?xml version="1.0" encoding="utf-8"?>
<ds:datastoreItem xmlns:ds="http://schemas.openxmlformats.org/officeDocument/2006/customXml" ds:itemID="{481A23F0-D7F4-4345-AAEA-05B33E10EEF4}"/>
</file>

<file path=customXml/itemProps3.xml><?xml version="1.0" encoding="utf-8"?>
<ds:datastoreItem xmlns:ds="http://schemas.openxmlformats.org/officeDocument/2006/customXml" ds:itemID="{521EFFC7-DC28-4D8D-A869-989EEA2EB9F0}"/>
</file>

<file path=customXml/itemProps4.xml><?xml version="1.0" encoding="utf-8"?>
<ds:datastoreItem xmlns:ds="http://schemas.openxmlformats.org/officeDocument/2006/customXml" ds:itemID="{15BB6051-1BE6-4796-AD20-EBC6C7B5FC69}"/>
</file>

<file path=docProps/app.xml><?xml version="1.0" encoding="utf-8"?>
<Properties xmlns="http://schemas.openxmlformats.org/officeDocument/2006/extended-properties" xmlns:vt="http://schemas.openxmlformats.org/officeDocument/2006/docPropsVTypes">
  <Template>Normal</Template>
  <TotalTime>1</TotalTime>
  <Pages>25</Pages>
  <Words>25297</Words>
  <Characters>149254</Characters>
  <Application>Microsoft Office Word</Application>
  <DocSecurity>4</DocSecurity>
  <Lines>1243</Lines>
  <Paragraphs>348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Monitórovací zpráva Programu rozvoje Karlovarského kraje 2019</dc:title>
  <dc:subject/>
  <dc:creator>Voštová Kamila</dc:creator>
  <cp:keywords/>
  <dc:description/>
  <cp:lastModifiedBy>Voštová Kamila</cp:lastModifiedBy>
  <cp:revision>2</cp:revision>
  <cp:lastPrinted>2019-05-02T13:41:00Z</cp:lastPrinted>
  <dcterms:created xsi:type="dcterms:W3CDTF">2021-02-22T09:25:00Z</dcterms:created>
  <dcterms:modified xsi:type="dcterms:W3CDTF">2021-02-22T09:25:00Z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0x010100FB098CD513B83D4DBE4E730EB974E706</vt:lpwstr>
  </property>
</Properties>
</file>