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B9" w:rsidRDefault="00E07BB9" w:rsidP="00E07BB9"/>
    <w:p w:rsidR="00E07BB9" w:rsidRDefault="00E07BB9" w:rsidP="00E07BB9">
      <w:pPr>
        <w:rPr>
          <w:rFonts w:ascii="Arial" w:hAnsi="Arial" w:cs="Arial"/>
          <w:b/>
          <w:sz w:val="20"/>
          <w:szCs w:val="20"/>
          <w:u w:val="single"/>
        </w:rPr>
      </w:pPr>
    </w:p>
    <w:p w:rsidR="00FC601E" w:rsidRDefault="00FC601E" w:rsidP="00FC601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</w:t>
      </w:r>
      <w:r w:rsidR="00A53043" w:rsidRPr="00A53043">
        <w:rPr>
          <w:rFonts w:ascii="Arial" w:hAnsi="Arial" w:cs="Arial"/>
          <w:b/>
          <w:sz w:val="20"/>
          <w:szCs w:val="20"/>
          <w:u w:val="single"/>
        </w:rPr>
        <w:t xml:space="preserve"> ustanovení § 66 odst. 1 písm. c) zákona č. 500/2004 Sb., </w:t>
      </w:r>
      <w:r>
        <w:rPr>
          <w:rFonts w:ascii="Arial" w:hAnsi="Arial" w:cs="Arial"/>
          <w:b/>
          <w:sz w:val="20"/>
          <w:szCs w:val="20"/>
          <w:u w:val="single"/>
        </w:rPr>
        <w:t xml:space="preserve">správní řád, v platném znění </w:t>
      </w:r>
    </w:p>
    <w:p w:rsidR="00FC601E" w:rsidRDefault="00FC601E" w:rsidP="00FC601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76C17" w:rsidRDefault="00FC601E" w:rsidP="00FC601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Zastavení řízení </w:t>
      </w:r>
      <w:r w:rsidR="00A53043" w:rsidRPr="00A53043">
        <w:rPr>
          <w:rFonts w:ascii="Arial" w:hAnsi="Arial" w:cs="Arial"/>
          <w:b/>
          <w:sz w:val="20"/>
          <w:szCs w:val="20"/>
          <w:u w:val="single"/>
        </w:rPr>
        <w:t xml:space="preserve">z důvodu, že žadatel v určené lhůtě neodstranil podstatné vady žádostí, </w:t>
      </w:r>
      <w:r>
        <w:rPr>
          <w:rFonts w:ascii="Arial" w:hAnsi="Arial" w:cs="Arial"/>
          <w:b/>
          <w:sz w:val="20"/>
          <w:szCs w:val="20"/>
          <w:u w:val="single"/>
        </w:rPr>
        <w:t>které brání pokračování v řízení</w:t>
      </w:r>
    </w:p>
    <w:p w:rsidR="00976C17" w:rsidRDefault="00976C17" w:rsidP="00E07BB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76C17" w:rsidRDefault="00976C17" w:rsidP="00E07BB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76C17" w:rsidRDefault="00723567" w:rsidP="00976C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právní názor</w:t>
      </w:r>
      <w:r w:rsidR="008C7FB2">
        <w:rPr>
          <w:rFonts w:ascii="Arial" w:hAnsi="Arial" w:cs="Arial"/>
          <w:sz w:val="20"/>
          <w:szCs w:val="20"/>
        </w:rPr>
        <w:t xml:space="preserve">, resp. spíše stanovisko </w:t>
      </w:r>
      <w:r w:rsidR="008C7FB2">
        <w:rPr>
          <w:rFonts w:ascii="Arial" w:hAnsi="Arial" w:cs="Arial"/>
          <w:sz w:val="20"/>
          <w:szCs w:val="20"/>
        </w:rPr>
        <w:t>Krajského úřadu Karlovarského kraje, odboru stavební úřad (dále také jen „zdejší odbor“)</w:t>
      </w:r>
      <w:r w:rsidR="008C7FB2" w:rsidRPr="00E01B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 w:rsidRPr="00CF2494">
        <w:rPr>
          <w:rFonts w:ascii="Arial" w:hAnsi="Arial" w:cs="Arial"/>
          <w:b/>
          <w:sz w:val="20"/>
          <w:szCs w:val="20"/>
          <w:u w:val="single"/>
        </w:rPr>
        <w:t>zaměřen</w:t>
      </w:r>
      <w:r w:rsidR="008C7FB2" w:rsidRPr="00CF2494">
        <w:rPr>
          <w:rFonts w:ascii="Arial" w:hAnsi="Arial" w:cs="Arial"/>
          <w:b/>
          <w:sz w:val="20"/>
          <w:szCs w:val="20"/>
          <w:u w:val="single"/>
        </w:rPr>
        <w:t>o</w:t>
      </w:r>
      <w:r w:rsidRPr="00CF2494">
        <w:rPr>
          <w:rFonts w:ascii="Arial" w:hAnsi="Arial" w:cs="Arial"/>
          <w:b/>
          <w:sz w:val="20"/>
          <w:szCs w:val="20"/>
          <w:u w:val="single"/>
        </w:rPr>
        <w:t xml:space="preserve"> na změnu</w:t>
      </w:r>
      <w:r w:rsidR="00976C17" w:rsidRPr="00CF2494">
        <w:rPr>
          <w:rFonts w:ascii="Arial" w:hAnsi="Arial" w:cs="Arial"/>
          <w:b/>
          <w:sz w:val="20"/>
          <w:szCs w:val="20"/>
          <w:u w:val="single"/>
        </w:rPr>
        <w:t xml:space="preserve"> v postupu při posuzování žádosti</w:t>
      </w:r>
      <w:r w:rsidR="00976C17" w:rsidRPr="00E01B33">
        <w:rPr>
          <w:rFonts w:ascii="Arial" w:hAnsi="Arial" w:cs="Arial"/>
          <w:sz w:val="20"/>
          <w:szCs w:val="20"/>
        </w:rPr>
        <w:t xml:space="preserve"> o stavební povolení (příp. </w:t>
      </w:r>
      <w:r w:rsidR="00FD78A5">
        <w:rPr>
          <w:rFonts w:ascii="Arial" w:hAnsi="Arial" w:cs="Arial"/>
          <w:sz w:val="20"/>
          <w:szCs w:val="20"/>
        </w:rPr>
        <w:t xml:space="preserve">též </w:t>
      </w:r>
      <w:r w:rsidR="00976C17" w:rsidRPr="00E01B33">
        <w:rPr>
          <w:rFonts w:ascii="Arial" w:hAnsi="Arial" w:cs="Arial"/>
          <w:sz w:val="20"/>
          <w:szCs w:val="20"/>
        </w:rPr>
        <w:t xml:space="preserve">žádosti o dodatečné povolení stavby) v případě, že žadatel v určené lhůtě neodstranil podstatné vady žádosti, které brání v pokračování řízení. </w:t>
      </w:r>
      <w:r w:rsidR="00976C17" w:rsidRPr="00CF2494">
        <w:rPr>
          <w:rFonts w:ascii="Arial" w:hAnsi="Arial" w:cs="Arial"/>
          <w:b/>
          <w:sz w:val="20"/>
          <w:szCs w:val="20"/>
          <w:u w:val="single"/>
        </w:rPr>
        <w:t xml:space="preserve">Ke změně došlo v důsledku rozsudku Krajského soudu v Plzni ze dne 31. 3. 2014 </w:t>
      </w:r>
      <w:proofErr w:type="gramStart"/>
      <w:r w:rsidR="00976C17" w:rsidRPr="00CF2494">
        <w:rPr>
          <w:rFonts w:ascii="Arial" w:hAnsi="Arial" w:cs="Arial"/>
          <w:b/>
          <w:sz w:val="20"/>
          <w:szCs w:val="20"/>
          <w:u w:val="single"/>
        </w:rPr>
        <w:t>č.j.</w:t>
      </w:r>
      <w:proofErr w:type="gramEnd"/>
      <w:r w:rsidR="00976C17" w:rsidRPr="00CF2494">
        <w:rPr>
          <w:rFonts w:ascii="Arial" w:hAnsi="Arial" w:cs="Arial"/>
          <w:b/>
          <w:sz w:val="20"/>
          <w:szCs w:val="20"/>
          <w:u w:val="single"/>
        </w:rPr>
        <w:t xml:space="preserve"> 57 A 49/2013-91</w:t>
      </w:r>
      <w:r w:rsidR="00976C17" w:rsidRPr="00CF2494">
        <w:rPr>
          <w:rFonts w:ascii="Arial" w:hAnsi="Arial" w:cs="Arial"/>
          <w:b/>
          <w:sz w:val="20"/>
          <w:szCs w:val="20"/>
        </w:rPr>
        <w:t>,</w:t>
      </w:r>
      <w:r w:rsidR="00976C17" w:rsidRPr="00E01B33">
        <w:rPr>
          <w:rFonts w:ascii="Arial" w:hAnsi="Arial" w:cs="Arial"/>
          <w:sz w:val="20"/>
          <w:szCs w:val="20"/>
        </w:rPr>
        <w:t xml:space="preserve"> kterým bylo zrušeno rozhodnutí </w:t>
      </w:r>
      <w:r w:rsidR="008C7FB2">
        <w:rPr>
          <w:rFonts w:ascii="Arial" w:hAnsi="Arial" w:cs="Arial"/>
          <w:sz w:val="20"/>
          <w:szCs w:val="20"/>
        </w:rPr>
        <w:t xml:space="preserve">zdejšího odboru </w:t>
      </w:r>
      <w:r w:rsidR="00976C17" w:rsidRPr="00E01B33">
        <w:rPr>
          <w:rFonts w:ascii="Arial" w:hAnsi="Arial" w:cs="Arial"/>
          <w:sz w:val="20"/>
          <w:szCs w:val="20"/>
        </w:rPr>
        <w:t>a věc byla vrácena k dalšímu řízení.</w:t>
      </w:r>
    </w:p>
    <w:p w:rsidR="00805162" w:rsidRPr="00E01B33" w:rsidRDefault="00805162" w:rsidP="00976C17">
      <w:pPr>
        <w:jc w:val="both"/>
        <w:rPr>
          <w:rFonts w:ascii="Arial" w:hAnsi="Arial" w:cs="Arial"/>
          <w:sz w:val="20"/>
          <w:szCs w:val="20"/>
        </w:rPr>
      </w:pPr>
    </w:p>
    <w:p w:rsidR="00976C17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Dle ustálené praxe a dosud platné právní interpretace při posouzení obsahu žádosti </w:t>
      </w:r>
      <w:r w:rsidR="00FD78A5">
        <w:rPr>
          <w:rFonts w:ascii="Arial" w:hAnsi="Arial" w:cs="Arial"/>
          <w:sz w:val="20"/>
          <w:szCs w:val="20"/>
        </w:rPr>
        <w:t xml:space="preserve">o stavební povolení </w:t>
      </w:r>
      <w:r w:rsidRPr="00E01B33">
        <w:rPr>
          <w:rFonts w:ascii="Arial" w:hAnsi="Arial" w:cs="Arial"/>
          <w:sz w:val="20"/>
          <w:szCs w:val="20"/>
        </w:rPr>
        <w:t>stavební úřad v případě, že žádost neobsahovala požadované náležitosti, vyzval stavebníka k doplnění požadovaných podkladů a řízení o žádosti usnesením přerušil. Nedoložení povinných podkladů se vždy považovalo za podstatnou vadu žádosti, pro kterou nebylo možné pokračovat v řízení, tzn., že bylo důvodem k zastavení předmětného řízení ve smyslu ustanovení § 66 odst. 1 p</w:t>
      </w:r>
      <w:r w:rsidR="00FD78A5">
        <w:rPr>
          <w:rFonts w:ascii="Arial" w:hAnsi="Arial" w:cs="Arial"/>
          <w:sz w:val="20"/>
          <w:szCs w:val="20"/>
        </w:rPr>
        <w:t xml:space="preserve">ísm. c) </w:t>
      </w:r>
      <w:r w:rsidRPr="00E01B33">
        <w:rPr>
          <w:rFonts w:ascii="Arial" w:hAnsi="Arial" w:cs="Arial"/>
          <w:sz w:val="20"/>
          <w:szCs w:val="20"/>
        </w:rPr>
        <w:t>správní</w:t>
      </w:r>
      <w:r w:rsidR="00FD78A5">
        <w:rPr>
          <w:rFonts w:ascii="Arial" w:hAnsi="Arial" w:cs="Arial"/>
          <w:sz w:val="20"/>
          <w:szCs w:val="20"/>
        </w:rPr>
        <w:t>ho</w:t>
      </w:r>
      <w:r w:rsidRPr="00E01B33">
        <w:rPr>
          <w:rFonts w:ascii="Arial" w:hAnsi="Arial" w:cs="Arial"/>
          <w:sz w:val="20"/>
          <w:szCs w:val="20"/>
        </w:rPr>
        <w:t xml:space="preserve"> řád</w:t>
      </w:r>
      <w:r w:rsidR="00FD78A5">
        <w:rPr>
          <w:rFonts w:ascii="Arial" w:hAnsi="Arial" w:cs="Arial"/>
          <w:sz w:val="20"/>
          <w:szCs w:val="20"/>
        </w:rPr>
        <w:t>u.</w:t>
      </w:r>
      <w:r w:rsidRPr="00E01B33">
        <w:rPr>
          <w:rFonts w:ascii="Arial" w:hAnsi="Arial" w:cs="Arial"/>
          <w:sz w:val="20"/>
          <w:szCs w:val="20"/>
        </w:rPr>
        <w:t xml:space="preserve"> </w:t>
      </w:r>
    </w:p>
    <w:p w:rsidR="00805162" w:rsidRPr="00E01B33" w:rsidRDefault="00805162" w:rsidP="00976C17">
      <w:pPr>
        <w:jc w:val="both"/>
        <w:rPr>
          <w:rFonts w:ascii="Arial" w:hAnsi="Arial" w:cs="Arial"/>
          <w:sz w:val="20"/>
          <w:szCs w:val="20"/>
        </w:rPr>
      </w:pPr>
    </w:p>
    <w:p w:rsidR="00C86DD0" w:rsidRDefault="00976C17" w:rsidP="00C86DD0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V současné době se na základě výše uvedeného rozsudku Krajského soudu v Plzni změnil ve věci posuzování obsahu žádosti žadatele právní názor. </w:t>
      </w:r>
    </w:p>
    <w:p w:rsidR="00C86DD0" w:rsidRDefault="00C86DD0" w:rsidP="00C86DD0">
      <w:pPr>
        <w:jc w:val="both"/>
        <w:rPr>
          <w:rFonts w:ascii="Arial" w:hAnsi="Arial" w:cs="Arial"/>
          <w:sz w:val="20"/>
          <w:szCs w:val="20"/>
        </w:rPr>
      </w:pPr>
    </w:p>
    <w:p w:rsidR="00C86DD0" w:rsidRDefault="00C86DD0" w:rsidP="00C86D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ustanovení § 66 odst. 1 písm. c) správního řádu ř</w:t>
      </w:r>
      <w:r w:rsidRPr="00C86DD0">
        <w:rPr>
          <w:rFonts w:ascii="Arial" w:hAnsi="Arial" w:cs="Arial"/>
          <w:sz w:val="20"/>
          <w:szCs w:val="20"/>
        </w:rPr>
        <w:t>ízení o žádosti správní or</w:t>
      </w:r>
      <w:r>
        <w:rPr>
          <w:rFonts w:ascii="Arial" w:hAnsi="Arial" w:cs="Arial"/>
          <w:sz w:val="20"/>
          <w:szCs w:val="20"/>
        </w:rPr>
        <w:t xml:space="preserve">gán usnesením zastaví, jestliže </w:t>
      </w:r>
      <w:r w:rsidRPr="00C86DD0">
        <w:rPr>
          <w:rFonts w:ascii="Arial" w:hAnsi="Arial" w:cs="Arial"/>
          <w:sz w:val="20"/>
          <w:szCs w:val="20"/>
        </w:rPr>
        <w:t>žadatel v určené lhůtě neodstranil podstatné vady žádosti, k</w:t>
      </w:r>
      <w:r>
        <w:rPr>
          <w:rFonts w:ascii="Arial" w:hAnsi="Arial" w:cs="Arial"/>
          <w:sz w:val="20"/>
          <w:szCs w:val="20"/>
        </w:rPr>
        <w:t>teré brání pokračování v řízení.</w:t>
      </w:r>
    </w:p>
    <w:p w:rsidR="00C86DD0" w:rsidRDefault="00C86DD0" w:rsidP="00C86DD0">
      <w:pPr>
        <w:jc w:val="both"/>
        <w:rPr>
          <w:rFonts w:ascii="Arial" w:hAnsi="Arial" w:cs="Arial"/>
          <w:sz w:val="20"/>
          <w:szCs w:val="20"/>
        </w:rPr>
      </w:pPr>
    </w:p>
    <w:p w:rsidR="00C86DD0" w:rsidRPr="00C86DD0" w:rsidRDefault="00C86DD0" w:rsidP="00C86DD0">
      <w:pPr>
        <w:jc w:val="both"/>
        <w:rPr>
          <w:rFonts w:ascii="Arial" w:hAnsi="Arial" w:cs="Arial"/>
          <w:sz w:val="20"/>
          <w:szCs w:val="20"/>
        </w:rPr>
      </w:pPr>
      <w:r w:rsidRPr="00C86DD0">
        <w:rPr>
          <w:rFonts w:ascii="Arial" w:hAnsi="Arial" w:cs="Arial"/>
          <w:sz w:val="20"/>
          <w:szCs w:val="20"/>
        </w:rPr>
        <w:t>Zastavením stavebního řízení odkazem na ustanovení § 66 odst. 1 písm. c) správního řádu dochází k procesnímu skončení věci, aniž by se správní orgán žádostí věcně zabýval, tj. zejména posuzoval, zda zde jsou či nejsou splněny všechny podmínky pro vydání stavebníh</w:t>
      </w:r>
      <w:r>
        <w:rPr>
          <w:rFonts w:ascii="Arial" w:hAnsi="Arial" w:cs="Arial"/>
          <w:sz w:val="20"/>
          <w:szCs w:val="20"/>
        </w:rPr>
        <w:t xml:space="preserve">o povolení. </w:t>
      </w:r>
      <w:r w:rsidRPr="00C86DD0">
        <w:rPr>
          <w:rFonts w:ascii="Arial" w:hAnsi="Arial" w:cs="Arial"/>
          <w:sz w:val="20"/>
          <w:szCs w:val="20"/>
        </w:rPr>
        <w:t xml:space="preserve">Podmínkami pro postup podle uvedeného ustanovení je existence podstatné vady žádosti, která brání jejímu věcnému projednání, a současně její neodstranění v určené lhůtě. </w:t>
      </w:r>
    </w:p>
    <w:p w:rsidR="00C86DD0" w:rsidRPr="00C86DD0" w:rsidRDefault="00C86DD0" w:rsidP="00C86DD0">
      <w:pPr>
        <w:jc w:val="both"/>
        <w:rPr>
          <w:rFonts w:ascii="Arial" w:hAnsi="Arial" w:cs="Arial"/>
          <w:sz w:val="20"/>
          <w:szCs w:val="20"/>
        </w:rPr>
      </w:pPr>
    </w:p>
    <w:p w:rsidR="00C86DD0" w:rsidRPr="00C86DD0" w:rsidRDefault="00C86DD0" w:rsidP="00C86DD0">
      <w:pPr>
        <w:jc w:val="both"/>
        <w:rPr>
          <w:rFonts w:ascii="Arial" w:hAnsi="Arial" w:cs="Arial"/>
          <w:sz w:val="20"/>
          <w:szCs w:val="20"/>
        </w:rPr>
      </w:pPr>
      <w:r w:rsidRPr="00C86DD0">
        <w:rPr>
          <w:rFonts w:ascii="Arial" w:hAnsi="Arial" w:cs="Arial"/>
          <w:sz w:val="20"/>
          <w:szCs w:val="20"/>
        </w:rPr>
        <w:t xml:space="preserve">Podle </w:t>
      </w:r>
      <w:r>
        <w:rPr>
          <w:rFonts w:ascii="Arial" w:hAnsi="Arial" w:cs="Arial"/>
          <w:sz w:val="20"/>
          <w:szCs w:val="20"/>
        </w:rPr>
        <w:t xml:space="preserve">ustanovení </w:t>
      </w:r>
      <w:r w:rsidRPr="00C86DD0">
        <w:rPr>
          <w:rFonts w:ascii="Arial" w:hAnsi="Arial" w:cs="Arial"/>
          <w:sz w:val="20"/>
          <w:szCs w:val="20"/>
        </w:rPr>
        <w:t>§ 37 odst. 3 správního řádu, nemá-li podání předepsané náležitosti nebo trpí-li jinými vadami, pomůže správní orgán podateli nedostatky odstranit nebo ho vyzve k jejich odstranění a poskytne mu k tomu přiměřenou lhůtu. Podle § 45 odst. 2 správního řádu, nemá-li žádost předepsané náležitosti nebo trpí-li jinými vadami, pomůže správní orgán žadateli nedostatky odstranit na místě nebo jej vyzve k jejich odstranění, poskytne mu k tomu přiměřenou lhůtu a poučí jej o následcích neodstranění nedostatků v této lhůtě; současn</w:t>
      </w:r>
      <w:r>
        <w:rPr>
          <w:rFonts w:ascii="Arial" w:hAnsi="Arial" w:cs="Arial"/>
          <w:sz w:val="20"/>
          <w:szCs w:val="20"/>
        </w:rPr>
        <w:t xml:space="preserve">ě může řízení přerušit (§ 64).  </w:t>
      </w:r>
      <w:r w:rsidRPr="00C86DD0">
        <w:rPr>
          <w:rFonts w:ascii="Arial" w:hAnsi="Arial" w:cs="Arial"/>
          <w:sz w:val="20"/>
          <w:szCs w:val="20"/>
        </w:rPr>
        <w:t>Podle § 111 odst. 3 stavebního zákona, pokud žádost neobsahuje požadované náležitosti, stavební úřad vyzve stavebníka k jejímu doplnění a řízení přeruší; usnesení o přerušení se doručuje pouze stavebníkovi.</w:t>
      </w:r>
    </w:p>
    <w:p w:rsidR="00C86DD0" w:rsidRPr="00C86DD0" w:rsidRDefault="00C86DD0" w:rsidP="00C86DD0">
      <w:pPr>
        <w:jc w:val="both"/>
        <w:rPr>
          <w:rFonts w:ascii="Arial" w:hAnsi="Arial" w:cs="Arial"/>
          <w:sz w:val="20"/>
          <w:szCs w:val="20"/>
        </w:rPr>
      </w:pPr>
    </w:p>
    <w:p w:rsidR="00C86DD0" w:rsidRDefault="00C86DD0" w:rsidP="00C86DD0">
      <w:pPr>
        <w:jc w:val="both"/>
        <w:rPr>
          <w:rFonts w:ascii="Arial" w:hAnsi="Arial" w:cs="Arial"/>
          <w:sz w:val="20"/>
          <w:szCs w:val="20"/>
        </w:rPr>
      </w:pPr>
      <w:r w:rsidRPr="00C86DD0">
        <w:rPr>
          <w:rFonts w:ascii="Arial" w:hAnsi="Arial" w:cs="Arial"/>
          <w:sz w:val="20"/>
          <w:szCs w:val="20"/>
        </w:rPr>
        <w:t>Pokud jde o základní náležitosti žádosti, ustanovení § 45 odst. 1 správního řádu stanoví, že žádost musí mít náležitosti uvedené v § 37 odst. 2 a musí z ní být patrné, co žadatel žádá nebo čeho se domáhá. Žadatel je dále povinen označit další jemu známé účastníky. Na základě ustanovení § 37 odst. 2 správního řád musí být z podání patrno, kdo je činí, které věci se týká a co se navrhuje. Fyzická osoba uvede v podání jméno, příjmení, datum narození a místo trvalého pobytu, popřípadě jinou adresu pro doručování podle § 19 odst. 3. V podání souvisejícím s její podnikatelskou činností uvede fyzická osoba jméno a příjmení, popřípadě dodatek odlišující osobu podnikatele nebo druh podnikání vztahující se k této osobě nebo jí provozovanému druhu podnikání, identifikační číslo osob a adresu zapsanou v obchodním rejstříku nebo jiné zákonem upravené evidenci jako místo podnikání, popřípadě jinou adresu pro doručování. Právnická osoba uvede v podání svůj název nebo obchodní firmu, identifikační číslo osob nebo obdobný údaj a adresu sídla, popřípadě jinou adresu pro doručování. Podání musí obsahovat označení správního orgánu, jemuž je určeno, další náležitosti, které stanoví zákon, a podpis osoby, která je činí.</w:t>
      </w:r>
    </w:p>
    <w:p w:rsidR="00C86DD0" w:rsidRDefault="00C86DD0" w:rsidP="00C86DD0">
      <w:pPr>
        <w:jc w:val="both"/>
        <w:rPr>
          <w:rFonts w:ascii="Arial" w:hAnsi="Arial" w:cs="Arial"/>
          <w:sz w:val="20"/>
          <w:szCs w:val="20"/>
        </w:rPr>
      </w:pPr>
    </w:p>
    <w:p w:rsidR="00CF2494" w:rsidRDefault="00976C17" w:rsidP="00C86DD0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Pokud jde o náležitosti žádosti o stavební povolení, ustanovení § 110 odst. 1 zákona č. 183/2006 Sb., o územním plánování a stavebním řádu (stavební zákon), ve znění pozdějších předpisů stanoví, že žádost o stavební povolení obsahuje identifikační údaje o stavebníkovi, o pozemku, základní údaje o požadovaném záměru, jeho rozsahu a účelu, způsobu a době provádění, údaj o tom, kdo bude stavební záměr provádět, a vyjádření vlastníka sousední nemovitosti, je-li třeba, aby umožnil provedení stavebního záměru ze své nemovitosti; u dočasné stavby rovněž dobu jejího trvání a návrh úpravy pozemku po jejím odstranění. </w:t>
      </w:r>
      <w:r w:rsidRPr="00E01B33">
        <w:rPr>
          <w:rFonts w:ascii="Arial" w:hAnsi="Arial" w:cs="Arial"/>
          <w:sz w:val="20"/>
          <w:szCs w:val="20"/>
          <w:u w:val="single"/>
        </w:rPr>
        <w:t>Ustanovení § 110 odst. 5 stavebního zákona pak ohledně obsahových náležitostí žádosti o stavební povolení odkazuje na prováděcí předpis.</w:t>
      </w:r>
      <w:r w:rsidRPr="00E01B33">
        <w:rPr>
          <w:rFonts w:ascii="Arial" w:hAnsi="Arial" w:cs="Arial"/>
          <w:sz w:val="20"/>
          <w:szCs w:val="20"/>
        </w:rPr>
        <w:t xml:space="preserve"> </w:t>
      </w:r>
    </w:p>
    <w:p w:rsidR="00CF2494" w:rsidRDefault="00CF2494" w:rsidP="00C86DD0">
      <w:pPr>
        <w:jc w:val="both"/>
        <w:rPr>
          <w:rFonts w:ascii="Arial" w:hAnsi="Arial" w:cs="Arial"/>
          <w:sz w:val="20"/>
          <w:szCs w:val="20"/>
        </w:rPr>
      </w:pPr>
    </w:p>
    <w:p w:rsidR="00976C17" w:rsidRDefault="00976C17" w:rsidP="00C86DD0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Tímto prováděcím předpisem je </w:t>
      </w:r>
      <w:r w:rsidRPr="00FD78A5">
        <w:rPr>
          <w:rFonts w:ascii="Arial" w:hAnsi="Arial" w:cs="Arial"/>
          <w:sz w:val="20"/>
          <w:szCs w:val="20"/>
          <w:u w:val="single"/>
        </w:rPr>
        <w:t>vyhláška č. 503/2006 Sb</w:t>
      </w:r>
      <w:r w:rsidRPr="00E01B33">
        <w:rPr>
          <w:rFonts w:ascii="Arial" w:hAnsi="Arial" w:cs="Arial"/>
          <w:sz w:val="20"/>
          <w:szCs w:val="20"/>
        </w:rPr>
        <w:t>., která v ustanovení § 18b stanoví, že žádost o stavební povolení stavebník podává na formuláři, jehož obsahové náležitosti jsou stanoveny v příloze č. 9 této vyhlášky. K žádosti se připojují přílohy uvedené v části B přílohy č. 9 citované vyhlášky. Vzhledem k tomu, že v části B jsou uvedeny toliko přílohy, je nezbytné náležitosti žádosti o vydání stavebního povolení hledat v části A přílohy č. 9. Zde je stanoveno, že je nezbytné uvést</w:t>
      </w:r>
    </w:p>
    <w:p w:rsidR="009768A9" w:rsidRPr="00E01B33" w:rsidRDefault="009768A9" w:rsidP="00976C17">
      <w:pPr>
        <w:jc w:val="both"/>
        <w:rPr>
          <w:rFonts w:ascii="Arial" w:hAnsi="Arial" w:cs="Arial"/>
          <w:sz w:val="20"/>
          <w:szCs w:val="20"/>
        </w:rPr>
      </w:pPr>
    </w:p>
    <w:p w:rsidR="00976C17" w:rsidRPr="00E01B33" w:rsidRDefault="00976C17" w:rsidP="00976C1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Identifikační údaje stavebního záměru, </w:t>
      </w:r>
    </w:p>
    <w:p w:rsidR="00976C17" w:rsidRPr="00E01B33" w:rsidRDefault="00976C17" w:rsidP="00976C1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Identifikační údaje stavebníka, </w:t>
      </w:r>
    </w:p>
    <w:p w:rsidR="00976C17" w:rsidRPr="00E01B33" w:rsidRDefault="00976C17" w:rsidP="00976C1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Jak stavebník jedná, </w:t>
      </w:r>
    </w:p>
    <w:p w:rsidR="00976C17" w:rsidRPr="00E01B33" w:rsidRDefault="00976C17" w:rsidP="00976C1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Údaje o stavebním záměru a jeho popis, </w:t>
      </w:r>
    </w:p>
    <w:p w:rsidR="00976C17" w:rsidRPr="00E01B33" w:rsidRDefault="00976C17" w:rsidP="00976C1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Doba trvání stavebního záměru a návrh úpravy pozemku po jeho odstranění, </w:t>
      </w:r>
    </w:p>
    <w:p w:rsidR="00976C17" w:rsidRPr="00E01B33" w:rsidRDefault="00976C17" w:rsidP="00976C1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Údaje o místu stavebního záměru, </w:t>
      </w:r>
    </w:p>
    <w:p w:rsidR="00976C17" w:rsidRPr="00E01B33" w:rsidRDefault="00976C17" w:rsidP="00976C1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>Údaje o zhotoviteli stavebního záměru</w:t>
      </w:r>
    </w:p>
    <w:p w:rsidR="00976C17" w:rsidRPr="00E01B33" w:rsidRDefault="00976C17" w:rsidP="00976C1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Předpokládaný termín zahájení a dokončení stavebního záměru, </w:t>
      </w:r>
    </w:p>
    <w:p w:rsidR="00976C17" w:rsidRPr="00E01B33" w:rsidRDefault="00976C17" w:rsidP="00976C1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Orientační náklady na provedení stavebního záměru, </w:t>
      </w:r>
    </w:p>
    <w:p w:rsidR="00976C17" w:rsidRPr="00E01B33" w:rsidRDefault="00976C17" w:rsidP="00976C1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Užití sousedního pozemku. </w:t>
      </w: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>Dále následuje již jen prostor pro datum a podpis žádosti.</w:t>
      </w: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</w:p>
    <w:p w:rsidR="00976C17" w:rsidRPr="00FD78A5" w:rsidRDefault="00976C17" w:rsidP="00976C17">
      <w:pPr>
        <w:jc w:val="both"/>
        <w:rPr>
          <w:rFonts w:ascii="Arial" w:hAnsi="Arial" w:cs="Arial"/>
          <w:sz w:val="20"/>
          <w:szCs w:val="20"/>
          <w:u w:val="single"/>
        </w:rPr>
      </w:pPr>
      <w:r w:rsidRPr="00FD78A5">
        <w:rPr>
          <w:rFonts w:ascii="Arial" w:hAnsi="Arial" w:cs="Arial"/>
          <w:sz w:val="20"/>
          <w:szCs w:val="20"/>
          <w:u w:val="single"/>
        </w:rPr>
        <w:t>Shora uvedené údaje pod I až X je nutné považovat za „</w:t>
      </w:r>
      <w:r w:rsidRPr="00FD78A5">
        <w:rPr>
          <w:rFonts w:ascii="Arial" w:hAnsi="Arial" w:cs="Arial"/>
          <w:i/>
          <w:sz w:val="20"/>
          <w:szCs w:val="20"/>
          <w:u w:val="single"/>
        </w:rPr>
        <w:t>předepsané náležitosti</w:t>
      </w:r>
      <w:r w:rsidRPr="00FD78A5">
        <w:rPr>
          <w:rFonts w:ascii="Arial" w:hAnsi="Arial" w:cs="Arial"/>
          <w:sz w:val="20"/>
          <w:szCs w:val="20"/>
          <w:u w:val="single"/>
        </w:rPr>
        <w:t>“ žádosti o stavební povolení.</w:t>
      </w: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</w:p>
    <w:p w:rsidR="00976C17" w:rsidRDefault="00976C17" w:rsidP="00976C17">
      <w:pPr>
        <w:jc w:val="both"/>
        <w:rPr>
          <w:rFonts w:ascii="Arial" w:hAnsi="Arial" w:cs="Arial"/>
          <w:b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Při výkladu ustanovení § 66 odst. 1 písm. c) správního řádu je třeba si uvědomit, že </w:t>
      </w:r>
      <w:r w:rsidRPr="00E01B33">
        <w:rPr>
          <w:rFonts w:ascii="Arial" w:hAnsi="Arial" w:cs="Arial"/>
          <w:sz w:val="20"/>
          <w:szCs w:val="20"/>
          <w:u w:val="single"/>
        </w:rPr>
        <w:t xml:space="preserve">vyplněním žádosti o stavební povolení stavebník plní svoji </w:t>
      </w:r>
      <w:r w:rsidRPr="00960983">
        <w:rPr>
          <w:rFonts w:ascii="Arial" w:hAnsi="Arial" w:cs="Arial"/>
          <w:b/>
          <w:sz w:val="20"/>
          <w:szCs w:val="20"/>
          <w:u w:val="single"/>
        </w:rPr>
        <w:t>povinnost tvrzení</w:t>
      </w:r>
      <w:r w:rsidRPr="00E01B33">
        <w:rPr>
          <w:rFonts w:ascii="Arial" w:hAnsi="Arial" w:cs="Arial"/>
          <w:sz w:val="20"/>
          <w:szCs w:val="20"/>
        </w:rPr>
        <w:t xml:space="preserve">. </w:t>
      </w:r>
      <w:r w:rsidRPr="00E01B33">
        <w:rPr>
          <w:rFonts w:ascii="Arial" w:hAnsi="Arial" w:cs="Arial"/>
          <w:sz w:val="20"/>
          <w:szCs w:val="20"/>
          <w:u w:val="single"/>
        </w:rPr>
        <w:t>Přiložením dokladů k žádosti</w:t>
      </w:r>
      <w:r w:rsidRPr="00E01B33">
        <w:rPr>
          <w:rFonts w:ascii="Arial" w:hAnsi="Arial" w:cs="Arial"/>
          <w:sz w:val="20"/>
          <w:szCs w:val="20"/>
        </w:rPr>
        <w:t xml:space="preserve"> pak plní svoji </w:t>
      </w:r>
      <w:r w:rsidRPr="00960983">
        <w:rPr>
          <w:rFonts w:ascii="Arial" w:hAnsi="Arial" w:cs="Arial"/>
          <w:b/>
          <w:sz w:val="20"/>
          <w:szCs w:val="20"/>
          <w:u w:val="single"/>
        </w:rPr>
        <w:t>povinnost důkazní</w:t>
      </w:r>
      <w:r w:rsidRPr="00E01B33">
        <w:rPr>
          <w:rFonts w:ascii="Arial" w:hAnsi="Arial" w:cs="Arial"/>
          <w:sz w:val="20"/>
          <w:szCs w:val="20"/>
        </w:rPr>
        <w:t xml:space="preserve">. </w:t>
      </w:r>
      <w:r w:rsidRPr="00E01B33">
        <w:rPr>
          <w:rFonts w:ascii="Arial" w:hAnsi="Arial" w:cs="Arial"/>
          <w:b/>
          <w:sz w:val="20"/>
          <w:szCs w:val="20"/>
        </w:rPr>
        <w:t xml:space="preserve">Důsledkem neunesení důkazního břemene, tj. neprokázáním tvrzeného </w:t>
      </w:r>
      <w:r w:rsidRPr="00E01B33">
        <w:rPr>
          <w:rFonts w:ascii="Arial" w:hAnsi="Arial" w:cs="Arial"/>
          <w:b/>
          <w:sz w:val="20"/>
          <w:szCs w:val="20"/>
        </w:rPr>
        <w:lastRenderedPageBreak/>
        <w:t xml:space="preserve">nároku, může být, neleží-li v konkrétním případě břemeno důkazní na správním orgánu, pouze a jen nedůvodnost žádosti. </w:t>
      </w:r>
    </w:p>
    <w:p w:rsidR="00805162" w:rsidRPr="00E01B33" w:rsidRDefault="00805162" w:rsidP="00976C17">
      <w:pPr>
        <w:jc w:val="both"/>
        <w:rPr>
          <w:rFonts w:ascii="Arial" w:hAnsi="Arial" w:cs="Arial"/>
          <w:b/>
          <w:sz w:val="20"/>
          <w:szCs w:val="20"/>
        </w:rPr>
      </w:pPr>
    </w:p>
    <w:p w:rsidR="00976C17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>Stavebním úřadem vytýkané „</w:t>
      </w:r>
      <w:r w:rsidRPr="00E01B33">
        <w:rPr>
          <w:rFonts w:ascii="Arial" w:hAnsi="Arial" w:cs="Arial"/>
          <w:i/>
          <w:iCs/>
          <w:sz w:val="20"/>
          <w:szCs w:val="20"/>
        </w:rPr>
        <w:t>nedoložení podkladů</w:t>
      </w:r>
      <w:r w:rsidRPr="00E01B33">
        <w:rPr>
          <w:rFonts w:ascii="Arial" w:hAnsi="Arial" w:cs="Arial"/>
          <w:sz w:val="20"/>
          <w:szCs w:val="20"/>
        </w:rPr>
        <w:t xml:space="preserve">“ proto nemůže být vůbec považováno za vadu žádosti, natož za podstatnou vadu žádosti, která by odůvodňovala zastavení řízení. </w:t>
      </w:r>
    </w:p>
    <w:p w:rsidR="00960983" w:rsidRPr="00E01B33" w:rsidRDefault="00960983" w:rsidP="00976C17">
      <w:pPr>
        <w:jc w:val="both"/>
        <w:rPr>
          <w:rFonts w:ascii="Arial" w:hAnsi="Arial" w:cs="Arial"/>
          <w:sz w:val="20"/>
          <w:szCs w:val="20"/>
        </w:rPr>
      </w:pPr>
    </w:p>
    <w:p w:rsidR="00976C17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960983">
        <w:rPr>
          <w:rFonts w:ascii="Arial" w:hAnsi="Arial" w:cs="Arial"/>
          <w:sz w:val="20"/>
          <w:szCs w:val="20"/>
          <w:u w:val="single"/>
        </w:rPr>
        <w:t>Obsah věcného zabývání se žádostí, tj. posuzování, zda zde jsou či nejsou splněny všechny podmínky pro vydání stavebního povolení, vymezuje ustanovení § 111 odst. 1 a 2 stavebního zákona.</w:t>
      </w:r>
      <w:r w:rsidRPr="00E01B33">
        <w:rPr>
          <w:rFonts w:ascii="Arial" w:hAnsi="Arial" w:cs="Arial"/>
          <w:sz w:val="20"/>
          <w:szCs w:val="20"/>
        </w:rPr>
        <w:t xml:space="preserve"> Stavební úřad přezkoumá podanou žádost a připojené podklady z toho hlediska, zda stavbu lze podle nich provést, a ověří zejména, zda </w:t>
      </w:r>
    </w:p>
    <w:p w:rsidR="005F1EBD" w:rsidRPr="00E01B33" w:rsidRDefault="005F1EBD" w:rsidP="00976C17">
      <w:pPr>
        <w:jc w:val="both"/>
        <w:rPr>
          <w:rFonts w:ascii="Arial" w:hAnsi="Arial" w:cs="Arial"/>
          <w:sz w:val="20"/>
          <w:szCs w:val="20"/>
        </w:rPr>
      </w:pP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>a) projektová dokumentace je zpracována v souladu s územně plánovací dokumentací, nebylo-li ve věci vydáno územní rozhodnutí nebo územní opatření, popřípadě nebyl-li vydán územní souhlas, územním rozhodnutím nebo veřejnoprávní smlouvou územní rozhodnutí nahrazující anebo územním souhlasem, popřípadě s regulačním plánem v rozsahu, ve kterém nahrazuje územní rozhodnutí, a v případě stavebních úprav podmiňujících změnu v užívání stavby její soulad s územně plánovací dokumentací,</w:t>
      </w: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 b) projektová dokumentace je úplná, přehledná, a zda jsou v odpovídající míře řešeny obecné požadavky na výstavbu,</w:t>
      </w: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 c) je zajištěn příjezd ke stavbě, včasné vybudování technického, popřípadě jiného vybavení potřebného k řádnému užívání stavby vyžadovaného zvláštním právním předpisem,</w:t>
      </w: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 d) předložené podklady vyhovují požadavkům uplatněným dotčenými orgány.</w:t>
      </w: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>Stavební úřad ověří rovněž účinky budoucího užívání stavby.</w:t>
      </w: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</w:p>
    <w:p w:rsidR="00976C17" w:rsidRPr="00E01B33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b/>
          <w:sz w:val="20"/>
          <w:szCs w:val="20"/>
        </w:rPr>
        <w:t xml:space="preserve">Přistoupí-li stavební úřad k přezkoumání podané žádosti a připojených podkladů z toho hlediska, zda stavbu lze podle nich provést, a k ověření v ustanovení § 111 odst. 1 a 2 stavebního zákona uvedených skutečností, přistupuje k věcnému projednání žádosti. </w:t>
      </w:r>
      <w:r w:rsidRPr="00E01B33">
        <w:rPr>
          <w:rFonts w:ascii="Arial" w:hAnsi="Arial" w:cs="Arial"/>
          <w:b/>
          <w:sz w:val="20"/>
          <w:szCs w:val="20"/>
          <w:u w:val="single"/>
        </w:rPr>
        <w:t>Výsledkem tohoto přezkoumání a ověření pak nemůže být nic jiného než vyhovění žádosti nebo její zamítnutí</w:t>
      </w:r>
      <w:r w:rsidRPr="00E01B33">
        <w:rPr>
          <w:rFonts w:ascii="Arial" w:hAnsi="Arial" w:cs="Arial"/>
          <w:sz w:val="20"/>
          <w:szCs w:val="20"/>
        </w:rPr>
        <w:t>. Tomu ostatně nepřímo svědčí i znění ustanovení § 111 odst. 3 stavebního zákona, které s nevyhověním výzvě, na rozdíl od ustanovení § 37 odst. 3 a § 45 odst. 2 správního řádu, nespojuje nutně důsledek zastavení řízení.</w:t>
      </w:r>
    </w:p>
    <w:p w:rsidR="00976C17" w:rsidRPr="00E01B33" w:rsidRDefault="00976C17" w:rsidP="00976C17">
      <w:pPr>
        <w:jc w:val="both"/>
        <w:rPr>
          <w:rFonts w:ascii="Arial" w:hAnsi="Arial" w:cs="Arial"/>
          <w:b/>
          <w:sz w:val="20"/>
          <w:szCs w:val="20"/>
        </w:rPr>
      </w:pPr>
    </w:p>
    <w:p w:rsidR="00023FB6" w:rsidRDefault="00976C17" w:rsidP="00960983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 xml:space="preserve">Názor </w:t>
      </w:r>
      <w:r w:rsidR="00CF2494">
        <w:rPr>
          <w:rFonts w:ascii="Arial" w:hAnsi="Arial" w:cs="Arial"/>
          <w:sz w:val="20"/>
          <w:szCs w:val="20"/>
        </w:rPr>
        <w:t xml:space="preserve">krajského </w:t>
      </w:r>
      <w:r w:rsidRPr="00E01B33">
        <w:rPr>
          <w:rFonts w:ascii="Arial" w:hAnsi="Arial" w:cs="Arial"/>
          <w:sz w:val="20"/>
          <w:szCs w:val="20"/>
        </w:rPr>
        <w:t xml:space="preserve">soudu byl v podstatě potvrzen Ministerstvem vnitra (dále jen „MV“), na které jsme se po obdržení rozsudku soudu také obrátili, jako na ústřední správní orgán, do jehož působnosti spadá problematika správního řádu. </w:t>
      </w:r>
    </w:p>
    <w:p w:rsidR="00023FB6" w:rsidRDefault="00023FB6" w:rsidP="00960983">
      <w:pPr>
        <w:jc w:val="both"/>
        <w:rPr>
          <w:rFonts w:ascii="Arial" w:hAnsi="Arial" w:cs="Arial"/>
          <w:sz w:val="20"/>
          <w:szCs w:val="20"/>
        </w:rPr>
      </w:pPr>
    </w:p>
    <w:p w:rsidR="00CC6FAB" w:rsidRDefault="00960983" w:rsidP="00976C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Již však nebylo zodpovězeno a předmětný rozsudek krajského soudu také nestanovil, dle kterého konkrétního ustanovení zákona má být taková žádost zamítnuta. </w:t>
      </w:r>
      <w:r>
        <w:rPr>
          <w:rFonts w:ascii="Arial" w:hAnsi="Arial" w:cs="Arial"/>
          <w:b/>
          <w:sz w:val="20"/>
          <w:szCs w:val="20"/>
          <w:u w:val="single"/>
        </w:rPr>
        <w:t>Hlavním problémem tedy je</w:t>
      </w:r>
      <w:r w:rsidRPr="00960983">
        <w:rPr>
          <w:rFonts w:ascii="Arial" w:hAnsi="Arial" w:cs="Arial"/>
          <w:b/>
          <w:sz w:val="20"/>
          <w:szCs w:val="20"/>
          <w:u w:val="single"/>
        </w:rPr>
        <w:t xml:space="preserve">, že chybí zákonné zmocnění, na základě </w:t>
      </w:r>
      <w:r w:rsidR="00023FB6">
        <w:rPr>
          <w:rFonts w:ascii="Arial" w:hAnsi="Arial" w:cs="Arial"/>
          <w:b/>
          <w:sz w:val="20"/>
          <w:szCs w:val="20"/>
          <w:u w:val="single"/>
        </w:rPr>
        <w:t>kterého by stavební úřad</w:t>
      </w:r>
      <w:r w:rsidRPr="00960983">
        <w:rPr>
          <w:rFonts w:ascii="Arial" w:hAnsi="Arial" w:cs="Arial"/>
          <w:b/>
          <w:sz w:val="20"/>
          <w:szCs w:val="20"/>
          <w:u w:val="single"/>
        </w:rPr>
        <w:t xml:space="preserve"> žádost zamítl.</w:t>
      </w:r>
      <w:r w:rsidRPr="00E01B33">
        <w:rPr>
          <w:rFonts w:ascii="Arial" w:hAnsi="Arial" w:cs="Arial"/>
          <w:sz w:val="20"/>
          <w:szCs w:val="20"/>
        </w:rPr>
        <w:t xml:space="preserve"> Dle názoru MV „</w:t>
      </w:r>
      <w:r w:rsidRPr="00E01B33">
        <w:rPr>
          <w:rFonts w:ascii="Arial" w:hAnsi="Arial" w:cs="Arial"/>
          <w:i/>
          <w:sz w:val="20"/>
          <w:szCs w:val="20"/>
        </w:rPr>
        <w:t>V případě řízení podle stavebního zákona bude tedy nutné zamítnutí žádosti opřít vždy o konkrétní ustanovení tohoto zákona.“</w:t>
      </w:r>
      <w:r>
        <w:rPr>
          <w:rFonts w:ascii="Arial" w:hAnsi="Arial" w:cs="Arial"/>
          <w:sz w:val="20"/>
          <w:szCs w:val="20"/>
        </w:rPr>
        <w:t xml:space="preserve">. Stavební zákon však </w:t>
      </w:r>
      <w:r w:rsidRPr="00E01B33">
        <w:rPr>
          <w:rFonts w:ascii="Arial" w:hAnsi="Arial" w:cs="Arial"/>
          <w:sz w:val="20"/>
          <w:szCs w:val="20"/>
        </w:rPr>
        <w:t>konkrétní u</w:t>
      </w:r>
      <w:r>
        <w:rPr>
          <w:rFonts w:ascii="Arial" w:hAnsi="Arial" w:cs="Arial"/>
          <w:sz w:val="20"/>
          <w:szCs w:val="20"/>
        </w:rPr>
        <w:t xml:space="preserve">stanovení </w:t>
      </w:r>
      <w:r>
        <w:rPr>
          <w:rFonts w:ascii="Arial" w:hAnsi="Arial" w:cs="Arial"/>
          <w:sz w:val="20"/>
          <w:szCs w:val="20"/>
        </w:rPr>
        <w:t xml:space="preserve">tohoto zákona </w:t>
      </w:r>
      <w:r>
        <w:rPr>
          <w:rFonts w:ascii="Arial" w:hAnsi="Arial" w:cs="Arial"/>
          <w:sz w:val="20"/>
          <w:szCs w:val="20"/>
        </w:rPr>
        <w:t>postrádá</w:t>
      </w:r>
      <w:r>
        <w:rPr>
          <w:rFonts w:ascii="Arial" w:hAnsi="Arial" w:cs="Arial"/>
          <w:sz w:val="20"/>
          <w:szCs w:val="20"/>
        </w:rPr>
        <w:t>.</w:t>
      </w:r>
      <w:r w:rsidR="00023F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 těchto důvodů a vzhledem k </w:t>
      </w:r>
      <w:r w:rsidRPr="00E01B33">
        <w:rPr>
          <w:rFonts w:ascii="Arial" w:hAnsi="Arial" w:cs="Arial"/>
          <w:sz w:val="20"/>
          <w:szCs w:val="20"/>
        </w:rPr>
        <w:t>Listin</w:t>
      </w:r>
      <w:r>
        <w:rPr>
          <w:rFonts w:ascii="Arial" w:hAnsi="Arial" w:cs="Arial"/>
          <w:sz w:val="20"/>
          <w:szCs w:val="20"/>
        </w:rPr>
        <w:t>ě</w:t>
      </w:r>
      <w:r w:rsidR="00023FB6">
        <w:rPr>
          <w:rFonts w:ascii="Arial" w:hAnsi="Arial" w:cs="Arial"/>
          <w:sz w:val="20"/>
          <w:szCs w:val="20"/>
        </w:rPr>
        <w:t xml:space="preserve"> základních práv a svobod, dle které </w:t>
      </w:r>
      <w:r w:rsidRPr="00E01B33">
        <w:rPr>
          <w:rFonts w:ascii="Arial" w:hAnsi="Arial" w:cs="Arial"/>
          <w:sz w:val="20"/>
          <w:szCs w:val="20"/>
        </w:rPr>
        <w:t xml:space="preserve">lze </w:t>
      </w:r>
      <w:r w:rsidR="009E5416">
        <w:rPr>
          <w:rFonts w:ascii="Arial" w:hAnsi="Arial" w:cs="Arial"/>
          <w:sz w:val="20"/>
          <w:szCs w:val="20"/>
        </w:rPr>
        <w:t>„</w:t>
      </w:r>
      <w:r w:rsidRPr="00E01B33">
        <w:rPr>
          <w:rFonts w:ascii="Arial" w:hAnsi="Arial" w:cs="Arial"/>
          <w:sz w:val="20"/>
          <w:szCs w:val="20"/>
        </w:rPr>
        <w:t>státní moc uplatňovat jen v případech a v mezích stanovených zákonem, a t</w:t>
      </w:r>
      <w:r w:rsidR="009E5416">
        <w:rPr>
          <w:rFonts w:ascii="Arial" w:hAnsi="Arial" w:cs="Arial"/>
          <w:sz w:val="20"/>
          <w:szCs w:val="20"/>
        </w:rPr>
        <w:t xml:space="preserve">o způsobem, který zákon stanoví“ </w:t>
      </w:r>
      <w:r w:rsidRPr="00E01B33">
        <w:rPr>
          <w:rFonts w:ascii="Arial" w:hAnsi="Arial" w:cs="Arial"/>
          <w:sz w:val="20"/>
          <w:szCs w:val="20"/>
        </w:rPr>
        <w:t xml:space="preserve">a </w:t>
      </w:r>
      <w:r w:rsidR="00023FB6">
        <w:rPr>
          <w:rFonts w:ascii="Arial" w:hAnsi="Arial" w:cs="Arial"/>
          <w:sz w:val="20"/>
          <w:szCs w:val="20"/>
        </w:rPr>
        <w:t xml:space="preserve">dále platné </w:t>
      </w:r>
      <w:r w:rsidRPr="00E01B33">
        <w:rPr>
          <w:rFonts w:ascii="Arial" w:hAnsi="Arial" w:cs="Arial"/>
          <w:sz w:val="20"/>
          <w:szCs w:val="20"/>
        </w:rPr>
        <w:t>zásady našeho právního řádu „lex</w:t>
      </w:r>
      <w:r w:rsidRPr="00E01B33">
        <w:rPr>
          <w:rStyle w:val="cizojazycne"/>
          <w:rFonts w:ascii="Arial" w:hAnsi="Arial" w:cs="Arial"/>
          <w:sz w:val="20"/>
          <w:szCs w:val="20"/>
          <w:lang w:val="la-Latn"/>
        </w:rPr>
        <w:t xml:space="preserve"> specialis derogat generali</w:t>
      </w:r>
      <w:r w:rsidRPr="00E01B33">
        <w:rPr>
          <w:rStyle w:val="cizojazycne"/>
          <w:rFonts w:ascii="Arial" w:hAnsi="Arial" w:cs="Arial"/>
          <w:sz w:val="20"/>
          <w:szCs w:val="20"/>
        </w:rPr>
        <w:t>“</w:t>
      </w:r>
      <w:r w:rsidR="00023FB6">
        <w:rPr>
          <w:rFonts w:ascii="Arial" w:hAnsi="Arial" w:cs="Arial"/>
          <w:sz w:val="20"/>
          <w:szCs w:val="20"/>
        </w:rPr>
        <w:t xml:space="preserve"> (</w:t>
      </w:r>
      <w:r w:rsidRPr="00E01B33">
        <w:rPr>
          <w:rFonts w:ascii="Arial" w:hAnsi="Arial" w:cs="Arial"/>
          <w:sz w:val="20"/>
          <w:szCs w:val="20"/>
        </w:rPr>
        <w:t xml:space="preserve">zvláštní </w:t>
      </w:r>
      <w:r w:rsidR="00023FB6">
        <w:rPr>
          <w:rFonts w:ascii="Arial" w:hAnsi="Arial" w:cs="Arial"/>
          <w:sz w:val="20"/>
          <w:szCs w:val="20"/>
        </w:rPr>
        <w:t xml:space="preserve">právní </w:t>
      </w:r>
      <w:r w:rsidRPr="00E01B33">
        <w:rPr>
          <w:rFonts w:ascii="Arial" w:hAnsi="Arial" w:cs="Arial"/>
          <w:sz w:val="20"/>
          <w:szCs w:val="20"/>
        </w:rPr>
        <w:t>úprava má př</w:t>
      </w:r>
      <w:r w:rsidR="00023FB6">
        <w:rPr>
          <w:rFonts w:ascii="Arial" w:hAnsi="Arial" w:cs="Arial"/>
          <w:sz w:val="20"/>
          <w:szCs w:val="20"/>
        </w:rPr>
        <w:t xml:space="preserve">ednost před normou subsidiární) a především </w:t>
      </w:r>
      <w:r w:rsidR="009E5416">
        <w:rPr>
          <w:rFonts w:ascii="Arial" w:hAnsi="Arial" w:cs="Arial"/>
          <w:sz w:val="20"/>
          <w:szCs w:val="20"/>
        </w:rPr>
        <w:t xml:space="preserve">pak </w:t>
      </w:r>
      <w:r w:rsidR="00023FB6">
        <w:rPr>
          <w:rFonts w:ascii="Arial" w:hAnsi="Arial" w:cs="Arial"/>
          <w:sz w:val="20"/>
          <w:szCs w:val="20"/>
        </w:rPr>
        <w:t xml:space="preserve">z </w:t>
      </w:r>
      <w:r w:rsidR="00976C17" w:rsidRPr="00E01B33">
        <w:rPr>
          <w:rFonts w:ascii="Arial" w:hAnsi="Arial" w:cs="Arial"/>
          <w:sz w:val="20"/>
          <w:szCs w:val="20"/>
        </w:rPr>
        <w:t>důvodu, že jsme byli nuceni v souladu s právním názorem k</w:t>
      </w:r>
      <w:r w:rsidR="005F1EBD">
        <w:rPr>
          <w:rFonts w:ascii="Arial" w:hAnsi="Arial" w:cs="Arial"/>
          <w:sz w:val="20"/>
          <w:szCs w:val="20"/>
        </w:rPr>
        <w:t>r</w:t>
      </w:r>
      <w:r w:rsidR="00023FB6">
        <w:rPr>
          <w:rFonts w:ascii="Arial" w:hAnsi="Arial" w:cs="Arial"/>
          <w:sz w:val="20"/>
          <w:szCs w:val="20"/>
        </w:rPr>
        <w:t xml:space="preserve">ajského soudu </w:t>
      </w:r>
      <w:r w:rsidR="009E5416">
        <w:rPr>
          <w:rFonts w:ascii="Arial" w:hAnsi="Arial" w:cs="Arial"/>
          <w:sz w:val="20"/>
          <w:szCs w:val="20"/>
        </w:rPr>
        <w:t xml:space="preserve">ve </w:t>
      </w:r>
      <w:r w:rsidR="009E5416" w:rsidRPr="00E01B33">
        <w:rPr>
          <w:rFonts w:ascii="Arial" w:hAnsi="Arial" w:cs="Arial"/>
          <w:sz w:val="20"/>
          <w:szCs w:val="20"/>
        </w:rPr>
        <w:t xml:space="preserve">věci </w:t>
      </w:r>
      <w:r w:rsidR="00023FB6">
        <w:rPr>
          <w:rFonts w:ascii="Arial" w:hAnsi="Arial" w:cs="Arial"/>
          <w:sz w:val="20"/>
          <w:szCs w:val="20"/>
        </w:rPr>
        <w:t>znovu rozhodnout</w:t>
      </w:r>
      <w:r w:rsidR="00023FB6" w:rsidRPr="009E5416">
        <w:rPr>
          <w:rFonts w:ascii="Arial" w:hAnsi="Arial" w:cs="Arial"/>
          <w:sz w:val="20"/>
          <w:szCs w:val="20"/>
        </w:rPr>
        <w:t xml:space="preserve">, </w:t>
      </w:r>
      <w:r w:rsidR="009E5416" w:rsidRPr="009E5416">
        <w:rPr>
          <w:rFonts w:ascii="Arial" w:hAnsi="Arial" w:cs="Arial"/>
          <w:sz w:val="20"/>
          <w:szCs w:val="20"/>
        </w:rPr>
        <w:t>dospěl zdejší odbor k</w:t>
      </w:r>
      <w:r w:rsidR="009E5416" w:rsidRPr="009E5416">
        <w:rPr>
          <w:rFonts w:ascii="Arial" w:hAnsi="Arial" w:cs="Arial"/>
          <w:sz w:val="20"/>
          <w:szCs w:val="20"/>
        </w:rPr>
        <w:t> </w:t>
      </w:r>
      <w:r w:rsidR="009E5416" w:rsidRPr="009E5416">
        <w:rPr>
          <w:rFonts w:ascii="Arial" w:hAnsi="Arial" w:cs="Arial"/>
          <w:sz w:val="20"/>
          <w:szCs w:val="20"/>
        </w:rPr>
        <w:t>závěru</w:t>
      </w:r>
      <w:r w:rsidR="009E5416" w:rsidRPr="009E5416">
        <w:rPr>
          <w:rFonts w:ascii="Arial" w:hAnsi="Arial" w:cs="Arial"/>
          <w:sz w:val="20"/>
          <w:szCs w:val="20"/>
        </w:rPr>
        <w:t>:</w:t>
      </w:r>
      <w:r w:rsidR="009E5416">
        <w:rPr>
          <w:rFonts w:ascii="Arial" w:hAnsi="Arial" w:cs="Arial"/>
          <w:sz w:val="20"/>
          <w:szCs w:val="20"/>
        </w:rPr>
        <w:t xml:space="preserve"> </w:t>
      </w:r>
    </w:p>
    <w:p w:rsidR="00976C17" w:rsidRPr="00023FB6" w:rsidRDefault="009E5416" w:rsidP="00976C17">
      <w:pPr>
        <w:jc w:val="both"/>
        <w:rPr>
          <w:rFonts w:ascii="Arial" w:hAnsi="Arial" w:cs="Arial"/>
          <w:sz w:val="20"/>
          <w:szCs w:val="20"/>
        </w:rPr>
      </w:pPr>
      <w:r w:rsidRPr="009E5416">
        <w:rPr>
          <w:rFonts w:ascii="Arial" w:hAnsi="Arial" w:cs="Arial"/>
          <w:b/>
          <w:sz w:val="20"/>
          <w:szCs w:val="20"/>
        </w:rPr>
        <w:t>V</w:t>
      </w:r>
      <w:r w:rsidR="00976C17" w:rsidRPr="009E5416">
        <w:rPr>
          <w:rFonts w:ascii="Arial" w:hAnsi="Arial" w:cs="Arial"/>
          <w:b/>
          <w:sz w:val="20"/>
          <w:szCs w:val="20"/>
        </w:rPr>
        <w:t>zhledem</w:t>
      </w:r>
      <w:r w:rsidR="00976C17" w:rsidRPr="00023FB6">
        <w:rPr>
          <w:rFonts w:ascii="Arial" w:hAnsi="Arial" w:cs="Arial"/>
          <w:b/>
          <w:sz w:val="20"/>
          <w:szCs w:val="20"/>
        </w:rPr>
        <w:t xml:space="preserve"> k absenci výslovného ustanovení, dle kterého by se takto posuzovaná žádost měla zamítnout</w:t>
      </w:r>
      <w:r w:rsidR="005F1EBD" w:rsidRPr="00023FB6">
        <w:rPr>
          <w:rFonts w:ascii="Arial" w:hAnsi="Arial" w:cs="Arial"/>
          <w:b/>
          <w:sz w:val="20"/>
          <w:szCs w:val="20"/>
        </w:rPr>
        <w:t xml:space="preserve">, </w:t>
      </w:r>
      <w:r w:rsidR="00976C17" w:rsidRPr="00023FB6">
        <w:rPr>
          <w:rFonts w:ascii="Arial" w:hAnsi="Arial" w:cs="Arial"/>
          <w:b/>
          <w:sz w:val="20"/>
          <w:szCs w:val="20"/>
        </w:rPr>
        <w:t xml:space="preserve">důsledkem neunesení důkazního břemene ve stanovené lhůtě, tj. neprokázáním tvrzeného nároku, může být pouze a jen nedůvodnost žádosti, resp. její zamítnutí ve smyslu ustanovení § 115 stavebního zákona, </w:t>
      </w:r>
      <w:r w:rsidR="00976C17" w:rsidRPr="00E01B33">
        <w:rPr>
          <w:rFonts w:ascii="Arial" w:hAnsi="Arial" w:cs="Arial"/>
          <w:b/>
          <w:sz w:val="20"/>
          <w:szCs w:val="20"/>
          <w:u w:val="single"/>
        </w:rPr>
        <w:t>tedy analogicky dle stejného ustanovení, podle kterého se stavba povoluje.</w:t>
      </w:r>
    </w:p>
    <w:p w:rsidR="00797F64" w:rsidRPr="009768A9" w:rsidRDefault="00797F64" w:rsidP="00976C17">
      <w:pPr>
        <w:jc w:val="both"/>
        <w:rPr>
          <w:rFonts w:ascii="Arial" w:hAnsi="Arial" w:cs="Arial"/>
          <w:sz w:val="20"/>
          <w:szCs w:val="20"/>
        </w:rPr>
      </w:pPr>
    </w:p>
    <w:p w:rsidR="009E5416" w:rsidRDefault="00976C17" w:rsidP="00976C17">
      <w:pPr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sz w:val="20"/>
          <w:szCs w:val="20"/>
        </w:rPr>
        <w:t>Z důvodu, že stavební úřady v kraji převážně postupují dle stávající zavedené praxe,</w:t>
      </w:r>
      <w:r w:rsidR="009E5416">
        <w:rPr>
          <w:rFonts w:ascii="Arial" w:hAnsi="Arial" w:cs="Arial"/>
          <w:sz w:val="20"/>
          <w:szCs w:val="20"/>
        </w:rPr>
        <w:t xml:space="preserve"> tedy v případě nedoplnění žádosti ve stanovené lhůtě řízení zastaví, </w:t>
      </w:r>
      <w:r w:rsidRPr="00E01B33">
        <w:rPr>
          <w:rFonts w:ascii="Arial" w:hAnsi="Arial" w:cs="Arial"/>
          <w:sz w:val="20"/>
          <w:szCs w:val="20"/>
        </w:rPr>
        <w:t xml:space="preserve">jsme nuceni v popisovaných případech rozhodnutí s ohledem na rozsudek Krajského soudu v Plzni rušit a vracet k novému projednání. </w:t>
      </w:r>
      <w:r w:rsidR="009E5416">
        <w:rPr>
          <w:rFonts w:ascii="Arial" w:hAnsi="Arial" w:cs="Arial"/>
          <w:sz w:val="20"/>
          <w:szCs w:val="20"/>
        </w:rPr>
        <w:t xml:space="preserve">K tomuto </w:t>
      </w:r>
      <w:r w:rsidR="005647F8">
        <w:rPr>
          <w:rFonts w:ascii="Arial" w:hAnsi="Arial" w:cs="Arial"/>
          <w:sz w:val="20"/>
          <w:szCs w:val="20"/>
        </w:rPr>
        <w:t xml:space="preserve">postupu vede ustanovení § 2 odst. 4 správního řádu, zakotvující zásadu rovného přístupu k dotčeným osobám a zásadu předvídatelnosti </w:t>
      </w:r>
      <w:r w:rsidR="008D6324">
        <w:rPr>
          <w:rFonts w:ascii="Arial" w:hAnsi="Arial" w:cs="Arial"/>
          <w:sz w:val="22"/>
          <w:szCs w:val="20"/>
        </w:rPr>
        <w:t>(„</w:t>
      </w:r>
      <w:r w:rsidR="008D6324" w:rsidRPr="008D6324">
        <w:rPr>
          <w:rFonts w:ascii="Arial" w:hAnsi="Arial" w:cs="Arial"/>
          <w:sz w:val="20"/>
          <w:szCs w:val="20"/>
        </w:rPr>
        <w:t>aby při rozhodování skutkově shodných nebo podobných případů nevznikaly nedůvodné rozdíly</w:t>
      </w:r>
      <w:r w:rsidR="008D6324">
        <w:rPr>
          <w:rFonts w:ascii="Arial" w:hAnsi="Arial" w:cs="Arial"/>
          <w:sz w:val="20"/>
          <w:szCs w:val="20"/>
        </w:rPr>
        <w:t>“)</w:t>
      </w:r>
      <w:r w:rsidR="008D6324" w:rsidRPr="008D6324">
        <w:rPr>
          <w:rFonts w:ascii="Arial" w:hAnsi="Arial" w:cs="Arial"/>
          <w:sz w:val="20"/>
          <w:szCs w:val="20"/>
        </w:rPr>
        <w:t>.</w:t>
      </w:r>
      <w:r w:rsidR="001B7C34">
        <w:rPr>
          <w:rFonts w:ascii="Arial" w:hAnsi="Arial" w:cs="Arial"/>
          <w:sz w:val="20"/>
          <w:szCs w:val="20"/>
        </w:rPr>
        <w:t xml:space="preserve"> Správním řádem je touto zásadou zdůrazněn význam soudní judikatury, jako regulátora rozhodovací činnosti správních orgánů.</w:t>
      </w:r>
    </w:p>
    <w:p w:rsidR="009E5416" w:rsidRDefault="009E5416" w:rsidP="00976C17">
      <w:pPr>
        <w:jc w:val="both"/>
        <w:rPr>
          <w:rFonts w:ascii="Arial" w:hAnsi="Arial" w:cs="Arial"/>
          <w:sz w:val="20"/>
          <w:szCs w:val="20"/>
        </w:rPr>
      </w:pPr>
    </w:p>
    <w:p w:rsidR="00976C17" w:rsidRDefault="009768A9" w:rsidP="00976C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ohledem na výše uvedené </w:t>
      </w:r>
      <w:r w:rsidR="00976C17" w:rsidRPr="00E01B33">
        <w:rPr>
          <w:rFonts w:ascii="Arial" w:hAnsi="Arial" w:cs="Arial"/>
          <w:sz w:val="20"/>
          <w:szCs w:val="20"/>
        </w:rPr>
        <w:t>a z důvodu naplnění základní zásady správního řízení, zásady r</w:t>
      </w:r>
      <w:r>
        <w:rPr>
          <w:rFonts w:ascii="Arial" w:hAnsi="Arial" w:cs="Arial"/>
          <w:sz w:val="20"/>
          <w:szCs w:val="20"/>
        </w:rPr>
        <w:t>ychlosti a hospodárnosti řízení, proto</w:t>
      </w:r>
      <w:r w:rsidR="00976C17" w:rsidRPr="00E01B33">
        <w:rPr>
          <w:rFonts w:ascii="Arial" w:hAnsi="Arial" w:cs="Arial"/>
          <w:sz w:val="20"/>
          <w:szCs w:val="20"/>
        </w:rPr>
        <w:t xml:space="preserve"> </w:t>
      </w:r>
      <w:r w:rsidR="00976C17" w:rsidRPr="00E01B33">
        <w:rPr>
          <w:rFonts w:ascii="Arial" w:hAnsi="Arial" w:cs="Arial"/>
          <w:b/>
          <w:sz w:val="20"/>
          <w:szCs w:val="20"/>
        </w:rPr>
        <w:t>doporučujeme respektovat toto s</w:t>
      </w:r>
      <w:r>
        <w:rPr>
          <w:rFonts w:ascii="Arial" w:hAnsi="Arial" w:cs="Arial"/>
          <w:b/>
          <w:sz w:val="20"/>
          <w:szCs w:val="20"/>
        </w:rPr>
        <w:t>tanovisko</w:t>
      </w:r>
      <w:r w:rsidR="001B7C34">
        <w:rPr>
          <w:rFonts w:ascii="Arial" w:hAnsi="Arial" w:cs="Arial"/>
          <w:b/>
          <w:sz w:val="20"/>
          <w:szCs w:val="20"/>
        </w:rPr>
        <w:t xml:space="preserve"> zdejšího odboru</w:t>
      </w:r>
      <w:r w:rsidR="00976C17" w:rsidRPr="00E01B33">
        <w:rPr>
          <w:rFonts w:ascii="Arial" w:hAnsi="Arial" w:cs="Arial"/>
          <w:b/>
          <w:sz w:val="20"/>
          <w:szCs w:val="20"/>
        </w:rPr>
        <w:t>.</w:t>
      </w:r>
      <w:r w:rsidR="00976C17" w:rsidRPr="00E01B33">
        <w:rPr>
          <w:rFonts w:ascii="Arial" w:hAnsi="Arial" w:cs="Arial"/>
          <w:sz w:val="20"/>
          <w:szCs w:val="20"/>
        </w:rPr>
        <w:t xml:space="preserve"> </w:t>
      </w:r>
    </w:p>
    <w:p w:rsidR="009768A9" w:rsidRDefault="009768A9" w:rsidP="00976C17">
      <w:pPr>
        <w:jc w:val="both"/>
        <w:rPr>
          <w:rFonts w:ascii="Arial" w:hAnsi="Arial" w:cs="Arial"/>
          <w:sz w:val="20"/>
          <w:szCs w:val="20"/>
        </w:rPr>
      </w:pPr>
    </w:p>
    <w:p w:rsidR="009768A9" w:rsidRPr="00E01B33" w:rsidRDefault="009768A9" w:rsidP="00976C17">
      <w:pPr>
        <w:jc w:val="both"/>
        <w:rPr>
          <w:rFonts w:ascii="Arial" w:hAnsi="Arial" w:cs="Arial"/>
          <w:sz w:val="20"/>
          <w:szCs w:val="20"/>
        </w:rPr>
      </w:pPr>
    </w:p>
    <w:p w:rsidR="006768C0" w:rsidRDefault="006768C0" w:rsidP="00976C17">
      <w:pPr>
        <w:jc w:val="both"/>
        <w:rPr>
          <w:rFonts w:ascii="Arial" w:hAnsi="Arial" w:cs="Arial"/>
          <w:sz w:val="20"/>
          <w:szCs w:val="20"/>
        </w:rPr>
      </w:pPr>
    </w:p>
    <w:p w:rsidR="00976C17" w:rsidRDefault="0003228E" w:rsidP="00976C1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1B33">
        <w:rPr>
          <w:rFonts w:ascii="Arial" w:hAnsi="Arial" w:cs="Arial"/>
          <w:b/>
          <w:sz w:val="20"/>
          <w:szCs w:val="20"/>
          <w:u w:val="single"/>
        </w:rPr>
        <w:t>ZÁVĚR:</w:t>
      </w:r>
    </w:p>
    <w:p w:rsidR="00CC6FAB" w:rsidRPr="00E01B33" w:rsidRDefault="00CC6FAB" w:rsidP="00976C1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768A9" w:rsidRPr="00CC6FAB" w:rsidRDefault="009768A9" w:rsidP="009768A9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68A9">
        <w:rPr>
          <w:rFonts w:ascii="Arial" w:hAnsi="Arial" w:cs="Arial"/>
          <w:sz w:val="20"/>
          <w:szCs w:val="20"/>
        </w:rPr>
        <w:t xml:space="preserve">Zastavením stavebního řízení odkazem na ustanovení § 66 odst. 1 písm. c) správního řádu </w:t>
      </w:r>
      <w:r w:rsidRPr="008B1B81">
        <w:rPr>
          <w:rFonts w:ascii="Arial" w:hAnsi="Arial" w:cs="Arial"/>
          <w:b/>
          <w:sz w:val="20"/>
          <w:szCs w:val="20"/>
        </w:rPr>
        <w:t xml:space="preserve">dochází </w:t>
      </w:r>
      <w:r w:rsidRPr="008B1B81">
        <w:rPr>
          <w:rFonts w:ascii="Arial" w:hAnsi="Arial" w:cs="Arial"/>
          <w:b/>
          <w:sz w:val="20"/>
          <w:szCs w:val="20"/>
          <w:u w:val="single"/>
        </w:rPr>
        <w:t>k procesnímu skončení věci</w:t>
      </w:r>
      <w:r w:rsidRPr="009768A9">
        <w:rPr>
          <w:rFonts w:ascii="Arial" w:hAnsi="Arial" w:cs="Arial"/>
          <w:sz w:val="20"/>
          <w:szCs w:val="20"/>
        </w:rPr>
        <w:t>, aniž by se správní orgán žádostí věcně zabýval, tj. zejména posuzoval, zda zde jsou či nejsou splněny všechny podmínky pro vydání stavebního povolení.</w:t>
      </w:r>
      <w:r>
        <w:rPr>
          <w:rFonts w:ascii="Arial" w:hAnsi="Arial" w:cs="Arial"/>
          <w:sz w:val="20"/>
          <w:szCs w:val="20"/>
        </w:rPr>
        <w:t xml:space="preserve"> </w:t>
      </w:r>
      <w:r w:rsidRPr="00CC6FAB">
        <w:rPr>
          <w:rFonts w:ascii="Arial" w:hAnsi="Arial" w:cs="Arial"/>
          <w:b/>
          <w:sz w:val="20"/>
          <w:szCs w:val="20"/>
          <w:u w:val="single"/>
        </w:rPr>
        <w:t xml:space="preserve">Podmínkami pro postup podle uvedeného ustanovení </w:t>
      </w:r>
      <w:bookmarkStart w:id="0" w:name="_GoBack"/>
      <w:bookmarkEnd w:id="0"/>
      <w:r w:rsidRPr="00CC6FAB">
        <w:rPr>
          <w:rFonts w:ascii="Arial" w:hAnsi="Arial" w:cs="Arial"/>
          <w:b/>
          <w:sz w:val="20"/>
          <w:szCs w:val="20"/>
          <w:u w:val="single"/>
        </w:rPr>
        <w:t xml:space="preserve">je existence podstatné vady žádosti, která brání jejímu věcnému projednání, a současně její neodstranění v určené lhůtě. </w:t>
      </w:r>
    </w:p>
    <w:p w:rsidR="00976C17" w:rsidRPr="00CC6FAB" w:rsidRDefault="00976C17" w:rsidP="009768A9">
      <w:pPr>
        <w:pStyle w:val="Odstavecseseznamem"/>
        <w:spacing w:after="200"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A39F0" w:rsidRDefault="008B1B81" w:rsidP="009768A9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01B33">
        <w:rPr>
          <w:rFonts w:ascii="Arial" w:hAnsi="Arial" w:cs="Arial"/>
          <w:b/>
          <w:sz w:val="20"/>
          <w:szCs w:val="20"/>
        </w:rPr>
        <w:t xml:space="preserve">Přistoupí-li stavební úřad k přezkoumání podané žádosti a připojených podkladů z toho hlediska, zda stavbu lze podle nich provést, a k ověření v ustanovení § 111 odst. 1 a 2 stavebního zákona uvedených skutečností, přistupuje </w:t>
      </w:r>
      <w:r w:rsidRPr="008B1B81">
        <w:rPr>
          <w:rFonts w:ascii="Arial" w:hAnsi="Arial" w:cs="Arial"/>
          <w:b/>
          <w:sz w:val="20"/>
          <w:szCs w:val="20"/>
          <w:u w:val="single"/>
        </w:rPr>
        <w:t>k věcnému projednání žádosti</w:t>
      </w:r>
      <w:r w:rsidRPr="00E01B33">
        <w:rPr>
          <w:rFonts w:ascii="Arial" w:hAnsi="Arial" w:cs="Arial"/>
          <w:b/>
          <w:sz w:val="20"/>
          <w:szCs w:val="20"/>
        </w:rPr>
        <w:t xml:space="preserve">. </w:t>
      </w:r>
      <w:r w:rsidRPr="00E01B33">
        <w:rPr>
          <w:rFonts w:ascii="Arial" w:hAnsi="Arial" w:cs="Arial"/>
          <w:b/>
          <w:sz w:val="20"/>
          <w:szCs w:val="20"/>
          <w:u w:val="single"/>
        </w:rPr>
        <w:t>Výsledkem tohoto přezkoumání a ověření pak nemůže být nic jiného než vyhovění žádosti nebo její zamítnutí</w:t>
      </w:r>
      <w:r w:rsidRPr="00E01B33">
        <w:rPr>
          <w:rFonts w:ascii="Arial" w:hAnsi="Arial" w:cs="Arial"/>
          <w:sz w:val="20"/>
          <w:szCs w:val="20"/>
        </w:rPr>
        <w:t>.</w:t>
      </w:r>
    </w:p>
    <w:p w:rsidR="009768A9" w:rsidRDefault="009768A9" w:rsidP="009768A9">
      <w:pPr>
        <w:pStyle w:val="Odstavecseseznamem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3617C6" w:rsidRPr="003617C6" w:rsidRDefault="003617C6" w:rsidP="003617C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617C6">
        <w:rPr>
          <w:rFonts w:ascii="Arial" w:hAnsi="Arial" w:cs="Arial"/>
          <w:b/>
          <w:sz w:val="20"/>
          <w:szCs w:val="20"/>
        </w:rPr>
        <w:t xml:space="preserve">Vzhledem k absenci výslovného </w:t>
      </w:r>
      <w:r>
        <w:rPr>
          <w:rFonts w:ascii="Arial" w:hAnsi="Arial" w:cs="Arial"/>
          <w:b/>
          <w:sz w:val="20"/>
          <w:szCs w:val="20"/>
        </w:rPr>
        <w:t xml:space="preserve">zákonného </w:t>
      </w:r>
      <w:r w:rsidRPr="003617C6">
        <w:rPr>
          <w:rFonts w:ascii="Arial" w:hAnsi="Arial" w:cs="Arial"/>
          <w:b/>
          <w:sz w:val="20"/>
          <w:szCs w:val="20"/>
        </w:rPr>
        <w:t xml:space="preserve">ustanovení, </w:t>
      </w:r>
      <w:r w:rsidRPr="003617C6">
        <w:rPr>
          <w:rFonts w:ascii="Arial" w:hAnsi="Arial" w:cs="Arial"/>
          <w:sz w:val="20"/>
          <w:szCs w:val="20"/>
        </w:rPr>
        <w:t>dle kterého by se takto posuzovaná žádost měla zamítnout, důsledkem neunesení důkazního břemene ve stanovené lhůtě,</w:t>
      </w:r>
      <w:r w:rsidRPr="003617C6">
        <w:rPr>
          <w:rFonts w:ascii="Arial" w:hAnsi="Arial" w:cs="Arial"/>
          <w:b/>
          <w:sz w:val="20"/>
          <w:szCs w:val="20"/>
        </w:rPr>
        <w:t xml:space="preserve"> tj. neprokázáním tvrzeného nároku, může být pouze a jen nedůvodnost žádosti, resp. její zamítnutí ve smyslu ustanovení § 115 stavebního zákona, </w:t>
      </w:r>
      <w:r w:rsidRPr="003617C6">
        <w:rPr>
          <w:rFonts w:ascii="Arial" w:hAnsi="Arial" w:cs="Arial"/>
          <w:b/>
          <w:sz w:val="20"/>
          <w:szCs w:val="20"/>
          <w:u w:val="single"/>
        </w:rPr>
        <w:t>tedy analogicky dle stejného ustanovení, podle kterého se stavba povoluje.</w:t>
      </w:r>
    </w:p>
    <w:p w:rsidR="00794A72" w:rsidRDefault="00794A72" w:rsidP="00794A7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94A72" w:rsidRDefault="00794A72" w:rsidP="00794A7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94A72" w:rsidRDefault="00794A72" w:rsidP="00794A7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94A72" w:rsidRDefault="00794A72" w:rsidP="00794A72">
      <w:pPr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794A72" w:rsidRDefault="00794A72" w:rsidP="00794A72">
      <w:pPr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8067A" w:rsidRDefault="0008067A" w:rsidP="00794A72">
      <w:pPr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8067A" w:rsidRDefault="00794A72" w:rsidP="0008067A">
      <w:pPr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Poznámka na závěr:</w:t>
      </w:r>
    </w:p>
    <w:p w:rsidR="0008067A" w:rsidRPr="0008067A" w:rsidRDefault="0008067A" w:rsidP="0008067A">
      <w:pPr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8067A">
        <w:rPr>
          <w:rFonts w:ascii="Arial" w:hAnsi="Arial" w:cs="Arial"/>
          <w:i/>
          <w:sz w:val="20"/>
          <w:szCs w:val="20"/>
        </w:rPr>
        <w:t xml:space="preserve">Forma </w:t>
      </w:r>
      <w:r>
        <w:rPr>
          <w:rFonts w:ascii="Arial" w:hAnsi="Arial" w:cs="Arial"/>
          <w:i/>
          <w:sz w:val="20"/>
          <w:szCs w:val="20"/>
        </w:rPr>
        <w:t>rozhodnutí</w:t>
      </w:r>
      <w:r>
        <w:rPr>
          <w:rFonts w:ascii="Arial" w:hAnsi="Arial" w:cs="Arial"/>
          <w:i/>
          <w:sz w:val="20"/>
          <w:szCs w:val="20"/>
        </w:rPr>
        <w:t xml:space="preserve">, tedy rozhodnutí o zastavení řízení či </w:t>
      </w:r>
      <w:r>
        <w:rPr>
          <w:rFonts w:ascii="Arial" w:hAnsi="Arial" w:cs="Arial"/>
          <w:i/>
          <w:sz w:val="20"/>
          <w:szCs w:val="20"/>
        </w:rPr>
        <w:t xml:space="preserve">rozhodnutí </w:t>
      </w:r>
      <w:r w:rsidR="00BB3919">
        <w:rPr>
          <w:rFonts w:ascii="Arial" w:hAnsi="Arial" w:cs="Arial"/>
          <w:i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zamítnutí žádost</w:t>
      </w:r>
      <w:r>
        <w:rPr>
          <w:rFonts w:ascii="Arial" w:hAnsi="Arial" w:cs="Arial"/>
          <w:i/>
          <w:sz w:val="20"/>
          <w:szCs w:val="20"/>
        </w:rPr>
        <w:t>i (rozhodnutí ve věci), se zdá na první pohled pro účastníka v dané věci v řízení nepodstatná. V případě stavebního povolení tak účastník řízení nemá ani v jednom případě ve věci úspěch.</w:t>
      </w:r>
    </w:p>
    <w:p w:rsidR="00794A72" w:rsidRDefault="00794A72" w:rsidP="00794A72">
      <w:pPr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794A72" w:rsidRPr="00794A72" w:rsidRDefault="0008067A" w:rsidP="00794A72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08067A">
        <w:rPr>
          <w:rFonts w:ascii="Arial" w:hAnsi="Arial" w:cs="Arial"/>
          <w:b/>
          <w:i/>
          <w:sz w:val="20"/>
          <w:szCs w:val="20"/>
        </w:rPr>
        <w:t xml:space="preserve">S otázkou formy rozhodnutí však spojuje správní </w:t>
      </w:r>
      <w:r w:rsidR="00BB3919">
        <w:rPr>
          <w:rFonts w:ascii="Arial" w:hAnsi="Arial" w:cs="Arial"/>
          <w:b/>
          <w:i/>
          <w:sz w:val="20"/>
          <w:szCs w:val="20"/>
        </w:rPr>
        <w:t>judikatura</w:t>
      </w:r>
      <w:r w:rsidRPr="0008067A">
        <w:rPr>
          <w:rFonts w:ascii="Arial" w:hAnsi="Arial" w:cs="Arial"/>
          <w:b/>
          <w:i/>
          <w:sz w:val="20"/>
          <w:szCs w:val="20"/>
        </w:rPr>
        <w:t xml:space="preserve"> právní důsledky</w:t>
      </w:r>
      <w:r>
        <w:rPr>
          <w:rFonts w:ascii="Arial" w:hAnsi="Arial" w:cs="Arial"/>
          <w:i/>
          <w:sz w:val="20"/>
          <w:szCs w:val="20"/>
        </w:rPr>
        <w:t>, možnost uplatnit opravné prostředky, jak řádné tak mimořádné. Např. obnova řízení se vztahuje právě jen k rozhodnutí meritornímu, „rozhodnutí ve věci.“ Při nesprávné formě rozhodnutí tak může být účas</w:t>
      </w:r>
      <w:r w:rsidR="00BB3919">
        <w:rPr>
          <w:rFonts w:ascii="Arial" w:hAnsi="Arial" w:cs="Arial"/>
          <w:i/>
          <w:sz w:val="20"/>
          <w:szCs w:val="20"/>
        </w:rPr>
        <w:t>tník řízení zkrácen</w:t>
      </w:r>
      <w:r>
        <w:rPr>
          <w:rFonts w:ascii="Arial" w:hAnsi="Arial" w:cs="Arial"/>
          <w:i/>
          <w:sz w:val="20"/>
          <w:szCs w:val="20"/>
        </w:rPr>
        <w:t xml:space="preserve"> na svých zákonných právech.</w:t>
      </w:r>
    </w:p>
    <w:sectPr w:rsidR="00794A72" w:rsidRPr="00794A72" w:rsidSect="0022499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B9" w:rsidRDefault="00E07BB9" w:rsidP="00E07BB9">
      <w:r>
        <w:separator/>
      </w:r>
    </w:p>
  </w:endnote>
  <w:endnote w:type="continuationSeparator" w:id="0">
    <w:p w:rsidR="00E07BB9" w:rsidRDefault="00E07BB9" w:rsidP="00E0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65" w:rsidRDefault="00122FA4" w:rsidP="002249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7B65" w:rsidRDefault="00CC6F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A7" w:rsidRDefault="00122FA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FAB">
      <w:rPr>
        <w:noProof/>
      </w:rPr>
      <w:t>3</w:t>
    </w:r>
    <w:r>
      <w:fldChar w:fldCharType="end"/>
    </w:r>
  </w:p>
  <w:p w:rsidR="00247B65" w:rsidRDefault="00CC6F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B9" w:rsidRDefault="00E07BB9" w:rsidP="00E07BB9">
      <w:r>
        <w:separator/>
      </w:r>
    </w:p>
  </w:footnote>
  <w:footnote w:type="continuationSeparator" w:id="0">
    <w:p w:rsidR="00E07BB9" w:rsidRDefault="00E07BB9" w:rsidP="00E07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65" w:rsidRPr="0030716D" w:rsidRDefault="00122FA4" w:rsidP="0022499B">
    <w:pPr>
      <w:pStyle w:val="Zhlav"/>
      <w:rPr>
        <w:rFonts w:ascii="Arial" w:hAnsi="Arial" w:cs="Arial"/>
        <w:b/>
        <w:i/>
        <w:color w:val="808080"/>
        <w:sz w:val="20"/>
        <w:szCs w:val="20"/>
      </w:rPr>
    </w:pPr>
    <w:r w:rsidRPr="0030716D">
      <w:rPr>
        <w:rFonts w:ascii="Arial" w:hAnsi="Arial" w:cs="Arial"/>
        <w:b/>
        <w:i/>
        <w:color w:val="808080"/>
        <w:sz w:val="20"/>
        <w:szCs w:val="20"/>
      </w:rPr>
      <w:t xml:space="preserve">Právní názor </w:t>
    </w:r>
    <w:r w:rsidR="00E07BB9">
      <w:rPr>
        <w:rFonts w:ascii="Arial" w:hAnsi="Arial" w:cs="Arial"/>
        <w:b/>
        <w:i/>
        <w:color w:val="808080"/>
        <w:sz w:val="20"/>
        <w:szCs w:val="20"/>
      </w:rPr>
      <w:t>č. 19</w:t>
    </w:r>
  </w:p>
  <w:p w:rsidR="00E07BB9" w:rsidRDefault="00122FA4" w:rsidP="0022499B">
    <w:pPr>
      <w:pStyle w:val="Zhlav"/>
      <w:rPr>
        <w:rFonts w:ascii="Arial" w:hAnsi="Arial" w:cs="Arial"/>
        <w:b/>
        <w:i/>
        <w:color w:val="808080"/>
        <w:sz w:val="20"/>
        <w:szCs w:val="20"/>
      </w:rPr>
    </w:pPr>
    <w:r w:rsidRPr="0030716D">
      <w:rPr>
        <w:rFonts w:ascii="Arial" w:hAnsi="Arial" w:cs="Arial"/>
        <w:b/>
        <w:i/>
        <w:color w:val="808080"/>
        <w:sz w:val="20"/>
        <w:szCs w:val="20"/>
      </w:rPr>
      <w:t>Krajský úřad Karlovarského kraje, odbor stavební úřad</w:t>
    </w:r>
  </w:p>
  <w:p w:rsidR="00247B65" w:rsidRPr="0030716D" w:rsidRDefault="00E07BB9" w:rsidP="0022499B">
    <w:pPr>
      <w:pStyle w:val="Zhlav"/>
      <w:rPr>
        <w:rFonts w:ascii="Arial" w:hAnsi="Arial" w:cs="Arial"/>
        <w:b/>
        <w:i/>
        <w:color w:val="808080"/>
        <w:sz w:val="20"/>
        <w:szCs w:val="20"/>
      </w:rPr>
    </w:pPr>
    <w:r>
      <w:rPr>
        <w:rFonts w:ascii="Arial" w:hAnsi="Arial" w:cs="Arial"/>
        <w:b/>
        <w:i/>
        <w:color w:val="808080"/>
        <w:sz w:val="20"/>
        <w:szCs w:val="20"/>
      </w:rPr>
      <w:t>7. října</w:t>
    </w:r>
    <w:r w:rsidR="00122FA4">
      <w:rPr>
        <w:rFonts w:ascii="Arial" w:hAnsi="Arial" w:cs="Arial"/>
        <w:b/>
        <w:i/>
        <w:color w:val="808080"/>
        <w:sz w:val="20"/>
        <w:szCs w:val="20"/>
      </w:rPr>
      <w:t xml:space="preserve"> 2014</w:t>
    </w:r>
  </w:p>
  <w:p w:rsidR="00247B65" w:rsidRPr="0030716D" w:rsidRDefault="00CC6FAB" w:rsidP="0022499B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E8E"/>
    <w:multiLevelType w:val="hybridMultilevel"/>
    <w:tmpl w:val="2CD655FA"/>
    <w:lvl w:ilvl="0" w:tplc="3F4470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22CE"/>
    <w:multiLevelType w:val="hybridMultilevel"/>
    <w:tmpl w:val="A938596A"/>
    <w:lvl w:ilvl="0" w:tplc="74322A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9699A"/>
    <w:multiLevelType w:val="hybridMultilevel"/>
    <w:tmpl w:val="EEF6F9B4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7176" w:hanging="360"/>
      </w:pPr>
    </w:lvl>
    <w:lvl w:ilvl="2" w:tplc="0405001B" w:tentative="1">
      <w:start w:val="1"/>
      <w:numFmt w:val="lowerRoman"/>
      <w:lvlText w:val="%3."/>
      <w:lvlJc w:val="right"/>
      <w:pPr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6BAF715F"/>
    <w:multiLevelType w:val="hybridMultilevel"/>
    <w:tmpl w:val="1DD4A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B9"/>
    <w:rsid w:val="00023FB6"/>
    <w:rsid w:val="0003228E"/>
    <w:rsid w:val="0008067A"/>
    <w:rsid w:val="00081E8C"/>
    <w:rsid w:val="00122FA4"/>
    <w:rsid w:val="001A4C71"/>
    <w:rsid w:val="001B7C34"/>
    <w:rsid w:val="001E5BD3"/>
    <w:rsid w:val="003617C6"/>
    <w:rsid w:val="003A39F0"/>
    <w:rsid w:val="004D3E86"/>
    <w:rsid w:val="005647F8"/>
    <w:rsid w:val="005F1EBD"/>
    <w:rsid w:val="006768C0"/>
    <w:rsid w:val="00710F6E"/>
    <w:rsid w:val="00723567"/>
    <w:rsid w:val="00794A72"/>
    <w:rsid w:val="00797F64"/>
    <w:rsid w:val="00805162"/>
    <w:rsid w:val="008B1B81"/>
    <w:rsid w:val="008C7FB2"/>
    <w:rsid w:val="008D6324"/>
    <w:rsid w:val="00960983"/>
    <w:rsid w:val="009768A9"/>
    <w:rsid w:val="00976C17"/>
    <w:rsid w:val="009E5416"/>
    <w:rsid w:val="00A53043"/>
    <w:rsid w:val="00B91FE0"/>
    <w:rsid w:val="00BB3919"/>
    <w:rsid w:val="00BC0FA8"/>
    <w:rsid w:val="00C86DD0"/>
    <w:rsid w:val="00CC6FAB"/>
    <w:rsid w:val="00CF2494"/>
    <w:rsid w:val="00DC30F7"/>
    <w:rsid w:val="00E07BB9"/>
    <w:rsid w:val="00F94224"/>
    <w:rsid w:val="00FC601E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07B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7B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07BB9"/>
  </w:style>
  <w:style w:type="paragraph" w:styleId="Zhlav">
    <w:name w:val="header"/>
    <w:basedOn w:val="Normln"/>
    <w:link w:val="ZhlavChar"/>
    <w:rsid w:val="00E07B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7B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7BB9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976C17"/>
    <w:pPr>
      <w:autoSpaceDE w:val="0"/>
      <w:autoSpaceDN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976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zojazycne">
    <w:name w:val="cizojazycne"/>
    <w:basedOn w:val="Standardnpsmoodstavce"/>
    <w:rsid w:val="00976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07B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7B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07BB9"/>
  </w:style>
  <w:style w:type="paragraph" w:styleId="Zhlav">
    <w:name w:val="header"/>
    <w:basedOn w:val="Normln"/>
    <w:link w:val="ZhlavChar"/>
    <w:rsid w:val="00E07B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7B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7BB9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976C17"/>
    <w:pPr>
      <w:autoSpaceDE w:val="0"/>
      <w:autoSpaceDN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976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zojazycne">
    <w:name w:val="cizojazycne"/>
    <w:basedOn w:val="Standardnpsmoodstavce"/>
    <w:rsid w:val="0097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11e3b38-363a-42a7-8fbf-529eb085d4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59EA9A7CEAE4DB0116DF57C327FEF" ma:contentTypeVersion="1" ma:contentTypeDescription="Vytvoří nový dokument" ma:contentTypeScope="" ma:versionID="c15a503c8329b9bb67d5f137e29c4eb1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8d61749996fa65ce522923449e9db1c3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33881-196E-473D-8864-7A083920D461}"/>
</file>

<file path=customXml/itemProps2.xml><?xml version="1.0" encoding="utf-8"?>
<ds:datastoreItem xmlns:ds="http://schemas.openxmlformats.org/officeDocument/2006/customXml" ds:itemID="{570D5C2E-C89A-431B-9B40-5E6AF344EF68}"/>
</file>

<file path=customXml/itemProps3.xml><?xml version="1.0" encoding="utf-8"?>
<ds:datastoreItem xmlns:ds="http://schemas.openxmlformats.org/officeDocument/2006/customXml" ds:itemID="{232CA60B-6878-4675-8582-4F4BAC21C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1811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Šnajdrová Lucie</dc:creator>
  <cp:lastModifiedBy>Šnajdrová Lucie</cp:lastModifiedBy>
  <cp:revision>30</cp:revision>
  <cp:lastPrinted>2014-10-08T06:17:00Z</cp:lastPrinted>
  <dcterms:created xsi:type="dcterms:W3CDTF">2014-10-07T11:24:00Z</dcterms:created>
  <dcterms:modified xsi:type="dcterms:W3CDTF">2014-10-08T07:59:00Z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0x01010056059EA9A7CEAE4DB0116DF57C327FEF</vt:lpwstr>
  </property>
  <property fmtid="{D5CDD505-2E9C-101B-9397-08002B2CF9AE}" pid="3" name="PublishingContact">
    <vt:lpwstr/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ublishingContactPicture">
    <vt:lpwstr/>
  </property>
  <property fmtid="{D5CDD505-2E9C-101B-9397-08002B2CF9AE}" pid="9" name="PublishingVariationGroupID">
    <vt:lpwstr/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Audience">
    <vt:lpwstr/>
  </property>
  <property fmtid="{D5CDD505-2E9C-101B-9397-08002B2CF9AE}" pid="18" name="TemplateUrl">
    <vt:lpwstr/>
  </property>
  <property fmtid="{D5CDD505-2E9C-101B-9397-08002B2CF9AE}" pid="20" name="RoutingEnabled">
    <vt:bool>false</vt:bool>
  </property>
</Properties>
</file>