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70" w:rsidRDefault="00320E70" w:rsidP="003313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2A69" w:rsidRDefault="003313DC" w:rsidP="003313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313DC">
        <w:rPr>
          <w:rFonts w:ascii="Arial" w:hAnsi="Arial" w:cs="Arial"/>
          <w:b/>
          <w:sz w:val="20"/>
          <w:szCs w:val="20"/>
          <w:u w:val="single"/>
        </w:rPr>
        <w:t>Zastoupení právnické osoby zaměstnancem</w:t>
      </w:r>
    </w:p>
    <w:p w:rsidR="003313DC" w:rsidRPr="003313DC" w:rsidRDefault="003313DC" w:rsidP="003313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7F77" w:rsidRDefault="00DB6324" w:rsidP="007B3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Účastníky</w:t>
      </w:r>
      <w:r w:rsidR="00BB7F77">
        <w:rPr>
          <w:rFonts w:ascii="Arial" w:hAnsi="Arial" w:cs="Arial"/>
          <w:sz w:val="20"/>
          <w:szCs w:val="20"/>
        </w:rPr>
        <w:t xml:space="preserve"> správního řízení jsou vedle fyzických osob též osoby právnické, za které ve správním řízení vystupují k tomu oprávněné fyzické osoby.</w:t>
      </w:r>
      <w:r w:rsidR="00BB7F77" w:rsidRPr="00BB7F77">
        <w:t xml:space="preserve"> </w:t>
      </w:r>
      <w:r w:rsidR="00BB7F77" w:rsidRPr="00BB7F77">
        <w:rPr>
          <w:rFonts w:ascii="Arial" w:hAnsi="Arial" w:cs="Arial"/>
          <w:sz w:val="20"/>
          <w:szCs w:val="20"/>
        </w:rPr>
        <w:t xml:space="preserve">Okruh těchto osob je </w:t>
      </w:r>
      <w:r w:rsidR="00BB7F77">
        <w:rPr>
          <w:rFonts w:ascii="Arial" w:hAnsi="Arial" w:cs="Arial"/>
          <w:sz w:val="20"/>
          <w:szCs w:val="20"/>
        </w:rPr>
        <w:t xml:space="preserve">procesními předpisy </w:t>
      </w:r>
      <w:r w:rsidR="00BB7F77" w:rsidRPr="00BB7F77">
        <w:rPr>
          <w:rFonts w:ascii="Arial" w:hAnsi="Arial" w:cs="Arial"/>
          <w:sz w:val="20"/>
          <w:szCs w:val="20"/>
        </w:rPr>
        <w:t>stanoven samostatně a relativně ne</w:t>
      </w:r>
      <w:r w:rsidR="00BB7F77">
        <w:rPr>
          <w:rFonts w:ascii="Arial" w:hAnsi="Arial" w:cs="Arial"/>
          <w:sz w:val="20"/>
          <w:szCs w:val="20"/>
        </w:rPr>
        <w:t xml:space="preserve">závisle na hmotněprávní úpravě. Podle § 30 odst. 1 zákona č. 500/2004 Sb., správní řád, ve znění pozdějších předpisů (dále jen „správní řád“), činí úkony jménem právnické osoby ten, kdo je k tomu oprávněn v řízení před soudem podle zvláštního zákona. Dále správní řád odkazuje na § </w:t>
      </w:r>
      <w:r w:rsidR="00BB7F77" w:rsidRPr="007B31CB">
        <w:rPr>
          <w:rFonts w:ascii="Arial" w:hAnsi="Arial" w:cs="Arial"/>
          <w:sz w:val="20"/>
          <w:szCs w:val="20"/>
        </w:rPr>
        <w:t xml:space="preserve">21 </w:t>
      </w:r>
      <w:r w:rsidR="00BB7F77">
        <w:rPr>
          <w:rFonts w:ascii="Arial" w:hAnsi="Arial" w:cs="Arial"/>
          <w:sz w:val="20"/>
          <w:szCs w:val="20"/>
        </w:rPr>
        <w:t>zákona č. 99/1963 Sb., občanský soudní</w:t>
      </w:r>
      <w:r w:rsidR="00BB7F77" w:rsidRPr="007B31CB">
        <w:rPr>
          <w:rFonts w:ascii="Arial" w:hAnsi="Arial" w:cs="Arial"/>
          <w:sz w:val="20"/>
          <w:szCs w:val="20"/>
        </w:rPr>
        <w:t xml:space="preserve"> řád</w:t>
      </w:r>
      <w:r w:rsidR="00BB7F77">
        <w:rPr>
          <w:rFonts w:ascii="Arial" w:hAnsi="Arial" w:cs="Arial"/>
          <w:sz w:val="20"/>
          <w:szCs w:val="20"/>
        </w:rPr>
        <w:t>, ve znění pozdějších předpisů (dále jen „</w:t>
      </w:r>
      <w:r w:rsidR="00586195">
        <w:rPr>
          <w:rFonts w:ascii="Arial" w:hAnsi="Arial" w:cs="Arial"/>
          <w:sz w:val="20"/>
          <w:szCs w:val="20"/>
        </w:rPr>
        <w:t>o.s.ř.</w:t>
      </w:r>
      <w:r w:rsidR="00BB7F77">
        <w:rPr>
          <w:rFonts w:ascii="Arial" w:hAnsi="Arial" w:cs="Arial"/>
          <w:sz w:val="20"/>
          <w:szCs w:val="20"/>
        </w:rPr>
        <w:t xml:space="preserve">“). Podle § 21 odst. 1 </w:t>
      </w:r>
      <w:r w:rsidR="00586195">
        <w:rPr>
          <w:rFonts w:ascii="Arial" w:hAnsi="Arial" w:cs="Arial"/>
          <w:sz w:val="20"/>
          <w:szCs w:val="20"/>
        </w:rPr>
        <w:t>o.s.ř.</w:t>
      </w:r>
      <w:r w:rsidR="00BB7F77">
        <w:rPr>
          <w:rFonts w:ascii="Arial" w:hAnsi="Arial" w:cs="Arial"/>
          <w:sz w:val="20"/>
          <w:szCs w:val="20"/>
        </w:rPr>
        <w:t xml:space="preserve"> za právnickou osobu jedná</w:t>
      </w:r>
    </w:p>
    <w:p w:rsidR="007B31CB" w:rsidRPr="007B31CB" w:rsidRDefault="007B31CB" w:rsidP="007B31CB">
      <w:pPr>
        <w:jc w:val="both"/>
        <w:rPr>
          <w:rFonts w:ascii="Arial" w:hAnsi="Arial" w:cs="Arial"/>
          <w:sz w:val="20"/>
          <w:szCs w:val="20"/>
        </w:rPr>
      </w:pPr>
      <w:r w:rsidRPr="007B31CB">
        <w:rPr>
          <w:rFonts w:ascii="Arial" w:hAnsi="Arial" w:cs="Arial"/>
          <w:sz w:val="20"/>
          <w:szCs w:val="20"/>
        </w:rPr>
        <w:t xml:space="preserve">a) člen statutárního orgánu; tvoří-li statutární orgán více osob, jedná za právnickou osobu předseda statutárního orgánu, popřípadě jeho člen, který tím byl pověřen; je-li předsedou nebo pověřeným členem právnická osoba, jedná vždy fyzická osoba, která je k tomu touto právnickou osobou zmocněna nebo jinak oprávněna, nebo </w:t>
      </w:r>
    </w:p>
    <w:p w:rsidR="007B31CB" w:rsidRPr="007B31CB" w:rsidRDefault="007B31CB" w:rsidP="007B31CB">
      <w:pPr>
        <w:jc w:val="both"/>
        <w:rPr>
          <w:rFonts w:ascii="Arial" w:hAnsi="Arial" w:cs="Arial"/>
          <w:sz w:val="20"/>
          <w:szCs w:val="20"/>
        </w:rPr>
      </w:pPr>
      <w:r w:rsidRPr="0002570A">
        <w:rPr>
          <w:rFonts w:ascii="Arial" w:hAnsi="Arial" w:cs="Arial"/>
          <w:b/>
          <w:sz w:val="20"/>
          <w:szCs w:val="20"/>
        </w:rPr>
        <w:t>b) její zaměstnanec (člen), který tím byl statutárním orgánem pověřen,</w:t>
      </w:r>
      <w:r w:rsidRPr="007B31CB">
        <w:rPr>
          <w:rFonts w:ascii="Arial" w:hAnsi="Arial" w:cs="Arial"/>
          <w:sz w:val="20"/>
          <w:szCs w:val="20"/>
        </w:rPr>
        <w:t xml:space="preserve"> nebo </w:t>
      </w:r>
    </w:p>
    <w:p w:rsidR="007B31CB" w:rsidRPr="007B31CB" w:rsidRDefault="007B31CB" w:rsidP="007B31CB">
      <w:pPr>
        <w:jc w:val="both"/>
        <w:rPr>
          <w:rFonts w:ascii="Arial" w:hAnsi="Arial" w:cs="Arial"/>
          <w:sz w:val="20"/>
          <w:szCs w:val="20"/>
        </w:rPr>
      </w:pPr>
      <w:r w:rsidRPr="007B31CB">
        <w:rPr>
          <w:rFonts w:ascii="Arial" w:hAnsi="Arial" w:cs="Arial"/>
          <w:sz w:val="20"/>
          <w:szCs w:val="20"/>
        </w:rPr>
        <w:t xml:space="preserve">c) vedoucí jejího odštěpného závodu, jde-li o věci týkající se tohoto závodu, nebo </w:t>
      </w:r>
    </w:p>
    <w:p w:rsidR="00C95375" w:rsidRDefault="007B31CB" w:rsidP="007B31C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1CB">
        <w:rPr>
          <w:rFonts w:ascii="Arial" w:hAnsi="Arial" w:cs="Arial"/>
          <w:sz w:val="20"/>
          <w:szCs w:val="20"/>
        </w:rPr>
        <w:t xml:space="preserve">d) její prokurista, může-li podle udělené prokury jednat samostatně. </w:t>
      </w:r>
    </w:p>
    <w:p w:rsidR="007B31CB" w:rsidRDefault="000E0461" w:rsidP="007B3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praxi </w:t>
      </w:r>
      <w:r w:rsidR="00C95375">
        <w:rPr>
          <w:rFonts w:ascii="Arial" w:hAnsi="Arial" w:cs="Arial"/>
          <w:sz w:val="20"/>
          <w:szCs w:val="20"/>
        </w:rPr>
        <w:t xml:space="preserve">se může stát, že za právnickou osobu vystupuje její zaměstnanec, který předloží plnou moc k zastupování </w:t>
      </w:r>
      <w:r w:rsidR="00DB6324">
        <w:rPr>
          <w:rFonts w:ascii="Arial" w:hAnsi="Arial" w:cs="Arial"/>
          <w:sz w:val="20"/>
          <w:szCs w:val="20"/>
        </w:rPr>
        <w:t xml:space="preserve">této </w:t>
      </w:r>
      <w:r w:rsidR="00C95375">
        <w:rPr>
          <w:rFonts w:ascii="Arial" w:hAnsi="Arial" w:cs="Arial"/>
          <w:sz w:val="20"/>
          <w:szCs w:val="20"/>
        </w:rPr>
        <w:t xml:space="preserve">osoby v řízení. </w:t>
      </w:r>
      <w:r w:rsidR="00DB6324">
        <w:rPr>
          <w:rFonts w:ascii="Arial" w:hAnsi="Arial" w:cs="Arial"/>
          <w:sz w:val="20"/>
          <w:szCs w:val="20"/>
        </w:rPr>
        <w:t>Mohou</w:t>
      </w:r>
      <w:r w:rsidR="00C95375">
        <w:rPr>
          <w:rFonts w:ascii="Arial" w:hAnsi="Arial" w:cs="Arial"/>
          <w:sz w:val="20"/>
          <w:szCs w:val="20"/>
        </w:rPr>
        <w:t xml:space="preserve"> pak</w:t>
      </w:r>
      <w:r w:rsidR="00DB6324">
        <w:rPr>
          <w:rFonts w:ascii="Arial" w:hAnsi="Arial" w:cs="Arial"/>
          <w:sz w:val="20"/>
          <w:szCs w:val="20"/>
        </w:rPr>
        <w:t xml:space="preserve"> vznikat</w:t>
      </w:r>
      <w:r w:rsidR="00C95375">
        <w:rPr>
          <w:rFonts w:ascii="Arial" w:hAnsi="Arial" w:cs="Arial"/>
          <w:sz w:val="20"/>
          <w:szCs w:val="20"/>
        </w:rPr>
        <w:t xml:space="preserve"> pochybnosti, komu má správní orgán doručovat písemnosti, zda právnické osobě, anebo přímo zaměstnanci na adresu jeho trvalého pobytu, neboť podle § 34 odst. 2 správního řádu platí, že s výjimkou případů, kdy má zastoupený něco v řízení osobně vykonat, doručují se písemnosti pouze zástupci. </w:t>
      </w:r>
    </w:p>
    <w:p w:rsidR="00D85077" w:rsidRPr="005404FB" w:rsidRDefault="007E3B63" w:rsidP="007B31CB">
      <w:pPr>
        <w:jc w:val="both"/>
        <w:rPr>
          <w:rFonts w:ascii="Arial" w:hAnsi="Arial" w:cs="Arial"/>
          <w:sz w:val="20"/>
          <w:szCs w:val="20"/>
        </w:rPr>
      </w:pPr>
      <w:r w:rsidRPr="007E3B63">
        <w:rPr>
          <w:rFonts w:ascii="Arial" w:hAnsi="Arial" w:cs="Arial"/>
          <w:sz w:val="20"/>
          <w:szCs w:val="20"/>
        </w:rPr>
        <w:t>V takovém případě se však nejedná o plnou moc ve smyslu § 33 správního řádu</w:t>
      </w:r>
      <w:r>
        <w:rPr>
          <w:rFonts w:ascii="Arial" w:hAnsi="Arial" w:cs="Arial"/>
          <w:sz w:val="20"/>
          <w:szCs w:val="20"/>
        </w:rPr>
        <w:t>, ale pouze o pověření</w:t>
      </w:r>
      <w:r w:rsidRPr="007E3B63">
        <w:rPr>
          <w:rFonts w:ascii="Arial" w:hAnsi="Arial" w:cs="Arial"/>
          <w:sz w:val="20"/>
          <w:szCs w:val="20"/>
        </w:rPr>
        <w:t xml:space="preserve">. Pověření, které statutární orgán zaměstnanci udělí, bývá </w:t>
      </w:r>
      <w:r>
        <w:rPr>
          <w:rFonts w:ascii="Arial" w:hAnsi="Arial" w:cs="Arial"/>
          <w:sz w:val="20"/>
          <w:szCs w:val="20"/>
        </w:rPr>
        <w:t xml:space="preserve">v praxi </w:t>
      </w:r>
      <w:r w:rsidRPr="007E3B63">
        <w:rPr>
          <w:rFonts w:ascii="Arial" w:hAnsi="Arial" w:cs="Arial"/>
          <w:sz w:val="20"/>
          <w:szCs w:val="20"/>
        </w:rPr>
        <w:t>často zaměňováno s plnou mocí.</w:t>
      </w:r>
      <w:r>
        <w:rPr>
          <w:rFonts w:ascii="Arial" w:hAnsi="Arial" w:cs="Arial"/>
          <w:sz w:val="20"/>
          <w:szCs w:val="20"/>
        </w:rPr>
        <w:t xml:space="preserve"> </w:t>
      </w:r>
      <w:r w:rsidR="00D85077" w:rsidRPr="005404FB">
        <w:rPr>
          <w:rFonts w:ascii="Arial" w:hAnsi="Arial" w:cs="Arial"/>
          <w:sz w:val="20"/>
          <w:szCs w:val="20"/>
        </w:rPr>
        <w:t>Pověřený zaměstnanec zde</w:t>
      </w:r>
      <w:r w:rsidRPr="005404FB">
        <w:rPr>
          <w:rFonts w:ascii="Arial" w:hAnsi="Arial" w:cs="Arial"/>
          <w:sz w:val="20"/>
          <w:szCs w:val="20"/>
        </w:rPr>
        <w:t xml:space="preserve"> však</w:t>
      </w:r>
      <w:r w:rsidR="00D85077" w:rsidRPr="005404FB">
        <w:rPr>
          <w:rFonts w:ascii="Arial" w:hAnsi="Arial" w:cs="Arial"/>
          <w:sz w:val="20"/>
          <w:szCs w:val="20"/>
        </w:rPr>
        <w:t xml:space="preserve"> nevystupuje jako zástupce účastníka řízení, kterému by se měly doručovat písemnosti</w:t>
      </w:r>
      <w:r w:rsidR="005404FB" w:rsidRPr="005404FB">
        <w:rPr>
          <w:rFonts w:ascii="Arial" w:hAnsi="Arial" w:cs="Arial"/>
          <w:sz w:val="20"/>
          <w:szCs w:val="20"/>
        </w:rPr>
        <w:t>.</w:t>
      </w:r>
    </w:p>
    <w:p w:rsidR="002031B8" w:rsidRDefault="003B0A60" w:rsidP="007B31C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Uvedenou problematikou se zabýval Ústavní</w:t>
      </w:r>
      <w:r w:rsidR="00D85077">
        <w:rPr>
          <w:rFonts w:ascii="Arial" w:hAnsi="Arial" w:cs="Arial"/>
          <w:sz w:val="20"/>
          <w:szCs w:val="20"/>
        </w:rPr>
        <w:t xml:space="preserve"> soud</w:t>
      </w:r>
      <w:r w:rsidR="005404FB">
        <w:rPr>
          <w:rFonts w:ascii="Arial" w:hAnsi="Arial" w:cs="Arial"/>
          <w:sz w:val="20"/>
          <w:szCs w:val="20"/>
        </w:rPr>
        <w:t>, který</w:t>
      </w:r>
      <w:r>
        <w:rPr>
          <w:rFonts w:ascii="Arial" w:hAnsi="Arial" w:cs="Arial"/>
          <w:sz w:val="20"/>
          <w:szCs w:val="20"/>
        </w:rPr>
        <w:t xml:space="preserve"> v nálezu</w:t>
      </w:r>
      <w:r w:rsidR="00D85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9C5">
        <w:rPr>
          <w:rFonts w:ascii="Arial" w:hAnsi="Arial" w:cs="Arial"/>
          <w:sz w:val="20"/>
          <w:szCs w:val="20"/>
        </w:rPr>
        <w:t>sp</w:t>
      </w:r>
      <w:proofErr w:type="spellEnd"/>
      <w:r w:rsidR="00D85077">
        <w:rPr>
          <w:rFonts w:ascii="Arial" w:hAnsi="Arial" w:cs="Arial"/>
          <w:sz w:val="20"/>
          <w:szCs w:val="20"/>
        </w:rPr>
        <w:t xml:space="preserve">. </w:t>
      </w:r>
      <w:r w:rsidR="000D29C5">
        <w:rPr>
          <w:rFonts w:ascii="Arial" w:hAnsi="Arial" w:cs="Arial"/>
          <w:sz w:val="20"/>
          <w:szCs w:val="20"/>
        </w:rPr>
        <w:t>zn</w:t>
      </w:r>
      <w:r w:rsidR="00D85077">
        <w:rPr>
          <w:rFonts w:ascii="Arial" w:hAnsi="Arial" w:cs="Arial"/>
          <w:sz w:val="20"/>
          <w:szCs w:val="20"/>
        </w:rPr>
        <w:t>. I. ÚS 554/02 ze dne 9. 12. 2003</w:t>
      </w:r>
      <w:r w:rsidR="005404FB">
        <w:rPr>
          <w:rFonts w:ascii="Arial" w:hAnsi="Arial" w:cs="Arial"/>
          <w:sz w:val="20"/>
          <w:szCs w:val="20"/>
        </w:rPr>
        <w:t xml:space="preserve"> uvedl: </w:t>
      </w:r>
      <w:r w:rsidR="002031B8" w:rsidRPr="002031B8">
        <w:rPr>
          <w:rFonts w:ascii="Arial" w:hAnsi="Arial" w:cs="Arial"/>
          <w:i/>
          <w:sz w:val="20"/>
          <w:szCs w:val="20"/>
        </w:rPr>
        <w:t>„</w:t>
      </w:r>
      <w:r w:rsidR="005404FB">
        <w:rPr>
          <w:rFonts w:ascii="Arial" w:hAnsi="Arial" w:cs="Arial"/>
          <w:i/>
          <w:sz w:val="20"/>
          <w:szCs w:val="20"/>
        </w:rPr>
        <w:t>U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stanovení § 21 </w:t>
      </w:r>
      <w:r w:rsidR="00586195">
        <w:rPr>
          <w:rFonts w:ascii="Arial" w:hAnsi="Arial" w:cs="Arial"/>
          <w:i/>
          <w:sz w:val="20"/>
          <w:szCs w:val="20"/>
        </w:rPr>
        <w:t>o.s.ř.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 stanoví, kdo je oprávněn jednat za právnickou osobu; z odst. 1 písm. b) cit. ustanovení vyplývá, že za právnickou osobu rovněž jedná zaměstnanec, který byl pověřen statutárním orgánem. Osoby splňující požadavky ustanovení § 21 </w:t>
      </w:r>
      <w:r w:rsidR="00586195">
        <w:rPr>
          <w:rFonts w:ascii="Arial" w:hAnsi="Arial" w:cs="Arial"/>
          <w:i/>
          <w:sz w:val="20"/>
          <w:szCs w:val="20"/>
        </w:rPr>
        <w:t>o.s.ř.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 nepotřebují zvláštní zmocnění, ale z odst. 5 § 21 </w:t>
      </w:r>
      <w:r w:rsidR="00586195">
        <w:rPr>
          <w:rFonts w:ascii="Arial" w:hAnsi="Arial" w:cs="Arial"/>
          <w:i/>
          <w:sz w:val="20"/>
          <w:szCs w:val="20"/>
        </w:rPr>
        <w:t>o.s.ř.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 vyplývá, že každý, kdo jedná za právnickou osobu, musí své oprávnění prokázat. Ze slova </w:t>
      </w:r>
      <w:r w:rsidRPr="002031B8">
        <w:rPr>
          <w:rFonts w:ascii="Arial" w:hAnsi="Arial" w:cs="Arial"/>
          <w:i/>
          <w:sz w:val="20"/>
          <w:szCs w:val="20"/>
        </w:rPr>
        <w:t>„</w:t>
      </w:r>
      <w:r w:rsidR="00D85077" w:rsidRPr="002031B8">
        <w:rPr>
          <w:rFonts w:ascii="Arial" w:hAnsi="Arial" w:cs="Arial"/>
          <w:i/>
          <w:sz w:val="20"/>
          <w:szCs w:val="20"/>
        </w:rPr>
        <w:t>prokázat</w:t>
      </w:r>
      <w:r w:rsidRPr="002031B8">
        <w:rPr>
          <w:rFonts w:ascii="Arial" w:hAnsi="Arial" w:cs="Arial"/>
          <w:i/>
          <w:sz w:val="20"/>
          <w:szCs w:val="20"/>
        </w:rPr>
        <w:t>“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 zcela jednoznačně vyplývá, že nestačí své oprávnění pouze tvrdit, ale je nutné toto tvrzení rovněž věrohodným způsobem doložit. To znamená v případě statutárního zástupce např. výpisem z obchodního rejstříku, jmenovacím dekretem apod., v případě pověřeného zaměstnance předložením pověření uděleného statutárním orgánem k jednání v určité konkrétní věci, případně organizačním řádem, stanovami či vnitřním předpisem právnické osoby, ze kterého takové pověření vyplývá. Pověření ve smyslu § 21 </w:t>
      </w:r>
      <w:r w:rsidR="00586195">
        <w:rPr>
          <w:rFonts w:ascii="Arial" w:hAnsi="Arial" w:cs="Arial"/>
          <w:i/>
          <w:sz w:val="20"/>
          <w:szCs w:val="20"/>
        </w:rPr>
        <w:t>o.s.ř.</w:t>
      </w:r>
      <w:r w:rsidR="00D85077" w:rsidRPr="002031B8">
        <w:rPr>
          <w:rFonts w:ascii="Arial" w:hAnsi="Arial" w:cs="Arial"/>
          <w:i/>
          <w:sz w:val="20"/>
          <w:szCs w:val="20"/>
        </w:rPr>
        <w:t>, zakládající oprávnění zaměstnance jednat za právnickou osobu, je přitom třeba odlišit od plné moci udělované dl</w:t>
      </w:r>
      <w:r w:rsidR="00586195">
        <w:rPr>
          <w:rFonts w:ascii="Arial" w:hAnsi="Arial" w:cs="Arial"/>
          <w:i/>
          <w:sz w:val="20"/>
          <w:szCs w:val="20"/>
        </w:rPr>
        <w:t>e § 28 o.s.ř.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, kterou účastník uděluje svému zástupci, zvolenému dle § 24 </w:t>
      </w:r>
      <w:r w:rsidR="00586195">
        <w:rPr>
          <w:rFonts w:ascii="Arial" w:hAnsi="Arial" w:cs="Arial"/>
          <w:i/>
          <w:sz w:val="20"/>
          <w:szCs w:val="20"/>
        </w:rPr>
        <w:t>o.s.ř.</w:t>
      </w:r>
      <w:r w:rsidR="00D85077" w:rsidRPr="002031B8">
        <w:rPr>
          <w:rFonts w:ascii="Arial" w:hAnsi="Arial" w:cs="Arial"/>
          <w:i/>
          <w:sz w:val="20"/>
          <w:szCs w:val="20"/>
        </w:rPr>
        <w:t xml:space="preserve"> (advokátu, nebo v případech, kde to </w:t>
      </w:r>
      <w:r w:rsidRPr="002031B8">
        <w:rPr>
          <w:rFonts w:ascii="Arial" w:hAnsi="Arial" w:cs="Arial"/>
          <w:i/>
          <w:sz w:val="20"/>
          <w:szCs w:val="20"/>
        </w:rPr>
        <w:t>zákon nevylučuje, jiné osobě).</w:t>
      </w:r>
      <w:r w:rsidR="002031B8" w:rsidRPr="002031B8">
        <w:rPr>
          <w:rFonts w:ascii="Arial" w:hAnsi="Arial" w:cs="Arial"/>
          <w:i/>
          <w:sz w:val="20"/>
          <w:szCs w:val="20"/>
        </w:rPr>
        <w:t>“</w:t>
      </w:r>
      <w:r w:rsidR="002031B8">
        <w:rPr>
          <w:rFonts w:ascii="Arial" w:hAnsi="Arial" w:cs="Arial"/>
          <w:i/>
          <w:sz w:val="20"/>
          <w:szCs w:val="20"/>
        </w:rPr>
        <w:t xml:space="preserve"> </w:t>
      </w:r>
    </w:p>
    <w:p w:rsidR="00FA484D" w:rsidRDefault="002031B8" w:rsidP="007B31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Obdobně rozhodl Ústavní soud i v nálezu </w:t>
      </w:r>
      <w:proofErr w:type="spellStart"/>
      <w:r w:rsidR="000D29C5"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0D29C5">
        <w:rPr>
          <w:rFonts w:ascii="Arial" w:hAnsi="Arial" w:cs="Arial"/>
          <w:sz w:val="20"/>
          <w:szCs w:val="20"/>
        </w:rPr>
        <w:t>zn</w:t>
      </w:r>
      <w:r>
        <w:rPr>
          <w:rFonts w:ascii="Arial" w:hAnsi="Arial" w:cs="Arial"/>
          <w:sz w:val="20"/>
          <w:szCs w:val="20"/>
        </w:rPr>
        <w:t xml:space="preserve">. IV. ÚS 598/02 ze dne 3. 3. 2003 či v usnesení </w:t>
      </w:r>
      <w:proofErr w:type="spellStart"/>
      <w:r w:rsidR="000D29C5"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0D29C5">
        <w:rPr>
          <w:rFonts w:ascii="Arial" w:hAnsi="Arial" w:cs="Arial"/>
          <w:sz w:val="20"/>
          <w:szCs w:val="20"/>
        </w:rPr>
        <w:t>zn</w:t>
      </w:r>
      <w:r>
        <w:rPr>
          <w:rFonts w:ascii="Arial" w:hAnsi="Arial" w:cs="Arial"/>
          <w:sz w:val="20"/>
          <w:szCs w:val="20"/>
        </w:rPr>
        <w:t>. IV. ÚS 613/02 ze dne 29. 1. 2003.</w:t>
      </w:r>
    </w:p>
    <w:p w:rsidR="00DB121A" w:rsidRPr="007B45DC" w:rsidRDefault="007B45DC" w:rsidP="007B31C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Vrchní soud</w:t>
      </w:r>
      <w:r w:rsidR="00FA484D">
        <w:rPr>
          <w:rFonts w:ascii="Arial" w:hAnsi="Arial" w:cs="Arial"/>
          <w:sz w:val="20"/>
          <w:szCs w:val="20"/>
        </w:rPr>
        <w:t xml:space="preserve"> v Praze </w:t>
      </w:r>
      <w:r>
        <w:rPr>
          <w:rFonts w:ascii="Arial" w:hAnsi="Arial" w:cs="Arial"/>
          <w:sz w:val="20"/>
          <w:szCs w:val="20"/>
        </w:rPr>
        <w:t>v usnesení</w:t>
      </w:r>
      <w:r w:rsidR="002031B8">
        <w:rPr>
          <w:rFonts w:ascii="Arial" w:hAnsi="Arial" w:cs="Arial"/>
          <w:sz w:val="20"/>
          <w:szCs w:val="20"/>
        </w:rPr>
        <w:t xml:space="preserve"> </w:t>
      </w:r>
      <w:r w:rsidR="00FA484D">
        <w:rPr>
          <w:rFonts w:ascii="Arial" w:hAnsi="Arial" w:cs="Arial"/>
          <w:sz w:val="20"/>
          <w:szCs w:val="20"/>
        </w:rPr>
        <w:t xml:space="preserve">č. j. 7 </w:t>
      </w:r>
      <w:proofErr w:type="spellStart"/>
      <w:r w:rsidR="00FA484D">
        <w:rPr>
          <w:rFonts w:ascii="Arial" w:hAnsi="Arial" w:cs="Arial"/>
          <w:sz w:val="20"/>
          <w:szCs w:val="20"/>
        </w:rPr>
        <w:t>Cmo</w:t>
      </w:r>
      <w:proofErr w:type="spellEnd"/>
      <w:r w:rsidR="00FA484D">
        <w:rPr>
          <w:rFonts w:ascii="Arial" w:hAnsi="Arial" w:cs="Arial"/>
          <w:sz w:val="20"/>
          <w:szCs w:val="20"/>
        </w:rPr>
        <w:t xml:space="preserve"> 74/2006 ze dne 5. 9. 2006 </w:t>
      </w:r>
      <w:r>
        <w:rPr>
          <w:rFonts w:ascii="Arial" w:hAnsi="Arial" w:cs="Arial"/>
          <w:sz w:val="20"/>
          <w:szCs w:val="20"/>
        </w:rPr>
        <w:t>uvedl</w:t>
      </w:r>
      <w:r w:rsidRPr="007B45DC">
        <w:rPr>
          <w:rFonts w:ascii="Arial" w:hAnsi="Arial" w:cs="Arial"/>
          <w:i/>
          <w:sz w:val="20"/>
          <w:szCs w:val="20"/>
        </w:rPr>
        <w:t>: „</w:t>
      </w:r>
      <w:r w:rsidR="00DB121A" w:rsidRPr="007B45DC">
        <w:rPr>
          <w:rFonts w:ascii="Arial" w:hAnsi="Arial" w:cs="Arial"/>
          <w:i/>
          <w:sz w:val="20"/>
          <w:szCs w:val="20"/>
        </w:rPr>
        <w:t xml:space="preserve">S odvolatelem lze souhlasit v tom, že pověření neznamená zmocnění, jde o dva obsahově odlišné pojmy. Zmocnění je právní úkon, kterým zmocnitel dává zmocněnci oprávnění za něj něco činit, v rámci soudního řízení tedy za něj činit právní úkony, včetně úkonů procesních. Jde tedy o úkon právnické osoby – zmocnitele navenek vůči jiné osobě – zmocněnci, tedy vůči osobě stojící vně právnické osoby. Pověření je oproti tomu úkon učiněný v rámci samotné právnické osoby, tedy uvnitř právnické osoby, k tomu oprávněnou osobou či </w:t>
      </w:r>
      <w:r w:rsidR="00DB121A" w:rsidRPr="007B45DC">
        <w:rPr>
          <w:rFonts w:ascii="Arial" w:hAnsi="Arial" w:cs="Arial"/>
          <w:i/>
          <w:sz w:val="20"/>
          <w:szCs w:val="20"/>
        </w:rPr>
        <w:lastRenderedPageBreak/>
        <w:t>osobami vůči jiné osobě mající v právnické osobě určité právní postavení (např. člen představenstva nebo zaměstnanec či člen družstva – právnické osoby apod.). Pověření je tedy vnitřní úkon učiněný uvnitř právnické osoby oprávněnou osobou, povětšinou orgánem právnické osoby, vůči jiné osobě v určitém právním postavení ve vztahu k právnické osobě.</w:t>
      </w:r>
      <w:r>
        <w:rPr>
          <w:rFonts w:ascii="Arial" w:hAnsi="Arial" w:cs="Arial"/>
          <w:i/>
          <w:sz w:val="20"/>
          <w:szCs w:val="20"/>
        </w:rPr>
        <w:t>“</w:t>
      </w:r>
    </w:p>
    <w:p w:rsidR="007B31CB" w:rsidRPr="00320E70" w:rsidRDefault="007B45DC" w:rsidP="007B31CB">
      <w:pPr>
        <w:jc w:val="both"/>
        <w:rPr>
          <w:rFonts w:ascii="Arial" w:hAnsi="Arial" w:cs="Arial"/>
          <w:b/>
          <w:sz w:val="20"/>
          <w:szCs w:val="20"/>
        </w:rPr>
      </w:pPr>
      <w:r w:rsidRPr="00320E70">
        <w:rPr>
          <w:rFonts w:ascii="Arial" w:hAnsi="Arial" w:cs="Arial"/>
          <w:sz w:val="20"/>
          <w:szCs w:val="20"/>
        </w:rPr>
        <w:t>Z rozhodnutí soudů je tedy zřejmé, že je třeba rozlišovat plnou moc, k</w:t>
      </w:r>
      <w:r w:rsidR="00AC71C0">
        <w:rPr>
          <w:rFonts w:ascii="Arial" w:hAnsi="Arial" w:cs="Arial"/>
          <w:sz w:val="20"/>
          <w:szCs w:val="20"/>
        </w:rPr>
        <w:t xml:space="preserve">terá je udělována osobě stojící vně </w:t>
      </w:r>
      <w:r w:rsidRPr="00320E70">
        <w:rPr>
          <w:rFonts w:ascii="Arial" w:hAnsi="Arial" w:cs="Arial"/>
          <w:sz w:val="20"/>
          <w:szCs w:val="20"/>
        </w:rPr>
        <w:t xml:space="preserve">právnické osoby, od pověření, které se uděluje uvnitř samotné právnické osoby. </w:t>
      </w:r>
      <w:r w:rsidR="003B0A60" w:rsidRPr="00320E70">
        <w:rPr>
          <w:rFonts w:ascii="Arial" w:hAnsi="Arial" w:cs="Arial"/>
          <w:sz w:val="20"/>
          <w:szCs w:val="20"/>
        </w:rPr>
        <w:t xml:space="preserve">Protože </w:t>
      </w:r>
      <w:r w:rsidR="002031B8" w:rsidRPr="00320E70">
        <w:rPr>
          <w:rFonts w:ascii="Arial" w:hAnsi="Arial" w:cs="Arial"/>
          <w:sz w:val="20"/>
          <w:szCs w:val="20"/>
        </w:rPr>
        <w:t xml:space="preserve">správní orgány jsou povinny posuzovat </w:t>
      </w:r>
      <w:r w:rsidR="003B0A60" w:rsidRPr="00320E70">
        <w:rPr>
          <w:rFonts w:ascii="Arial" w:hAnsi="Arial" w:cs="Arial"/>
          <w:sz w:val="20"/>
          <w:szCs w:val="20"/>
        </w:rPr>
        <w:t>předložené listiny</w:t>
      </w:r>
      <w:r w:rsidR="002031B8" w:rsidRPr="00320E70">
        <w:rPr>
          <w:rFonts w:ascii="Arial" w:hAnsi="Arial" w:cs="Arial"/>
          <w:sz w:val="20"/>
          <w:szCs w:val="20"/>
        </w:rPr>
        <w:t xml:space="preserve"> podle svého skutečného obsahu a bez ohledu na to, jak jsou označeny, je třeba </w:t>
      </w:r>
      <w:r w:rsidR="000567AA" w:rsidRPr="00320E70">
        <w:rPr>
          <w:rFonts w:ascii="Arial" w:hAnsi="Arial" w:cs="Arial"/>
          <w:sz w:val="20"/>
          <w:szCs w:val="20"/>
        </w:rPr>
        <w:t xml:space="preserve">listinu označenou jako </w:t>
      </w:r>
      <w:r w:rsidR="002031B8" w:rsidRPr="00320E70">
        <w:rPr>
          <w:rFonts w:ascii="Arial" w:hAnsi="Arial" w:cs="Arial"/>
          <w:sz w:val="20"/>
          <w:szCs w:val="20"/>
        </w:rPr>
        <w:t>„plnou moc</w:t>
      </w:r>
      <w:r w:rsidR="00AC71C0">
        <w:rPr>
          <w:rFonts w:ascii="Arial" w:hAnsi="Arial" w:cs="Arial"/>
          <w:sz w:val="20"/>
          <w:szCs w:val="20"/>
        </w:rPr>
        <w:t>“,</w:t>
      </w:r>
      <w:r w:rsidRPr="00320E70">
        <w:rPr>
          <w:rFonts w:ascii="Arial" w:hAnsi="Arial" w:cs="Arial"/>
          <w:sz w:val="20"/>
          <w:szCs w:val="20"/>
        </w:rPr>
        <w:t xml:space="preserve"> předloženou</w:t>
      </w:r>
      <w:r w:rsidR="002031B8" w:rsidRPr="00320E70">
        <w:rPr>
          <w:rFonts w:ascii="Arial" w:hAnsi="Arial" w:cs="Arial"/>
          <w:sz w:val="20"/>
          <w:szCs w:val="20"/>
        </w:rPr>
        <w:t xml:space="preserve"> zaměstnance</w:t>
      </w:r>
      <w:r w:rsidRPr="00320E70">
        <w:rPr>
          <w:rFonts w:ascii="Arial" w:hAnsi="Arial" w:cs="Arial"/>
          <w:sz w:val="20"/>
          <w:szCs w:val="20"/>
        </w:rPr>
        <w:t>m právnické osoby</w:t>
      </w:r>
      <w:r w:rsidR="00AC71C0">
        <w:rPr>
          <w:rFonts w:ascii="Arial" w:hAnsi="Arial" w:cs="Arial"/>
          <w:sz w:val="20"/>
          <w:szCs w:val="20"/>
        </w:rPr>
        <w:t>,</w:t>
      </w:r>
      <w:r w:rsidR="002031B8" w:rsidRPr="00320E70">
        <w:rPr>
          <w:rFonts w:ascii="Arial" w:hAnsi="Arial" w:cs="Arial"/>
          <w:sz w:val="20"/>
          <w:szCs w:val="20"/>
        </w:rPr>
        <w:t xml:space="preserve"> považovat za příslušné pověření udělené statutárním orgánem podle § 21 odst. 1 písm. b)</w:t>
      </w:r>
      <w:r w:rsidR="00586195">
        <w:rPr>
          <w:rFonts w:ascii="Arial" w:hAnsi="Arial" w:cs="Arial"/>
          <w:sz w:val="20"/>
          <w:szCs w:val="20"/>
        </w:rPr>
        <w:t xml:space="preserve"> o.s.ř</w:t>
      </w:r>
      <w:r w:rsidR="002031B8" w:rsidRPr="00320E70">
        <w:rPr>
          <w:rFonts w:ascii="Arial" w:hAnsi="Arial" w:cs="Arial"/>
          <w:sz w:val="20"/>
          <w:szCs w:val="20"/>
        </w:rPr>
        <w:t>.</w:t>
      </w:r>
      <w:r w:rsidR="003B0A60" w:rsidRPr="00320E70">
        <w:rPr>
          <w:rFonts w:ascii="Arial" w:hAnsi="Arial" w:cs="Arial"/>
          <w:sz w:val="20"/>
          <w:szCs w:val="20"/>
        </w:rPr>
        <w:t xml:space="preserve"> </w:t>
      </w:r>
      <w:r w:rsidRPr="00320E70">
        <w:rPr>
          <w:rFonts w:ascii="Arial" w:hAnsi="Arial" w:cs="Arial"/>
          <w:b/>
          <w:sz w:val="20"/>
          <w:szCs w:val="20"/>
        </w:rPr>
        <w:t xml:space="preserve">Vzhledem k tomu, že se v takovém případě nejedná o </w:t>
      </w:r>
      <w:r w:rsidR="000567AA" w:rsidRPr="00320E70">
        <w:rPr>
          <w:rFonts w:ascii="Arial" w:hAnsi="Arial" w:cs="Arial"/>
          <w:b/>
          <w:sz w:val="20"/>
          <w:szCs w:val="20"/>
        </w:rPr>
        <w:t>zastupování účastníka na základě plné moci ve smyslu § 33 správního řádu</w:t>
      </w:r>
      <w:r w:rsidRPr="00320E70">
        <w:rPr>
          <w:rFonts w:ascii="Arial" w:hAnsi="Arial" w:cs="Arial"/>
          <w:b/>
          <w:sz w:val="20"/>
          <w:szCs w:val="20"/>
        </w:rPr>
        <w:t>, budou se písemnosti ve správním řízení doručovat přímo právnické osobě.</w:t>
      </w:r>
      <w:r w:rsidR="007B31CB" w:rsidRPr="00320E70">
        <w:rPr>
          <w:rFonts w:ascii="Arial" w:hAnsi="Arial" w:cs="Arial"/>
          <w:b/>
          <w:sz w:val="20"/>
          <w:szCs w:val="20"/>
        </w:rPr>
        <w:tab/>
      </w:r>
    </w:p>
    <w:p w:rsidR="007B31CB" w:rsidRDefault="007B31CB" w:rsidP="007B31CB">
      <w:pPr>
        <w:jc w:val="both"/>
        <w:rPr>
          <w:rFonts w:ascii="Arial" w:hAnsi="Arial" w:cs="Arial"/>
          <w:sz w:val="20"/>
          <w:szCs w:val="20"/>
        </w:rPr>
      </w:pPr>
    </w:p>
    <w:sectPr w:rsidR="007B31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92" w:rsidRDefault="00943192" w:rsidP="009A189A">
      <w:pPr>
        <w:spacing w:after="0" w:line="240" w:lineRule="auto"/>
      </w:pPr>
      <w:r>
        <w:separator/>
      </w:r>
    </w:p>
  </w:endnote>
  <w:endnote w:type="continuationSeparator" w:id="0">
    <w:p w:rsidR="00943192" w:rsidRDefault="00943192" w:rsidP="009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675993"/>
      <w:docPartObj>
        <w:docPartGallery w:val="Page Numbers (Bottom of Page)"/>
        <w:docPartUnique/>
      </w:docPartObj>
    </w:sdtPr>
    <w:sdtEndPr/>
    <w:sdtContent>
      <w:p w:rsidR="009A189A" w:rsidRDefault="009A1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9BC">
          <w:rPr>
            <w:noProof/>
          </w:rPr>
          <w:t>1</w:t>
        </w:r>
        <w:r>
          <w:fldChar w:fldCharType="end"/>
        </w:r>
      </w:p>
    </w:sdtContent>
  </w:sdt>
  <w:p w:rsidR="009A189A" w:rsidRDefault="009A1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92" w:rsidRDefault="00943192" w:rsidP="009A189A">
      <w:pPr>
        <w:spacing w:after="0" w:line="240" w:lineRule="auto"/>
      </w:pPr>
      <w:r>
        <w:separator/>
      </w:r>
    </w:p>
  </w:footnote>
  <w:footnote w:type="continuationSeparator" w:id="0">
    <w:p w:rsidR="00943192" w:rsidRDefault="00943192" w:rsidP="009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Právní názor č. 2</w:t>
    </w:r>
    <w:r w:rsidR="003313DC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7</w:t>
    </w:r>
  </w:p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Krajský úřad Karlovarského kraje, odbor stavební úřad</w:t>
    </w:r>
  </w:p>
  <w:p w:rsidR="00783492" w:rsidRPr="00783492" w:rsidRDefault="003313DC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21</w:t>
    </w:r>
    <w:r w:rsidR="00D04025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 xml:space="preserve">března </w:t>
    </w:r>
    <w:r w:rsid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2016</w:t>
    </w:r>
  </w:p>
  <w:p w:rsidR="00783492" w:rsidRDefault="00783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033D"/>
    <w:multiLevelType w:val="hybridMultilevel"/>
    <w:tmpl w:val="47BC7892"/>
    <w:lvl w:ilvl="0" w:tplc="4F66785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306AA3"/>
    <w:multiLevelType w:val="hybridMultilevel"/>
    <w:tmpl w:val="81C03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746AE"/>
    <w:multiLevelType w:val="hybridMultilevel"/>
    <w:tmpl w:val="A01CC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3C"/>
    <w:rsid w:val="00003D1A"/>
    <w:rsid w:val="00007A5C"/>
    <w:rsid w:val="0002570A"/>
    <w:rsid w:val="0003312E"/>
    <w:rsid w:val="000523DE"/>
    <w:rsid w:val="000567AA"/>
    <w:rsid w:val="00056B58"/>
    <w:rsid w:val="0006672F"/>
    <w:rsid w:val="000724A4"/>
    <w:rsid w:val="000D29C5"/>
    <w:rsid w:val="000E0461"/>
    <w:rsid w:val="000E1AF9"/>
    <w:rsid w:val="00101A3C"/>
    <w:rsid w:val="0010594F"/>
    <w:rsid w:val="0012107E"/>
    <w:rsid w:val="001455E4"/>
    <w:rsid w:val="0016034E"/>
    <w:rsid w:val="001618CB"/>
    <w:rsid w:val="001B295B"/>
    <w:rsid w:val="001B32E8"/>
    <w:rsid w:val="001C78A4"/>
    <w:rsid w:val="001E306B"/>
    <w:rsid w:val="001E6648"/>
    <w:rsid w:val="001E6EEC"/>
    <w:rsid w:val="001F15DA"/>
    <w:rsid w:val="001F4F92"/>
    <w:rsid w:val="001F627E"/>
    <w:rsid w:val="00200876"/>
    <w:rsid w:val="002031B8"/>
    <w:rsid w:val="002236B5"/>
    <w:rsid w:val="00234798"/>
    <w:rsid w:val="00254C11"/>
    <w:rsid w:val="00254F8F"/>
    <w:rsid w:val="00262226"/>
    <w:rsid w:val="00273B05"/>
    <w:rsid w:val="00281C7F"/>
    <w:rsid w:val="002835A5"/>
    <w:rsid w:val="0029057D"/>
    <w:rsid w:val="002942F9"/>
    <w:rsid w:val="002A0324"/>
    <w:rsid w:val="002C5359"/>
    <w:rsid w:val="002D25AE"/>
    <w:rsid w:val="002F1C0A"/>
    <w:rsid w:val="002F308F"/>
    <w:rsid w:val="003051DC"/>
    <w:rsid w:val="00310FC4"/>
    <w:rsid w:val="00320E70"/>
    <w:rsid w:val="00324513"/>
    <w:rsid w:val="003313DC"/>
    <w:rsid w:val="00334B7F"/>
    <w:rsid w:val="00335C6C"/>
    <w:rsid w:val="003419BC"/>
    <w:rsid w:val="00372B9D"/>
    <w:rsid w:val="003732B9"/>
    <w:rsid w:val="00383539"/>
    <w:rsid w:val="00385E99"/>
    <w:rsid w:val="003874B2"/>
    <w:rsid w:val="003A3581"/>
    <w:rsid w:val="003B0A60"/>
    <w:rsid w:val="003B68DD"/>
    <w:rsid w:val="003D2750"/>
    <w:rsid w:val="003E1A8C"/>
    <w:rsid w:val="003F1877"/>
    <w:rsid w:val="004040BF"/>
    <w:rsid w:val="00413B7D"/>
    <w:rsid w:val="004325C5"/>
    <w:rsid w:val="00441284"/>
    <w:rsid w:val="00450259"/>
    <w:rsid w:val="00452B6C"/>
    <w:rsid w:val="00454783"/>
    <w:rsid w:val="00454D4D"/>
    <w:rsid w:val="00456F94"/>
    <w:rsid w:val="00473CDB"/>
    <w:rsid w:val="004841FE"/>
    <w:rsid w:val="004852B0"/>
    <w:rsid w:val="0048642D"/>
    <w:rsid w:val="00492F09"/>
    <w:rsid w:val="004B45DF"/>
    <w:rsid w:val="004B4D49"/>
    <w:rsid w:val="004D5426"/>
    <w:rsid w:val="004D7894"/>
    <w:rsid w:val="004E6864"/>
    <w:rsid w:val="004F001B"/>
    <w:rsid w:val="004F31EC"/>
    <w:rsid w:val="0051313D"/>
    <w:rsid w:val="005404FB"/>
    <w:rsid w:val="00541A09"/>
    <w:rsid w:val="00542A69"/>
    <w:rsid w:val="00564824"/>
    <w:rsid w:val="00572465"/>
    <w:rsid w:val="00575DB3"/>
    <w:rsid w:val="00586195"/>
    <w:rsid w:val="0059211D"/>
    <w:rsid w:val="005E0EAF"/>
    <w:rsid w:val="006020BF"/>
    <w:rsid w:val="00663BC8"/>
    <w:rsid w:val="006710C8"/>
    <w:rsid w:val="00685513"/>
    <w:rsid w:val="006A0B5E"/>
    <w:rsid w:val="006A5C4F"/>
    <w:rsid w:val="006B6E59"/>
    <w:rsid w:val="006E2EB0"/>
    <w:rsid w:val="00706772"/>
    <w:rsid w:val="00715757"/>
    <w:rsid w:val="0071645C"/>
    <w:rsid w:val="00723134"/>
    <w:rsid w:val="00754019"/>
    <w:rsid w:val="00783492"/>
    <w:rsid w:val="007878FF"/>
    <w:rsid w:val="007A10F2"/>
    <w:rsid w:val="007B31CB"/>
    <w:rsid w:val="007B45DC"/>
    <w:rsid w:val="007B5F86"/>
    <w:rsid w:val="007B6208"/>
    <w:rsid w:val="007D4AD9"/>
    <w:rsid w:val="007D4F12"/>
    <w:rsid w:val="007E3B63"/>
    <w:rsid w:val="007F47F2"/>
    <w:rsid w:val="00815DF5"/>
    <w:rsid w:val="00831A33"/>
    <w:rsid w:val="00842E55"/>
    <w:rsid w:val="0085513C"/>
    <w:rsid w:val="0086299D"/>
    <w:rsid w:val="00877442"/>
    <w:rsid w:val="0089117D"/>
    <w:rsid w:val="008C260B"/>
    <w:rsid w:val="008E3947"/>
    <w:rsid w:val="008E65C7"/>
    <w:rsid w:val="009215B7"/>
    <w:rsid w:val="0092511A"/>
    <w:rsid w:val="0093369B"/>
    <w:rsid w:val="009343A0"/>
    <w:rsid w:val="00943192"/>
    <w:rsid w:val="00946A77"/>
    <w:rsid w:val="0095259C"/>
    <w:rsid w:val="0096019D"/>
    <w:rsid w:val="009665D5"/>
    <w:rsid w:val="009677BC"/>
    <w:rsid w:val="00971482"/>
    <w:rsid w:val="009A189A"/>
    <w:rsid w:val="009A4B63"/>
    <w:rsid w:val="009A616E"/>
    <w:rsid w:val="009B562B"/>
    <w:rsid w:val="009E56D4"/>
    <w:rsid w:val="00A02B5F"/>
    <w:rsid w:val="00A132AE"/>
    <w:rsid w:val="00A1333C"/>
    <w:rsid w:val="00A4000B"/>
    <w:rsid w:val="00A552FF"/>
    <w:rsid w:val="00A85838"/>
    <w:rsid w:val="00AB7EE0"/>
    <w:rsid w:val="00AC1E66"/>
    <w:rsid w:val="00AC71C0"/>
    <w:rsid w:val="00AC7CDD"/>
    <w:rsid w:val="00AE7D89"/>
    <w:rsid w:val="00AF240A"/>
    <w:rsid w:val="00B04D17"/>
    <w:rsid w:val="00B37F5F"/>
    <w:rsid w:val="00B624C6"/>
    <w:rsid w:val="00BA533C"/>
    <w:rsid w:val="00BA558D"/>
    <w:rsid w:val="00BB7F77"/>
    <w:rsid w:val="00BF4E02"/>
    <w:rsid w:val="00BF5D1F"/>
    <w:rsid w:val="00BF667C"/>
    <w:rsid w:val="00C165EA"/>
    <w:rsid w:val="00C17537"/>
    <w:rsid w:val="00C415F8"/>
    <w:rsid w:val="00C61A13"/>
    <w:rsid w:val="00C95375"/>
    <w:rsid w:val="00CA01F3"/>
    <w:rsid w:val="00CA4449"/>
    <w:rsid w:val="00CB17CB"/>
    <w:rsid w:val="00D04025"/>
    <w:rsid w:val="00D1516B"/>
    <w:rsid w:val="00D16667"/>
    <w:rsid w:val="00D328EC"/>
    <w:rsid w:val="00D435A2"/>
    <w:rsid w:val="00D47A9F"/>
    <w:rsid w:val="00D54701"/>
    <w:rsid w:val="00D65ACB"/>
    <w:rsid w:val="00D7243D"/>
    <w:rsid w:val="00D7278C"/>
    <w:rsid w:val="00D84DEE"/>
    <w:rsid w:val="00D85077"/>
    <w:rsid w:val="00D9230D"/>
    <w:rsid w:val="00DA4566"/>
    <w:rsid w:val="00DB121A"/>
    <w:rsid w:val="00DB34C4"/>
    <w:rsid w:val="00DB6324"/>
    <w:rsid w:val="00DC2283"/>
    <w:rsid w:val="00DC4173"/>
    <w:rsid w:val="00DC5CD1"/>
    <w:rsid w:val="00DD370F"/>
    <w:rsid w:val="00DD518C"/>
    <w:rsid w:val="00DE1B6B"/>
    <w:rsid w:val="00E1457F"/>
    <w:rsid w:val="00E26DDD"/>
    <w:rsid w:val="00E34B3A"/>
    <w:rsid w:val="00E62029"/>
    <w:rsid w:val="00E71026"/>
    <w:rsid w:val="00E80EA8"/>
    <w:rsid w:val="00E87604"/>
    <w:rsid w:val="00EB3722"/>
    <w:rsid w:val="00EB789E"/>
    <w:rsid w:val="00ED5104"/>
    <w:rsid w:val="00F35329"/>
    <w:rsid w:val="00F55CDF"/>
    <w:rsid w:val="00F639DC"/>
    <w:rsid w:val="00F663F3"/>
    <w:rsid w:val="00F6691C"/>
    <w:rsid w:val="00F7441C"/>
    <w:rsid w:val="00F973F3"/>
    <w:rsid w:val="00FA0677"/>
    <w:rsid w:val="00FA410C"/>
    <w:rsid w:val="00FA484D"/>
    <w:rsid w:val="00FA5872"/>
    <w:rsid w:val="00FC3E61"/>
    <w:rsid w:val="00FD2A17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F920-DA6A-41D4-A599-6D6C73B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89A"/>
  </w:style>
  <w:style w:type="paragraph" w:styleId="Zpat">
    <w:name w:val="footer"/>
    <w:basedOn w:val="Normln"/>
    <w:link w:val="Zpat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89A"/>
  </w:style>
  <w:style w:type="paragraph" w:styleId="Textbubliny">
    <w:name w:val="Balloon Text"/>
    <w:basedOn w:val="Normln"/>
    <w:link w:val="TextbublinyChar"/>
    <w:uiPriority w:val="99"/>
    <w:semiHidden/>
    <w:unhideWhenUsed/>
    <w:rsid w:val="00A5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F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A0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11e3b38-363a-42a7-8fbf-529eb085d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4C11B-317D-484E-B28B-5D7CE3389BE2}"/>
</file>

<file path=customXml/itemProps2.xml><?xml version="1.0" encoding="utf-8"?>
<ds:datastoreItem xmlns:ds="http://schemas.openxmlformats.org/officeDocument/2006/customXml" ds:itemID="{AE7618F8-9870-4702-B2F6-5E10716619EC}"/>
</file>

<file path=customXml/itemProps3.xml><?xml version="1.0" encoding="utf-8"?>
<ds:datastoreItem xmlns:ds="http://schemas.openxmlformats.org/officeDocument/2006/customXml" ds:itemID="{388E3B47-5CAA-407B-B965-86FA7B84B927}"/>
</file>

<file path=customXml/itemProps4.xml><?xml version="1.0" encoding="utf-8"?>
<ds:datastoreItem xmlns:ds="http://schemas.openxmlformats.org/officeDocument/2006/customXml" ds:itemID="{637D0826-D2BE-46BB-B42C-01B2E9287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Parobková Lucie</dc:creator>
  <cp:keywords/>
  <dc:description/>
  <cp:lastModifiedBy>Parobková Lucie</cp:lastModifiedBy>
  <cp:revision>21</cp:revision>
  <cp:lastPrinted>2016-03-18T09:38:00Z</cp:lastPrinted>
  <dcterms:created xsi:type="dcterms:W3CDTF">2016-03-17T07:31:00Z</dcterms:created>
  <dcterms:modified xsi:type="dcterms:W3CDTF">2016-03-18T09:40:00Z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  <property fmtid="{D5CDD505-2E9C-101B-9397-08002B2CF9AE}" pid="3" name="PublishingContact">
    <vt:lpwstr/>
  </property>
  <property fmtid="{D5CDD505-2E9C-101B-9397-08002B2CF9AE}" pid="4" name="Order">
    <vt:r8>1072400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