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5D" w:rsidRDefault="0011115D" w:rsidP="000F374C">
      <w:pPr>
        <w:jc w:val="center"/>
        <w:rPr>
          <w:b/>
        </w:rPr>
      </w:pPr>
    </w:p>
    <w:p w:rsidR="00A01146" w:rsidRPr="0011115D" w:rsidRDefault="000F374C" w:rsidP="0011115D">
      <w:pPr>
        <w:jc w:val="center"/>
        <w:rPr>
          <w:b/>
          <w:u w:val="single"/>
        </w:rPr>
      </w:pPr>
      <w:r w:rsidRPr="0011115D">
        <w:rPr>
          <w:b/>
          <w:u w:val="single"/>
        </w:rPr>
        <w:t>Grafická příloha územního rozhodnutí</w:t>
      </w:r>
    </w:p>
    <w:p w:rsidR="0011115D" w:rsidRDefault="0011115D" w:rsidP="0011115D">
      <w:pPr>
        <w:jc w:val="center"/>
      </w:pPr>
    </w:p>
    <w:p w:rsidR="001E0A60" w:rsidRDefault="001E0A60" w:rsidP="001111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právní názor Krajského úřadu Karlovarského kraje, odboru stavební úřad (dále jen „zdejší odbor“), je zaměřen na otázku, zda je grafická příloha územního rozhodnutí součástí tohoto rozhodnutí a zda by </w:t>
      </w:r>
      <w:r w:rsidR="002273F6">
        <w:rPr>
          <w:rFonts w:ascii="Arial" w:hAnsi="Arial" w:cs="Arial"/>
          <w:sz w:val="20"/>
          <w:szCs w:val="20"/>
        </w:rPr>
        <w:t xml:space="preserve">se tak měla </w:t>
      </w:r>
      <w:r>
        <w:rPr>
          <w:rFonts w:ascii="Arial" w:hAnsi="Arial" w:cs="Arial"/>
          <w:sz w:val="20"/>
          <w:szCs w:val="20"/>
        </w:rPr>
        <w:t xml:space="preserve">účastníkům řízení </w:t>
      </w:r>
      <w:r w:rsidR="002273F6">
        <w:rPr>
          <w:rFonts w:ascii="Arial" w:hAnsi="Arial" w:cs="Arial"/>
          <w:sz w:val="20"/>
          <w:szCs w:val="20"/>
        </w:rPr>
        <w:t>doručovat společně s územním rozhodnutím</w:t>
      </w:r>
      <w:r>
        <w:rPr>
          <w:rFonts w:ascii="Arial" w:hAnsi="Arial" w:cs="Arial"/>
          <w:sz w:val="20"/>
          <w:szCs w:val="20"/>
        </w:rPr>
        <w:t>.</w:t>
      </w:r>
    </w:p>
    <w:p w:rsidR="001E0A60" w:rsidRPr="0011115D" w:rsidRDefault="0011115D" w:rsidP="00D21741">
      <w:pPr>
        <w:jc w:val="both"/>
        <w:rPr>
          <w:rFonts w:ascii="Arial" w:hAnsi="Arial" w:cs="Arial"/>
          <w:i/>
          <w:sz w:val="20"/>
          <w:szCs w:val="20"/>
        </w:rPr>
      </w:pPr>
      <w:r w:rsidRPr="0011115D">
        <w:rPr>
          <w:rFonts w:ascii="Arial" w:hAnsi="Arial" w:cs="Arial"/>
          <w:sz w:val="20"/>
          <w:szCs w:val="20"/>
        </w:rPr>
        <w:t xml:space="preserve">Podle některých názorů ustanovení § 92 odst. 4 </w:t>
      </w:r>
      <w:r w:rsidR="00D21741">
        <w:rPr>
          <w:rFonts w:ascii="Arial" w:hAnsi="Arial" w:cs="Arial"/>
          <w:sz w:val="20"/>
          <w:szCs w:val="20"/>
        </w:rPr>
        <w:t>zákona č. 183/2006 Sb.,</w:t>
      </w:r>
      <w:r w:rsidR="00D21741" w:rsidRPr="00D21741">
        <w:t xml:space="preserve"> </w:t>
      </w:r>
      <w:r w:rsidR="00D21741" w:rsidRPr="00D21741">
        <w:rPr>
          <w:rFonts w:ascii="Arial" w:hAnsi="Arial" w:cs="Arial"/>
          <w:sz w:val="20"/>
          <w:szCs w:val="20"/>
        </w:rPr>
        <w:t>o územním plánování a stavebním řádu</w:t>
      </w:r>
      <w:r w:rsidR="00D21741">
        <w:rPr>
          <w:rFonts w:ascii="Arial" w:hAnsi="Arial" w:cs="Arial"/>
          <w:sz w:val="20"/>
          <w:szCs w:val="20"/>
        </w:rPr>
        <w:t xml:space="preserve"> </w:t>
      </w:r>
      <w:r w:rsidR="00D21741" w:rsidRPr="00D21741">
        <w:rPr>
          <w:rFonts w:ascii="Arial" w:hAnsi="Arial" w:cs="Arial"/>
          <w:sz w:val="20"/>
          <w:szCs w:val="20"/>
        </w:rPr>
        <w:t>(stavební zákon)</w:t>
      </w:r>
      <w:r w:rsidR="00D21741">
        <w:rPr>
          <w:rFonts w:ascii="Arial" w:hAnsi="Arial" w:cs="Arial"/>
          <w:sz w:val="20"/>
          <w:szCs w:val="20"/>
        </w:rPr>
        <w:t>, ve znění pozdějších předpisů (dále jen „stavební</w:t>
      </w:r>
      <w:r w:rsidRPr="0011115D">
        <w:rPr>
          <w:rFonts w:ascii="Arial" w:hAnsi="Arial" w:cs="Arial"/>
          <w:sz w:val="20"/>
          <w:szCs w:val="20"/>
        </w:rPr>
        <w:t xml:space="preserve"> zákon</w:t>
      </w:r>
      <w:r w:rsidR="00D21741">
        <w:rPr>
          <w:rFonts w:ascii="Arial" w:hAnsi="Arial" w:cs="Arial"/>
          <w:sz w:val="20"/>
          <w:szCs w:val="20"/>
        </w:rPr>
        <w:t>“)</w:t>
      </w:r>
      <w:r w:rsidRPr="0011115D">
        <w:rPr>
          <w:rFonts w:ascii="Arial" w:hAnsi="Arial" w:cs="Arial"/>
          <w:sz w:val="20"/>
          <w:szCs w:val="20"/>
        </w:rPr>
        <w:t xml:space="preserve"> ani žádné jiné</w:t>
      </w:r>
      <w:r w:rsidR="00247481">
        <w:rPr>
          <w:rFonts w:ascii="Arial" w:hAnsi="Arial" w:cs="Arial"/>
          <w:sz w:val="20"/>
          <w:szCs w:val="20"/>
        </w:rPr>
        <w:t xml:space="preserve"> ustanovení</w:t>
      </w:r>
      <w:r w:rsidRPr="0011115D">
        <w:rPr>
          <w:rFonts w:ascii="Arial" w:hAnsi="Arial" w:cs="Arial"/>
          <w:sz w:val="20"/>
          <w:szCs w:val="20"/>
        </w:rPr>
        <w:t xml:space="preserve"> neukládá stavebnímu úřadu povinnost grafickou přílohu zasílat účastníkům řízení. Povinnost se vztahuje pouze k žadateli, a to navíc až po dni nabytí právní moci rozhodnutí. </w:t>
      </w:r>
      <w:r w:rsidR="001E0A60" w:rsidRPr="0011115D">
        <w:rPr>
          <w:rFonts w:ascii="Arial" w:hAnsi="Arial" w:cs="Arial"/>
          <w:sz w:val="20"/>
          <w:szCs w:val="20"/>
        </w:rPr>
        <w:t>Podle § 92 odst. 4 stavebního zákona platí: „</w:t>
      </w:r>
      <w:r w:rsidR="001E0A60" w:rsidRPr="0011115D">
        <w:rPr>
          <w:rFonts w:ascii="Arial" w:hAnsi="Arial" w:cs="Arial"/>
          <w:i/>
          <w:sz w:val="20"/>
          <w:szCs w:val="20"/>
        </w:rPr>
        <w:t xml:space="preserve">Po dni nabytí právní moci územního rozhodnutí stavební úřad </w:t>
      </w:r>
      <w:r w:rsidR="001E0A60" w:rsidRPr="001E0A60">
        <w:rPr>
          <w:rFonts w:ascii="Arial" w:hAnsi="Arial" w:cs="Arial"/>
          <w:b/>
          <w:i/>
          <w:sz w:val="20"/>
          <w:szCs w:val="20"/>
        </w:rPr>
        <w:t>doručí žadateli stejnopis písemného vyhotovení územního rozhodnutí opatřený doložkou právní moci spolu s</w:t>
      </w:r>
      <w:r w:rsidR="001E0A60" w:rsidRPr="0011115D">
        <w:rPr>
          <w:rFonts w:ascii="Arial" w:hAnsi="Arial" w:cs="Arial"/>
          <w:i/>
          <w:sz w:val="20"/>
          <w:szCs w:val="20"/>
        </w:rPr>
        <w:t xml:space="preserve"> </w:t>
      </w:r>
      <w:r w:rsidR="001E0A60" w:rsidRPr="0011115D">
        <w:rPr>
          <w:rFonts w:ascii="Arial" w:hAnsi="Arial" w:cs="Arial"/>
          <w:b/>
          <w:i/>
          <w:sz w:val="20"/>
          <w:szCs w:val="20"/>
        </w:rPr>
        <w:t>ověřenou grafickou přílohou</w:t>
      </w:r>
      <w:r w:rsidR="001E0A60" w:rsidRPr="0011115D">
        <w:rPr>
          <w:rFonts w:ascii="Arial" w:hAnsi="Arial" w:cs="Arial"/>
          <w:i/>
          <w:sz w:val="20"/>
          <w:szCs w:val="20"/>
        </w:rPr>
        <w:t>, kterou tvoří celková situace v měřítku katastrální mapy, popřípadě další vybraná část dokumentace; stejnopis písemného vyhotovení územního rozhodnutí opatřený doložkou právní moci doručí také místně příslušnému obecnímu úřadu, pokud není stavebním úřadem, a jde-li o stavby podle § 15 nebo 16, také stavebnímu úřadu příslušnému k povolení stavby.</w:t>
      </w:r>
      <w:r w:rsidR="003871EA">
        <w:rPr>
          <w:rFonts w:ascii="Arial" w:hAnsi="Arial" w:cs="Arial"/>
          <w:i/>
          <w:sz w:val="20"/>
          <w:szCs w:val="20"/>
        </w:rPr>
        <w:t>“</w:t>
      </w:r>
    </w:p>
    <w:p w:rsidR="00D21741" w:rsidRDefault="00D21741" w:rsidP="00D217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Mohlo by se tedy zdát, že grafická příloha není </w:t>
      </w:r>
      <w:r w:rsidR="0011115D" w:rsidRPr="0011115D">
        <w:rPr>
          <w:rFonts w:ascii="Arial" w:hAnsi="Arial" w:cs="Arial"/>
          <w:sz w:val="20"/>
          <w:szCs w:val="20"/>
        </w:rPr>
        <w:t xml:space="preserve">součástí územního rozhodnutí, ale samostatnou listinou, která se spolu s pravomocným územním rozhodnutím obligatorně předává pouze žadateli. Podpůrně </w:t>
      </w:r>
      <w:r>
        <w:rPr>
          <w:rFonts w:ascii="Arial" w:hAnsi="Arial" w:cs="Arial"/>
          <w:sz w:val="20"/>
          <w:szCs w:val="20"/>
        </w:rPr>
        <w:t>by bylo možné</w:t>
      </w:r>
      <w:r w:rsidR="0011115D" w:rsidRPr="0011115D">
        <w:rPr>
          <w:rFonts w:ascii="Arial" w:hAnsi="Arial" w:cs="Arial"/>
          <w:sz w:val="20"/>
          <w:szCs w:val="20"/>
        </w:rPr>
        <w:t xml:space="preserve"> odkázat na ustanovení § 99 a § 100 stavebního zákona, které naopak výslovně hovoří o tom, že grafická příloha je součástí předmětných územních opatření </w:t>
      </w:r>
      <w:r>
        <w:rPr>
          <w:rFonts w:ascii="Arial" w:hAnsi="Arial" w:cs="Arial"/>
          <w:sz w:val="20"/>
          <w:szCs w:val="20"/>
        </w:rPr>
        <w:t xml:space="preserve">– podle </w:t>
      </w:r>
      <w:r w:rsidRPr="00D21741">
        <w:rPr>
          <w:rFonts w:ascii="Arial" w:hAnsi="Arial" w:cs="Arial"/>
          <w:sz w:val="20"/>
          <w:szCs w:val="20"/>
        </w:rPr>
        <w:t xml:space="preserve">§ 99 </w:t>
      </w:r>
      <w:r>
        <w:rPr>
          <w:rFonts w:ascii="Arial" w:hAnsi="Arial" w:cs="Arial"/>
          <w:sz w:val="20"/>
          <w:szCs w:val="20"/>
        </w:rPr>
        <w:t>odst. 1 stavebního zákona je s</w:t>
      </w:r>
      <w:r w:rsidRPr="00D21741">
        <w:rPr>
          <w:rFonts w:ascii="Arial" w:hAnsi="Arial" w:cs="Arial"/>
          <w:sz w:val="20"/>
          <w:szCs w:val="20"/>
        </w:rPr>
        <w:t>oučástí územního opatření o stavební uzávěře grafická příloha v měřítku katastrální ma</w:t>
      </w:r>
      <w:r>
        <w:rPr>
          <w:rFonts w:ascii="Arial" w:hAnsi="Arial" w:cs="Arial"/>
          <w:sz w:val="20"/>
          <w:szCs w:val="20"/>
        </w:rPr>
        <w:t>py s vyznačením dotčeného území</w:t>
      </w:r>
      <w:r w:rsidR="004B6B4A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podle § 100 odst. 2 stavebního zákona je s</w:t>
      </w:r>
      <w:r w:rsidRPr="00D21741">
        <w:rPr>
          <w:rFonts w:ascii="Arial" w:hAnsi="Arial" w:cs="Arial"/>
          <w:sz w:val="20"/>
          <w:szCs w:val="20"/>
        </w:rPr>
        <w:t>oučástí územního opatření o asanaci grafická příloha v měřítku katastrální mapy s vyznačením dotčeného území.</w:t>
      </w:r>
      <w:r>
        <w:rPr>
          <w:rFonts w:ascii="Arial" w:hAnsi="Arial" w:cs="Arial"/>
          <w:sz w:val="20"/>
          <w:szCs w:val="20"/>
        </w:rPr>
        <w:t xml:space="preserve"> V případě územního rozhodnutí zákon přímo nestanoví, že by grafická příloha byla jeho součástí.</w:t>
      </w:r>
    </w:p>
    <w:p w:rsidR="00346DE8" w:rsidRDefault="0007100F" w:rsidP="007B2C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zodpovězení této otázky j</w:t>
      </w:r>
      <w:r w:rsidR="00D21741">
        <w:rPr>
          <w:rFonts w:ascii="Arial" w:hAnsi="Arial" w:cs="Arial"/>
          <w:sz w:val="20"/>
          <w:szCs w:val="20"/>
        </w:rPr>
        <w:t>e ovšem třeba vycházet i z </w:t>
      </w:r>
      <w:r>
        <w:rPr>
          <w:rFonts w:ascii="Arial" w:hAnsi="Arial" w:cs="Arial"/>
          <w:sz w:val="20"/>
          <w:szCs w:val="20"/>
        </w:rPr>
        <w:t>dostupné</w:t>
      </w:r>
      <w:r w:rsidR="00D21741">
        <w:rPr>
          <w:rFonts w:ascii="Arial" w:hAnsi="Arial" w:cs="Arial"/>
          <w:sz w:val="20"/>
          <w:szCs w:val="20"/>
        </w:rPr>
        <w:t xml:space="preserve"> judikatury správních soudů</w:t>
      </w:r>
      <w:r w:rsidR="004B6B4A">
        <w:rPr>
          <w:rFonts w:ascii="Arial" w:hAnsi="Arial" w:cs="Arial"/>
          <w:sz w:val="20"/>
          <w:szCs w:val="20"/>
        </w:rPr>
        <w:t>. Zejména je nutno upozornit</w:t>
      </w:r>
      <w:r w:rsidR="00346DE8">
        <w:rPr>
          <w:rFonts w:ascii="Arial" w:hAnsi="Arial" w:cs="Arial"/>
          <w:sz w:val="20"/>
          <w:szCs w:val="20"/>
        </w:rPr>
        <w:t xml:space="preserve"> na r</w:t>
      </w:r>
      <w:r>
        <w:rPr>
          <w:rFonts w:ascii="Arial" w:hAnsi="Arial" w:cs="Arial"/>
          <w:sz w:val="20"/>
          <w:szCs w:val="20"/>
        </w:rPr>
        <w:t>ozsud</w:t>
      </w:r>
      <w:r w:rsidR="00346DE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k Nejvyššího správního soudu č. j. </w:t>
      </w:r>
      <w:r w:rsidR="00987E6F" w:rsidRPr="0007100F">
        <w:rPr>
          <w:rFonts w:ascii="Arial" w:hAnsi="Arial" w:cs="Arial"/>
          <w:sz w:val="20"/>
          <w:szCs w:val="20"/>
        </w:rPr>
        <w:t xml:space="preserve">4 As 18/2012 </w:t>
      </w:r>
      <w:r>
        <w:rPr>
          <w:rFonts w:ascii="Arial" w:hAnsi="Arial" w:cs="Arial"/>
          <w:sz w:val="20"/>
          <w:szCs w:val="20"/>
        </w:rPr>
        <w:t>–</w:t>
      </w:r>
      <w:r w:rsidR="00987E6F" w:rsidRPr="0007100F">
        <w:rPr>
          <w:rFonts w:ascii="Arial" w:hAnsi="Arial" w:cs="Arial"/>
          <w:sz w:val="20"/>
          <w:szCs w:val="20"/>
        </w:rPr>
        <w:t xml:space="preserve"> 29</w:t>
      </w:r>
      <w:r>
        <w:rPr>
          <w:rFonts w:ascii="Arial" w:hAnsi="Arial" w:cs="Arial"/>
          <w:sz w:val="20"/>
          <w:szCs w:val="20"/>
        </w:rPr>
        <w:t xml:space="preserve"> ze dne 28. 3. 2013</w:t>
      </w:r>
      <w:r w:rsidR="004B6B4A">
        <w:rPr>
          <w:rFonts w:ascii="Arial" w:hAnsi="Arial" w:cs="Arial"/>
          <w:sz w:val="20"/>
          <w:szCs w:val="20"/>
        </w:rPr>
        <w:t xml:space="preserve">, kde soud dovodil, že </w:t>
      </w:r>
      <w:r>
        <w:rPr>
          <w:rFonts w:ascii="Arial" w:hAnsi="Arial" w:cs="Arial"/>
          <w:sz w:val="20"/>
          <w:szCs w:val="20"/>
        </w:rPr>
        <w:t>s</w:t>
      </w:r>
      <w:r w:rsidR="00987E6F" w:rsidRPr="0011115D">
        <w:rPr>
          <w:rFonts w:ascii="Arial" w:hAnsi="Arial" w:cs="Arial"/>
          <w:sz w:val="20"/>
          <w:szCs w:val="20"/>
        </w:rPr>
        <w:t>tavební úřad</w:t>
      </w:r>
      <w:r w:rsidR="004B6B4A">
        <w:rPr>
          <w:rFonts w:ascii="Arial" w:hAnsi="Arial" w:cs="Arial"/>
          <w:sz w:val="20"/>
          <w:szCs w:val="20"/>
        </w:rPr>
        <w:t xml:space="preserve"> je</w:t>
      </w:r>
      <w:r w:rsidR="00987E6F" w:rsidRPr="0011115D">
        <w:rPr>
          <w:rFonts w:ascii="Arial" w:hAnsi="Arial" w:cs="Arial"/>
          <w:sz w:val="20"/>
          <w:szCs w:val="20"/>
        </w:rPr>
        <w:t xml:space="preserve"> podle § 92 stavebního zákona a § 9 vyhlášky č. 503/2006 Sb.,</w:t>
      </w:r>
      <w:r w:rsidR="004B6B4A">
        <w:rPr>
          <w:rFonts w:ascii="Arial" w:hAnsi="Arial" w:cs="Arial"/>
          <w:sz w:val="20"/>
          <w:szCs w:val="20"/>
        </w:rPr>
        <w:t xml:space="preserve"> o</w:t>
      </w:r>
      <w:r w:rsidR="004B6B4A" w:rsidRPr="004B6B4A">
        <w:rPr>
          <w:rFonts w:ascii="Arial" w:hAnsi="Arial" w:cs="Arial"/>
          <w:sz w:val="20"/>
          <w:szCs w:val="20"/>
        </w:rPr>
        <w:t xml:space="preserve"> podrobnější úpravě územního rozhodování, územního opatření a stavebního řádu</w:t>
      </w:r>
      <w:r w:rsidR="00987E6F" w:rsidRPr="0011115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v platném znění</w:t>
      </w:r>
      <w:r w:rsidR="006813FA">
        <w:rPr>
          <w:rFonts w:ascii="Arial" w:hAnsi="Arial" w:cs="Arial"/>
          <w:sz w:val="20"/>
          <w:szCs w:val="20"/>
        </w:rPr>
        <w:t xml:space="preserve"> (dále jen „vyhláška č. 503/2006 Sb.“)</w:t>
      </w:r>
      <w:r>
        <w:rPr>
          <w:rFonts w:ascii="Arial" w:hAnsi="Arial" w:cs="Arial"/>
          <w:sz w:val="20"/>
          <w:szCs w:val="20"/>
        </w:rPr>
        <w:t xml:space="preserve"> </w:t>
      </w:r>
      <w:r w:rsidR="00987E6F" w:rsidRPr="0011115D">
        <w:rPr>
          <w:rFonts w:ascii="Arial" w:hAnsi="Arial" w:cs="Arial"/>
          <w:b/>
          <w:sz w:val="20"/>
          <w:szCs w:val="20"/>
        </w:rPr>
        <w:t>povinen všem účastníkům územního řízení doručit rozhodnutí o umístění stavby i s ověřenou grafickou přílohou obsahující celkovou situaci v měřítku katastrální mapy, se zakreslením stavebního pozemku, požadovaného umístění stavby, s vyznačením vazeb a vlivů na okolí, zejména vzdáleností od hranic pozemku a sousedních staveb.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Podle názoru Nejvyššího správního soudu sice z</w:t>
      </w:r>
      <w:r w:rsidR="007B2CB2" w:rsidRPr="0011115D">
        <w:rPr>
          <w:rFonts w:ascii="Arial" w:hAnsi="Arial" w:cs="Arial"/>
          <w:sz w:val="20"/>
          <w:szCs w:val="20"/>
        </w:rPr>
        <w:t xml:space="preserve">nění § 92 stavebního zákona mezi obsahové náležitosti územního rozhodnutí o umístění stavby výslovně nezařadilo grafickou přílohu obsahující celkovou situaci v měřítku katastrální mapy, nicméně stavebnímu úřadu ukládá, aby po právní moci územního rozhodnutí předal žadateli jedno jeho vyhotovení opatřené záznamem o účinnosti </w:t>
      </w:r>
      <w:r w:rsidR="008B20F4">
        <w:rPr>
          <w:rFonts w:ascii="Arial" w:hAnsi="Arial" w:cs="Arial"/>
          <w:sz w:val="20"/>
          <w:szCs w:val="20"/>
        </w:rPr>
        <w:t>(</w:t>
      </w:r>
      <w:r w:rsidR="008B20F4" w:rsidRPr="008B20F4">
        <w:rPr>
          <w:rFonts w:ascii="Arial" w:hAnsi="Arial" w:cs="Arial"/>
          <w:i/>
          <w:sz w:val="20"/>
          <w:szCs w:val="20"/>
        </w:rPr>
        <w:t>od 1. 1. 2013 opatřené doložkou právní moci</w:t>
      </w:r>
      <w:r w:rsidR="008B20F4">
        <w:rPr>
          <w:rFonts w:ascii="Arial" w:hAnsi="Arial" w:cs="Arial"/>
          <w:i/>
          <w:sz w:val="20"/>
          <w:szCs w:val="20"/>
        </w:rPr>
        <w:t xml:space="preserve"> -</w:t>
      </w:r>
      <w:r w:rsidR="008B20F4" w:rsidRPr="008B20F4">
        <w:rPr>
          <w:rFonts w:ascii="Arial" w:hAnsi="Arial" w:cs="Arial"/>
          <w:i/>
          <w:sz w:val="20"/>
          <w:szCs w:val="20"/>
        </w:rPr>
        <w:t xml:space="preserve"> pozn. zdejšího odboru)</w:t>
      </w:r>
      <w:r w:rsidR="008B20F4">
        <w:rPr>
          <w:rFonts w:ascii="Arial" w:hAnsi="Arial" w:cs="Arial"/>
          <w:sz w:val="20"/>
          <w:szCs w:val="20"/>
        </w:rPr>
        <w:t xml:space="preserve"> </w:t>
      </w:r>
      <w:r w:rsidR="007B2CB2" w:rsidRPr="0011115D">
        <w:rPr>
          <w:rFonts w:ascii="Arial" w:hAnsi="Arial" w:cs="Arial"/>
          <w:sz w:val="20"/>
          <w:szCs w:val="20"/>
        </w:rPr>
        <w:t>spolu s ověřenou grafickou přílohou</w:t>
      </w:r>
      <w:r w:rsidR="00B46CD3">
        <w:rPr>
          <w:rFonts w:ascii="Arial" w:hAnsi="Arial" w:cs="Arial"/>
          <w:sz w:val="20"/>
          <w:szCs w:val="20"/>
        </w:rPr>
        <w:t xml:space="preserve">. </w:t>
      </w:r>
      <w:r w:rsidR="007B2CB2" w:rsidRPr="0011115D">
        <w:rPr>
          <w:rFonts w:ascii="Arial" w:hAnsi="Arial" w:cs="Arial"/>
          <w:sz w:val="20"/>
          <w:szCs w:val="20"/>
        </w:rPr>
        <w:t xml:space="preserve">O ní se však uvedené ustanovení již nezmiňuje jako o grafické příloze žádosti o vydání územního rozhodnutí, takže se musí nutně jednat o grafickou přílohu územního rozhodnutí, která vychází z dokumentace pro územní řízení. Navíc na základě zákonného zmocnění jsou obsahové náležitosti jednotlivých druhů územních rozhodnutí stanoveny také ve vyhlášce č. 503/2006 Sb. Tento prováděcí právní předpis upravuje v § 9 odst. 5 náležitosti stavebním úřadem ověřené grafické přílohy rozhodnutí o umístění stavby. Z toho je </w:t>
      </w:r>
      <w:r w:rsidR="00346DE8">
        <w:rPr>
          <w:rFonts w:ascii="Arial" w:hAnsi="Arial" w:cs="Arial"/>
          <w:sz w:val="20"/>
          <w:szCs w:val="20"/>
        </w:rPr>
        <w:t xml:space="preserve">dle názoru soudu </w:t>
      </w:r>
      <w:r w:rsidR="007B2CB2" w:rsidRPr="0011115D">
        <w:rPr>
          <w:rFonts w:ascii="Arial" w:hAnsi="Arial" w:cs="Arial"/>
          <w:sz w:val="20"/>
          <w:szCs w:val="20"/>
        </w:rPr>
        <w:t xml:space="preserve">zcela zřejmé, že stavebním úřadem ověřená grafická příloha obsahující celkovou situaci v měřítku katastrální mapy </w:t>
      </w:r>
      <w:r w:rsidR="007B2CB2" w:rsidRPr="00346DE8">
        <w:rPr>
          <w:rFonts w:ascii="Arial" w:hAnsi="Arial" w:cs="Arial"/>
          <w:b/>
          <w:sz w:val="20"/>
          <w:szCs w:val="20"/>
        </w:rPr>
        <w:t>tvoří součást územního rozhodnutí o umístění stavby a musí být k němu připojena.</w:t>
      </w:r>
      <w:r w:rsidR="007B2CB2" w:rsidRPr="0011115D">
        <w:rPr>
          <w:rFonts w:ascii="Arial" w:hAnsi="Arial" w:cs="Arial"/>
          <w:sz w:val="20"/>
          <w:szCs w:val="20"/>
        </w:rPr>
        <w:t xml:space="preserve"> </w:t>
      </w:r>
    </w:p>
    <w:p w:rsidR="004F5E55" w:rsidRPr="0011115D" w:rsidRDefault="00B820D8" w:rsidP="00512E15">
      <w:pPr>
        <w:jc w:val="both"/>
        <w:rPr>
          <w:rFonts w:ascii="Arial" w:hAnsi="Arial" w:cs="Arial"/>
          <w:i/>
          <w:sz w:val="20"/>
          <w:szCs w:val="20"/>
        </w:rPr>
      </w:pPr>
      <w:r w:rsidRPr="0011115D">
        <w:rPr>
          <w:rFonts w:ascii="Arial" w:hAnsi="Arial" w:cs="Arial"/>
          <w:sz w:val="20"/>
          <w:szCs w:val="20"/>
        </w:rPr>
        <w:t>V</w:t>
      </w:r>
      <w:r w:rsidR="00346DE8">
        <w:rPr>
          <w:rFonts w:ascii="Arial" w:hAnsi="Arial" w:cs="Arial"/>
          <w:sz w:val="20"/>
          <w:szCs w:val="20"/>
        </w:rPr>
        <w:t> této souvislosti</w:t>
      </w:r>
      <w:r w:rsidRPr="0011115D">
        <w:rPr>
          <w:rFonts w:ascii="Arial" w:hAnsi="Arial" w:cs="Arial"/>
          <w:sz w:val="20"/>
          <w:szCs w:val="20"/>
        </w:rPr>
        <w:t xml:space="preserve"> Nejvyšší správní soud</w:t>
      </w:r>
      <w:r w:rsidR="00346DE8">
        <w:rPr>
          <w:rFonts w:ascii="Arial" w:hAnsi="Arial" w:cs="Arial"/>
          <w:sz w:val="20"/>
          <w:szCs w:val="20"/>
        </w:rPr>
        <w:t xml:space="preserve"> rovněž zjišťoval, zda toto pochybení</w:t>
      </w:r>
      <w:r w:rsidR="00561462">
        <w:rPr>
          <w:rFonts w:ascii="Arial" w:hAnsi="Arial" w:cs="Arial"/>
          <w:sz w:val="20"/>
          <w:szCs w:val="20"/>
        </w:rPr>
        <w:t>, tj. nedoručení územního rozhodnutí spolu s grafickou přílohou všem účastníkům řízení,</w:t>
      </w:r>
      <w:r w:rsidR="00346DE8">
        <w:rPr>
          <w:rFonts w:ascii="Arial" w:hAnsi="Arial" w:cs="Arial"/>
          <w:sz w:val="20"/>
          <w:szCs w:val="20"/>
        </w:rPr>
        <w:t xml:space="preserve"> mohlo mít vliv na zákonnost rozhodnutí, neboť ne každé procesní pochybení musí být důvodem pro zrušení napadeného rozhodnutí. V daném případě došel soud k závěru, že </w:t>
      </w:r>
      <w:r w:rsidRPr="0011115D">
        <w:rPr>
          <w:rFonts w:ascii="Arial" w:hAnsi="Arial" w:cs="Arial"/>
          <w:sz w:val="20"/>
          <w:szCs w:val="20"/>
        </w:rPr>
        <w:t xml:space="preserve">toto pochybení stavebního úřadu </w:t>
      </w:r>
      <w:r w:rsidR="00346DE8">
        <w:rPr>
          <w:rFonts w:ascii="Arial" w:hAnsi="Arial" w:cs="Arial"/>
          <w:sz w:val="20"/>
          <w:szCs w:val="20"/>
        </w:rPr>
        <w:t xml:space="preserve">nemohlo mít </w:t>
      </w:r>
      <w:r w:rsidRPr="0011115D">
        <w:rPr>
          <w:rFonts w:ascii="Arial" w:hAnsi="Arial" w:cs="Arial"/>
          <w:sz w:val="20"/>
          <w:szCs w:val="20"/>
        </w:rPr>
        <w:t xml:space="preserve">žádný vliv na přezkoumatelnost či zákonnost rozhodnutí, neboť </w:t>
      </w:r>
      <w:r w:rsidR="00346DE8">
        <w:rPr>
          <w:rFonts w:ascii="Arial" w:hAnsi="Arial" w:cs="Arial"/>
          <w:sz w:val="20"/>
          <w:szCs w:val="20"/>
        </w:rPr>
        <w:t>žalobce</w:t>
      </w:r>
      <w:r w:rsidR="00512E15" w:rsidRPr="0011115D">
        <w:rPr>
          <w:rFonts w:ascii="Arial" w:hAnsi="Arial" w:cs="Arial"/>
          <w:sz w:val="20"/>
          <w:szCs w:val="20"/>
        </w:rPr>
        <w:t xml:space="preserve"> byl v územním řízení řádně seznámen s </w:t>
      </w:r>
      <w:r w:rsidR="00512E15" w:rsidRPr="0011115D">
        <w:rPr>
          <w:rFonts w:ascii="Arial" w:hAnsi="Arial" w:cs="Arial"/>
          <w:sz w:val="20"/>
          <w:szCs w:val="20"/>
        </w:rPr>
        <w:lastRenderedPageBreak/>
        <w:t>kompletní dokumentací předloženou žadatelem</w:t>
      </w:r>
      <w:r w:rsidR="00346DE8">
        <w:rPr>
          <w:rFonts w:ascii="Arial" w:hAnsi="Arial" w:cs="Arial"/>
          <w:sz w:val="20"/>
          <w:szCs w:val="20"/>
        </w:rPr>
        <w:t xml:space="preserve"> o územní rozhodnutí</w:t>
      </w:r>
      <w:r w:rsidR="00512E15" w:rsidRPr="0011115D">
        <w:rPr>
          <w:rFonts w:ascii="Arial" w:hAnsi="Arial" w:cs="Arial"/>
          <w:sz w:val="20"/>
          <w:szCs w:val="20"/>
        </w:rPr>
        <w:t>,</w:t>
      </w:r>
      <w:r w:rsidR="00873315">
        <w:rPr>
          <w:rFonts w:ascii="Arial" w:hAnsi="Arial" w:cs="Arial"/>
          <w:sz w:val="20"/>
          <w:szCs w:val="20"/>
        </w:rPr>
        <w:t xml:space="preserve"> o</w:t>
      </w:r>
      <w:r w:rsidR="00FA1317" w:rsidRPr="0011115D">
        <w:rPr>
          <w:rFonts w:ascii="Arial" w:hAnsi="Arial" w:cs="Arial"/>
          <w:sz w:val="20"/>
          <w:szCs w:val="20"/>
        </w:rPr>
        <w:t xml:space="preserve"> </w:t>
      </w:r>
      <w:r w:rsidR="00873315">
        <w:rPr>
          <w:rFonts w:ascii="Arial" w:hAnsi="Arial" w:cs="Arial"/>
          <w:sz w:val="20"/>
          <w:szCs w:val="20"/>
        </w:rPr>
        <w:t xml:space="preserve">čemž </w:t>
      </w:r>
      <w:r w:rsidR="00FA1317" w:rsidRPr="0011115D">
        <w:rPr>
          <w:rFonts w:ascii="Arial" w:hAnsi="Arial" w:cs="Arial"/>
          <w:sz w:val="20"/>
          <w:szCs w:val="20"/>
        </w:rPr>
        <w:t xml:space="preserve">svědčí skutečnost, že vůči umístění stavby uplatnil řadu námitek. </w:t>
      </w:r>
      <w:r w:rsidR="00512E15" w:rsidRPr="0011115D">
        <w:rPr>
          <w:rFonts w:ascii="Arial" w:hAnsi="Arial" w:cs="Arial"/>
          <w:sz w:val="20"/>
          <w:szCs w:val="20"/>
        </w:rPr>
        <w:t>Navíc grafická příloha žádosti o vydání územního rozhodnutí, která byla vyhotovena před zahájením úze</w:t>
      </w:r>
      <w:r w:rsidR="00873315">
        <w:rPr>
          <w:rFonts w:ascii="Arial" w:hAnsi="Arial" w:cs="Arial"/>
          <w:sz w:val="20"/>
          <w:szCs w:val="20"/>
        </w:rPr>
        <w:t>mního řízení, nebyla v průběhu územního</w:t>
      </w:r>
      <w:r w:rsidR="00512E15" w:rsidRPr="0011115D">
        <w:rPr>
          <w:rFonts w:ascii="Arial" w:hAnsi="Arial" w:cs="Arial"/>
          <w:sz w:val="20"/>
          <w:szCs w:val="20"/>
        </w:rPr>
        <w:t xml:space="preserve"> řízení nikterak dotčena</w:t>
      </w:r>
      <w:r w:rsidR="00873315">
        <w:rPr>
          <w:rFonts w:ascii="Arial" w:hAnsi="Arial" w:cs="Arial"/>
          <w:sz w:val="20"/>
          <w:szCs w:val="20"/>
        </w:rPr>
        <w:t xml:space="preserve">. </w:t>
      </w:r>
      <w:r w:rsidR="00407F4A">
        <w:rPr>
          <w:rFonts w:ascii="Arial" w:hAnsi="Arial" w:cs="Arial"/>
          <w:sz w:val="20"/>
          <w:szCs w:val="20"/>
        </w:rPr>
        <w:t xml:space="preserve">Nejvyšší správní soud tedy věc uzavřel tak, že ačkoliv žalobci nebylo v rozporu se stavebním zákonem a vyhláškou č. 503/2006 Sb. doručeno rozhodnutí o umístění stavby s grafickou přílohou obsahující celkovou situaci v měřítku katastrální mapy, nemohlo mít toto pochybení stavebního úřadu žádný vliv na přezkoumatelnost či zákonnost jeho rozhodnutí. </w:t>
      </w:r>
    </w:p>
    <w:p w:rsidR="00CA7695" w:rsidRPr="0011115D" w:rsidRDefault="00AE158C" w:rsidP="00CA769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Otázkou, zda doručovat územní rozhodnutí i s grafickou přílohou, se zabýval rovněž K</w:t>
      </w:r>
      <w:r w:rsidR="00ED6E05" w:rsidRPr="0011115D">
        <w:rPr>
          <w:rFonts w:ascii="Arial" w:hAnsi="Arial" w:cs="Arial"/>
          <w:sz w:val="20"/>
          <w:szCs w:val="20"/>
        </w:rPr>
        <w:t>rajsk</w:t>
      </w:r>
      <w:r>
        <w:rPr>
          <w:rFonts w:ascii="Arial" w:hAnsi="Arial" w:cs="Arial"/>
          <w:sz w:val="20"/>
          <w:szCs w:val="20"/>
        </w:rPr>
        <w:t>ý</w:t>
      </w:r>
      <w:r w:rsidR="00ED6E05" w:rsidRPr="0011115D">
        <w:rPr>
          <w:rFonts w:ascii="Arial" w:hAnsi="Arial" w:cs="Arial"/>
          <w:sz w:val="20"/>
          <w:szCs w:val="20"/>
        </w:rPr>
        <w:t xml:space="preserve"> soud v Ústí nad Labem </w:t>
      </w:r>
      <w:r>
        <w:rPr>
          <w:rFonts w:ascii="Arial" w:hAnsi="Arial" w:cs="Arial"/>
          <w:sz w:val="20"/>
          <w:szCs w:val="20"/>
        </w:rPr>
        <w:t xml:space="preserve">v rozsudku </w:t>
      </w:r>
      <w:r w:rsidR="00ED6E05" w:rsidRPr="0011115D">
        <w:rPr>
          <w:rFonts w:ascii="Arial" w:hAnsi="Arial" w:cs="Arial"/>
          <w:sz w:val="20"/>
          <w:szCs w:val="20"/>
        </w:rPr>
        <w:t xml:space="preserve">č. j. </w:t>
      </w:r>
      <w:r w:rsidR="00CA7695" w:rsidRPr="00AE158C">
        <w:rPr>
          <w:rFonts w:ascii="Arial" w:hAnsi="Arial" w:cs="Arial"/>
          <w:sz w:val="20"/>
          <w:szCs w:val="20"/>
        </w:rPr>
        <w:t xml:space="preserve">15 A 60/2013 </w:t>
      </w:r>
      <w:r w:rsidR="00ED6E05" w:rsidRPr="00AE158C">
        <w:rPr>
          <w:rFonts w:ascii="Arial" w:hAnsi="Arial" w:cs="Arial"/>
          <w:sz w:val="20"/>
          <w:szCs w:val="20"/>
        </w:rPr>
        <w:t>–</w:t>
      </w:r>
      <w:r w:rsidR="00CA7695" w:rsidRPr="00AE158C">
        <w:rPr>
          <w:rFonts w:ascii="Arial" w:hAnsi="Arial" w:cs="Arial"/>
          <w:sz w:val="20"/>
          <w:szCs w:val="20"/>
        </w:rPr>
        <w:t xml:space="preserve"> 41</w:t>
      </w:r>
      <w:r w:rsidR="00ED6E05" w:rsidRPr="00AE158C">
        <w:rPr>
          <w:rFonts w:ascii="Arial" w:hAnsi="Arial" w:cs="Arial"/>
          <w:sz w:val="20"/>
          <w:szCs w:val="20"/>
        </w:rPr>
        <w:t xml:space="preserve"> ze dne 6. 8. 2013</w:t>
      </w:r>
      <w:r w:rsidR="006813FA">
        <w:rPr>
          <w:rFonts w:ascii="Arial" w:hAnsi="Arial" w:cs="Arial"/>
          <w:sz w:val="20"/>
          <w:szCs w:val="20"/>
        </w:rPr>
        <w:t>. Soud zde dospě</w:t>
      </w:r>
      <w:r>
        <w:rPr>
          <w:rFonts w:ascii="Arial" w:hAnsi="Arial" w:cs="Arial"/>
          <w:sz w:val="20"/>
          <w:szCs w:val="20"/>
        </w:rPr>
        <w:t>l</w:t>
      </w:r>
      <w:r w:rsidR="006813FA">
        <w:rPr>
          <w:rFonts w:ascii="Arial" w:hAnsi="Arial" w:cs="Arial"/>
          <w:sz w:val="20"/>
          <w:szCs w:val="20"/>
        </w:rPr>
        <w:t xml:space="preserve"> k závěru</w:t>
      </w:r>
      <w:r>
        <w:rPr>
          <w:rFonts w:ascii="Arial" w:hAnsi="Arial" w:cs="Arial"/>
          <w:sz w:val="20"/>
          <w:szCs w:val="20"/>
        </w:rPr>
        <w:t xml:space="preserve">, že </w:t>
      </w:r>
      <w:r w:rsidRPr="00AE158C">
        <w:rPr>
          <w:rFonts w:ascii="Arial" w:hAnsi="Arial" w:cs="Arial"/>
          <w:b/>
          <w:sz w:val="20"/>
          <w:szCs w:val="20"/>
        </w:rPr>
        <w:t>p</w:t>
      </w:r>
      <w:r w:rsidR="00CA7695" w:rsidRPr="0011115D">
        <w:rPr>
          <w:rFonts w:ascii="Arial" w:hAnsi="Arial" w:cs="Arial"/>
          <w:b/>
          <w:sz w:val="20"/>
          <w:szCs w:val="20"/>
        </w:rPr>
        <w:t>okud náležitosti uvedené v § 9 odst. 1 písm. c) a d) vyhlášky č. 503/2006 Sb</w:t>
      </w:r>
      <w:r>
        <w:rPr>
          <w:rFonts w:ascii="Arial" w:hAnsi="Arial" w:cs="Arial"/>
          <w:b/>
          <w:sz w:val="20"/>
          <w:szCs w:val="20"/>
        </w:rPr>
        <w:t>.</w:t>
      </w:r>
      <w:r w:rsidR="00CA7695" w:rsidRPr="0011115D">
        <w:rPr>
          <w:rFonts w:ascii="Arial" w:hAnsi="Arial" w:cs="Arial"/>
          <w:b/>
          <w:sz w:val="20"/>
          <w:szCs w:val="20"/>
        </w:rPr>
        <w:t xml:space="preserve"> vyjádří stavební úřad v územním rozhodnutí tak, že v textové části odkáže na grafickou přílohu, stává se tato grafická příloha součástí rozhodnutí, se kterou musí být nakládáno stejně jako s textovou částí rozhodnutí. Územní rozhodnutí pak musí být doručováno s touto grafickou přílohou.</w:t>
      </w:r>
    </w:p>
    <w:p w:rsidR="00CA7695" w:rsidRPr="007D3F2F" w:rsidRDefault="005D3DF0" w:rsidP="00CA7695">
      <w:pPr>
        <w:jc w:val="both"/>
        <w:rPr>
          <w:rFonts w:ascii="Arial" w:hAnsi="Arial" w:cs="Arial"/>
          <w:i/>
          <w:sz w:val="20"/>
          <w:szCs w:val="20"/>
        </w:rPr>
      </w:pPr>
      <w:r w:rsidRPr="0011115D">
        <w:rPr>
          <w:rFonts w:ascii="Arial" w:hAnsi="Arial" w:cs="Arial"/>
          <w:sz w:val="20"/>
          <w:szCs w:val="20"/>
        </w:rPr>
        <w:t xml:space="preserve">Krajský soud zde odkázal </w:t>
      </w:r>
      <w:r w:rsidRPr="007D3F2F">
        <w:rPr>
          <w:rFonts w:ascii="Arial" w:hAnsi="Arial" w:cs="Arial"/>
          <w:sz w:val="20"/>
          <w:szCs w:val="20"/>
        </w:rPr>
        <w:t xml:space="preserve">na </w:t>
      </w:r>
      <w:r w:rsidR="00CA7695" w:rsidRPr="007D3F2F">
        <w:rPr>
          <w:rFonts w:ascii="Arial" w:hAnsi="Arial" w:cs="Arial"/>
          <w:sz w:val="20"/>
          <w:szCs w:val="20"/>
        </w:rPr>
        <w:t>rozsud</w:t>
      </w:r>
      <w:r w:rsidRPr="007D3F2F">
        <w:rPr>
          <w:rFonts w:ascii="Arial" w:hAnsi="Arial" w:cs="Arial"/>
          <w:sz w:val="20"/>
          <w:szCs w:val="20"/>
        </w:rPr>
        <w:t>e</w:t>
      </w:r>
      <w:r w:rsidR="00CA7695" w:rsidRPr="007D3F2F">
        <w:rPr>
          <w:rFonts w:ascii="Arial" w:hAnsi="Arial" w:cs="Arial"/>
          <w:sz w:val="20"/>
          <w:szCs w:val="20"/>
        </w:rPr>
        <w:t>k Vrchního soudu v</w:t>
      </w:r>
      <w:r w:rsidR="007D3F2F">
        <w:rPr>
          <w:rFonts w:ascii="Arial" w:hAnsi="Arial" w:cs="Arial"/>
          <w:sz w:val="20"/>
          <w:szCs w:val="20"/>
        </w:rPr>
        <w:t> </w:t>
      </w:r>
      <w:r w:rsidR="00CA7695" w:rsidRPr="007D3F2F">
        <w:rPr>
          <w:rFonts w:ascii="Arial" w:hAnsi="Arial" w:cs="Arial"/>
          <w:sz w:val="20"/>
          <w:szCs w:val="20"/>
        </w:rPr>
        <w:t>Praze</w:t>
      </w:r>
      <w:r w:rsidR="007D3F2F">
        <w:rPr>
          <w:rFonts w:ascii="Arial" w:hAnsi="Arial" w:cs="Arial"/>
          <w:sz w:val="20"/>
          <w:szCs w:val="20"/>
        </w:rPr>
        <w:t xml:space="preserve"> č. j.</w:t>
      </w:r>
      <w:r w:rsidR="00CA7695" w:rsidRPr="007D3F2F">
        <w:rPr>
          <w:rFonts w:ascii="Arial" w:hAnsi="Arial" w:cs="Arial"/>
          <w:sz w:val="20"/>
          <w:szCs w:val="20"/>
        </w:rPr>
        <w:t xml:space="preserve"> </w:t>
      </w:r>
      <w:r w:rsidRPr="007D3F2F">
        <w:rPr>
          <w:rFonts w:ascii="Arial" w:hAnsi="Arial" w:cs="Arial"/>
          <w:sz w:val="20"/>
          <w:szCs w:val="20"/>
        </w:rPr>
        <w:t xml:space="preserve">6 A 74/96 – 30 </w:t>
      </w:r>
      <w:r w:rsidR="00CA7695" w:rsidRPr="007D3F2F">
        <w:rPr>
          <w:rFonts w:ascii="Arial" w:hAnsi="Arial" w:cs="Arial"/>
          <w:sz w:val="20"/>
          <w:szCs w:val="20"/>
        </w:rPr>
        <w:t>ze dne 21.</w:t>
      </w:r>
      <w:r w:rsidRPr="007D3F2F">
        <w:rPr>
          <w:rFonts w:ascii="Arial" w:hAnsi="Arial" w:cs="Arial"/>
          <w:sz w:val="20"/>
          <w:szCs w:val="20"/>
        </w:rPr>
        <w:t xml:space="preserve"> </w:t>
      </w:r>
      <w:r w:rsidR="00CA7695" w:rsidRPr="007D3F2F">
        <w:rPr>
          <w:rFonts w:ascii="Arial" w:hAnsi="Arial" w:cs="Arial"/>
          <w:sz w:val="20"/>
          <w:szCs w:val="20"/>
        </w:rPr>
        <w:t>9.</w:t>
      </w:r>
      <w:r w:rsidRPr="007D3F2F">
        <w:rPr>
          <w:rFonts w:ascii="Arial" w:hAnsi="Arial" w:cs="Arial"/>
          <w:sz w:val="20"/>
          <w:szCs w:val="20"/>
        </w:rPr>
        <w:t xml:space="preserve"> </w:t>
      </w:r>
      <w:r w:rsidR="00CA7695" w:rsidRPr="007D3F2F">
        <w:rPr>
          <w:rFonts w:ascii="Arial" w:hAnsi="Arial" w:cs="Arial"/>
          <w:sz w:val="20"/>
          <w:szCs w:val="20"/>
        </w:rPr>
        <w:t>1998</w:t>
      </w:r>
      <w:r w:rsidRPr="007D3F2F">
        <w:rPr>
          <w:rFonts w:ascii="Arial" w:hAnsi="Arial" w:cs="Arial"/>
          <w:sz w:val="20"/>
          <w:szCs w:val="20"/>
        </w:rPr>
        <w:t xml:space="preserve"> </w:t>
      </w:r>
      <w:r w:rsidRPr="0011115D">
        <w:rPr>
          <w:rFonts w:ascii="Arial" w:hAnsi="Arial" w:cs="Arial"/>
          <w:sz w:val="20"/>
          <w:szCs w:val="20"/>
        </w:rPr>
        <w:t>(</w:t>
      </w:r>
      <w:proofErr w:type="spellStart"/>
      <w:r w:rsidR="00CA7695" w:rsidRPr="0011115D">
        <w:rPr>
          <w:rFonts w:ascii="Arial" w:hAnsi="Arial" w:cs="Arial"/>
          <w:sz w:val="20"/>
          <w:szCs w:val="20"/>
        </w:rPr>
        <w:t>publ</w:t>
      </w:r>
      <w:proofErr w:type="spellEnd"/>
      <w:r w:rsidR="00CA7695" w:rsidRPr="0011115D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CA7695" w:rsidRPr="0011115D">
        <w:rPr>
          <w:rFonts w:ascii="Arial" w:hAnsi="Arial" w:cs="Arial"/>
          <w:sz w:val="20"/>
          <w:szCs w:val="20"/>
        </w:rPr>
        <w:t>in</w:t>
      </w:r>
      <w:proofErr w:type="gramEnd"/>
      <w:r w:rsidR="00CA7695" w:rsidRPr="0011115D">
        <w:rPr>
          <w:rFonts w:ascii="Arial" w:hAnsi="Arial" w:cs="Arial"/>
          <w:sz w:val="20"/>
          <w:szCs w:val="20"/>
        </w:rPr>
        <w:t xml:space="preserve"> Soudní judikatura č. 3/2002, str. 204</w:t>
      </w:r>
      <w:r w:rsidR="007D3F2F">
        <w:rPr>
          <w:rFonts w:ascii="Arial" w:hAnsi="Arial" w:cs="Arial"/>
          <w:sz w:val="20"/>
          <w:szCs w:val="20"/>
        </w:rPr>
        <w:t>)</w:t>
      </w:r>
      <w:r w:rsidRPr="0011115D">
        <w:rPr>
          <w:rFonts w:ascii="Arial" w:hAnsi="Arial" w:cs="Arial"/>
          <w:sz w:val="20"/>
          <w:szCs w:val="20"/>
        </w:rPr>
        <w:t xml:space="preserve"> vydaný ještě za účinnosti </w:t>
      </w:r>
      <w:r w:rsidR="0046697C" w:rsidRPr="0011115D">
        <w:rPr>
          <w:rFonts w:ascii="Arial" w:hAnsi="Arial" w:cs="Arial"/>
          <w:sz w:val="20"/>
          <w:szCs w:val="20"/>
        </w:rPr>
        <w:t xml:space="preserve">starého </w:t>
      </w:r>
      <w:r w:rsidRPr="0011115D">
        <w:rPr>
          <w:rFonts w:ascii="Arial" w:hAnsi="Arial" w:cs="Arial"/>
          <w:sz w:val="20"/>
          <w:szCs w:val="20"/>
        </w:rPr>
        <w:t>s</w:t>
      </w:r>
      <w:r w:rsidR="007D3F2F">
        <w:rPr>
          <w:rFonts w:ascii="Arial" w:hAnsi="Arial" w:cs="Arial"/>
          <w:sz w:val="20"/>
          <w:szCs w:val="20"/>
        </w:rPr>
        <w:t>tavebního zákona č. 50/1976 Sb.</w:t>
      </w:r>
      <w:r w:rsidR="00A520E1">
        <w:rPr>
          <w:rFonts w:ascii="Arial" w:hAnsi="Arial" w:cs="Arial"/>
          <w:sz w:val="20"/>
          <w:szCs w:val="20"/>
        </w:rPr>
        <w:t xml:space="preserve"> Z tohoto rozsudku</w:t>
      </w:r>
      <w:r w:rsidR="007D3F2F">
        <w:rPr>
          <w:rFonts w:ascii="Arial" w:hAnsi="Arial" w:cs="Arial"/>
          <w:sz w:val="20"/>
          <w:szCs w:val="20"/>
        </w:rPr>
        <w:t xml:space="preserve"> </w:t>
      </w:r>
      <w:r w:rsidRPr="0011115D">
        <w:rPr>
          <w:rFonts w:ascii="Arial" w:hAnsi="Arial" w:cs="Arial"/>
          <w:sz w:val="20"/>
          <w:szCs w:val="20"/>
        </w:rPr>
        <w:t>vyplývá</w:t>
      </w:r>
      <w:r w:rsidR="007D3F2F">
        <w:rPr>
          <w:rFonts w:ascii="Arial" w:hAnsi="Arial" w:cs="Arial"/>
          <w:sz w:val="20"/>
          <w:szCs w:val="20"/>
        </w:rPr>
        <w:t xml:space="preserve">: </w:t>
      </w:r>
      <w:r w:rsidRPr="007D3F2F">
        <w:rPr>
          <w:rFonts w:ascii="Arial" w:hAnsi="Arial" w:cs="Arial"/>
          <w:i/>
          <w:sz w:val="20"/>
          <w:szCs w:val="20"/>
        </w:rPr>
        <w:t>„</w:t>
      </w:r>
      <w:r w:rsidR="007D3F2F" w:rsidRPr="007D3F2F">
        <w:rPr>
          <w:rFonts w:ascii="Arial" w:hAnsi="Arial" w:cs="Arial"/>
          <w:i/>
          <w:sz w:val="20"/>
          <w:szCs w:val="20"/>
        </w:rPr>
        <w:t>J</w:t>
      </w:r>
      <w:r w:rsidR="00CA7695" w:rsidRPr="007D3F2F">
        <w:rPr>
          <w:rFonts w:ascii="Arial" w:hAnsi="Arial" w:cs="Arial"/>
          <w:i/>
          <w:sz w:val="20"/>
          <w:szCs w:val="20"/>
        </w:rPr>
        <w:t>e-li podle výroku rozhodnutí nedílnou součástí územního rozhodnutí (§ 39 a násl. stavebního zákona) grafická příloha (situační výkres), musí být taková příloha doručena současně s rozhodnutím také všem účastníkům řízení, pokud se ovšem má rozhodnutí doručovat. Nestane-li se tak, přičemž grafická příloha byla vyhotovena a ve správním spise fyzicky existuje, porušuje správní orgán ustanovení o doručování a jde tedy o vadu řízení. Správní soud k takové vadě, je-li vytýkána správní žalobou, přihlédne jen tehdy, mohla-li mít vliv na zákonnost napadeného rozhodnutí.“</w:t>
      </w:r>
    </w:p>
    <w:p w:rsidR="00497B03" w:rsidRDefault="007D3F2F" w:rsidP="00A23A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Obdobně rozhodl i Mě</w:t>
      </w:r>
      <w:r w:rsidR="00944A14" w:rsidRPr="0011115D">
        <w:rPr>
          <w:rFonts w:ascii="Arial" w:hAnsi="Arial" w:cs="Arial"/>
          <w:sz w:val="20"/>
          <w:szCs w:val="20"/>
        </w:rPr>
        <w:t>stsk</w:t>
      </w:r>
      <w:r>
        <w:rPr>
          <w:rFonts w:ascii="Arial" w:hAnsi="Arial" w:cs="Arial"/>
          <w:sz w:val="20"/>
          <w:szCs w:val="20"/>
        </w:rPr>
        <w:t>ý soud</w:t>
      </w:r>
      <w:r w:rsidR="00944A14" w:rsidRPr="0011115D">
        <w:rPr>
          <w:rFonts w:ascii="Arial" w:hAnsi="Arial" w:cs="Arial"/>
          <w:sz w:val="20"/>
          <w:szCs w:val="20"/>
        </w:rPr>
        <w:t xml:space="preserve"> v Praze </w:t>
      </w:r>
      <w:r>
        <w:rPr>
          <w:rFonts w:ascii="Arial" w:hAnsi="Arial" w:cs="Arial"/>
          <w:sz w:val="20"/>
          <w:szCs w:val="20"/>
        </w:rPr>
        <w:t xml:space="preserve">rozsudkem </w:t>
      </w:r>
      <w:r w:rsidR="00944A14" w:rsidRPr="0011115D">
        <w:rPr>
          <w:rFonts w:ascii="Arial" w:hAnsi="Arial" w:cs="Arial"/>
          <w:sz w:val="20"/>
          <w:szCs w:val="20"/>
        </w:rPr>
        <w:t xml:space="preserve">č. j. </w:t>
      </w:r>
      <w:r w:rsidR="00A23A99" w:rsidRPr="007D3F2F">
        <w:rPr>
          <w:rFonts w:ascii="Arial" w:hAnsi="Arial" w:cs="Arial"/>
          <w:sz w:val="20"/>
          <w:szCs w:val="20"/>
        </w:rPr>
        <w:t>9 A 219/2012</w:t>
      </w:r>
      <w:r w:rsidR="00944A14" w:rsidRPr="007D3F2F">
        <w:rPr>
          <w:rFonts w:ascii="Arial" w:hAnsi="Arial" w:cs="Arial"/>
          <w:sz w:val="20"/>
          <w:szCs w:val="20"/>
        </w:rPr>
        <w:t xml:space="preserve"> – 136 ze dne 29. 5. 2015</w:t>
      </w:r>
      <w:r>
        <w:rPr>
          <w:rFonts w:ascii="Arial" w:hAnsi="Arial" w:cs="Arial"/>
          <w:sz w:val="20"/>
          <w:szCs w:val="20"/>
        </w:rPr>
        <w:t xml:space="preserve">, </w:t>
      </w:r>
      <w:r w:rsidR="003D34CD">
        <w:rPr>
          <w:rFonts w:ascii="Arial" w:hAnsi="Arial" w:cs="Arial"/>
          <w:sz w:val="20"/>
          <w:szCs w:val="20"/>
        </w:rPr>
        <w:t xml:space="preserve">kdy uznal jako důvodnou námitku žalobce, že územní rozhodnutí bylo doručováno neúplné, neboť stavební úřad vyvěsil jen textovou část bez grafických příloh, na které textová část odkazovala. Dle názoru </w:t>
      </w:r>
      <w:r w:rsidR="00A520E1">
        <w:rPr>
          <w:rFonts w:ascii="Arial" w:hAnsi="Arial" w:cs="Arial"/>
          <w:sz w:val="20"/>
          <w:szCs w:val="20"/>
        </w:rPr>
        <w:t>M</w:t>
      </w:r>
      <w:r w:rsidR="003D34CD">
        <w:rPr>
          <w:rFonts w:ascii="Arial" w:hAnsi="Arial" w:cs="Arial"/>
          <w:sz w:val="20"/>
          <w:szCs w:val="20"/>
        </w:rPr>
        <w:t>ěstského soudu</w:t>
      </w:r>
      <w:r w:rsidR="00A520E1">
        <w:rPr>
          <w:rFonts w:ascii="Arial" w:hAnsi="Arial" w:cs="Arial"/>
          <w:sz w:val="20"/>
          <w:szCs w:val="20"/>
        </w:rPr>
        <w:t xml:space="preserve"> v Praze</w:t>
      </w:r>
      <w:r w:rsidR="003D34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sice u</w:t>
      </w:r>
      <w:r w:rsidR="00A23A99" w:rsidRPr="0011115D">
        <w:rPr>
          <w:rFonts w:ascii="Arial" w:hAnsi="Arial" w:cs="Arial"/>
          <w:sz w:val="20"/>
          <w:szCs w:val="20"/>
        </w:rPr>
        <w:t>stanovení § 92 stavebního zákona mezi obsahové náležitosti územního rozhodnutí grafickou přílohu obsahující celkovou situaci v měřítku katastrální mapy výslovně nezařadilo, ale jeho ustanovení odstavce 4 stavebnímu úřadu ukládá, aby po právní moc</w:t>
      </w:r>
      <w:r w:rsidR="003D34CD">
        <w:rPr>
          <w:rFonts w:ascii="Arial" w:hAnsi="Arial" w:cs="Arial"/>
          <w:sz w:val="20"/>
          <w:szCs w:val="20"/>
        </w:rPr>
        <w:t>i</w:t>
      </w:r>
      <w:r w:rsidR="00A23A99" w:rsidRPr="0011115D">
        <w:rPr>
          <w:rFonts w:ascii="Arial" w:hAnsi="Arial" w:cs="Arial"/>
          <w:sz w:val="20"/>
          <w:szCs w:val="20"/>
        </w:rPr>
        <w:t xml:space="preserve"> územního rozhodnutí předal žadateli jedno jeho vyhotovení opatřené záznamem o účinnosti</w:t>
      </w:r>
      <w:r w:rsidR="00A412DF">
        <w:rPr>
          <w:rFonts w:ascii="Arial" w:hAnsi="Arial" w:cs="Arial"/>
          <w:sz w:val="20"/>
          <w:szCs w:val="20"/>
        </w:rPr>
        <w:t xml:space="preserve"> </w:t>
      </w:r>
      <w:r w:rsidR="00A412DF" w:rsidRPr="00A412DF">
        <w:rPr>
          <w:rFonts w:ascii="Arial" w:hAnsi="Arial" w:cs="Arial"/>
          <w:i/>
          <w:sz w:val="20"/>
          <w:szCs w:val="20"/>
        </w:rPr>
        <w:t>(od 1. 1. 2013 opatřené doložkou právní moci – pozn. zdejšího odboru)</w:t>
      </w:r>
      <w:r w:rsidR="00A23A99" w:rsidRPr="0011115D">
        <w:rPr>
          <w:rFonts w:ascii="Arial" w:hAnsi="Arial" w:cs="Arial"/>
          <w:sz w:val="20"/>
          <w:szCs w:val="20"/>
        </w:rPr>
        <w:t xml:space="preserve"> spolu s ověřenou grafickou přílohou, tedy grafickou příloh</w:t>
      </w:r>
      <w:r w:rsidR="003D34CD">
        <w:rPr>
          <w:rFonts w:ascii="Arial" w:hAnsi="Arial" w:cs="Arial"/>
          <w:sz w:val="20"/>
          <w:szCs w:val="20"/>
        </w:rPr>
        <w:t>o</w:t>
      </w:r>
      <w:r w:rsidR="00A23A99" w:rsidRPr="0011115D">
        <w:rPr>
          <w:rFonts w:ascii="Arial" w:hAnsi="Arial" w:cs="Arial"/>
          <w:sz w:val="20"/>
          <w:szCs w:val="20"/>
        </w:rPr>
        <w:t>u územního rozhodnutí, která vychází z dokumentace pro územní řízení. Tento závěr podporuje § 9 odst. 5 vyhlášky</w:t>
      </w:r>
      <w:r w:rsidR="003E19AB" w:rsidRPr="0011115D">
        <w:rPr>
          <w:rFonts w:ascii="Arial" w:hAnsi="Arial" w:cs="Arial"/>
          <w:sz w:val="20"/>
          <w:szCs w:val="20"/>
        </w:rPr>
        <w:t xml:space="preserve"> č. 503/2006 Sb.</w:t>
      </w:r>
      <w:r w:rsidR="00A23A99" w:rsidRPr="0011115D">
        <w:rPr>
          <w:rFonts w:ascii="Arial" w:hAnsi="Arial" w:cs="Arial"/>
          <w:sz w:val="20"/>
          <w:szCs w:val="20"/>
        </w:rPr>
        <w:t xml:space="preserve"> a je tak zřejmé, že stavebním úřadem ověřená </w:t>
      </w:r>
      <w:r w:rsidR="00A23A99" w:rsidRPr="00BD084F">
        <w:rPr>
          <w:rFonts w:ascii="Arial" w:hAnsi="Arial" w:cs="Arial"/>
          <w:b/>
          <w:sz w:val="20"/>
          <w:szCs w:val="20"/>
        </w:rPr>
        <w:t>grafická příloha, obsahující celkovou situaci v měřítku katastrální mapy, má být součástí územního rozhodnutí o umístění stavby a má být k němu připojena.</w:t>
      </w:r>
      <w:r w:rsidR="003D34CD">
        <w:rPr>
          <w:rFonts w:ascii="Arial" w:hAnsi="Arial" w:cs="Arial"/>
          <w:sz w:val="20"/>
          <w:szCs w:val="20"/>
        </w:rPr>
        <w:t xml:space="preserve"> </w:t>
      </w:r>
    </w:p>
    <w:p w:rsidR="008324D8" w:rsidRDefault="00BD084F" w:rsidP="00A23A99">
      <w:pPr>
        <w:jc w:val="both"/>
        <w:rPr>
          <w:rFonts w:ascii="Arial" w:hAnsi="Arial" w:cs="Arial"/>
          <w:b/>
          <w:sz w:val="20"/>
          <w:szCs w:val="20"/>
        </w:rPr>
      </w:pPr>
      <w:r w:rsidRPr="00BD084F">
        <w:rPr>
          <w:rFonts w:ascii="Arial" w:hAnsi="Arial" w:cs="Arial"/>
          <w:sz w:val="20"/>
          <w:szCs w:val="20"/>
        </w:rPr>
        <w:t xml:space="preserve">Rovněž </w:t>
      </w:r>
      <w:r w:rsidR="00A520E1">
        <w:rPr>
          <w:rFonts w:ascii="Arial" w:hAnsi="Arial" w:cs="Arial"/>
          <w:sz w:val="20"/>
          <w:szCs w:val="20"/>
        </w:rPr>
        <w:t xml:space="preserve">tak </w:t>
      </w:r>
      <w:r w:rsidRPr="00BD084F">
        <w:rPr>
          <w:rFonts w:ascii="Arial" w:hAnsi="Arial" w:cs="Arial"/>
          <w:sz w:val="20"/>
          <w:szCs w:val="20"/>
        </w:rPr>
        <w:t>Krajsk</w:t>
      </w:r>
      <w:r>
        <w:rPr>
          <w:rFonts w:ascii="Arial" w:hAnsi="Arial" w:cs="Arial"/>
          <w:sz w:val="20"/>
          <w:szCs w:val="20"/>
        </w:rPr>
        <w:t>ý soud</w:t>
      </w:r>
      <w:r w:rsidRPr="00BD084F">
        <w:rPr>
          <w:rFonts w:ascii="Arial" w:hAnsi="Arial" w:cs="Arial"/>
          <w:sz w:val="20"/>
          <w:szCs w:val="20"/>
        </w:rPr>
        <w:t xml:space="preserve"> v Českých Budějovicích</w:t>
      </w:r>
      <w:r>
        <w:rPr>
          <w:rFonts w:ascii="Arial" w:hAnsi="Arial" w:cs="Arial"/>
          <w:sz w:val="20"/>
          <w:szCs w:val="20"/>
        </w:rPr>
        <w:t xml:space="preserve"> přisvědčil v</w:t>
      </w:r>
      <w:r w:rsidR="009558DC" w:rsidRPr="00BD084F">
        <w:rPr>
          <w:rFonts w:ascii="Arial" w:hAnsi="Arial" w:cs="Arial"/>
          <w:sz w:val="20"/>
          <w:szCs w:val="20"/>
        </w:rPr>
        <w:t xml:space="preserve"> rozsudku č. j. </w:t>
      </w:r>
      <w:r w:rsidR="00915A5C" w:rsidRPr="00BD084F">
        <w:rPr>
          <w:rFonts w:ascii="Arial" w:hAnsi="Arial" w:cs="Arial"/>
          <w:sz w:val="20"/>
          <w:szCs w:val="20"/>
        </w:rPr>
        <w:t>10 A 156/2013</w:t>
      </w:r>
      <w:r w:rsidR="009558DC" w:rsidRPr="00BD084F">
        <w:rPr>
          <w:rFonts w:ascii="Arial" w:hAnsi="Arial" w:cs="Arial"/>
          <w:sz w:val="20"/>
          <w:szCs w:val="20"/>
        </w:rPr>
        <w:t xml:space="preserve"> – 48 ze dne 19. 3. 2014</w:t>
      </w:r>
      <w:r>
        <w:rPr>
          <w:rFonts w:ascii="Arial" w:hAnsi="Arial" w:cs="Arial"/>
          <w:sz w:val="20"/>
          <w:szCs w:val="20"/>
        </w:rPr>
        <w:t xml:space="preserve"> námitce ž</w:t>
      </w:r>
      <w:r w:rsidR="00915A5C" w:rsidRPr="0011115D">
        <w:rPr>
          <w:rFonts w:ascii="Arial" w:hAnsi="Arial" w:cs="Arial"/>
          <w:sz w:val="20"/>
          <w:szCs w:val="20"/>
        </w:rPr>
        <w:t xml:space="preserve">alobce, že přílohou územního rozhodnutí (veřejné vyhlášky), která byla zveřejněna na úřední desce, </w:t>
      </w:r>
      <w:r>
        <w:rPr>
          <w:rFonts w:ascii="Arial" w:hAnsi="Arial" w:cs="Arial"/>
          <w:sz w:val="20"/>
          <w:szCs w:val="20"/>
        </w:rPr>
        <w:t>měla být</w:t>
      </w:r>
      <w:r w:rsidR="00915A5C" w:rsidRPr="0011115D">
        <w:rPr>
          <w:rFonts w:ascii="Arial" w:hAnsi="Arial" w:cs="Arial"/>
          <w:sz w:val="20"/>
          <w:szCs w:val="20"/>
        </w:rPr>
        <w:t xml:space="preserve"> grafická příloha, jež je neoddělitelnou součástí </w:t>
      </w:r>
      <w:r w:rsidR="009558DC" w:rsidRPr="0011115D">
        <w:rPr>
          <w:rFonts w:ascii="Arial" w:hAnsi="Arial" w:cs="Arial"/>
          <w:sz w:val="20"/>
          <w:szCs w:val="20"/>
        </w:rPr>
        <w:t>příslušného územního rozhodnutí.</w:t>
      </w:r>
      <w:r>
        <w:rPr>
          <w:rFonts w:ascii="Arial" w:hAnsi="Arial" w:cs="Arial"/>
          <w:sz w:val="20"/>
          <w:szCs w:val="20"/>
        </w:rPr>
        <w:t xml:space="preserve"> Soud dovodil, že jestliže </w:t>
      </w:r>
      <w:r w:rsidR="00915A5C" w:rsidRPr="0011115D">
        <w:rPr>
          <w:rFonts w:ascii="Arial" w:hAnsi="Arial" w:cs="Arial"/>
          <w:sz w:val="20"/>
          <w:szCs w:val="20"/>
        </w:rPr>
        <w:t>stavební úřad odkazoval n</w:t>
      </w:r>
      <w:r w:rsidR="000948AE" w:rsidRPr="0011115D">
        <w:rPr>
          <w:rFonts w:ascii="Arial" w:hAnsi="Arial" w:cs="Arial"/>
          <w:sz w:val="20"/>
          <w:szCs w:val="20"/>
        </w:rPr>
        <w:t>a situační výkres ohledně umíst</w:t>
      </w:r>
      <w:r w:rsidR="00915A5C" w:rsidRPr="0011115D">
        <w:rPr>
          <w:rFonts w:ascii="Arial" w:hAnsi="Arial" w:cs="Arial"/>
          <w:sz w:val="20"/>
          <w:szCs w:val="20"/>
        </w:rPr>
        <w:t xml:space="preserve">ění stavby, </w:t>
      </w:r>
      <w:r w:rsidR="00915A5C" w:rsidRPr="00BD084F">
        <w:rPr>
          <w:rFonts w:ascii="Arial" w:hAnsi="Arial" w:cs="Arial"/>
          <w:b/>
          <w:sz w:val="20"/>
          <w:szCs w:val="20"/>
        </w:rPr>
        <w:t>měl být tento podklad součástí vydaného rozhodnutí a jako takový měl být i doručen všem účastníkům říz</w:t>
      </w:r>
      <w:r w:rsidR="000948AE" w:rsidRPr="00BD084F">
        <w:rPr>
          <w:rFonts w:ascii="Arial" w:hAnsi="Arial" w:cs="Arial"/>
          <w:b/>
          <w:sz w:val="20"/>
          <w:szCs w:val="20"/>
        </w:rPr>
        <w:t>ení i zveřejněn na úřední desce.</w:t>
      </w:r>
    </w:p>
    <w:p w:rsidR="00346DE8" w:rsidRPr="008324D8" w:rsidRDefault="008324D8" w:rsidP="00A23A9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48B2">
        <w:rPr>
          <w:rFonts w:ascii="Arial" w:hAnsi="Arial" w:cs="Arial"/>
          <w:sz w:val="20"/>
          <w:szCs w:val="20"/>
        </w:rPr>
        <w:t xml:space="preserve"> </w:t>
      </w:r>
      <w:r w:rsidR="00DA3B12">
        <w:rPr>
          <w:rFonts w:ascii="Arial" w:hAnsi="Arial" w:cs="Arial"/>
          <w:sz w:val="20"/>
          <w:szCs w:val="20"/>
        </w:rPr>
        <w:t xml:space="preserve">citovaných rozsudků </w:t>
      </w:r>
      <w:r>
        <w:rPr>
          <w:rFonts w:ascii="Arial" w:hAnsi="Arial" w:cs="Arial"/>
          <w:sz w:val="20"/>
          <w:szCs w:val="20"/>
        </w:rPr>
        <w:t>je tedy zřejmé</w:t>
      </w:r>
      <w:r w:rsidR="00DA3B12">
        <w:rPr>
          <w:rFonts w:ascii="Arial" w:hAnsi="Arial" w:cs="Arial"/>
          <w:sz w:val="20"/>
          <w:szCs w:val="20"/>
        </w:rPr>
        <w:t xml:space="preserve">, že pokud bude stavební úřad v územním rozhodnutí odkazovat na grafickou přílohu, musí s ní nakládat jako s nedílnou součástí </w:t>
      </w:r>
      <w:r>
        <w:rPr>
          <w:rFonts w:ascii="Arial" w:hAnsi="Arial" w:cs="Arial"/>
          <w:sz w:val="20"/>
          <w:szCs w:val="20"/>
        </w:rPr>
        <w:t xml:space="preserve">tohoto </w:t>
      </w:r>
      <w:r w:rsidR="00DA3B12">
        <w:rPr>
          <w:rFonts w:ascii="Arial" w:hAnsi="Arial" w:cs="Arial"/>
          <w:sz w:val="20"/>
          <w:szCs w:val="20"/>
        </w:rPr>
        <w:t xml:space="preserve">rozhodnutí a doručovat účastníkům řízení územní rozhodnutí </w:t>
      </w:r>
      <w:r>
        <w:rPr>
          <w:rFonts w:ascii="Arial" w:hAnsi="Arial" w:cs="Arial"/>
          <w:sz w:val="20"/>
          <w:szCs w:val="20"/>
        </w:rPr>
        <w:t>společně s</w:t>
      </w:r>
      <w:r w:rsidR="00DA3B12">
        <w:rPr>
          <w:rFonts w:ascii="Arial" w:hAnsi="Arial" w:cs="Arial"/>
          <w:sz w:val="20"/>
          <w:szCs w:val="20"/>
        </w:rPr>
        <w:t xml:space="preserve"> grafickou přílohou. </w:t>
      </w:r>
      <w:r w:rsidR="00974FB5">
        <w:rPr>
          <w:rFonts w:ascii="Arial" w:hAnsi="Arial" w:cs="Arial"/>
          <w:sz w:val="20"/>
          <w:szCs w:val="20"/>
        </w:rPr>
        <w:t>V</w:t>
      </w:r>
      <w:r w:rsidR="00DA3B12">
        <w:rPr>
          <w:rFonts w:ascii="Arial" w:hAnsi="Arial" w:cs="Arial"/>
          <w:sz w:val="20"/>
          <w:szCs w:val="20"/>
        </w:rPr>
        <w:t xml:space="preserve"> případě doručování veřejnou vyhláškou musí stavební úřad na úřední desce </w:t>
      </w:r>
      <w:r w:rsidR="00DA3B12" w:rsidRPr="00DA3B12">
        <w:rPr>
          <w:rFonts w:ascii="Arial" w:hAnsi="Arial" w:cs="Arial"/>
          <w:sz w:val="20"/>
          <w:szCs w:val="20"/>
        </w:rPr>
        <w:t>vyvěs</w:t>
      </w:r>
      <w:r w:rsidR="00DA3B12"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20"/>
          <w:szCs w:val="20"/>
        </w:rPr>
        <w:t xml:space="preserve">územní </w:t>
      </w:r>
      <w:r w:rsidR="00DA3B12">
        <w:rPr>
          <w:rFonts w:ascii="Arial" w:hAnsi="Arial" w:cs="Arial"/>
          <w:sz w:val="20"/>
          <w:szCs w:val="20"/>
        </w:rPr>
        <w:t xml:space="preserve">rozhodnutí </w:t>
      </w:r>
      <w:r>
        <w:rPr>
          <w:rFonts w:ascii="Arial" w:hAnsi="Arial" w:cs="Arial"/>
          <w:sz w:val="20"/>
          <w:szCs w:val="20"/>
        </w:rPr>
        <w:t xml:space="preserve">rovněž </w:t>
      </w:r>
      <w:r w:rsidR="00DA3B12">
        <w:rPr>
          <w:rFonts w:ascii="Arial" w:hAnsi="Arial" w:cs="Arial"/>
          <w:sz w:val="20"/>
          <w:szCs w:val="20"/>
        </w:rPr>
        <w:t>společně s grafickou přílohou a takto</w:t>
      </w:r>
      <w:r>
        <w:rPr>
          <w:rFonts w:ascii="Arial" w:hAnsi="Arial" w:cs="Arial"/>
          <w:sz w:val="20"/>
          <w:szCs w:val="20"/>
        </w:rPr>
        <w:t xml:space="preserve"> jej</w:t>
      </w:r>
      <w:r w:rsidR="00DA3B12">
        <w:rPr>
          <w:rFonts w:ascii="Arial" w:hAnsi="Arial" w:cs="Arial"/>
          <w:sz w:val="20"/>
          <w:szCs w:val="20"/>
        </w:rPr>
        <w:t xml:space="preserve"> zveřejnit </w:t>
      </w:r>
      <w:r w:rsidR="00974FB5">
        <w:rPr>
          <w:rFonts w:ascii="Arial" w:hAnsi="Arial" w:cs="Arial"/>
          <w:sz w:val="20"/>
          <w:szCs w:val="20"/>
        </w:rPr>
        <w:t xml:space="preserve">i </w:t>
      </w:r>
      <w:r w:rsidR="00DA3B12" w:rsidRPr="00DA3B12">
        <w:rPr>
          <w:rFonts w:ascii="Arial" w:hAnsi="Arial" w:cs="Arial"/>
          <w:sz w:val="20"/>
          <w:szCs w:val="20"/>
        </w:rPr>
        <w:t xml:space="preserve">způsobem umožňujícím dálkový přístup. </w:t>
      </w:r>
      <w:r w:rsidR="00974FB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v případě, že </w:t>
      </w:r>
      <w:r w:rsidR="00974FB5">
        <w:rPr>
          <w:rFonts w:ascii="Arial" w:hAnsi="Arial" w:cs="Arial"/>
          <w:sz w:val="20"/>
          <w:szCs w:val="20"/>
        </w:rPr>
        <w:t>stavební úřad v územním rozhodnutí výsl</w:t>
      </w:r>
      <w:r w:rsidR="009D0E75">
        <w:rPr>
          <w:rFonts w:ascii="Arial" w:hAnsi="Arial" w:cs="Arial"/>
          <w:sz w:val="20"/>
          <w:szCs w:val="20"/>
        </w:rPr>
        <w:t>ovně na grafickou přílohu neodkáže</w:t>
      </w:r>
      <w:r w:rsidR="00974FB5">
        <w:rPr>
          <w:rFonts w:ascii="Arial" w:hAnsi="Arial" w:cs="Arial"/>
          <w:sz w:val="20"/>
          <w:szCs w:val="20"/>
        </w:rPr>
        <w:t xml:space="preserve">, doporučuje zdejší odbor </w:t>
      </w:r>
      <w:r w:rsidR="009D0E75">
        <w:rPr>
          <w:rFonts w:ascii="Arial" w:hAnsi="Arial" w:cs="Arial"/>
          <w:sz w:val="20"/>
          <w:szCs w:val="20"/>
        </w:rPr>
        <w:t xml:space="preserve">doručovat </w:t>
      </w:r>
      <w:r>
        <w:rPr>
          <w:rFonts w:ascii="Arial" w:hAnsi="Arial" w:cs="Arial"/>
          <w:sz w:val="20"/>
          <w:szCs w:val="20"/>
        </w:rPr>
        <w:t xml:space="preserve">územní </w:t>
      </w:r>
      <w:r w:rsidR="009D0E75">
        <w:rPr>
          <w:rFonts w:ascii="Arial" w:hAnsi="Arial" w:cs="Arial"/>
          <w:sz w:val="20"/>
          <w:szCs w:val="20"/>
        </w:rPr>
        <w:t xml:space="preserve">rozhodnutí </w:t>
      </w:r>
      <w:r>
        <w:rPr>
          <w:rFonts w:ascii="Arial" w:hAnsi="Arial" w:cs="Arial"/>
          <w:sz w:val="20"/>
          <w:szCs w:val="20"/>
        </w:rPr>
        <w:t xml:space="preserve">i </w:t>
      </w:r>
      <w:r w:rsidR="009D0E75">
        <w:rPr>
          <w:rFonts w:ascii="Arial" w:hAnsi="Arial" w:cs="Arial"/>
          <w:sz w:val="20"/>
          <w:szCs w:val="20"/>
        </w:rPr>
        <w:t xml:space="preserve">s grafickou přílohou, a to </w:t>
      </w:r>
      <w:r w:rsidR="00974FB5">
        <w:rPr>
          <w:rFonts w:ascii="Arial" w:hAnsi="Arial" w:cs="Arial"/>
          <w:sz w:val="20"/>
          <w:szCs w:val="20"/>
        </w:rPr>
        <w:t>s ohledem na</w:t>
      </w:r>
      <w:r w:rsidR="009D0E75">
        <w:rPr>
          <w:rFonts w:ascii="Arial" w:hAnsi="Arial" w:cs="Arial"/>
          <w:sz w:val="20"/>
          <w:szCs w:val="20"/>
        </w:rPr>
        <w:t xml:space="preserve"> výše uvedený</w:t>
      </w:r>
      <w:r w:rsidR="00974FB5">
        <w:rPr>
          <w:rFonts w:ascii="Arial" w:hAnsi="Arial" w:cs="Arial"/>
          <w:sz w:val="20"/>
          <w:szCs w:val="20"/>
        </w:rPr>
        <w:t xml:space="preserve"> rozsudek </w:t>
      </w:r>
      <w:r w:rsidR="00974FB5" w:rsidRPr="00974FB5">
        <w:rPr>
          <w:rFonts w:ascii="Arial" w:hAnsi="Arial" w:cs="Arial"/>
          <w:sz w:val="20"/>
          <w:szCs w:val="20"/>
        </w:rPr>
        <w:t>Nejvyššího správního soudu č. j. 4 As 18/2012 – 29 ze dne 28</w:t>
      </w:r>
      <w:r w:rsidR="00974FB5">
        <w:rPr>
          <w:rFonts w:ascii="Arial" w:hAnsi="Arial" w:cs="Arial"/>
          <w:sz w:val="20"/>
          <w:szCs w:val="20"/>
        </w:rPr>
        <w:t>. 3. 2013</w:t>
      </w:r>
      <w:r w:rsidR="009D0E75">
        <w:rPr>
          <w:rFonts w:ascii="Arial" w:hAnsi="Arial" w:cs="Arial"/>
          <w:sz w:val="20"/>
          <w:szCs w:val="20"/>
        </w:rPr>
        <w:t xml:space="preserve">, který již </w:t>
      </w:r>
      <w:r w:rsidR="00497B03">
        <w:rPr>
          <w:rFonts w:ascii="Arial" w:hAnsi="Arial" w:cs="Arial"/>
          <w:sz w:val="20"/>
          <w:szCs w:val="20"/>
        </w:rPr>
        <w:t xml:space="preserve">nerozlišuje, zda stavební úřad v územním rozhodnutí odkazuje na grafickou přílohu či nikoliv, </w:t>
      </w:r>
      <w:r w:rsidR="009D0E75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v</w:t>
      </w:r>
      <w:r w:rsidR="00497B0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němž</w:t>
      </w:r>
      <w:r w:rsidR="00497B03">
        <w:rPr>
          <w:rFonts w:ascii="Arial" w:hAnsi="Arial" w:cs="Arial"/>
          <w:sz w:val="20"/>
          <w:szCs w:val="20"/>
        </w:rPr>
        <w:t xml:space="preserve"> je výslovně uvedeno</w:t>
      </w:r>
      <w:r w:rsidR="009D0E75">
        <w:rPr>
          <w:rFonts w:ascii="Arial" w:hAnsi="Arial" w:cs="Arial"/>
          <w:sz w:val="20"/>
          <w:szCs w:val="20"/>
        </w:rPr>
        <w:t xml:space="preserve">, že </w:t>
      </w:r>
      <w:r w:rsidR="009D0E75" w:rsidRPr="008324D8">
        <w:rPr>
          <w:rFonts w:ascii="Arial" w:hAnsi="Arial" w:cs="Arial"/>
          <w:b/>
          <w:sz w:val="20"/>
          <w:szCs w:val="20"/>
        </w:rPr>
        <w:t>stavební úřad je</w:t>
      </w:r>
      <w:r w:rsidR="00974FB5" w:rsidRPr="008324D8">
        <w:rPr>
          <w:rFonts w:ascii="Arial" w:hAnsi="Arial" w:cs="Arial"/>
          <w:b/>
          <w:sz w:val="20"/>
          <w:szCs w:val="20"/>
        </w:rPr>
        <w:t xml:space="preserve"> povinen všem účastníkům územního řízení doručit rozhodnutí o umístění stavby i s grafickou přílohou</w:t>
      </w:r>
      <w:r w:rsidR="009D0E75" w:rsidRPr="00DC1A97">
        <w:rPr>
          <w:rFonts w:ascii="Arial" w:hAnsi="Arial" w:cs="Arial"/>
          <w:b/>
          <w:sz w:val="20"/>
          <w:szCs w:val="20"/>
        </w:rPr>
        <w:t>.</w:t>
      </w:r>
      <w:r w:rsidR="009D0E75">
        <w:rPr>
          <w:rFonts w:ascii="Arial" w:hAnsi="Arial" w:cs="Arial"/>
          <w:sz w:val="20"/>
          <w:szCs w:val="20"/>
        </w:rPr>
        <w:t xml:space="preserve"> Zdejší odbor tento postup stavebním úřadům doporučuje i </w:t>
      </w:r>
      <w:r>
        <w:rPr>
          <w:rFonts w:ascii="Arial" w:hAnsi="Arial" w:cs="Arial"/>
          <w:sz w:val="20"/>
          <w:szCs w:val="20"/>
        </w:rPr>
        <w:t xml:space="preserve">z toho důvodu, </w:t>
      </w:r>
      <w:r w:rsidR="009D0E75">
        <w:rPr>
          <w:rFonts w:ascii="Arial" w:hAnsi="Arial" w:cs="Arial"/>
          <w:sz w:val="20"/>
          <w:szCs w:val="20"/>
        </w:rPr>
        <w:t xml:space="preserve">že </w:t>
      </w:r>
      <w:r w:rsidR="00346DE8" w:rsidRPr="00346DE8">
        <w:rPr>
          <w:rFonts w:ascii="Arial" w:hAnsi="Arial" w:cs="Arial"/>
          <w:sz w:val="20"/>
          <w:szCs w:val="20"/>
        </w:rPr>
        <w:t>takový</w:t>
      </w:r>
      <w:r w:rsidR="009D0E75">
        <w:rPr>
          <w:rFonts w:ascii="Arial" w:hAnsi="Arial" w:cs="Arial"/>
          <w:sz w:val="20"/>
          <w:szCs w:val="20"/>
        </w:rPr>
        <w:t xml:space="preserve"> postup je i potřebný a účelný vzhled</w:t>
      </w:r>
      <w:r w:rsidR="00346DE8" w:rsidRPr="00346DE8">
        <w:rPr>
          <w:rFonts w:ascii="Arial" w:hAnsi="Arial" w:cs="Arial"/>
          <w:sz w:val="20"/>
          <w:szCs w:val="20"/>
        </w:rPr>
        <w:t xml:space="preserve">em </w:t>
      </w:r>
      <w:r w:rsidR="009D0E75">
        <w:rPr>
          <w:rFonts w:ascii="Arial" w:hAnsi="Arial" w:cs="Arial"/>
          <w:sz w:val="20"/>
          <w:szCs w:val="20"/>
        </w:rPr>
        <w:t>k</w:t>
      </w:r>
      <w:r w:rsidR="00346DE8" w:rsidRPr="00346DE8">
        <w:rPr>
          <w:rFonts w:ascii="Arial" w:hAnsi="Arial" w:cs="Arial"/>
          <w:sz w:val="20"/>
          <w:szCs w:val="20"/>
        </w:rPr>
        <w:t xml:space="preserve"> nemožnost</w:t>
      </w:r>
      <w:r w:rsidR="009D0E75">
        <w:rPr>
          <w:rFonts w:ascii="Arial" w:hAnsi="Arial" w:cs="Arial"/>
          <w:sz w:val="20"/>
          <w:szCs w:val="20"/>
        </w:rPr>
        <w:t>i</w:t>
      </w:r>
      <w:r w:rsidR="00346DE8" w:rsidRPr="00346DE8">
        <w:rPr>
          <w:rFonts w:ascii="Arial" w:hAnsi="Arial" w:cs="Arial"/>
          <w:sz w:val="20"/>
          <w:szCs w:val="20"/>
        </w:rPr>
        <w:t xml:space="preserve"> přesného vyjádření povahy a závažnosti </w:t>
      </w:r>
      <w:r w:rsidR="00346DE8" w:rsidRPr="00346DE8">
        <w:rPr>
          <w:rFonts w:ascii="Arial" w:hAnsi="Arial" w:cs="Arial"/>
          <w:sz w:val="20"/>
          <w:szCs w:val="20"/>
        </w:rPr>
        <w:lastRenderedPageBreak/>
        <w:t>zásahu do území formou pouhého slovního popisu umísťované stavby.</w:t>
      </w:r>
      <w:r w:rsidR="007D5FA0">
        <w:rPr>
          <w:rFonts w:ascii="Arial" w:hAnsi="Arial" w:cs="Arial"/>
          <w:sz w:val="20"/>
          <w:szCs w:val="20"/>
        </w:rPr>
        <w:t xml:space="preserve"> V této souvislosti lze stavebním úřadům </w:t>
      </w:r>
      <w:bookmarkStart w:id="0" w:name="_GoBack"/>
      <w:bookmarkEnd w:id="0"/>
      <w:r w:rsidR="007D5FA0">
        <w:rPr>
          <w:rFonts w:ascii="Arial" w:hAnsi="Arial" w:cs="Arial"/>
          <w:sz w:val="20"/>
          <w:szCs w:val="20"/>
        </w:rPr>
        <w:t xml:space="preserve">doporučit přikládat grafickou přílohu již k oznámení o zahájení řízení, tak aby bylo již od začátku zcela zřejmé, o jaký zásah do území se v daném případě jedná. </w:t>
      </w:r>
    </w:p>
    <w:sectPr w:rsidR="00346DE8" w:rsidRPr="008324D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45E" w:rsidRDefault="00B3745E" w:rsidP="00987E6F">
      <w:pPr>
        <w:spacing w:after="0" w:line="240" w:lineRule="auto"/>
      </w:pPr>
      <w:r>
        <w:separator/>
      </w:r>
    </w:p>
  </w:endnote>
  <w:endnote w:type="continuationSeparator" w:id="0">
    <w:p w:rsidR="00B3745E" w:rsidRDefault="00B3745E" w:rsidP="0098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9933137"/>
      <w:docPartObj>
        <w:docPartGallery w:val="Page Numbers (Bottom of Page)"/>
        <w:docPartUnique/>
      </w:docPartObj>
    </w:sdtPr>
    <w:sdtEndPr/>
    <w:sdtContent>
      <w:p w:rsidR="00987E6F" w:rsidRDefault="00987E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FA0">
          <w:rPr>
            <w:noProof/>
          </w:rPr>
          <w:t>3</w:t>
        </w:r>
        <w:r>
          <w:fldChar w:fldCharType="end"/>
        </w:r>
      </w:p>
    </w:sdtContent>
  </w:sdt>
  <w:p w:rsidR="00987E6F" w:rsidRDefault="00987E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45E" w:rsidRDefault="00B3745E" w:rsidP="00987E6F">
      <w:pPr>
        <w:spacing w:after="0" w:line="240" w:lineRule="auto"/>
      </w:pPr>
      <w:r>
        <w:separator/>
      </w:r>
    </w:p>
  </w:footnote>
  <w:footnote w:type="continuationSeparator" w:id="0">
    <w:p w:rsidR="00B3745E" w:rsidRDefault="00B3745E" w:rsidP="00987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15D" w:rsidRPr="00783492" w:rsidRDefault="0011115D" w:rsidP="0011115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</w:pPr>
    <w:r w:rsidRPr="00783492"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  <w:t>Právní názor č. 2</w:t>
    </w:r>
    <w:r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  <w:t>5</w:t>
    </w:r>
  </w:p>
  <w:p w:rsidR="0011115D" w:rsidRPr="00783492" w:rsidRDefault="0011115D" w:rsidP="0011115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</w:pPr>
    <w:r w:rsidRPr="00783492"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  <w:t>Krajský úřad Karlovarského kraje, odbor stavební úřad</w:t>
    </w:r>
  </w:p>
  <w:p w:rsidR="0011115D" w:rsidRPr="002273F6" w:rsidRDefault="002273F6" w:rsidP="002273F6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</w:pPr>
    <w:r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  <w:t>1. ú</w:t>
    </w:r>
    <w:r w:rsidRPr="002273F6"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  <w:t>nora</w:t>
    </w:r>
    <w:r w:rsidR="0011115D" w:rsidRPr="002273F6"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  <w:t xml:space="preserve"> 2016</w:t>
    </w:r>
  </w:p>
  <w:p w:rsidR="0011115D" w:rsidRDefault="001111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C7356"/>
    <w:multiLevelType w:val="hybridMultilevel"/>
    <w:tmpl w:val="B3B0F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771E9"/>
    <w:multiLevelType w:val="hybridMultilevel"/>
    <w:tmpl w:val="8730D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277DF"/>
    <w:multiLevelType w:val="hybridMultilevel"/>
    <w:tmpl w:val="E72ABEE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65787"/>
    <w:multiLevelType w:val="hybridMultilevel"/>
    <w:tmpl w:val="AD24B9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4C"/>
    <w:rsid w:val="000478DE"/>
    <w:rsid w:val="0007100F"/>
    <w:rsid w:val="000948AE"/>
    <w:rsid w:val="000B37CC"/>
    <w:rsid w:val="000D77F7"/>
    <w:rsid w:val="000F374C"/>
    <w:rsid w:val="0011115D"/>
    <w:rsid w:val="001E0A60"/>
    <w:rsid w:val="001E678F"/>
    <w:rsid w:val="002273F6"/>
    <w:rsid w:val="00247481"/>
    <w:rsid w:val="002508B3"/>
    <w:rsid w:val="00284BFA"/>
    <w:rsid w:val="003355A6"/>
    <w:rsid w:val="00337E40"/>
    <w:rsid w:val="00346DE8"/>
    <w:rsid w:val="00385E99"/>
    <w:rsid w:val="003871EA"/>
    <w:rsid w:val="003A299F"/>
    <w:rsid w:val="003D34CD"/>
    <w:rsid w:val="003E19AB"/>
    <w:rsid w:val="00407F4A"/>
    <w:rsid w:val="00430C09"/>
    <w:rsid w:val="0046697C"/>
    <w:rsid w:val="00497B03"/>
    <w:rsid w:val="004B6B4A"/>
    <w:rsid w:val="004F5E55"/>
    <w:rsid w:val="00512E15"/>
    <w:rsid w:val="00535F6F"/>
    <w:rsid w:val="00561462"/>
    <w:rsid w:val="00587AC7"/>
    <w:rsid w:val="005D3DF0"/>
    <w:rsid w:val="006813FA"/>
    <w:rsid w:val="0071645C"/>
    <w:rsid w:val="00776250"/>
    <w:rsid w:val="00776BB5"/>
    <w:rsid w:val="007863D3"/>
    <w:rsid w:val="007B16B6"/>
    <w:rsid w:val="007B2CB2"/>
    <w:rsid w:val="007D3F2F"/>
    <w:rsid w:val="007D5FA0"/>
    <w:rsid w:val="008324D8"/>
    <w:rsid w:val="00873315"/>
    <w:rsid w:val="008B20F4"/>
    <w:rsid w:val="0090345B"/>
    <w:rsid w:val="00915A5C"/>
    <w:rsid w:val="009448B2"/>
    <w:rsid w:val="00944A14"/>
    <w:rsid w:val="009558DC"/>
    <w:rsid w:val="00974FB5"/>
    <w:rsid w:val="00987E6F"/>
    <w:rsid w:val="009D0E75"/>
    <w:rsid w:val="00A01146"/>
    <w:rsid w:val="00A061FC"/>
    <w:rsid w:val="00A23A99"/>
    <w:rsid w:val="00A31528"/>
    <w:rsid w:val="00A412DF"/>
    <w:rsid w:val="00A520E1"/>
    <w:rsid w:val="00AE158C"/>
    <w:rsid w:val="00B3745E"/>
    <w:rsid w:val="00B42A2B"/>
    <w:rsid w:val="00B46CD3"/>
    <w:rsid w:val="00B820D8"/>
    <w:rsid w:val="00BD084F"/>
    <w:rsid w:val="00C66EEE"/>
    <w:rsid w:val="00CA7695"/>
    <w:rsid w:val="00D21741"/>
    <w:rsid w:val="00D3216E"/>
    <w:rsid w:val="00D5590F"/>
    <w:rsid w:val="00D57482"/>
    <w:rsid w:val="00DA3573"/>
    <w:rsid w:val="00DA3B12"/>
    <w:rsid w:val="00DC1A97"/>
    <w:rsid w:val="00EA3E55"/>
    <w:rsid w:val="00ED6E05"/>
    <w:rsid w:val="00FA007B"/>
    <w:rsid w:val="00FA1317"/>
    <w:rsid w:val="00FC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E44563-909D-4AB7-850E-3F9F25D9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7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E6F"/>
  </w:style>
  <w:style w:type="paragraph" w:styleId="Zpat">
    <w:name w:val="footer"/>
    <w:basedOn w:val="Normln"/>
    <w:link w:val="ZpatChar"/>
    <w:uiPriority w:val="99"/>
    <w:unhideWhenUsed/>
    <w:rsid w:val="00987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7E6F"/>
  </w:style>
  <w:style w:type="paragraph" w:styleId="Odstavecseseznamem">
    <w:name w:val="List Paragraph"/>
    <w:basedOn w:val="Normln"/>
    <w:uiPriority w:val="34"/>
    <w:qFormat/>
    <w:rsid w:val="002273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d11e3b38-363a-42a7-8fbf-529eb085d4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059EA9A7CEAE4DB0116DF57C327FEF" ma:contentTypeVersion="1" ma:contentTypeDescription="Vytvoří nový dokument" ma:contentTypeScope="" ma:versionID="c15a503c8329b9bb67d5f137e29c4eb1">
  <xsd:schema xmlns:xsd="http://www.w3.org/2001/XMLSchema" xmlns:xs="http://www.w3.org/2001/XMLSchema" xmlns:p="http://schemas.microsoft.com/office/2006/metadata/properties" xmlns:ns1="http://schemas.microsoft.com/sharepoint/v3" xmlns:ns2="d11e3b38-363a-42a7-8fbf-529eb085d43d" targetNamespace="http://schemas.microsoft.com/office/2006/metadata/properties" ma:root="true" ma:fieldsID="8d61749996fa65ce522923449e9db1c3" ns1:_="" ns2:_="">
    <xsd:import namespace="http://schemas.microsoft.com/sharepoint/v3"/>
    <xsd:import namespace="d11e3b38-363a-42a7-8fbf-529eb085d4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e3b38-363a-42a7-8fbf-529eb085d43d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01D39B-93A4-41DA-A1A8-D6279E455984}"/>
</file>

<file path=customXml/itemProps2.xml><?xml version="1.0" encoding="utf-8"?>
<ds:datastoreItem xmlns:ds="http://schemas.openxmlformats.org/officeDocument/2006/customXml" ds:itemID="{9752B969-E27E-4F42-B4B2-CA4669D9052A}"/>
</file>

<file path=customXml/itemProps3.xml><?xml version="1.0" encoding="utf-8"?>
<ds:datastoreItem xmlns:ds="http://schemas.openxmlformats.org/officeDocument/2006/customXml" ds:itemID="{5A628D3F-2CE2-43CE-A770-03CEB3B0E543}"/>
</file>

<file path=customXml/itemProps4.xml><?xml version="1.0" encoding="utf-8"?>
<ds:datastoreItem xmlns:ds="http://schemas.openxmlformats.org/officeDocument/2006/customXml" ds:itemID="{1C11460C-3986-4FF2-99CB-C80389CF7A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1396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Parobková Lucie</dc:creator>
  <cp:keywords/>
  <dc:description/>
  <cp:lastModifiedBy>Parobková Lucie</cp:lastModifiedBy>
  <cp:revision>53</cp:revision>
  <cp:lastPrinted>2016-02-03T07:01:00Z</cp:lastPrinted>
  <dcterms:created xsi:type="dcterms:W3CDTF">2016-01-20T07:11:00Z</dcterms:created>
  <dcterms:modified xsi:type="dcterms:W3CDTF">2016-02-09T11:33:00Z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0x01010056059EA9A7CEAE4DB0116DF57C327FEF</vt:lpwstr>
  </property>
  <property fmtid="{D5CDD505-2E9C-101B-9397-08002B2CF9AE}" pid="3" name="Order">
    <vt:r8>1071500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PublishingContact">
    <vt:lpwstr/>
  </property>
  <property fmtid="{D5CDD505-2E9C-101B-9397-08002B2CF9AE}" pid="10" name="PublishingRollupImage">
    <vt:lpwstr/>
  </property>
  <property fmtid="{D5CDD505-2E9C-101B-9397-08002B2CF9AE}" pid="11" name="PublishingContactEmail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ObsahClanku">
    <vt:lpwstr/>
  </property>
  <property fmtid="{D5CDD505-2E9C-101B-9397-08002B2CF9AE}" pid="15" name="PublishingContactName">
    <vt:lpwstr/>
  </property>
  <property fmtid="{D5CDD505-2E9C-101B-9397-08002B2CF9AE}" pid="16" name="PublishingVariationRelationshipLinkFieldID">
    <vt:lpwstr/>
  </property>
  <property fmtid="{D5CDD505-2E9C-101B-9397-08002B2CF9AE}" pid="17" name="Comments">
    <vt:lpwstr/>
  </property>
  <property fmtid="{D5CDD505-2E9C-101B-9397-08002B2CF9AE}" pid="18" name="PublishingPageLayout">
    <vt:lpwstr/>
  </property>
  <property fmtid="{D5CDD505-2E9C-101B-9397-08002B2CF9AE}" pid="19" name="Audience">
    <vt:lpwstr/>
  </property>
  <property fmtid="{D5CDD505-2E9C-101B-9397-08002B2CF9AE}" pid="21" name="RoutingEnabled">
    <vt:bool>false</vt:bool>
  </property>
</Properties>
</file>