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B7B" w:rsidRDefault="004C3B7B" w:rsidP="00C55C26">
      <w:pPr>
        <w:spacing w:after="0"/>
        <w:jc w:val="center"/>
        <w:rPr>
          <w:rFonts w:ascii="Arial" w:hAnsi="Arial" w:cs="Arial"/>
          <w:b/>
          <w:sz w:val="20"/>
          <w:szCs w:val="20"/>
          <w:u w:val="single"/>
        </w:rPr>
      </w:pPr>
      <w:bookmarkStart w:id="0" w:name="_GoBack"/>
      <w:bookmarkEnd w:id="0"/>
    </w:p>
    <w:p w:rsidR="004C3B7B" w:rsidRDefault="004C3B7B" w:rsidP="00C55C26">
      <w:pPr>
        <w:spacing w:after="0"/>
        <w:jc w:val="center"/>
        <w:rPr>
          <w:rFonts w:ascii="Arial" w:hAnsi="Arial" w:cs="Arial"/>
          <w:b/>
          <w:sz w:val="20"/>
          <w:szCs w:val="20"/>
          <w:u w:val="single"/>
        </w:rPr>
      </w:pPr>
      <w:r>
        <w:rPr>
          <w:rFonts w:ascii="Arial" w:hAnsi="Arial" w:cs="Arial"/>
          <w:b/>
          <w:sz w:val="20"/>
          <w:szCs w:val="20"/>
          <w:u w:val="single"/>
        </w:rPr>
        <w:t>Poskytování kopie projektové dokumentace</w:t>
      </w:r>
    </w:p>
    <w:p w:rsidR="004C3B7B" w:rsidRDefault="004C3B7B" w:rsidP="00266DC4">
      <w:pPr>
        <w:spacing w:after="0"/>
        <w:jc w:val="both"/>
        <w:rPr>
          <w:rFonts w:ascii="Arial" w:hAnsi="Arial" w:cs="Arial"/>
          <w:b/>
          <w:sz w:val="20"/>
          <w:szCs w:val="20"/>
          <w:u w:val="single"/>
        </w:rPr>
      </w:pPr>
    </w:p>
    <w:p w:rsidR="00C55C26" w:rsidRDefault="00C55C26" w:rsidP="00266DC4">
      <w:pPr>
        <w:spacing w:after="0"/>
        <w:jc w:val="both"/>
        <w:rPr>
          <w:rFonts w:ascii="Arial" w:hAnsi="Arial" w:cs="Arial"/>
          <w:b/>
          <w:sz w:val="20"/>
          <w:szCs w:val="20"/>
          <w:u w:val="single"/>
        </w:rPr>
      </w:pPr>
    </w:p>
    <w:p w:rsidR="001E047C" w:rsidRDefault="001E047C" w:rsidP="00C55C26">
      <w:pPr>
        <w:spacing w:after="0"/>
        <w:jc w:val="both"/>
        <w:rPr>
          <w:rFonts w:ascii="Arial" w:hAnsi="Arial" w:cs="Arial"/>
          <w:sz w:val="20"/>
          <w:szCs w:val="20"/>
        </w:rPr>
      </w:pPr>
      <w:r>
        <w:rPr>
          <w:rFonts w:ascii="Arial" w:hAnsi="Arial" w:cs="Arial"/>
          <w:sz w:val="20"/>
          <w:szCs w:val="20"/>
        </w:rPr>
        <w:t>Tento právní názor navazuje na právní názor č. 22</w:t>
      </w:r>
      <w:r w:rsidR="006377D7">
        <w:rPr>
          <w:rFonts w:ascii="Arial" w:hAnsi="Arial" w:cs="Arial"/>
          <w:sz w:val="20"/>
          <w:szCs w:val="20"/>
        </w:rPr>
        <w:t xml:space="preserve"> </w:t>
      </w:r>
      <w:r>
        <w:rPr>
          <w:rFonts w:ascii="Arial" w:hAnsi="Arial" w:cs="Arial"/>
          <w:sz w:val="20"/>
          <w:szCs w:val="20"/>
        </w:rPr>
        <w:t xml:space="preserve">ze dne </w:t>
      </w:r>
      <w:r w:rsidRPr="001E047C">
        <w:rPr>
          <w:rFonts w:ascii="Arial" w:hAnsi="Arial" w:cs="Arial"/>
          <w:sz w:val="20"/>
          <w:szCs w:val="20"/>
        </w:rPr>
        <w:t>27. října 2015</w:t>
      </w:r>
      <w:r>
        <w:rPr>
          <w:rFonts w:ascii="Arial" w:hAnsi="Arial" w:cs="Arial"/>
          <w:sz w:val="20"/>
          <w:szCs w:val="20"/>
        </w:rPr>
        <w:t xml:space="preserve">: </w:t>
      </w:r>
      <w:r w:rsidRPr="001E047C">
        <w:rPr>
          <w:rFonts w:ascii="Arial" w:hAnsi="Arial" w:cs="Arial"/>
          <w:sz w:val="20"/>
          <w:szCs w:val="20"/>
        </w:rPr>
        <w:t>„</w:t>
      </w:r>
      <w:r w:rsidRPr="00C54530">
        <w:rPr>
          <w:rFonts w:ascii="Arial" w:hAnsi="Arial" w:cs="Arial"/>
          <w:i/>
          <w:sz w:val="20"/>
          <w:szCs w:val="20"/>
        </w:rPr>
        <w:t>Nahlížení do spisu, pořizování kopií ze spisu, vydání kopie stavební dokumentace</w:t>
      </w:r>
      <w:r w:rsidRPr="001E047C">
        <w:rPr>
          <w:rFonts w:ascii="Arial" w:hAnsi="Arial" w:cs="Arial"/>
          <w:sz w:val="20"/>
          <w:szCs w:val="20"/>
        </w:rPr>
        <w:t>“</w:t>
      </w:r>
      <w:r w:rsidR="006377D7">
        <w:rPr>
          <w:rFonts w:ascii="Arial" w:hAnsi="Arial" w:cs="Arial"/>
          <w:sz w:val="20"/>
          <w:szCs w:val="20"/>
        </w:rPr>
        <w:t xml:space="preserve">. </w:t>
      </w:r>
      <w:r>
        <w:rPr>
          <w:rFonts w:ascii="Arial" w:hAnsi="Arial" w:cs="Arial"/>
          <w:sz w:val="20"/>
          <w:szCs w:val="20"/>
        </w:rPr>
        <w:t>Právní názor</w:t>
      </w:r>
      <w:r w:rsidR="002D158D">
        <w:rPr>
          <w:rFonts w:ascii="Arial" w:hAnsi="Arial" w:cs="Arial"/>
          <w:sz w:val="20"/>
          <w:szCs w:val="20"/>
        </w:rPr>
        <w:t xml:space="preserve"> aktualizuje a doplňuje.</w:t>
      </w:r>
    </w:p>
    <w:p w:rsidR="00C55C26" w:rsidRDefault="00C55C26" w:rsidP="00C55C26">
      <w:pPr>
        <w:spacing w:after="0"/>
        <w:jc w:val="both"/>
        <w:rPr>
          <w:rFonts w:ascii="Arial" w:hAnsi="Arial" w:cs="Arial"/>
          <w:sz w:val="20"/>
          <w:szCs w:val="20"/>
        </w:rPr>
      </w:pPr>
    </w:p>
    <w:p w:rsidR="004C0DBE" w:rsidRDefault="004C0DBE" w:rsidP="00C55C26">
      <w:pPr>
        <w:spacing w:after="0"/>
        <w:jc w:val="both"/>
        <w:rPr>
          <w:rFonts w:ascii="Arial" w:hAnsi="Arial" w:cs="Arial"/>
          <w:i/>
          <w:sz w:val="20"/>
          <w:szCs w:val="20"/>
        </w:rPr>
      </w:pPr>
      <w:r>
        <w:rPr>
          <w:rFonts w:ascii="Arial" w:hAnsi="Arial" w:cs="Arial"/>
          <w:sz w:val="20"/>
          <w:szCs w:val="20"/>
        </w:rPr>
        <w:t xml:space="preserve">Dle platné právní úpravy, tj. </w:t>
      </w:r>
      <w:r w:rsidR="006377D7">
        <w:rPr>
          <w:rFonts w:ascii="Arial" w:hAnsi="Arial" w:cs="Arial"/>
          <w:sz w:val="20"/>
          <w:szCs w:val="20"/>
        </w:rPr>
        <w:t xml:space="preserve">ustanovení </w:t>
      </w:r>
      <w:r>
        <w:rPr>
          <w:rFonts w:ascii="Arial" w:hAnsi="Arial" w:cs="Arial"/>
          <w:sz w:val="20"/>
          <w:szCs w:val="20"/>
        </w:rPr>
        <w:t xml:space="preserve">§ 168 odst. 2 zákona č. </w:t>
      </w:r>
      <w:r w:rsidRPr="004C0DBE">
        <w:rPr>
          <w:rFonts w:ascii="Arial" w:hAnsi="Arial" w:cs="Arial"/>
          <w:sz w:val="20"/>
          <w:szCs w:val="20"/>
        </w:rPr>
        <w:t xml:space="preserve">183/2006 Sb., o územním plánování </w:t>
      </w:r>
      <w:r w:rsidR="006377D7">
        <w:rPr>
          <w:rFonts w:ascii="Arial" w:hAnsi="Arial" w:cs="Arial"/>
          <w:sz w:val="20"/>
          <w:szCs w:val="20"/>
        </w:rPr>
        <w:br/>
      </w:r>
      <w:r w:rsidRPr="004C0DBE">
        <w:rPr>
          <w:rFonts w:ascii="Arial" w:hAnsi="Arial" w:cs="Arial"/>
          <w:sz w:val="20"/>
          <w:szCs w:val="20"/>
        </w:rPr>
        <w:t>a stavebním řádu (stavební zákon), ve zněn</w:t>
      </w:r>
      <w:r>
        <w:rPr>
          <w:rFonts w:ascii="Arial" w:hAnsi="Arial" w:cs="Arial"/>
          <w:sz w:val="20"/>
          <w:szCs w:val="20"/>
        </w:rPr>
        <w:t xml:space="preserve">í pozdějších předpisů, </w:t>
      </w:r>
      <w:r w:rsidRPr="004C0DBE">
        <w:rPr>
          <w:rFonts w:ascii="Arial" w:hAnsi="Arial" w:cs="Arial"/>
          <w:sz w:val="20"/>
          <w:szCs w:val="20"/>
        </w:rPr>
        <w:t>„</w:t>
      </w:r>
      <w:r w:rsidRPr="004C0DBE">
        <w:rPr>
          <w:rFonts w:ascii="Arial" w:hAnsi="Arial" w:cs="Arial"/>
          <w:i/>
          <w:sz w:val="20"/>
          <w:szCs w:val="20"/>
        </w:rPr>
        <w:t xml:space="preserve">Vedení spisové služby a nahlížení do spisu se řídí ustanoveními správního řádu </w:t>
      </w:r>
      <w:r w:rsidR="00E5001C">
        <w:rPr>
          <w:rFonts w:ascii="Arial" w:hAnsi="Arial" w:cs="Arial"/>
          <w:i/>
          <w:sz w:val="20"/>
          <w:szCs w:val="20"/>
        </w:rPr>
        <w:t>a zvláštního právního předpisu</w:t>
      </w:r>
      <w:r w:rsidRPr="004C0DBE">
        <w:rPr>
          <w:rFonts w:ascii="Arial" w:hAnsi="Arial" w:cs="Arial"/>
          <w:i/>
          <w:sz w:val="20"/>
          <w:szCs w:val="20"/>
        </w:rPr>
        <w:t>. Kopii dokumentace stavby stavební úřad poskytne, pokud žadatel předloží souhlas toho, kdo dokumentaci pořídil, případně souhlas vlastníka stavby, které se dokumentace týká. V odůvodněných případech lze usnesením odepřít nahlížení do vybraných částí dokumentace u staveb důležitých pro obranu státu, staveb civilní ochrany a bezpečnosti, popřípadě z důvodů ochrany osob a jejich majetku.</w:t>
      </w:r>
      <w:r>
        <w:rPr>
          <w:rFonts w:ascii="Arial" w:hAnsi="Arial" w:cs="Arial"/>
          <w:i/>
          <w:sz w:val="20"/>
          <w:szCs w:val="20"/>
        </w:rPr>
        <w:t>“</w:t>
      </w:r>
    </w:p>
    <w:p w:rsidR="00C55C26" w:rsidRDefault="00C55C26" w:rsidP="00C55C26">
      <w:pPr>
        <w:spacing w:after="0"/>
        <w:jc w:val="both"/>
        <w:rPr>
          <w:rFonts w:ascii="Arial" w:hAnsi="Arial" w:cs="Arial"/>
          <w:i/>
          <w:sz w:val="20"/>
          <w:szCs w:val="20"/>
        </w:rPr>
      </w:pPr>
    </w:p>
    <w:p w:rsidR="00C55C26" w:rsidRDefault="006377D7" w:rsidP="00C55C26">
      <w:pPr>
        <w:spacing w:after="0"/>
        <w:jc w:val="both"/>
        <w:rPr>
          <w:rFonts w:ascii="Arial" w:hAnsi="Arial" w:cs="Arial"/>
          <w:sz w:val="20"/>
          <w:szCs w:val="20"/>
        </w:rPr>
      </w:pPr>
      <w:r>
        <w:rPr>
          <w:rFonts w:ascii="Arial" w:hAnsi="Arial" w:cs="Arial"/>
          <w:sz w:val="20"/>
          <w:szCs w:val="20"/>
        </w:rPr>
        <w:t xml:space="preserve">Veřejný ochránce práv (dále jen „VOP“), který se </w:t>
      </w:r>
      <w:r w:rsidR="004C0DBE">
        <w:rPr>
          <w:rFonts w:ascii="Arial" w:hAnsi="Arial" w:cs="Arial"/>
          <w:sz w:val="20"/>
          <w:szCs w:val="20"/>
        </w:rPr>
        <w:t xml:space="preserve"> dlouhodobě </w:t>
      </w:r>
      <w:r>
        <w:rPr>
          <w:rFonts w:ascii="Arial" w:hAnsi="Arial" w:cs="Arial"/>
          <w:sz w:val="20"/>
          <w:szCs w:val="20"/>
        </w:rPr>
        <w:t>touto p</w:t>
      </w:r>
      <w:r w:rsidR="00C54530">
        <w:rPr>
          <w:rFonts w:ascii="Arial" w:hAnsi="Arial" w:cs="Arial"/>
          <w:sz w:val="20"/>
          <w:szCs w:val="20"/>
        </w:rPr>
        <w:t xml:space="preserve">roblematikou </w:t>
      </w:r>
      <w:r>
        <w:rPr>
          <w:rFonts w:ascii="Arial" w:hAnsi="Arial" w:cs="Arial"/>
          <w:sz w:val="20"/>
          <w:szCs w:val="20"/>
        </w:rPr>
        <w:t>zabývá,</w:t>
      </w:r>
      <w:r w:rsidRPr="006377D7">
        <w:rPr>
          <w:rFonts w:ascii="Arial" w:hAnsi="Arial" w:cs="Arial"/>
          <w:sz w:val="20"/>
          <w:szCs w:val="20"/>
        </w:rPr>
        <w:t xml:space="preserve"> </w:t>
      </w:r>
      <w:r w:rsidR="004C0DBE">
        <w:rPr>
          <w:rFonts w:ascii="Arial" w:hAnsi="Arial" w:cs="Arial"/>
          <w:sz w:val="20"/>
          <w:szCs w:val="20"/>
        </w:rPr>
        <w:t xml:space="preserve">zastává názor, že </w:t>
      </w:r>
      <w:r w:rsidR="004C0DBE" w:rsidRPr="004C0DBE">
        <w:rPr>
          <w:rFonts w:ascii="Arial" w:hAnsi="Arial" w:cs="Arial"/>
          <w:sz w:val="20"/>
          <w:szCs w:val="20"/>
        </w:rPr>
        <w:t xml:space="preserve">kopii </w:t>
      </w:r>
      <w:r>
        <w:rPr>
          <w:rFonts w:ascii="Arial" w:hAnsi="Arial" w:cs="Arial"/>
          <w:sz w:val="20"/>
          <w:szCs w:val="20"/>
        </w:rPr>
        <w:t xml:space="preserve">projektové </w:t>
      </w:r>
      <w:r w:rsidR="004C0DBE" w:rsidRPr="004C0DBE">
        <w:rPr>
          <w:rFonts w:ascii="Arial" w:hAnsi="Arial" w:cs="Arial"/>
          <w:sz w:val="20"/>
          <w:szCs w:val="20"/>
        </w:rPr>
        <w:t>dokumentace lze poskytnout, i když s tím vlastník stavby či projek</w:t>
      </w:r>
      <w:r w:rsidR="004C0DBE">
        <w:rPr>
          <w:rFonts w:ascii="Arial" w:hAnsi="Arial" w:cs="Arial"/>
          <w:sz w:val="20"/>
          <w:szCs w:val="20"/>
        </w:rPr>
        <w:t xml:space="preserve">tant nesouhlasí. VOP v této souvislosti uvádí: </w:t>
      </w:r>
      <w:r w:rsidR="004C0DBE" w:rsidRPr="004C0DBE">
        <w:rPr>
          <w:rFonts w:ascii="Arial" w:hAnsi="Arial" w:cs="Arial"/>
          <w:sz w:val="20"/>
          <w:szCs w:val="20"/>
        </w:rPr>
        <w:t>„</w:t>
      </w:r>
      <w:r w:rsidR="004C0DBE" w:rsidRPr="004C0DBE">
        <w:rPr>
          <w:rFonts w:ascii="Arial" w:hAnsi="Arial" w:cs="Arial"/>
          <w:i/>
          <w:sz w:val="20"/>
          <w:szCs w:val="20"/>
        </w:rPr>
        <w:t>Z projektové dokumentace lze zjistit nejen to, jak bude stavba vypadat, ale zároveň je možné odhadnout její účinky na okolí. Proto mají osoby stavbou dotčené p</w:t>
      </w:r>
      <w:r w:rsidR="004C0DBE">
        <w:rPr>
          <w:rFonts w:ascii="Arial" w:hAnsi="Arial" w:cs="Arial"/>
          <w:i/>
          <w:sz w:val="20"/>
          <w:szCs w:val="20"/>
        </w:rPr>
        <w:t xml:space="preserve">rávo se s dokumentací seznámit.“ </w:t>
      </w:r>
      <w:r w:rsidR="004C0DBE">
        <w:rPr>
          <w:rFonts w:ascii="Arial" w:hAnsi="Arial" w:cs="Arial"/>
          <w:sz w:val="20"/>
          <w:szCs w:val="20"/>
        </w:rPr>
        <w:t>Stavební úřad</w:t>
      </w:r>
      <w:r w:rsidR="00E5001C">
        <w:rPr>
          <w:rFonts w:ascii="Arial" w:hAnsi="Arial" w:cs="Arial"/>
          <w:sz w:val="20"/>
          <w:szCs w:val="20"/>
        </w:rPr>
        <w:t xml:space="preserve"> </w:t>
      </w:r>
      <w:r w:rsidR="00C54530">
        <w:rPr>
          <w:rFonts w:ascii="Arial" w:hAnsi="Arial" w:cs="Arial"/>
          <w:sz w:val="20"/>
          <w:szCs w:val="20"/>
        </w:rPr>
        <w:t>může</w:t>
      </w:r>
      <w:r w:rsidR="004C0DBE">
        <w:rPr>
          <w:rFonts w:ascii="Arial" w:hAnsi="Arial" w:cs="Arial"/>
          <w:sz w:val="20"/>
          <w:szCs w:val="20"/>
        </w:rPr>
        <w:t xml:space="preserve"> </w:t>
      </w:r>
      <w:r w:rsidR="00D46392">
        <w:rPr>
          <w:rFonts w:ascii="Arial" w:hAnsi="Arial" w:cs="Arial"/>
          <w:sz w:val="20"/>
          <w:szCs w:val="20"/>
        </w:rPr>
        <w:t xml:space="preserve">tedy </w:t>
      </w:r>
      <w:r w:rsidR="004C0DBE" w:rsidRPr="004C0DBE">
        <w:rPr>
          <w:rFonts w:ascii="Arial" w:hAnsi="Arial" w:cs="Arial"/>
          <w:sz w:val="20"/>
          <w:szCs w:val="20"/>
        </w:rPr>
        <w:t>poskytnout kopii projektové dokumentace stavby, i když s tím projektant či vlastník stavby nesouhlasí, pokud tím nepřiměřeně nezasáhne do j</w:t>
      </w:r>
      <w:r w:rsidR="00D46392">
        <w:rPr>
          <w:rFonts w:ascii="Arial" w:hAnsi="Arial" w:cs="Arial"/>
          <w:sz w:val="20"/>
          <w:szCs w:val="20"/>
        </w:rPr>
        <w:t>ejich práv. N</w:t>
      </w:r>
      <w:r w:rsidR="004C0DBE">
        <w:rPr>
          <w:rFonts w:ascii="Arial" w:hAnsi="Arial" w:cs="Arial"/>
          <w:sz w:val="20"/>
          <w:szCs w:val="20"/>
        </w:rPr>
        <w:t xml:space="preserve">ázor </w:t>
      </w:r>
      <w:r w:rsidR="004C0DBE" w:rsidRPr="004C0DBE">
        <w:rPr>
          <w:rFonts w:ascii="Arial" w:hAnsi="Arial" w:cs="Arial"/>
          <w:sz w:val="20"/>
          <w:szCs w:val="20"/>
        </w:rPr>
        <w:t>p</w:t>
      </w:r>
      <w:r w:rsidR="00D46392">
        <w:rPr>
          <w:rFonts w:ascii="Arial" w:hAnsi="Arial" w:cs="Arial"/>
          <w:sz w:val="20"/>
          <w:szCs w:val="20"/>
        </w:rPr>
        <w:t xml:space="preserve">otvrdil i </w:t>
      </w:r>
      <w:r w:rsidR="004C0DBE" w:rsidRPr="002D158D">
        <w:rPr>
          <w:rFonts w:ascii="Arial" w:hAnsi="Arial" w:cs="Arial"/>
          <w:b/>
          <w:sz w:val="20"/>
          <w:szCs w:val="20"/>
          <w:u w:val="single"/>
        </w:rPr>
        <w:t>Nejvyšší sprá</w:t>
      </w:r>
      <w:r w:rsidR="00D46392">
        <w:rPr>
          <w:rFonts w:ascii="Arial" w:hAnsi="Arial" w:cs="Arial"/>
          <w:b/>
          <w:sz w:val="20"/>
          <w:szCs w:val="20"/>
          <w:u w:val="single"/>
        </w:rPr>
        <w:t>vní soud (</w:t>
      </w:r>
      <w:r w:rsidR="004C0DBE" w:rsidRPr="002D158D">
        <w:rPr>
          <w:rFonts w:ascii="Arial" w:hAnsi="Arial" w:cs="Arial"/>
          <w:b/>
          <w:sz w:val="20"/>
          <w:szCs w:val="20"/>
          <w:u w:val="single"/>
        </w:rPr>
        <w:t>rozsudek ze dne 23</w:t>
      </w:r>
      <w:r w:rsidR="002D158D">
        <w:rPr>
          <w:rFonts w:ascii="Arial" w:hAnsi="Arial" w:cs="Arial"/>
          <w:b/>
          <w:sz w:val="20"/>
          <w:szCs w:val="20"/>
          <w:u w:val="single"/>
        </w:rPr>
        <w:t>. 7. 20</w:t>
      </w:r>
      <w:r w:rsidR="00D46392">
        <w:rPr>
          <w:rFonts w:ascii="Arial" w:hAnsi="Arial" w:cs="Arial"/>
          <w:b/>
          <w:sz w:val="20"/>
          <w:szCs w:val="20"/>
          <w:u w:val="single"/>
        </w:rPr>
        <w:t>19, čj. 2 As 256/2017-48)</w:t>
      </w:r>
      <w:r w:rsidR="00C54530">
        <w:rPr>
          <w:rFonts w:ascii="Arial" w:hAnsi="Arial" w:cs="Arial"/>
          <w:sz w:val="20"/>
          <w:szCs w:val="20"/>
        </w:rPr>
        <w:t>, právní věta</w:t>
      </w:r>
      <w:r>
        <w:rPr>
          <w:rFonts w:ascii="Arial" w:hAnsi="Arial" w:cs="Arial"/>
          <w:sz w:val="20"/>
          <w:szCs w:val="20"/>
        </w:rPr>
        <w:t>:</w:t>
      </w:r>
    </w:p>
    <w:p w:rsidR="006377D7" w:rsidRPr="00C54530" w:rsidRDefault="006377D7" w:rsidP="00C55C26">
      <w:pPr>
        <w:spacing w:after="0"/>
        <w:jc w:val="both"/>
        <w:rPr>
          <w:rFonts w:ascii="Arial" w:hAnsi="Arial" w:cs="Arial"/>
          <w:b/>
          <w:sz w:val="20"/>
          <w:szCs w:val="20"/>
        </w:rPr>
      </w:pPr>
    </w:p>
    <w:p w:rsidR="002D158D" w:rsidRPr="00C55C26" w:rsidRDefault="002D158D" w:rsidP="00C55C26">
      <w:pPr>
        <w:spacing w:after="0"/>
        <w:jc w:val="both"/>
        <w:rPr>
          <w:rFonts w:ascii="Arial" w:hAnsi="Arial" w:cs="Arial"/>
          <w:bCs/>
          <w:sz w:val="20"/>
          <w:szCs w:val="20"/>
        </w:rPr>
      </w:pPr>
      <w:r w:rsidRPr="00C54530">
        <w:rPr>
          <w:rFonts w:ascii="Arial" w:hAnsi="Arial" w:cs="Arial"/>
          <w:b/>
          <w:bCs/>
          <w:sz w:val="20"/>
          <w:szCs w:val="20"/>
        </w:rPr>
        <w:t xml:space="preserve">I. </w:t>
      </w:r>
      <w:r w:rsidRPr="00C55C26">
        <w:rPr>
          <w:rFonts w:ascii="Arial" w:hAnsi="Arial" w:cs="Arial"/>
          <w:b/>
          <w:bCs/>
          <w:sz w:val="20"/>
          <w:szCs w:val="20"/>
          <w:u w:val="single"/>
        </w:rPr>
        <w:t xml:space="preserve">Pokud osoby uvedené v </w:t>
      </w:r>
      <w:hyperlink r:id="rId6" w:history="1">
        <w:r w:rsidRPr="00C55C26">
          <w:rPr>
            <w:rStyle w:val="Hypertextovodkaz"/>
            <w:rFonts w:ascii="Arial" w:hAnsi="Arial" w:cs="Arial"/>
            <w:b/>
            <w:bCs/>
            <w:color w:val="auto"/>
            <w:sz w:val="20"/>
            <w:szCs w:val="20"/>
          </w:rPr>
          <w:t>§ 168 odst. 2 zákona č. 183/2006 Sb.</w:t>
        </w:r>
      </w:hyperlink>
      <w:r w:rsidRPr="00C55C26">
        <w:rPr>
          <w:rFonts w:ascii="Arial" w:hAnsi="Arial" w:cs="Arial"/>
          <w:bCs/>
          <w:sz w:val="20"/>
          <w:szCs w:val="20"/>
        </w:rPr>
        <w:t>, o územním plánování a stavebním řádu (</w:t>
      </w:r>
      <w:hyperlink r:id="rId7" w:history="1">
        <w:r w:rsidRPr="00C55C26">
          <w:rPr>
            <w:rStyle w:val="Hypertextovodkaz"/>
            <w:rFonts w:ascii="Arial" w:hAnsi="Arial" w:cs="Arial"/>
            <w:bCs/>
            <w:color w:val="auto"/>
            <w:sz w:val="20"/>
            <w:szCs w:val="20"/>
            <w:u w:val="none"/>
          </w:rPr>
          <w:t>stavební zákon</w:t>
        </w:r>
      </w:hyperlink>
      <w:r w:rsidRPr="00C55C26">
        <w:rPr>
          <w:rFonts w:ascii="Arial" w:hAnsi="Arial" w:cs="Arial"/>
          <w:bCs/>
          <w:sz w:val="20"/>
          <w:szCs w:val="20"/>
        </w:rPr>
        <w:t>), nebo jejich právní nástupci</w:t>
      </w:r>
      <w:r w:rsidRPr="00C55C26">
        <w:rPr>
          <w:rFonts w:ascii="Arial" w:hAnsi="Arial" w:cs="Arial"/>
          <w:b/>
          <w:bCs/>
          <w:sz w:val="20"/>
          <w:szCs w:val="20"/>
        </w:rPr>
        <w:t xml:space="preserve"> </w:t>
      </w:r>
      <w:r w:rsidRPr="00C55C26">
        <w:rPr>
          <w:rFonts w:ascii="Arial" w:hAnsi="Arial" w:cs="Arial"/>
          <w:b/>
          <w:bCs/>
          <w:sz w:val="20"/>
          <w:szCs w:val="20"/>
          <w:u w:val="single"/>
        </w:rPr>
        <w:t>neudělí souhlas</w:t>
      </w:r>
      <w:r w:rsidRPr="00C55C26">
        <w:rPr>
          <w:rFonts w:ascii="Arial" w:hAnsi="Arial" w:cs="Arial"/>
          <w:bCs/>
          <w:sz w:val="20"/>
          <w:szCs w:val="20"/>
        </w:rPr>
        <w:t xml:space="preserve"> s poskytnutím dokumentace stavby, </w:t>
      </w:r>
      <w:r w:rsidRPr="00C55C26">
        <w:rPr>
          <w:rFonts w:ascii="Arial" w:hAnsi="Arial" w:cs="Arial"/>
          <w:b/>
          <w:bCs/>
          <w:sz w:val="20"/>
          <w:szCs w:val="20"/>
          <w:u w:val="single"/>
        </w:rPr>
        <w:t>stavební úřad nemůže automaticky její poskytnutí odepřít</w:t>
      </w:r>
      <w:r w:rsidRPr="00C55C26">
        <w:rPr>
          <w:rFonts w:ascii="Arial" w:hAnsi="Arial" w:cs="Arial"/>
          <w:bCs/>
          <w:sz w:val="20"/>
          <w:szCs w:val="20"/>
        </w:rPr>
        <w:t xml:space="preserve">. Musí posoudit, o jakou část dokumentace stavby se jedná a zda by jejím odepřením nebyla narušena spravedlivá rovnováha mezi právem žadatele na spravedlivý proces či na ochranu jeho hmotných základních práv (typicky práva vlastnit majetek podle </w:t>
      </w:r>
      <w:hyperlink r:id="rId8" w:history="1">
        <w:r w:rsidRPr="00C55C26">
          <w:rPr>
            <w:rStyle w:val="Hypertextovodkaz"/>
            <w:rFonts w:ascii="Arial" w:hAnsi="Arial" w:cs="Arial"/>
            <w:bCs/>
            <w:color w:val="auto"/>
            <w:sz w:val="20"/>
            <w:szCs w:val="20"/>
            <w:u w:val="none"/>
          </w:rPr>
          <w:t>čl. 11 Listiny</w:t>
        </w:r>
      </w:hyperlink>
      <w:r w:rsidRPr="00C55C26">
        <w:rPr>
          <w:rFonts w:ascii="Arial" w:hAnsi="Arial" w:cs="Arial"/>
          <w:bCs/>
          <w:sz w:val="20"/>
          <w:szCs w:val="20"/>
        </w:rPr>
        <w:t xml:space="preserve">) a právem pořizovatele dokumentace stavby či vlastníka stavby </w:t>
      </w:r>
      <w:r w:rsidR="006377D7">
        <w:rPr>
          <w:rFonts w:ascii="Arial" w:hAnsi="Arial" w:cs="Arial"/>
          <w:bCs/>
          <w:sz w:val="20"/>
          <w:szCs w:val="20"/>
        </w:rPr>
        <w:br/>
      </w:r>
      <w:r w:rsidRPr="00C55C26">
        <w:rPr>
          <w:rFonts w:ascii="Arial" w:hAnsi="Arial" w:cs="Arial"/>
          <w:bCs/>
          <w:sz w:val="20"/>
          <w:szCs w:val="20"/>
        </w:rPr>
        <w:t xml:space="preserve">na vlastnictví dokumentace a na dispozici s ní. </w:t>
      </w:r>
    </w:p>
    <w:p w:rsidR="00C55C26" w:rsidRPr="00C54530" w:rsidRDefault="00C55C26" w:rsidP="00C55C26">
      <w:pPr>
        <w:spacing w:after="0"/>
        <w:jc w:val="both"/>
        <w:rPr>
          <w:rFonts w:ascii="Arial" w:hAnsi="Arial" w:cs="Arial"/>
          <w:b/>
          <w:bCs/>
          <w:sz w:val="20"/>
          <w:szCs w:val="20"/>
        </w:rPr>
      </w:pPr>
    </w:p>
    <w:p w:rsidR="002D158D" w:rsidRPr="00C55C26" w:rsidRDefault="002D158D" w:rsidP="00C55C26">
      <w:pPr>
        <w:spacing w:after="0"/>
        <w:jc w:val="both"/>
        <w:rPr>
          <w:rFonts w:ascii="Arial" w:hAnsi="Arial" w:cs="Arial"/>
          <w:bCs/>
          <w:sz w:val="20"/>
          <w:szCs w:val="20"/>
        </w:rPr>
      </w:pPr>
      <w:r w:rsidRPr="00C54530">
        <w:rPr>
          <w:rFonts w:ascii="Arial" w:hAnsi="Arial" w:cs="Arial"/>
          <w:b/>
          <w:bCs/>
          <w:sz w:val="20"/>
          <w:szCs w:val="20"/>
        </w:rPr>
        <w:t xml:space="preserve">II. </w:t>
      </w:r>
      <w:r w:rsidRPr="00C55C26">
        <w:rPr>
          <w:rFonts w:ascii="Arial" w:hAnsi="Arial" w:cs="Arial"/>
          <w:bCs/>
          <w:sz w:val="20"/>
          <w:szCs w:val="20"/>
        </w:rPr>
        <w:t xml:space="preserve">Stavební úřad posoudí, jakou část dokumentace stavby žadatel požaduje, z jakého důvodu tak činí, zda je tento důvod věrohodný a nezastírá se jím ve skutečnosti jiný, nepřípustný důvod a zda je důvod poskytnutí dostatečně důležitý v porovnání s možnou hrozbou zneužití dokumentace a dotčení práva na vlastnictví pořizovatele dokumentace či vlastníka stavby. </w:t>
      </w:r>
      <w:r w:rsidRPr="005007FF">
        <w:rPr>
          <w:rFonts w:ascii="Arial" w:hAnsi="Arial" w:cs="Arial"/>
          <w:b/>
          <w:bCs/>
          <w:sz w:val="20"/>
          <w:szCs w:val="20"/>
        </w:rPr>
        <w:t xml:space="preserve">Poté, co ověří rozhodné skutečnosti, posoudí, kterému z konkurujících si práv má být dána přednost, případně může přijmout i jiná vhodná opatření co možná nejvíce optimalizující řešení střetu práv. </w:t>
      </w:r>
      <w:r w:rsidRPr="00C55C26">
        <w:rPr>
          <w:rFonts w:ascii="Arial" w:hAnsi="Arial" w:cs="Arial"/>
          <w:bCs/>
          <w:sz w:val="20"/>
          <w:szCs w:val="20"/>
        </w:rPr>
        <w:t xml:space="preserve">Představit si lze například omezení poskytnutí kopie dokumentace jen na určité její části tak, aby zkopírovaná část dokumentace mohla sloužit žadatelem deklarovanému účelu, ale nemohla být zneužita jako podklad pro novou stavbu či její část. </w:t>
      </w:r>
    </w:p>
    <w:p w:rsidR="00C55C26" w:rsidRPr="00C55C26" w:rsidRDefault="00C55C26" w:rsidP="00C55C26">
      <w:pPr>
        <w:spacing w:after="0"/>
        <w:jc w:val="both"/>
        <w:rPr>
          <w:rFonts w:ascii="Arial" w:hAnsi="Arial" w:cs="Arial"/>
          <w:bCs/>
          <w:sz w:val="20"/>
          <w:szCs w:val="20"/>
        </w:rPr>
      </w:pPr>
    </w:p>
    <w:p w:rsidR="002D158D" w:rsidRPr="00C55C26" w:rsidRDefault="002D158D" w:rsidP="00C55C26">
      <w:pPr>
        <w:spacing w:after="0"/>
        <w:jc w:val="both"/>
        <w:rPr>
          <w:rFonts w:ascii="Arial" w:hAnsi="Arial" w:cs="Arial"/>
          <w:bCs/>
          <w:sz w:val="20"/>
          <w:szCs w:val="20"/>
        </w:rPr>
      </w:pPr>
      <w:r w:rsidRPr="00C54530">
        <w:rPr>
          <w:rFonts w:ascii="Arial" w:hAnsi="Arial" w:cs="Arial"/>
          <w:b/>
          <w:bCs/>
          <w:sz w:val="20"/>
          <w:szCs w:val="20"/>
        </w:rPr>
        <w:t xml:space="preserve">III. </w:t>
      </w:r>
      <w:r w:rsidRPr="00C55C26">
        <w:rPr>
          <w:rFonts w:ascii="Arial" w:hAnsi="Arial" w:cs="Arial"/>
          <w:b/>
          <w:bCs/>
          <w:sz w:val="20"/>
          <w:szCs w:val="20"/>
          <w:u w:val="single"/>
        </w:rPr>
        <w:t xml:space="preserve">Ustanovení </w:t>
      </w:r>
      <w:hyperlink r:id="rId9" w:history="1">
        <w:r w:rsidRPr="00C55C26">
          <w:rPr>
            <w:rStyle w:val="Hypertextovodkaz"/>
            <w:rFonts w:ascii="Arial" w:hAnsi="Arial" w:cs="Arial"/>
            <w:b/>
            <w:bCs/>
            <w:color w:val="auto"/>
            <w:sz w:val="20"/>
            <w:szCs w:val="20"/>
          </w:rPr>
          <w:t>§ 168 odst. 2 zákona č. 183/2006 Sb.</w:t>
        </w:r>
      </w:hyperlink>
      <w:r w:rsidRPr="00C55C26">
        <w:rPr>
          <w:rFonts w:ascii="Arial" w:hAnsi="Arial" w:cs="Arial"/>
          <w:b/>
          <w:bCs/>
          <w:sz w:val="20"/>
          <w:szCs w:val="20"/>
          <w:u w:val="single"/>
        </w:rPr>
        <w:t>, o územním plánování a stavebním řádu (</w:t>
      </w:r>
      <w:hyperlink r:id="rId10" w:history="1">
        <w:r w:rsidRPr="00C55C26">
          <w:rPr>
            <w:rStyle w:val="Hypertextovodkaz"/>
            <w:rFonts w:ascii="Arial" w:hAnsi="Arial" w:cs="Arial"/>
            <w:b/>
            <w:bCs/>
            <w:color w:val="auto"/>
            <w:sz w:val="20"/>
            <w:szCs w:val="20"/>
          </w:rPr>
          <w:t>stavební zákon</w:t>
        </w:r>
      </w:hyperlink>
      <w:r w:rsidRPr="00C55C26">
        <w:rPr>
          <w:rFonts w:ascii="Arial" w:hAnsi="Arial" w:cs="Arial"/>
          <w:b/>
          <w:bCs/>
          <w:sz w:val="20"/>
          <w:szCs w:val="20"/>
          <w:u w:val="single"/>
        </w:rPr>
        <w:t xml:space="preserve">), je aplikovatelné během celého řízení podle </w:t>
      </w:r>
      <w:hyperlink r:id="rId11" w:history="1">
        <w:r w:rsidRPr="00C55C26">
          <w:rPr>
            <w:rStyle w:val="Hypertextovodkaz"/>
            <w:rFonts w:ascii="Arial" w:hAnsi="Arial" w:cs="Arial"/>
            <w:b/>
            <w:bCs/>
            <w:color w:val="auto"/>
            <w:sz w:val="20"/>
            <w:szCs w:val="20"/>
          </w:rPr>
          <w:t>stavebního zákona</w:t>
        </w:r>
      </w:hyperlink>
      <w:r w:rsidRPr="00C55C26">
        <w:rPr>
          <w:rFonts w:ascii="Arial" w:hAnsi="Arial" w:cs="Arial"/>
          <w:b/>
          <w:bCs/>
          <w:sz w:val="20"/>
          <w:szCs w:val="20"/>
          <w:u w:val="single"/>
        </w:rPr>
        <w:t xml:space="preserve"> i po jeho skončení</w:t>
      </w:r>
      <w:r w:rsidRPr="00C55C26">
        <w:rPr>
          <w:rFonts w:ascii="Arial" w:hAnsi="Arial" w:cs="Arial"/>
          <w:b/>
          <w:bCs/>
          <w:sz w:val="20"/>
          <w:szCs w:val="20"/>
        </w:rPr>
        <w:t>.</w:t>
      </w:r>
      <w:r w:rsidRPr="00C55C26">
        <w:rPr>
          <w:rFonts w:ascii="Arial" w:hAnsi="Arial" w:cs="Arial"/>
          <w:bCs/>
          <w:sz w:val="20"/>
          <w:szCs w:val="20"/>
        </w:rPr>
        <w:t xml:space="preserve"> </w:t>
      </w:r>
    </w:p>
    <w:p w:rsidR="002D158D" w:rsidRPr="00C55C26" w:rsidRDefault="002D158D" w:rsidP="00C55C26">
      <w:pPr>
        <w:spacing w:after="0"/>
        <w:jc w:val="both"/>
        <w:rPr>
          <w:rFonts w:ascii="Arial" w:hAnsi="Arial" w:cs="Arial"/>
          <w:bCs/>
          <w:sz w:val="20"/>
          <w:szCs w:val="20"/>
        </w:rPr>
      </w:pPr>
    </w:p>
    <w:p w:rsidR="006377D7" w:rsidRPr="006377D7" w:rsidRDefault="006377D7" w:rsidP="00C54530">
      <w:pPr>
        <w:spacing w:after="0"/>
        <w:jc w:val="both"/>
        <w:rPr>
          <w:rFonts w:ascii="Arial" w:hAnsi="Arial" w:cs="Arial"/>
          <w:sz w:val="20"/>
          <w:szCs w:val="20"/>
        </w:rPr>
      </w:pPr>
      <w:r w:rsidRPr="006377D7">
        <w:rPr>
          <w:rFonts w:ascii="Arial" w:hAnsi="Arial" w:cs="Arial"/>
          <w:sz w:val="20"/>
          <w:szCs w:val="20"/>
        </w:rPr>
        <w:t xml:space="preserve">Stavební úřady by měly tento přístup k žádostem respektovat, resp. dodržovat </w:t>
      </w:r>
      <w:r>
        <w:rPr>
          <w:rFonts w:ascii="Arial" w:hAnsi="Arial" w:cs="Arial"/>
          <w:sz w:val="20"/>
          <w:szCs w:val="20"/>
        </w:rPr>
        <w:t xml:space="preserve">jej </w:t>
      </w:r>
      <w:r w:rsidRPr="006377D7">
        <w:rPr>
          <w:rFonts w:ascii="Arial" w:hAnsi="Arial" w:cs="Arial"/>
          <w:sz w:val="20"/>
          <w:szCs w:val="20"/>
        </w:rPr>
        <w:t>a kopie projektové dokumentace účastníkům řízení poskytovat v souladu s rozhod</w:t>
      </w:r>
      <w:r>
        <w:rPr>
          <w:rFonts w:ascii="Arial" w:hAnsi="Arial" w:cs="Arial"/>
          <w:sz w:val="20"/>
          <w:szCs w:val="20"/>
        </w:rPr>
        <w:t>nutím NSS</w:t>
      </w:r>
      <w:r w:rsidRPr="006377D7">
        <w:rPr>
          <w:rFonts w:ascii="Arial" w:hAnsi="Arial" w:cs="Arial"/>
          <w:sz w:val="20"/>
          <w:szCs w:val="20"/>
        </w:rPr>
        <w:t>. Je to v zájmu ochrany dotčených osob a jejich práva na spravedlivý proc</w:t>
      </w:r>
      <w:r>
        <w:rPr>
          <w:rFonts w:ascii="Arial" w:hAnsi="Arial" w:cs="Arial"/>
          <w:sz w:val="20"/>
          <w:szCs w:val="20"/>
        </w:rPr>
        <w:t>es.</w:t>
      </w:r>
    </w:p>
    <w:p w:rsidR="002D158D" w:rsidRDefault="002D158D" w:rsidP="00C54530">
      <w:pPr>
        <w:spacing w:after="0"/>
        <w:jc w:val="both"/>
        <w:rPr>
          <w:rFonts w:ascii="Arial" w:hAnsi="Arial" w:cs="Arial"/>
          <w:sz w:val="20"/>
          <w:szCs w:val="20"/>
        </w:rPr>
      </w:pPr>
    </w:p>
    <w:p w:rsidR="00D46392" w:rsidRPr="002D158D" w:rsidRDefault="00D46392" w:rsidP="00C54530">
      <w:pPr>
        <w:spacing w:after="0"/>
        <w:jc w:val="both"/>
        <w:rPr>
          <w:rFonts w:ascii="Arial" w:hAnsi="Arial" w:cs="Arial"/>
          <w:sz w:val="20"/>
          <w:szCs w:val="20"/>
        </w:rPr>
      </w:pPr>
    </w:p>
    <w:p w:rsidR="001E047C" w:rsidRDefault="001E047C" w:rsidP="00C55C26">
      <w:pPr>
        <w:spacing w:after="0"/>
        <w:rPr>
          <w:rFonts w:ascii="Arial" w:hAnsi="Arial" w:cs="Arial"/>
          <w:b/>
          <w:sz w:val="20"/>
          <w:szCs w:val="20"/>
          <w:u w:val="single"/>
        </w:rPr>
      </w:pPr>
    </w:p>
    <w:p w:rsidR="004C3B7B" w:rsidRDefault="004C3B7B" w:rsidP="00C55C26">
      <w:pPr>
        <w:spacing w:after="0"/>
        <w:jc w:val="both"/>
        <w:rPr>
          <w:rFonts w:ascii="Arial" w:hAnsi="Arial" w:cs="Arial"/>
          <w:b/>
          <w:bCs/>
          <w:sz w:val="20"/>
          <w:szCs w:val="20"/>
          <w:u w:val="single"/>
        </w:rPr>
      </w:pPr>
      <w:r>
        <w:rPr>
          <w:rFonts w:ascii="Arial" w:hAnsi="Arial" w:cs="Arial"/>
          <w:b/>
          <w:bCs/>
          <w:sz w:val="20"/>
          <w:szCs w:val="20"/>
          <w:u w:val="single"/>
        </w:rPr>
        <w:t>Závěr:</w:t>
      </w:r>
    </w:p>
    <w:p w:rsidR="004C3B7B" w:rsidRPr="00D46392" w:rsidRDefault="00D46392" w:rsidP="00D46392">
      <w:pPr>
        <w:spacing w:after="0"/>
        <w:jc w:val="both"/>
        <w:rPr>
          <w:rFonts w:ascii="Arial" w:hAnsi="Arial" w:cs="Arial"/>
          <w:b/>
          <w:bCs/>
          <w:sz w:val="20"/>
          <w:szCs w:val="20"/>
        </w:rPr>
      </w:pPr>
      <w:r>
        <w:rPr>
          <w:rFonts w:ascii="Arial" w:hAnsi="Arial" w:cs="Arial"/>
          <w:b/>
          <w:bCs/>
          <w:sz w:val="20"/>
          <w:szCs w:val="20"/>
        </w:rPr>
        <w:t xml:space="preserve">Stavební úřady </w:t>
      </w:r>
      <w:r w:rsidR="00C55C26" w:rsidRPr="00C55C26">
        <w:rPr>
          <w:rFonts w:ascii="Arial" w:hAnsi="Arial" w:cs="Arial"/>
          <w:b/>
          <w:bCs/>
          <w:sz w:val="20"/>
          <w:szCs w:val="20"/>
        </w:rPr>
        <w:t>mohou</w:t>
      </w:r>
      <w:r>
        <w:rPr>
          <w:rFonts w:ascii="Arial" w:hAnsi="Arial" w:cs="Arial"/>
          <w:b/>
          <w:bCs/>
          <w:sz w:val="20"/>
          <w:szCs w:val="20"/>
        </w:rPr>
        <w:t>/mají</w:t>
      </w:r>
      <w:r w:rsidR="00C55C26" w:rsidRPr="00C55C26">
        <w:rPr>
          <w:rFonts w:ascii="Arial" w:hAnsi="Arial" w:cs="Arial"/>
          <w:b/>
          <w:bCs/>
          <w:sz w:val="20"/>
          <w:szCs w:val="20"/>
        </w:rPr>
        <w:t xml:space="preserve"> poskytnout kopii projektové dokumentace stavby, i když s tím projektant či vlastník stavby nesouhlasí,</w:t>
      </w:r>
      <w:r w:rsidR="00C54530">
        <w:rPr>
          <w:rFonts w:ascii="Arial" w:hAnsi="Arial" w:cs="Arial"/>
          <w:b/>
          <w:bCs/>
          <w:sz w:val="20"/>
          <w:szCs w:val="20"/>
        </w:rPr>
        <w:t xml:space="preserve"> pokud tím nepřiměřeně nezasáhnou</w:t>
      </w:r>
      <w:r w:rsidR="00C55C26" w:rsidRPr="00C55C26">
        <w:rPr>
          <w:rFonts w:ascii="Arial" w:hAnsi="Arial" w:cs="Arial"/>
          <w:b/>
          <w:bCs/>
          <w:sz w:val="20"/>
          <w:szCs w:val="20"/>
        </w:rPr>
        <w:t xml:space="preserve"> do </w:t>
      </w:r>
      <w:r w:rsidR="00C55C26">
        <w:rPr>
          <w:rFonts w:ascii="Arial" w:hAnsi="Arial" w:cs="Arial"/>
          <w:b/>
          <w:bCs/>
          <w:sz w:val="20"/>
          <w:szCs w:val="20"/>
        </w:rPr>
        <w:t xml:space="preserve">jejich práv. </w:t>
      </w:r>
    </w:p>
    <w:sectPr w:rsidR="004C3B7B" w:rsidRPr="00D46392">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E55" w:rsidRDefault="009B5E55" w:rsidP="004C3B7B">
      <w:pPr>
        <w:spacing w:after="0" w:line="240" w:lineRule="auto"/>
      </w:pPr>
      <w:r>
        <w:separator/>
      </w:r>
    </w:p>
  </w:endnote>
  <w:endnote w:type="continuationSeparator" w:id="0">
    <w:p w:rsidR="009B5E55" w:rsidRDefault="009B5E55" w:rsidP="004C3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675993"/>
      <w:docPartObj>
        <w:docPartGallery w:val="Page Numbers (Bottom of Page)"/>
        <w:docPartUnique/>
      </w:docPartObj>
    </w:sdtPr>
    <w:sdtEndPr/>
    <w:sdtContent>
      <w:p w:rsidR="009A189A" w:rsidRDefault="004C3B7B">
        <w:pPr>
          <w:pStyle w:val="Zpat"/>
          <w:jc w:val="center"/>
        </w:pPr>
        <w:r>
          <w:fldChar w:fldCharType="begin"/>
        </w:r>
        <w:r>
          <w:instrText>PAGE   \* MERGEFORMAT</w:instrText>
        </w:r>
        <w:r>
          <w:fldChar w:fldCharType="separate"/>
        </w:r>
        <w:r w:rsidR="00C95933">
          <w:rPr>
            <w:noProof/>
          </w:rPr>
          <w:t>1</w:t>
        </w:r>
        <w:r>
          <w:fldChar w:fldCharType="end"/>
        </w:r>
      </w:p>
    </w:sdtContent>
  </w:sdt>
  <w:p w:rsidR="009A189A" w:rsidRDefault="00C959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E55" w:rsidRDefault="009B5E55" w:rsidP="004C3B7B">
      <w:pPr>
        <w:spacing w:after="0" w:line="240" w:lineRule="auto"/>
      </w:pPr>
      <w:r>
        <w:separator/>
      </w:r>
    </w:p>
  </w:footnote>
  <w:footnote w:type="continuationSeparator" w:id="0">
    <w:p w:rsidR="009B5E55" w:rsidRDefault="009B5E55" w:rsidP="004C3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92" w:rsidRPr="00783492" w:rsidRDefault="004C3B7B" w:rsidP="00783492">
    <w:pPr>
      <w:tabs>
        <w:tab w:val="center" w:pos="4536"/>
        <w:tab w:val="right" w:pos="9072"/>
      </w:tabs>
      <w:spacing w:after="0" w:line="240" w:lineRule="auto"/>
      <w:rPr>
        <w:rFonts w:ascii="Arial" w:eastAsia="Times New Roman" w:hAnsi="Arial" w:cs="Arial"/>
        <w:b/>
        <w:i/>
        <w:color w:val="808080"/>
        <w:sz w:val="20"/>
        <w:szCs w:val="20"/>
        <w:lang w:eastAsia="cs-CZ"/>
      </w:rPr>
    </w:pPr>
    <w:r>
      <w:rPr>
        <w:rFonts w:ascii="Arial" w:eastAsia="Times New Roman" w:hAnsi="Arial" w:cs="Arial"/>
        <w:b/>
        <w:i/>
        <w:color w:val="808080"/>
        <w:sz w:val="20"/>
        <w:szCs w:val="20"/>
        <w:lang w:eastAsia="cs-CZ"/>
      </w:rPr>
      <w:t>Právní názor č. 2/2022</w:t>
    </w:r>
  </w:p>
  <w:p w:rsidR="00783492" w:rsidRPr="00783492" w:rsidRDefault="004C3B7B" w:rsidP="00783492">
    <w:pPr>
      <w:tabs>
        <w:tab w:val="center" w:pos="4536"/>
        <w:tab w:val="right" w:pos="9072"/>
      </w:tabs>
      <w:spacing w:after="0" w:line="240" w:lineRule="auto"/>
      <w:rPr>
        <w:rFonts w:ascii="Arial" w:eastAsia="Times New Roman" w:hAnsi="Arial" w:cs="Arial"/>
        <w:b/>
        <w:i/>
        <w:color w:val="808080"/>
        <w:sz w:val="20"/>
        <w:szCs w:val="20"/>
        <w:lang w:eastAsia="cs-CZ"/>
      </w:rPr>
    </w:pPr>
    <w:r w:rsidRPr="00783492">
      <w:rPr>
        <w:rFonts w:ascii="Arial" w:eastAsia="Times New Roman" w:hAnsi="Arial" w:cs="Arial"/>
        <w:b/>
        <w:i/>
        <w:color w:val="808080"/>
        <w:sz w:val="20"/>
        <w:szCs w:val="20"/>
        <w:lang w:eastAsia="cs-CZ"/>
      </w:rPr>
      <w:t>Krajský úřad Karlovarského kraje, odbor stavební úřad</w:t>
    </w:r>
  </w:p>
  <w:p w:rsidR="00783492" w:rsidRPr="00783492" w:rsidRDefault="004C3B7B" w:rsidP="00783492">
    <w:pPr>
      <w:tabs>
        <w:tab w:val="center" w:pos="4536"/>
        <w:tab w:val="right" w:pos="9072"/>
      </w:tabs>
      <w:spacing w:after="0" w:line="240" w:lineRule="auto"/>
      <w:rPr>
        <w:rFonts w:ascii="Arial" w:eastAsia="Times New Roman" w:hAnsi="Arial" w:cs="Arial"/>
        <w:b/>
        <w:i/>
        <w:color w:val="808080"/>
        <w:sz w:val="20"/>
        <w:szCs w:val="20"/>
        <w:lang w:eastAsia="cs-CZ"/>
      </w:rPr>
    </w:pPr>
    <w:r>
      <w:rPr>
        <w:rFonts w:ascii="Arial" w:eastAsia="Times New Roman" w:hAnsi="Arial" w:cs="Arial"/>
        <w:b/>
        <w:i/>
        <w:color w:val="808080"/>
        <w:sz w:val="20"/>
        <w:szCs w:val="20"/>
        <w:lang w:eastAsia="cs-CZ"/>
      </w:rPr>
      <w:t>16. 9. 2022</w:t>
    </w:r>
  </w:p>
  <w:p w:rsidR="00783492" w:rsidRDefault="00C95933">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readOnly" w:enforcement="1" w:cryptProviderType="rsaAES" w:cryptAlgorithmClass="hash" w:cryptAlgorithmType="typeAny" w:cryptAlgorithmSid="14" w:cryptSpinCount="100000" w:hash="nBNrO8+VIFgOY470JuI2Yj0Az2GGVq1e4lp81tDRS4HjqKyd2CR7JNJWg50jWTEPzm2GaqLVakPtcMrwsCIR1A==" w:salt="jvAwPvX21bcerq2aIRvDR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B7B"/>
    <w:rsid w:val="000C6DBF"/>
    <w:rsid w:val="001E047C"/>
    <w:rsid w:val="00266DC4"/>
    <w:rsid w:val="002D158D"/>
    <w:rsid w:val="00342F72"/>
    <w:rsid w:val="003C7D73"/>
    <w:rsid w:val="004C0DBE"/>
    <w:rsid w:val="004C3B7B"/>
    <w:rsid w:val="005007FF"/>
    <w:rsid w:val="006377D7"/>
    <w:rsid w:val="00793975"/>
    <w:rsid w:val="009B5E55"/>
    <w:rsid w:val="00C54530"/>
    <w:rsid w:val="00C55C26"/>
    <w:rsid w:val="00C95933"/>
    <w:rsid w:val="00D46392"/>
    <w:rsid w:val="00E500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BAB3CA-C750-4E3C-8E47-149A8E47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3B7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C3B7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3B7B"/>
  </w:style>
  <w:style w:type="paragraph" w:styleId="Zpat">
    <w:name w:val="footer"/>
    <w:basedOn w:val="Normln"/>
    <w:link w:val="ZpatChar"/>
    <w:uiPriority w:val="99"/>
    <w:unhideWhenUsed/>
    <w:rsid w:val="004C3B7B"/>
    <w:pPr>
      <w:tabs>
        <w:tab w:val="center" w:pos="4536"/>
        <w:tab w:val="right" w:pos="9072"/>
      </w:tabs>
      <w:spacing w:after="0" w:line="240" w:lineRule="auto"/>
    </w:pPr>
  </w:style>
  <w:style w:type="character" w:customStyle="1" w:styleId="ZpatChar">
    <w:name w:val="Zápatí Char"/>
    <w:basedOn w:val="Standardnpsmoodstavce"/>
    <w:link w:val="Zpat"/>
    <w:uiPriority w:val="99"/>
    <w:rsid w:val="004C3B7B"/>
  </w:style>
  <w:style w:type="character" w:styleId="Hypertextovodkaz">
    <w:name w:val="Hyperlink"/>
    <w:basedOn w:val="Standardnpsmoodstavce"/>
    <w:uiPriority w:val="99"/>
    <w:unhideWhenUsed/>
    <w:rsid w:val="002D158D"/>
    <w:rPr>
      <w:color w:val="0563C1" w:themeColor="hyperlink"/>
      <w:u w:val="single"/>
    </w:rPr>
  </w:style>
  <w:style w:type="paragraph" w:styleId="Odstavecseseznamem">
    <w:name w:val="List Paragraph"/>
    <w:basedOn w:val="Normln"/>
    <w:uiPriority w:val="34"/>
    <w:qFormat/>
    <w:rsid w:val="00C55C26"/>
    <w:pPr>
      <w:ind w:left="720"/>
      <w:contextualSpacing/>
    </w:pPr>
  </w:style>
  <w:style w:type="paragraph" w:styleId="Textbubliny">
    <w:name w:val="Balloon Text"/>
    <w:basedOn w:val="Normln"/>
    <w:link w:val="TextbublinyChar"/>
    <w:uiPriority w:val="99"/>
    <w:semiHidden/>
    <w:unhideWhenUsed/>
    <w:rsid w:val="00266DC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66D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2/1993%20Sb.%2523%25C8l.11'&amp;ucin-k-dni='30.12.9999'"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aspi://module='ASPI'&amp;link='183/2006%20Sb.%2523'&amp;ucin-k-dni='30.12.9999'"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aspi://module='ASPI'&amp;link='183/2006%20Sb.%2523168'&amp;ucin-k-dni='30.12.9999'" TargetMode="External"/><Relationship Id="rId11" Type="http://schemas.openxmlformats.org/officeDocument/2006/relationships/hyperlink" Target="aspi://module='ASPI'&amp;link='183/2006%20Sb.%2523'&amp;ucin-k-dni='30.12.9999'"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aspi://module='ASPI'&amp;link='183/2006%20Sb.%2523'&amp;ucin-k-dni='30.12.9999'" TargetMode="External"/><Relationship Id="rId4" Type="http://schemas.openxmlformats.org/officeDocument/2006/relationships/footnotes" Target="footnotes.xml"/><Relationship Id="rId9" Type="http://schemas.openxmlformats.org/officeDocument/2006/relationships/hyperlink" Target="aspi://module='ASPI'&amp;link='183/2006%20Sb.%2523168'&amp;ucin-k-dni='30.12.9999'"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6059EA9A7CEAE4DB0116DF57C327FEF" ma:contentTypeVersion="1" ma:contentTypeDescription="Vytvoří nový dokument" ma:contentTypeScope="" ma:versionID="c15a503c8329b9bb67d5f137e29c4eb1">
  <xsd:schema xmlns:xsd="http://www.w3.org/2001/XMLSchema" xmlns:xs="http://www.w3.org/2001/XMLSchema" xmlns:p="http://schemas.microsoft.com/office/2006/metadata/properties" xmlns:ns1="http://schemas.microsoft.com/sharepoint/v3" xmlns:ns2="d11e3b38-363a-42a7-8fbf-529eb085d43d" targetNamespace="http://schemas.microsoft.com/office/2006/metadata/properties" ma:root="true" ma:fieldsID="8d61749996fa65ce522923449e9db1c3" ns1:_="" ns2:_="">
    <xsd:import namespace="http://schemas.microsoft.com/sharepoint/v3"/>
    <xsd:import namespace="d11e3b38-363a-42a7-8fbf-529eb085d43d"/>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1e3b38-363a-42a7-8fbf-529eb085d43d"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SourceURL xmlns="d11e3b38-363a-42a7-8fbf-529eb085d43d"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713235-DF41-4F7F-844E-B907E6DBFC46}"/>
</file>

<file path=customXml/itemProps2.xml><?xml version="1.0" encoding="utf-8"?>
<ds:datastoreItem xmlns:ds="http://schemas.openxmlformats.org/officeDocument/2006/customXml" ds:itemID="{A220AC02-934C-4E63-B08B-E59E35B1DADF}"/>
</file>

<file path=customXml/itemProps3.xml><?xml version="1.0" encoding="utf-8"?>
<ds:datastoreItem xmlns:ds="http://schemas.openxmlformats.org/officeDocument/2006/customXml" ds:itemID="{D59DE4AB-23FB-4809-99FF-7B68F573775E}"/>
</file>

<file path=docProps/app.xml><?xml version="1.0" encoding="utf-8"?>
<Properties xmlns="http://schemas.openxmlformats.org/officeDocument/2006/extended-properties" xmlns:vt="http://schemas.openxmlformats.org/officeDocument/2006/docPropsVTypes">
  <Template>Normal</Template>
  <TotalTime>0</TotalTime>
  <Pages>1</Pages>
  <Words>610</Words>
  <Characters>3602</Characters>
  <Application>Microsoft Office Word</Application>
  <DocSecurity>12</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Šnajdrová Lucie</dc:creator>
  <cp:keywords/>
  <dc:description/>
  <cp:lastModifiedBy>Mrázová Michaela</cp:lastModifiedBy>
  <cp:revision>2</cp:revision>
  <cp:lastPrinted>2022-09-16T08:06:00Z</cp:lastPrinted>
  <dcterms:created xsi:type="dcterms:W3CDTF">2022-09-16T09:58:00Z</dcterms:created>
  <dcterms:modified xsi:type="dcterms:W3CDTF">2022-09-16T09:58:00Z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0x01010056059EA9A7CEAE4DB0116DF57C327FEF</vt:lpwstr>
  </property>
</Properties>
</file>