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993" w:rsidRPr="001812B6" w:rsidRDefault="00180AC3" w:rsidP="00180AC3">
      <w:pPr>
        <w:jc w:val="center"/>
        <w:rPr>
          <w:rFonts w:ascii="Times New Roman" w:hAnsi="Times New Roman" w:cs="Times New Roman"/>
          <w:b/>
        </w:rPr>
      </w:pPr>
      <w:bookmarkStart w:id="0" w:name="_GoBack"/>
      <w:bookmarkEnd w:id="0"/>
      <w:r w:rsidRPr="001812B6">
        <w:rPr>
          <w:rFonts w:ascii="Times New Roman" w:hAnsi="Times New Roman" w:cs="Times New Roman"/>
          <w:b/>
        </w:rPr>
        <w:t>Doplňující výklad k</w:t>
      </w:r>
      <w:r w:rsidR="0057101F">
        <w:rPr>
          <w:rFonts w:ascii="Times New Roman" w:hAnsi="Times New Roman" w:cs="Times New Roman"/>
          <w:b/>
        </w:rPr>
        <w:t> uznatelnosti výdajů a k</w:t>
      </w:r>
      <w:r w:rsidRPr="001812B6">
        <w:rPr>
          <w:rFonts w:ascii="Times New Roman" w:hAnsi="Times New Roman" w:cs="Times New Roman"/>
          <w:b/>
        </w:rPr>
        <w:t xml:space="preserve"> dokumentu Obvyklé ceny zařízení a vybavení a </w:t>
      </w:r>
      <w:r w:rsidR="001812B6" w:rsidRPr="001812B6">
        <w:rPr>
          <w:rFonts w:ascii="Times New Roman" w:hAnsi="Times New Roman" w:cs="Times New Roman"/>
          <w:b/>
        </w:rPr>
        <w:t>O</w:t>
      </w:r>
      <w:r w:rsidRPr="001812B6">
        <w:rPr>
          <w:rFonts w:ascii="Times New Roman" w:hAnsi="Times New Roman" w:cs="Times New Roman"/>
          <w:b/>
        </w:rPr>
        <w:t>bvyklé mzdy/platy</w:t>
      </w:r>
      <w:r w:rsidR="001812B6" w:rsidRPr="001812B6">
        <w:rPr>
          <w:rFonts w:ascii="Times New Roman" w:hAnsi="Times New Roman" w:cs="Times New Roman"/>
          <w:b/>
        </w:rPr>
        <w:t xml:space="preserve"> pro Operační program Zaměstnanost</w:t>
      </w:r>
      <w:r w:rsidRPr="001812B6">
        <w:rPr>
          <w:rFonts w:ascii="Times New Roman" w:hAnsi="Times New Roman" w:cs="Times New Roman"/>
          <w:b/>
        </w:rPr>
        <w:t xml:space="preserve"> formou otázek a odpovědí, který byl v</w:t>
      </w:r>
      <w:r w:rsidR="001812B6" w:rsidRPr="001812B6">
        <w:rPr>
          <w:rFonts w:ascii="Times New Roman" w:hAnsi="Times New Roman" w:cs="Times New Roman"/>
          <w:b/>
        </w:rPr>
        <w:t>ytvořen na základě výkladu MPSV</w:t>
      </w:r>
    </w:p>
    <w:p w:rsidR="00180AC3" w:rsidRPr="00180AC3" w:rsidRDefault="00180AC3" w:rsidP="00180AC3">
      <w:pPr>
        <w:jc w:val="both"/>
        <w:rPr>
          <w:rFonts w:ascii="Times New Roman" w:hAnsi="Times New Roman" w:cs="Times New Roman"/>
        </w:rPr>
      </w:pPr>
    </w:p>
    <w:p w:rsidR="00A85F84" w:rsidRPr="00180AC3" w:rsidRDefault="004D4804" w:rsidP="00180AC3">
      <w:pPr>
        <w:pStyle w:val="Odstavecseseznamem"/>
        <w:numPr>
          <w:ilvl w:val="0"/>
          <w:numId w:val="1"/>
        </w:numPr>
        <w:jc w:val="both"/>
      </w:pPr>
      <w:r w:rsidRPr="00180AC3">
        <w:rPr>
          <w:b/>
        </w:rPr>
        <w:t>Otázka:</w:t>
      </w:r>
      <w:r w:rsidRPr="00180AC3">
        <w:t xml:space="preserve"> </w:t>
      </w:r>
      <w:r w:rsidR="00A85F84" w:rsidRPr="00180AC3">
        <w:t xml:space="preserve">Pro účely čerpání finanční podpory (dotace) v roce 2020 se za uznatelný náklad považují výdaje nepřekračující limitní částky stanovené v rámci Operačního programu Zaměstnanost v dokumentu </w:t>
      </w:r>
      <w:r w:rsidR="00944589">
        <w:t>„</w:t>
      </w:r>
      <w:r w:rsidR="00A85F84" w:rsidRPr="00180AC3">
        <w:t>Obvyklé mzdy</w:t>
      </w:r>
      <w:r w:rsidR="001812B6">
        <w:t>/</w:t>
      </w:r>
      <w:r w:rsidR="00A85F84" w:rsidRPr="00180AC3">
        <w:t>platy</w:t>
      </w:r>
      <w:r w:rsidR="00944589">
        <w:t>“</w:t>
      </w:r>
      <w:r w:rsidR="00A85F84" w:rsidRPr="00180AC3">
        <w:t>. Maximální výše hrubé mzdy/platu stanovená v tomto dokumentu pro sociální a terénní pracovníky je 36.400 Kč, což je částka nedostačující a podhodnocená.</w:t>
      </w:r>
    </w:p>
    <w:p w:rsidR="00FC6309" w:rsidRPr="00180AC3" w:rsidRDefault="00FC6309" w:rsidP="00180AC3">
      <w:pPr>
        <w:pStyle w:val="Odstavecseseznamem"/>
        <w:ind w:left="360"/>
        <w:jc w:val="both"/>
      </w:pPr>
    </w:p>
    <w:p w:rsidR="00A85F84" w:rsidRPr="00180AC3" w:rsidRDefault="004D4804" w:rsidP="00180AC3">
      <w:pPr>
        <w:pStyle w:val="Odstavecseseznamem"/>
        <w:ind w:left="360"/>
        <w:jc w:val="both"/>
      </w:pPr>
      <w:r w:rsidRPr="00180AC3">
        <w:rPr>
          <w:b/>
        </w:rPr>
        <w:t>Odpověď:</w:t>
      </w:r>
      <w:r w:rsidRPr="00180AC3">
        <w:t xml:space="preserve"> </w:t>
      </w:r>
      <w:r w:rsidR="0013355B" w:rsidRPr="00180AC3">
        <w:t>Poskytovatelé sociálních služeb, kteří jsou zapojeni do projektu</w:t>
      </w:r>
      <w:r w:rsidR="0013355B">
        <w:t xml:space="preserve"> </w:t>
      </w:r>
      <w:r w:rsidR="005165C1" w:rsidRPr="00A349F2">
        <w:t>Podpora vybraných služeb sociální prevence II</w:t>
      </w:r>
      <w:r w:rsidR="0013355B" w:rsidRPr="00180AC3">
        <w:t xml:space="preserve">, </w:t>
      </w:r>
      <w:r w:rsidR="0013355B">
        <w:t xml:space="preserve">jsou povinni </w:t>
      </w:r>
      <w:r w:rsidR="0013355B" w:rsidRPr="00180AC3">
        <w:t>řídit</w:t>
      </w:r>
      <w:r w:rsidR="0013355B">
        <w:t xml:space="preserve"> se</w:t>
      </w:r>
      <w:r w:rsidR="0013355B" w:rsidRPr="00180AC3">
        <w:t xml:space="preserve"> </w:t>
      </w:r>
      <w:r w:rsidR="00944589">
        <w:t>dokumentem</w:t>
      </w:r>
      <w:r w:rsidR="0013355B" w:rsidRPr="00180AC3">
        <w:t xml:space="preserve"> </w:t>
      </w:r>
      <w:r w:rsidR="00944589">
        <w:t>„</w:t>
      </w:r>
      <w:r w:rsidR="0013355B" w:rsidRPr="00180AC3">
        <w:t>Obvyklé mzdy/platy</w:t>
      </w:r>
      <w:r w:rsidR="00944589">
        <w:t>“</w:t>
      </w:r>
      <w:r w:rsidR="0013355B" w:rsidRPr="00180AC3">
        <w:t>.</w:t>
      </w:r>
      <w:r w:rsidR="00A85F84" w:rsidRPr="00180AC3">
        <w:t xml:space="preserve"> Ze strany MPSV dochází k aktualizacím tohoto dokumentu, zpravidla jednou ročně. Na změny budou poskytovatelé soc. služeb upozorněni.</w:t>
      </w:r>
    </w:p>
    <w:p w:rsidR="009A3D55" w:rsidRDefault="009A3D55" w:rsidP="00180AC3">
      <w:pPr>
        <w:pStyle w:val="Odstavecseseznamem"/>
        <w:ind w:left="360"/>
        <w:jc w:val="both"/>
        <w:rPr>
          <w:color w:val="FF0000"/>
        </w:rPr>
      </w:pPr>
    </w:p>
    <w:p w:rsidR="00180AC3" w:rsidRPr="00180AC3" w:rsidRDefault="00180AC3" w:rsidP="00180AC3">
      <w:pPr>
        <w:pStyle w:val="Odstavecseseznamem"/>
        <w:ind w:left="360"/>
        <w:jc w:val="both"/>
        <w:rPr>
          <w:color w:val="FF0000"/>
        </w:rPr>
      </w:pPr>
    </w:p>
    <w:p w:rsidR="009A3D55" w:rsidRPr="00180AC3" w:rsidRDefault="004D4804" w:rsidP="00180AC3">
      <w:pPr>
        <w:pStyle w:val="Odstavecseseznamem"/>
        <w:numPr>
          <w:ilvl w:val="0"/>
          <w:numId w:val="1"/>
        </w:numPr>
        <w:jc w:val="both"/>
      </w:pPr>
      <w:r w:rsidRPr="00180AC3">
        <w:rPr>
          <w:b/>
        </w:rPr>
        <w:t>Otázka:</w:t>
      </w:r>
      <w:r w:rsidRPr="00180AC3">
        <w:t xml:space="preserve"> </w:t>
      </w:r>
      <w:r w:rsidR="009A3D55" w:rsidRPr="00180AC3">
        <w:t xml:space="preserve">Za předpokladu, kdy pracovník (zaměstnanec) má v pracovní smlouvě (platovém výměru) uvedenou mzdu vyšší, než jsou tarify stanovené v dokumentu </w:t>
      </w:r>
      <w:r w:rsidR="00944589">
        <w:t>„</w:t>
      </w:r>
      <w:r w:rsidR="009A3D55" w:rsidRPr="00180AC3">
        <w:t>Obvyklé mzdy</w:t>
      </w:r>
      <w:r w:rsidR="00944589">
        <w:t>/</w:t>
      </w:r>
      <w:r w:rsidR="009A3D55" w:rsidRPr="00180AC3">
        <w:t>platy</w:t>
      </w:r>
      <w:r w:rsidR="00944589">
        <w:t>“</w:t>
      </w:r>
      <w:r w:rsidR="009A3D55" w:rsidRPr="00180AC3">
        <w:t xml:space="preserve">, avšak v rámci projektu (tedy ze strany poskytovatelů sociálních služeb v soupiskách účetních dokladů a následně i ze strany příjemce v žádosti o platbu) je mzda nárokována k proplacení pouze do výše limitu uvedeného v dokumentu </w:t>
      </w:r>
      <w:r w:rsidR="00944589">
        <w:t>„</w:t>
      </w:r>
      <w:r w:rsidR="009A3D55" w:rsidRPr="00180AC3">
        <w:t>Obvyklé mzdy</w:t>
      </w:r>
      <w:r w:rsidR="00944589">
        <w:t>/</w:t>
      </w:r>
      <w:r w:rsidR="009A3D55" w:rsidRPr="00180AC3">
        <w:t>platy</w:t>
      </w:r>
      <w:r w:rsidR="00944589">
        <w:t>“</w:t>
      </w:r>
      <w:r w:rsidR="009A3D55" w:rsidRPr="00180AC3">
        <w:t>, bude na tuto skutečnost přihlíženo tak, že byly stanovené limity O</w:t>
      </w:r>
      <w:r w:rsidR="00944589">
        <w:t xml:space="preserve">peračního programu </w:t>
      </w:r>
      <w:r w:rsidR="009A3D55" w:rsidRPr="00180AC3">
        <w:t>Z</w:t>
      </w:r>
      <w:r w:rsidR="00944589">
        <w:t>aměstnanost</w:t>
      </w:r>
      <w:r w:rsidR="009A3D55" w:rsidRPr="00180AC3">
        <w:t xml:space="preserve"> dodrženy?</w:t>
      </w:r>
    </w:p>
    <w:p w:rsidR="009A3D55" w:rsidRPr="00180AC3" w:rsidRDefault="009A3D55" w:rsidP="00180AC3">
      <w:pPr>
        <w:pStyle w:val="Odstavecseseznamem"/>
        <w:ind w:left="360"/>
        <w:jc w:val="both"/>
      </w:pPr>
    </w:p>
    <w:p w:rsidR="009A3D55" w:rsidRPr="00180AC3" w:rsidRDefault="004D4804" w:rsidP="00180AC3">
      <w:pPr>
        <w:pStyle w:val="Odstavecseseznamem"/>
        <w:ind w:left="360"/>
        <w:jc w:val="both"/>
      </w:pPr>
      <w:r w:rsidRPr="00180AC3">
        <w:rPr>
          <w:b/>
        </w:rPr>
        <w:t>Odpověď:</w:t>
      </w:r>
      <w:r w:rsidRPr="00180AC3">
        <w:t xml:space="preserve"> </w:t>
      </w:r>
      <w:r w:rsidR="009A3D55" w:rsidRPr="00180AC3">
        <w:t xml:space="preserve">Poskytovatelé sociálních služeb zařazeni do projektů jsou dle výzvy 005 povinni se řídit </w:t>
      </w:r>
      <w:r w:rsidR="00944589">
        <w:t>dokumentem</w:t>
      </w:r>
      <w:r w:rsidR="009A3D55" w:rsidRPr="00180AC3">
        <w:t xml:space="preserve"> „Obvyklé mzdy/platy“. Hrubá mzda pracovníka (zaměstnance) hrazeného z projektu by neměla překračovat stanovené tarify. Pokud bude mít pracovník uvedenou v pracovní smlouvě mzdu vyšší, ale z projektu bude nárokována mzda pouze do výše limitu uvedeného v dokumentu "Obvyklé mzdy</w:t>
      </w:r>
      <w:r w:rsidR="00944589">
        <w:t>/</w:t>
      </w:r>
      <w:r w:rsidR="009A3D55" w:rsidRPr="00180AC3">
        <w:t xml:space="preserve">platy", pak lze na tuto skutečnost přihlížet tak, že stanovené limity </w:t>
      </w:r>
      <w:r w:rsidR="00944589" w:rsidRPr="00180AC3">
        <w:t>O</w:t>
      </w:r>
      <w:r w:rsidR="00944589">
        <w:t xml:space="preserve">peračního programu </w:t>
      </w:r>
      <w:r w:rsidR="00944589" w:rsidRPr="00180AC3">
        <w:t>Z</w:t>
      </w:r>
      <w:r w:rsidR="00944589">
        <w:t>aměstnanost</w:t>
      </w:r>
      <w:r w:rsidR="009A3D55" w:rsidRPr="00180AC3">
        <w:t xml:space="preserve"> byly dodrženy.</w:t>
      </w:r>
    </w:p>
    <w:p w:rsidR="00A85F84" w:rsidRDefault="00A85F84" w:rsidP="00180AC3">
      <w:pPr>
        <w:pStyle w:val="Odstavecseseznamem"/>
        <w:ind w:left="360"/>
        <w:jc w:val="both"/>
      </w:pPr>
    </w:p>
    <w:p w:rsidR="00180AC3" w:rsidRPr="00180AC3" w:rsidRDefault="00180AC3" w:rsidP="00180AC3">
      <w:pPr>
        <w:pStyle w:val="Odstavecseseznamem"/>
        <w:ind w:left="360"/>
        <w:jc w:val="both"/>
      </w:pPr>
    </w:p>
    <w:p w:rsidR="00A85F84" w:rsidRPr="00180AC3" w:rsidRDefault="004D4804" w:rsidP="00180AC3">
      <w:pPr>
        <w:pStyle w:val="Odstavecseseznamem"/>
        <w:numPr>
          <w:ilvl w:val="0"/>
          <w:numId w:val="1"/>
        </w:numPr>
        <w:jc w:val="both"/>
      </w:pPr>
      <w:r w:rsidRPr="00180AC3">
        <w:rPr>
          <w:b/>
        </w:rPr>
        <w:t>Otázka:</w:t>
      </w:r>
      <w:r w:rsidRPr="00180AC3">
        <w:t xml:space="preserve"> </w:t>
      </w:r>
      <w:r w:rsidR="00A85F84" w:rsidRPr="00180AC3">
        <w:t>Nově zaváděné limity pro dotační uznatelnost osobních nákladů se vztahují k jednotlivým měsícům, kdy hrubá mzda v měsíci u pracovníka služby nesmí překročit stanovený limit nebo se jedná o průměrnou měsíční hrubou mzdu za dané období?</w:t>
      </w:r>
    </w:p>
    <w:p w:rsidR="00FC6309" w:rsidRPr="00180AC3" w:rsidRDefault="00FC6309" w:rsidP="00180AC3">
      <w:pPr>
        <w:pStyle w:val="Odstavecseseznamem"/>
        <w:ind w:left="360"/>
        <w:jc w:val="both"/>
      </w:pPr>
    </w:p>
    <w:p w:rsidR="00A85F84" w:rsidRPr="00180AC3" w:rsidRDefault="004D4804" w:rsidP="00180AC3">
      <w:pPr>
        <w:pStyle w:val="Odstavecseseznamem"/>
        <w:ind w:left="360"/>
        <w:jc w:val="both"/>
      </w:pPr>
      <w:r w:rsidRPr="00180AC3">
        <w:rPr>
          <w:b/>
        </w:rPr>
        <w:t>Odpověď:</w:t>
      </w:r>
      <w:r w:rsidRPr="00180AC3">
        <w:t xml:space="preserve"> </w:t>
      </w:r>
      <w:r w:rsidR="00A85F84" w:rsidRPr="00180AC3">
        <w:t>Mzda, kterou má pracovník (zaměstnanec) uvedenou v pracovní smlouvě (platovém výměru) by měla odpovídat stanoveným tarifům dle dokumentu “Obvyklé mzdy</w:t>
      </w:r>
      <w:r w:rsidR="000474B3">
        <w:t>/</w:t>
      </w:r>
      <w:r w:rsidR="00A85F84" w:rsidRPr="00180AC3">
        <w:t>platy“.  V určitých případech (měsících) dochází k překročení této stanovené hrubé mzdy, jsou to případy, kdy pracovník čerpal dovolenou, obdržel mimořádnou odměnu atd.  Tyto případy jsou akceptovatelné. Posuzuje se vždy mzda, kterou má pracovník v pracovní smlouvě (platovém výměru).</w:t>
      </w:r>
    </w:p>
    <w:p w:rsidR="00A85F84" w:rsidRDefault="00A85F84" w:rsidP="00180AC3">
      <w:pPr>
        <w:pStyle w:val="Odstavecseseznamem"/>
        <w:ind w:left="360"/>
        <w:jc w:val="both"/>
        <w:rPr>
          <w:color w:val="FF0000"/>
        </w:rPr>
      </w:pPr>
    </w:p>
    <w:p w:rsidR="00180AC3" w:rsidRPr="00180AC3" w:rsidRDefault="00180AC3" w:rsidP="00180AC3">
      <w:pPr>
        <w:pStyle w:val="Odstavecseseznamem"/>
        <w:ind w:left="360"/>
        <w:jc w:val="both"/>
        <w:rPr>
          <w:color w:val="FF0000"/>
        </w:rPr>
      </w:pPr>
    </w:p>
    <w:p w:rsidR="00A85F84" w:rsidRPr="00180AC3" w:rsidRDefault="004D4804" w:rsidP="00180AC3">
      <w:pPr>
        <w:pStyle w:val="Odstavecseseznamem"/>
        <w:numPr>
          <w:ilvl w:val="0"/>
          <w:numId w:val="1"/>
        </w:numPr>
        <w:jc w:val="both"/>
      </w:pPr>
      <w:r w:rsidRPr="00180AC3">
        <w:rPr>
          <w:b/>
        </w:rPr>
        <w:t>Otázka:</w:t>
      </w:r>
      <w:r w:rsidRPr="00180AC3">
        <w:t xml:space="preserve"> </w:t>
      </w:r>
      <w:r w:rsidR="00A85F84" w:rsidRPr="00180AC3">
        <w:t>Poskytovatelé sociálních služeb</w:t>
      </w:r>
      <w:r w:rsidR="00035F3D" w:rsidRPr="00180AC3">
        <w:t>,</w:t>
      </w:r>
      <w:r w:rsidR="00C941E3" w:rsidRPr="00180AC3">
        <w:t xml:space="preserve"> </w:t>
      </w:r>
      <w:r w:rsidR="00A85F84" w:rsidRPr="00180AC3">
        <w:t>kteří jsou zapojeni do projektu</w:t>
      </w:r>
      <w:r w:rsidR="0013355B">
        <w:t>,</w:t>
      </w:r>
      <w:r w:rsidR="00A85F84" w:rsidRPr="00180AC3">
        <w:t xml:space="preserve"> se musí řídit dokumentem </w:t>
      </w:r>
      <w:r w:rsidR="000474B3">
        <w:t>„</w:t>
      </w:r>
      <w:r w:rsidR="00A85F84" w:rsidRPr="00180AC3">
        <w:t>Obvyklé mzdy/platy</w:t>
      </w:r>
      <w:r w:rsidR="000474B3">
        <w:t>“</w:t>
      </w:r>
      <w:r w:rsidR="00A85F84" w:rsidRPr="00180AC3">
        <w:t>. Musí dodržet limit pro odměny do 25% ročního úhrnu platu popsaný ve Specifických pravidlech</w:t>
      </w:r>
      <w:r w:rsidR="000474B3">
        <w:t xml:space="preserve"> </w:t>
      </w:r>
      <w:r w:rsidR="000474B3" w:rsidRPr="00180AC3">
        <w:t>O</w:t>
      </w:r>
      <w:r w:rsidR="000474B3">
        <w:t xml:space="preserve">peračního programu </w:t>
      </w:r>
      <w:r w:rsidR="000474B3" w:rsidRPr="00180AC3">
        <w:t>Z</w:t>
      </w:r>
      <w:r w:rsidR="000474B3">
        <w:t xml:space="preserve">aměstnanost, </w:t>
      </w:r>
      <w:r w:rsidR="00A85F84" w:rsidRPr="00180AC3">
        <w:t xml:space="preserve">nebo se na poskytovatele soc. služeb limity pro odměny nevztahují? </w:t>
      </w:r>
    </w:p>
    <w:p w:rsidR="00FC6309" w:rsidRPr="00180AC3" w:rsidRDefault="00FC6309" w:rsidP="00180AC3">
      <w:pPr>
        <w:pStyle w:val="Odstavecseseznamem"/>
        <w:ind w:left="360"/>
        <w:jc w:val="both"/>
      </w:pPr>
    </w:p>
    <w:p w:rsidR="00A85F84" w:rsidRPr="007E396B" w:rsidRDefault="004D4804" w:rsidP="00180AC3">
      <w:pPr>
        <w:pStyle w:val="Normlnweb"/>
        <w:spacing w:before="0" w:beforeAutospacing="0" w:after="0" w:afterAutospacing="0"/>
        <w:ind w:left="360"/>
        <w:jc w:val="both"/>
        <w:rPr>
          <w:sz w:val="22"/>
          <w:szCs w:val="22"/>
          <w:lang w:eastAsia="en-US"/>
        </w:rPr>
      </w:pPr>
      <w:r w:rsidRPr="007E396B">
        <w:rPr>
          <w:b/>
          <w:sz w:val="22"/>
          <w:szCs w:val="22"/>
          <w:lang w:eastAsia="en-US"/>
        </w:rPr>
        <w:t>Odpověď:</w:t>
      </w:r>
      <w:r w:rsidRPr="007E396B">
        <w:rPr>
          <w:sz w:val="22"/>
          <w:szCs w:val="22"/>
          <w:lang w:eastAsia="en-US"/>
        </w:rPr>
        <w:t xml:space="preserve"> </w:t>
      </w:r>
      <w:r w:rsidR="000474B3">
        <w:rPr>
          <w:sz w:val="22"/>
          <w:szCs w:val="22"/>
          <w:lang w:eastAsia="en-US"/>
        </w:rPr>
        <w:t>Dokument</w:t>
      </w:r>
      <w:r w:rsidR="00A85F84" w:rsidRPr="007E396B">
        <w:rPr>
          <w:sz w:val="22"/>
          <w:szCs w:val="22"/>
          <w:lang w:eastAsia="en-US"/>
        </w:rPr>
        <w:t xml:space="preserve"> „Obvyklé mzdy/platy“ se vztahuje na poskytovatele sociálních služeb, kteří jsou zapojeni do projektů výzvy 005 na základě dotačního řízení.</w:t>
      </w:r>
    </w:p>
    <w:p w:rsidR="00A85F84" w:rsidRPr="007E396B" w:rsidRDefault="00A85F84" w:rsidP="007E396B">
      <w:pPr>
        <w:pStyle w:val="Normlnweb"/>
        <w:spacing w:before="0" w:beforeAutospacing="0" w:after="0" w:afterAutospacing="0"/>
        <w:ind w:left="360"/>
        <w:jc w:val="both"/>
        <w:rPr>
          <w:sz w:val="22"/>
          <w:szCs w:val="22"/>
        </w:rPr>
      </w:pPr>
      <w:r w:rsidRPr="007E396B">
        <w:rPr>
          <w:sz w:val="22"/>
          <w:szCs w:val="22"/>
          <w:lang w:eastAsia="en-US"/>
        </w:rPr>
        <w:t>Podmínky uvedené ve Specifických pravidlech se vztahují pouze na příjemce dotace</w:t>
      </w:r>
      <w:r w:rsidR="006E7017" w:rsidRPr="007E396B">
        <w:rPr>
          <w:sz w:val="22"/>
          <w:szCs w:val="22"/>
          <w:lang w:eastAsia="en-US"/>
        </w:rPr>
        <w:t>,</w:t>
      </w:r>
      <w:r w:rsidRPr="007E396B">
        <w:rPr>
          <w:sz w:val="22"/>
          <w:szCs w:val="22"/>
          <w:lang w:eastAsia="en-US"/>
        </w:rPr>
        <w:t xml:space="preserve"> </w:t>
      </w:r>
      <w:r w:rsidR="006E7017" w:rsidRPr="007E396B">
        <w:rPr>
          <w:sz w:val="22"/>
          <w:szCs w:val="22"/>
          <w:lang w:eastAsia="en-US"/>
        </w:rPr>
        <w:t>p</w:t>
      </w:r>
      <w:r w:rsidR="00683CCA" w:rsidRPr="007E396B">
        <w:rPr>
          <w:sz w:val="22"/>
          <w:szCs w:val="22"/>
          <w:lang w:eastAsia="en-US"/>
        </w:rPr>
        <w:t>řesto</w:t>
      </w:r>
      <w:r w:rsidR="006E7017" w:rsidRPr="007E396B">
        <w:rPr>
          <w:sz w:val="22"/>
          <w:szCs w:val="22"/>
          <w:lang w:eastAsia="en-US"/>
        </w:rPr>
        <w:t xml:space="preserve"> dle výkladu MPSV</w:t>
      </w:r>
      <w:r w:rsidR="00683CCA" w:rsidRPr="007E396B">
        <w:rPr>
          <w:sz w:val="22"/>
          <w:szCs w:val="22"/>
          <w:lang w:eastAsia="en-US"/>
        </w:rPr>
        <w:t xml:space="preserve"> budou odměny uzná</w:t>
      </w:r>
      <w:r w:rsidR="006E7017" w:rsidRPr="007E396B">
        <w:rPr>
          <w:sz w:val="22"/>
          <w:szCs w:val="22"/>
          <w:lang w:eastAsia="en-US"/>
        </w:rPr>
        <w:t>vá</w:t>
      </w:r>
      <w:r w:rsidR="00683CCA" w:rsidRPr="007E396B">
        <w:rPr>
          <w:sz w:val="22"/>
          <w:szCs w:val="22"/>
          <w:lang w:eastAsia="en-US"/>
        </w:rPr>
        <w:t xml:space="preserve">ny pouze do výše 25% ročního úhrnu platu také pro poskytovatele sociálních služeb. </w:t>
      </w:r>
      <w:r w:rsidR="00683CCA" w:rsidRPr="007E396B">
        <w:rPr>
          <w:sz w:val="22"/>
          <w:szCs w:val="22"/>
        </w:rPr>
        <w:t>P</w:t>
      </w:r>
      <w:r w:rsidRPr="007E396B">
        <w:rPr>
          <w:sz w:val="22"/>
          <w:szCs w:val="22"/>
        </w:rPr>
        <w:t>oskytovatelé sociálních služeb by měli mít zpracován vnitřní předpis pro udělování odměn a odměny udělovat za splnění mimořádného nebo zvlášť významného úkolu.</w:t>
      </w:r>
    </w:p>
    <w:p w:rsidR="005B444E" w:rsidRPr="00180AC3" w:rsidRDefault="005B444E" w:rsidP="00180AC3">
      <w:pPr>
        <w:ind w:left="360"/>
        <w:jc w:val="both"/>
        <w:rPr>
          <w:rFonts w:ascii="Times New Roman" w:hAnsi="Times New Roman" w:cs="Times New Roman"/>
          <w:color w:val="FF0000"/>
        </w:rPr>
      </w:pPr>
    </w:p>
    <w:p w:rsidR="005B444E" w:rsidRPr="00180AC3" w:rsidRDefault="005B444E" w:rsidP="00180AC3">
      <w:pPr>
        <w:ind w:left="360"/>
        <w:jc w:val="both"/>
        <w:rPr>
          <w:rFonts w:ascii="Times New Roman" w:hAnsi="Times New Roman" w:cs="Times New Roman"/>
          <w:color w:val="FF0000"/>
        </w:rPr>
      </w:pPr>
    </w:p>
    <w:p w:rsidR="005B444E" w:rsidRPr="00DD28C8" w:rsidRDefault="00180AC3" w:rsidP="00180AC3">
      <w:pPr>
        <w:pStyle w:val="Odstavecseseznamem"/>
        <w:numPr>
          <w:ilvl w:val="0"/>
          <w:numId w:val="1"/>
        </w:numPr>
        <w:jc w:val="both"/>
      </w:pPr>
      <w:r w:rsidRPr="00DD28C8">
        <w:rPr>
          <w:b/>
        </w:rPr>
        <w:t>Otázka:</w:t>
      </w:r>
      <w:r w:rsidRPr="00DD28C8">
        <w:t xml:space="preserve"> </w:t>
      </w:r>
      <w:r w:rsidR="005B444E" w:rsidRPr="00DD28C8">
        <w:t xml:space="preserve">V souvislosti s limity pro platy zaměstnanců hrazené z projektu, které jsou definovány v dokumentu </w:t>
      </w:r>
      <w:r w:rsidR="000474B3">
        <w:t>„</w:t>
      </w:r>
      <w:r w:rsidR="005B444E" w:rsidRPr="00DD28C8">
        <w:t>Obvyklé mzdy</w:t>
      </w:r>
      <w:r w:rsidR="000474B3">
        <w:t>/</w:t>
      </w:r>
      <w:r w:rsidR="005B444E" w:rsidRPr="00DD28C8">
        <w:t>platy</w:t>
      </w:r>
      <w:r w:rsidR="000474B3">
        <w:t>“</w:t>
      </w:r>
      <w:r w:rsidR="005B444E" w:rsidRPr="00DD28C8">
        <w:t xml:space="preserve">, se dovoluji zeptat, zda v případě, že bude zaměstnanci vyplacena odměna splňující limit do 25 % ročního úhrnu platu, bude v měsíci, kdy byla tato odměna vyplacena, nutné mzdu nárokovanou z projektu uplatňovat pouze do výše částky uvedené v dokumentu </w:t>
      </w:r>
      <w:r w:rsidR="000474B3">
        <w:t>„</w:t>
      </w:r>
      <w:r w:rsidR="005B444E" w:rsidRPr="00DD28C8">
        <w:t>Obvyklé mzdy</w:t>
      </w:r>
      <w:r w:rsidR="000474B3">
        <w:t>/</w:t>
      </w:r>
      <w:r w:rsidR="005B444E" w:rsidRPr="00DD28C8">
        <w:t>platy</w:t>
      </w:r>
      <w:r w:rsidR="000474B3">
        <w:t>“</w:t>
      </w:r>
      <w:r w:rsidR="005B444E" w:rsidRPr="00DD28C8">
        <w:t>? Jedná se o to, že vždy v měsíci, kdy budou odměny vyplaceny, je pravděpodobné, že dojde k překročení maximální částky uvedené v tomto dokumentu. Uplatňuje se tedy na tyto odměny jak limit 25 %, tak i skutečnost, že vyplacená odměna vstupuje do superhrubé mzdy, jejíž výše je omezena?</w:t>
      </w:r>
    </w:p>
    <w:p w:rsidR="005B444E" w:rsidRPr="00DD28C8" w:rsidRDefault="005B444E" w:rsidP="00180AC3">
      <w:pPr>
        <w:pStyle w:val="Odstavecseseznamem"/>
        <w:ind w:left="360"/>
        <w:jc w:val="both"/>
      </w:pPr>
    </w:p>
    <w:p w:rsidR="005B444E" w:rsidRPr="002F2809" w:rsidRDefault="00180AC3" w:rsidP="00180AC3">
      <w:pPr>
        <w:ind w:left="360"/>
        <w:jc w:val="both"/>
        <w:rPr>
          <w:rFonts w:ascii="Times New Roman" w:hAnsi="Times New Roman" w:cs="Times New Roman"/>
        </w:rPr>
      </w:pPr>
      <w:r w:rsidRPr="00DD28C8">
        <w:rPr>
          <w:rFonts w:ascii="Times New Roman" w:hAnsi="Times New Roman" w:cs="Times New Roman"/>
          <w:b/>
        </w:rPr>
        <w:lastRenderedPageBreak/>
        <w:t>Odpověď:</w:t>
      </w:r>
      <w:r w:rsidRPr="00DD28C8">
        <w:rPr>
          <w:rFonts w:ascii="Times New Roman" w:hAnsi="Times New Roman" w:cs="Times New Roman"/>
        </w:rPr>
        <w:t xml:space="preserve"> </w:t>
      </w:r>
      <w:r w:rsidR="005B444E" w:rsidRPr="00DD28C8">
        <w:rPr>
          <w:rFonts w:ascii="Times New Roman" w:hAnsi="Times New Roman" w:cs="Times New Roman"/>
        </w:rPr>
        <w:t>Odměny jsou způsobilým výdajem pouze za podmínky, že jsou odměnou za splnění mimořádného nebo zvlášť významného úkolu a jsou náležitě zdůvodněny. Na tyto odměny se uplatňuje limit 25 % ročního úhrnu platu. V měsíci, kdy nastane situace, kterou uvádíte, se pohlíží na mzdu/plat pouze na tu část osobního nákladu, kterým je mzda/plat (včetně odvodů) bez započtení odměn (včetně odvodů). Celková částka v daném měsíci se bude tedy skládat ze dvou složek: odměny (limit 25% včetně zákonných odvodů) a mzda/plat (včetně zákonných odvodů).</w:t>
      </w:r>
    </w:p>
    <w:p w:rsidR="0000186B" w:rsidRPr="00180AC3" w:rsidRDefault="0000186B" w:rsidP="00180AC3">
      <w:pPr>
        <w:jc w:val="both"/>
        <w:rPr>
          <w:rFonts w:ascii="Times New Roman" w:hAnsi="Times New Roman" w:cs="Times New Roman"/>
          <w:color w:val="FF0000"/>
        </w:rPr>
      </w:pPr>
    </w:p>
    <w:p w:rsidR="0000186B" w:rsidRPr="00180AC3" w:rsidRDefault="0000186B" w:rsidP="00180AC3">
      <w:pPr>
        <w:jc w:val="both"/>
        <w:rPr>
          <w:rFonts w:ascii="Times New Roman" w:hAnsi="Times New Roman" w:cs="Times New Roman"/>
          <w:color w:val="FF0000"/>
        </w:rPr>
      </w:pPr>
    </w:p>
    <w:p w:rsidR="0000186B" w:rsidRPr="00180AC3" w:rsidRDefault="009B3B7E" w:rsidP="00180AC3">
      <w:pPr>
        <w:pStyle w:val="Normlnweb"/>
        <w:numPr>
          <w:ilvl w:val="0"/>
          <w:numId w:val="1"/>
        </w:numPr>
        <w:spacing w:before="0" w:beforeAutospacing="0" w:after="0" w:afterAutospacing="0"/>
        <w:jc w:val="both"/>
        <w:rPr>
          <w:sz w:val="22"/>
          <w:szCs w:val="22"/>
          <w:lang w:eastAsia="en-US"/>
        </w:rPr>
      </w:pPr>
      <w:r w:rsidRPr="00180AC3">
        <w:rPr>
          <w:b/>
          <w:sz w:val="22"/>
          <w:szCs w:val="22"/>
          <w:lang w:eastAsia="en-US"/>
        </w:rPr>
        <w:t>Otázka:</w:t>
      </w:r>
      <w:r w:rsidRPr="00180AC3">
        <w:rPr>
          <w:sz w:val="22"/>
          <w:szCs w:val="22"/>
          <w:lang w:eastAsia="en-US"/>
        </w:rPr>
        <w:t xml:space="preserve"> C</w:t>
      </w:r>
      <w:r w:rsidR="0000186B" w:rsidRPr="00180AC3">
        <w:rPr>
          <w:sz w:val="22"/>
          <w:szCs w:val="22"/>
          <w:lang w:eastAsia="en-US"/>
        </w:rPr>
        <w:t>hápu tedy správně, že poskytovatelům budou v rámci projektu uznány odměny (nad rámec hrubé měsíční mzdy uvedené v tabulce „Obvyklé mzdy/platy“, např. u sociálního pracovníka 36.400,-- Kč), pokud bude splněna podmínka "poskytovatelé sociálních služeb by měli mít zpracován vnitřní předpis pro udělování odměn a odměny udělovat za splnění mimořádného nebo zvlášť významného úkolu"?</w:t>
      </w:r>
    </w:p>
    <w:p w:rsidR="00180AC3" w:rsidRPr="00180AC3" w:rsidRDefault="00180AC3" w:rsidP="00180AC3">
      <w:pPr>
        <w:pStyle w:val="Normlnweb"/>
        <w:spacing w:before="0" w:beforeAutospacing="0" w:after="0" w:afterAutospacing="0"/>
        <w:jc w:val="both"/>
        <w:rPr>
          <w:b/>
          <w:sz w:val="22"/>
          <w:szCs w:val="22"/>
          <w:lang w:eastAsia="en-US"/>
        </w:rPr>
      </w:pPr>
    </w:p>
    <w:p w:rsidR="0000186B" w:rsidRPr="00180AC3" w:rsidRDefault="009B3B7E" w:rsidP="00952BC3">
      <w:pPr>
        <w:pStyle w:val="Normlnweb"/>
        <w:spacing w:before="0" w:beforeAutospacing="0" w:after="0" w:afterAutospacing="0"/>
        <w:ind w:left="360"/>
        <w:jc w:val="both"/>
        <w:rPr>
          <w:sz w:val="22"/>
          <w:szCs w:val="22"/>
          <w:lang w:eastAsia="en-US"/>
        </w:rPr>
      </w:pPr>
      <w:r w:rsidRPr="00180AC3">
        <w:rPr>
          <w:b/>
          <w:sz w:val="22"/>
          <w:szCs w:val="22"/>
          <w:lang w:eastAsia="en-US"/>
        </w:rPr>
        <w:t>Odpověď:</w:t>
      </w:r>
      <w:r w:rsidRPr="00180AC3">
        <w:rPr>
          <w:sz w:val="22"/>
          <w:szCs w:val="22"/>
          <w:lang w:eastAsia="en-US"/>
        </w:rPr>
        <w:t xml:space="preserve"> </w:t>
      </w:r>
      <w:r w:rsidR="0000186B" w:rsidRPr="00180AC3">
        <w:rPr>
          <w:sz w:val="22"/>
          <w:szCs w:val="22"/>
          <w:lang w:eastAsia="en-US"/>
        </w:rPr>
        <w:t>V měsíci, kdy pracovník dostane odměnu, se pohlíží na mzdu/plat pouze na tu část osobního nákladu, kterým je mzda/plat (včetně odvodů) bez započtení odměn (včetně odvodů). Celková částka v daném měsíci se bude tedy skládat ze dvou složek: odměny (limit 25% včetně zákonných odvodů) a mzda/plat (včetně zákonných odvodů).</w:t>
      </w:r>
    </w:p>
    <w:p w:rsidR="0000186B" w:rsidRPr="00180AC3" w:rsidRDefault="0000186B" w:rsidP="00180AC3">
      <w:pPr>
        <w:jc w:val="both"/>
        <w:rPr>
          <w:rFonts w:ascii="Times New Roman" w:hAnsi="Times New Roman" w:cs="Times New Roman"/>
        </w:rPr>
      </w:pPr>
    </w:p>
    <w:p w:rsidR="0000186B" w:rsidRPr="00180AC3" w:rsidRDefault="0000186B" w:rsidP="00180AC3">
      <w:pPr>
        <w:jc w:val="both"/>
        <w:rPr>
          <w:rFonts w:ascii="Times New Roman" w:hAnsi="Times New Roman" w:cs="Times New Roman"/>
        </w:rPr>
      </w:pPr>
    </w:p>
    <w:p w:rsidR="0000186B" w:rsidRPr="00180AC3" w:rsidRDefault="009B3B7E" w:rsidP="00180AC3">
      <w:pPr>
        <w:pStyle w:val="Normlnweb"/>
        <w:numPr>
          <w:ilvl w:val="0"/>
          <w:numId w:val="1"/>
        </w:numPr>
        <w:spacing w:before="0" w:beforeAutospacing="0" w:after="0" w:afterAutospacing="0"/>
        <w:jc w:val="both"/>
        <w:rPr>
          <w:sz w:val="22"/>
          <w:szCs w:val="22"/>
          <w:lang w:eastAsia="en-US"/>
        </w:rPr>
      </w:pPr>
      <w:r w:rsidRPr="00180AC3">
        <w:rPr>
          <w:b/>
          <w:sz w:val="22"/>
          <w:szCs w:val="22"/>
          <w:lang w:eastAsia="en-US"/>
        </w:rPr>
        <w:t>Otázka:</w:t>
      </w:r>
      <w:r w:rsidRPr="00180AC3">
        <w:rPr>
          <w:sz w:val="22"/>
          <w:szCs w:val="22"/>
          <w:lang w:eastAsia="en-US"/>
        </w:rPr>
        <w:t xml:space="preserve"> P</w:t>
      </w:r>
      <w:r w:rsidR="0000186B" w:rsidRPr="00180AC3">
        <w:rPr>
          <w:sz w:val="22"/>
          <w:szCs w:val="22"/>
          <w:lang w:eastAsia="en-US"/>
        </w:rPr>
        <w:t xml:space="preserve">oskytovatelé sociálních služeb, kteří jsou zapojeni do projektu, se musí řídit dokumentem </w:t>
      </w:r>
      <w:r w:rsidR="000474B3">
        <w:rPr>
          <w:sz w:val="22"/>
          <w:szCs w:val="22"/>
          <w:lang w:eastAsia="en-US"/>
        </w:rPr>
        <w:t>„</w:t>
      </w:r>
      <w:r w:rsidR="0000186B" w:rsidRPr="00180AC3">
        <w:rPr>
          <w:sz w:val="22"/>
          <w:szCs w:val="22"/>
          <w:lang w:eastAsia="en-US"/>
        </w:rPr>
        <w:t>Obvyklé mzdy/platy</w:t>
      </w:r>
      <w:r w:rsidR="000474B3">
        <w:rPr>
          <w:sz w:val="22"/>
          <w:szCs w:val="22"/>
          <w:lang w:eastAsia="en-US"/>
        </w:rPr>
        <w:t>“</w:t>
      </w:r>
      <w:r w:rsidR="0000186B" w:rsidRPr="00180AC3">
        <w:rPr>
          <w:sz w:val="22"/>
          <w:szCs w:val="22"/>
          <w:lang w:eastAsia="en-US"/>
        </w:rPr>
        <w:t>. Prosím o radu, kam má v rámci pracovních pozic zařadit poskytovatel sociálních služeb pedagogického pracovníka, jehož náplň práce neodpovídá žádnému popisu činností.</w:t>
      </w:r>
    </w:p>
    <w:p w:rsidR="00180AC3" w:rsidRPr="00180AC3" w:rsidRDefault="00180AC3" w:rsidP="00180AC3">
      <w:pPr>
        <w:pStyle w:val="Normlnweb"/>
        <w:spacing w:before="0" w:beforeAutospacing="0" w:after="0" w:afterAutospacing="0"/>
        <w:jc w:val="both"/>
        <w:rPr>
          <w:b/>
          <w:sz w:val="22"/>
          <w:szCs w:val="22"/>
          <w:lang w:eastAsia="en-US"/>
        </w:rPr>
      </w:pPr>
    </w:p>
    <w:p w:rsidR="00697579" w:rsidRPr="00180AC3" w:rsidRDefault="00697579" w:rsidP="00180AC3">
      <w:pPr>
        <w:pStyle w:val="Normlnweb"/>
        <w:spacing w:before="0" w:beforeAutospacing="0" w:after="0" w:afterAutospacing="0"/>
        <w:ind w:left="360"/>
        <w:jc w:val="both"/>
        <w:rPr>
          <w:sz w:val="22"/>
          <w:szCs w:val="22"/>
          <w:lang w:eastAsia="en-US"/>
        </w:rPr>
      </w:pPr>
      <w:r w:rsidRPr="00180AC3">
        <w:rPr>
          <w:b/>
          <w:sz w:val="22"/>
          <w:szCs w:val="22"/>
          <w:lang w:eastAsia="en-US"/>
        </w:rPr>
        <w:t>Odpověď:</w:t>
      </w:r>
      <w:r w:rsidRPr="00180AC3">
        <w:rPr>
          <w:sz w:val="22"/>
          <w:szCs w:val="22"/>
          <w:lang w:eastAsia="en-US"/>
        </w:rPr>
        <w:t xml:space="preserve"> pracovní pozice dle </w:t>
      </w:r>
      <w:r w:rsidR="000474B3">
        <w:rPr>
          <w:sz w:val="22"/>
          <w:szCs w:val="22"/>
          <w:lang w:eastAsia="en-US"/>
        </w:rPr>
        <w:t>dokumentu</w:t>
      </w:r>
      <w:r w:rsidRPr="00180AC3">
        <w:rPr>
          <w:sz w:val="22"/>
          <w:szCs w:val="22"/>
          <w:lang w:eastAsia="en-US"/>
        </w:rPr>
        <w:t xml:space="preserve"> </w:t>
      </w:r>
      <w:r w:rsidR="000474B3">
        <w:rPr>
          <w:sz w:val="22"/>
          <w:szCs w:val="22"/>
          <w:lang w:eastAsia="en-US"/>
        </w:rPr>
        <w:t>„</w:t>
      </w:r>
      <w:r w:rsidRPr="00180AC3">
        <w:rPr>
          <w:sz w:val="22"/>
          <w:szCs w:val="22"/>
          <w:lang w:eastAsia="en-US"/>
        </w:rPr>
        <w:t>Obvyklých mezd/platů</w:t>
      </w:r>
      <w:r w:rsidR="000474B3">
        <w:rPr>
          <w:sz w:val="22"/>
          <w:szCs w:val="22"/>
          <w:lang w:eastAsia="en-US"/>
        </w:rPr>
        <w:t>“</w:t>
      </w:r>
      <w:r w:rsidRPr="00180AC3">
        <w:rPr>
          <w:sz w:val="22"/>
          <w:szCs w:val="22"/>
          <w:lang w:eastAsia="en-US"/>
        </w:rPr>
        <w:t xml:space="preserve"> nevystihují přesně zařazení jednotlivých pozic u poskytovatelů sociálních služeb. Uvedenou činnost tedy může zajišťovat i pracovník na pozici označené odlišně. Pro ověření, že nedošlo k porušení pravidla o obvyklých mzdách/platech je relevantní charakter vykonávané činnosti, nikoli název pozice. </w:t>
      </w:r>
    </w:p>
    <w:p w:rsidR="00697579" w:rsidRPr="00180AC3" w:rsidRDefault="00697579" w:rsidP="00180AC3">
      <w:pPr>
        <w:pStyle w:val="Normlnweb"/>
        <w:spacing w:before="0" w:beforeAutospacing="0" w:after="0" w:afterAutospacing="0"/>
        <w:ind w:left="360"/>
        <w:jc w:val="both"/>
        <w:rPr>
          <w:sz w:val="22"/>
          <w:szCs w:val="22"/>
          <w:lang w:eastAsia="en-US"/>
        </w:rPr>
      </w:pPr>
      <w:r w:rsidRPr="00180AC3">
        <w:rPr>
          <w:b/>
          <w:bCs/>
          <w:sz w:val="22"/>
          <w:szCs w:val="22"/>
          <w:lang w:eastAsia="en-US"/>
        </w:rPr>
        <w:t>Pedagogického pracovníka</w:t>
      </w:r>
      <w:r w:rsidRPr="00180AC3">
        <w:rPr>
          <w:sz w:val="22"/>
          <w:szCs w:val="22"/>
          <w:lang w:eastAsia="en-US"/>
        </w:rPr>
        <w:t xml:space="preserve">, který zajišťuje odbornou činnost u poskytovatele sociálních služeb, vytváří podmínky pro zapojení klientů do společenského procesu, navrhujeme zařadit dle </w:t>
      </w:r>
      <w:r w:rsidR="000474B3">
        <w:rPr>
          <w:sz w:val="22"/>
          <w:szCs w:val="22"/>
          <w:lang w:eastAsia="en-US"/>
        </w:rPr>
        <w:t>dokumentu</w:t>
      </w:r>
      <w:r w:rsidRPr="00180AC3">
        <w:rPr>
          <w:sz w:val="22"/>
          <w:szCs w:val="22"/>
          <w:lang w:eastAsia="en-US"/>
        </w:rPr>
        <w:t xml:space="preserve"> </w:t>
      </w:r>
      <w:r w:rsidR="000474B3">
        <w:rPr>
          <w:sz w:val="22"/>
          <w:szCs w:val="22"/>
          <w:lang w:eastAsia="en-US"/>
        </w:rPr>
        <w:t>„</w:t>
      </w:r>
      <w:r w:rsidRPr="00180AC3">
        <w:rPr>
          <w:sz w:val="22"/>
          <w:szCs w:val="22"/>
          <w:lang w:eastAsia="en-US"/>
        </w:rPr>
        <w:t>Obvyklých mezd/platů</w:t>
      </w:r>
      <w:r w:rsidR="000474B3">
        <w:rPr>
          <w:sz w:val="22"/>
          <w:szCs w:val="22"/>
          <w:lang w:eastAsia="en-US"/>
        </w:rPr>
        <w:t>“</w:t>
      </w:r>
      <w:r w:rsidRPr="00180AC3">
        <w:rPr>
          <w:sz w:val="22"/>
          <w:szCs w:val="22"/>
          <w:lang w:eastAsia="en-US"/>
        </w:rPr>
        <w:t xml:space="preserve"> na pozici „Sociální a terénní pracovníci“.</w:t>
      </w:r>
    </w:p>
    <w:p w:rsidR="00697579" w:rsidRPr="00180AC3" w:rsidRDefault="00697579" w:rsidP="00180AC3">
      <w:pPr>
        <w:pStyle w:val="Normlnweb"/>
        <w:spacing w:before="0" w:beforeAutospacing="0" w:after="0" w:afterAutospacing="0"/>
        <w:ind w:firstLine="360"/>
        <w:jc w:val="both"/>
        <w:rPr>
          <w:sz w:val="22"/>
          <w:szCs w:val="22"/>
          <w:lang w:eastAsia="en-US"/>
        </w:rPr>
      </w:pPr>
      <w:r w:rsidRPr="00180AC3">
        <w:rPr>
          <w:sz w:val="22"/>
          <w:szCs w:val="22"/>
          <w:lang w:eastAsia="en-US"/>
        </w:rPr>
        <w:t>Další dotazované pozice:</w:t>
      </w:r>
    </w:p>
    <w:p w:rsidR="00697579" w:rsidRPr="00180AC3" w:rsidRDefault="00697579" w:rsidP="00180AC3">
      <w:pPr>
        <w:pStyle w:val="Normlnweb"/>
        <w:spacing w:before="0" w:beforeAutospacing="0" w:after="0" w:afterAutospacing="0"/>
        <w:ind w:left="360"/>
        <w:jc w:val="both"/>
        <w:rPr>
          <w:sz w:val="22"/>
          <w:szCs w:val="22"/>
          <w:lang w:eastAsia="en-US"/>
        </w:rPr>
      </w:pPr>
      <w:r w:rsidRPr="00180AC3">
        <w:rPr>
          <w:b/>
          <w:bCs/>
          <w:sz w:val="22"/>
          <w:szCs w:val="22"/>
          <w:lang w:eastAsia="en-US"/>
        </w:rPr>
        <w:t xml:space="preserve">Sociálního pracovníka </w:t>
      </w:r>
      <w:r w:rsidRPr="00180AC3">
        <w:rPr>
          <w:sz w:val="22"/>
          <w:szCs w:val="22"/>
          <w:lang w:eastAsia="en-US"/>
        </w:rPr>
        <w:t xml:space="preserve">zařadit dle </w:t>
      </w:r>
      <w:r w:rsidR="000474B3">
        <w:rPr>
          <w:sz w:val="22"/>
          <w:szCs w:val="22"/>
          <w:lang w:eastAsia="en-US"/>
        </w:rPr>
        <w:t>dokumentu</w:t>
      </w:r>
      <w:r w:rsidRPr="00180AC3">
        <w:rPr>
          <w:sz w:val="22"/>
          <w:szCs w:val="22"/>
          <w:lang w:eastAsia="en-US"/>
        </w:rPr>
        <w:t xml:space="preserve"> </w:t>
      </w:r>
      <w:r w:rsidR="000474B3">
        <w:rPr>
          <w:sz w:val="22"/>
          <w:szCs w:val="22"/>
          <w:lang w:eastAsia="en-US"/>
        </w:rPr>
        <w:t>„</w:t>
      </w:r>
      <w:r w:rsidRPr="00180AC3">
        <w:rPr>
          <w:sz w:val="22"/>
          <w:szCs w:val="22"/>
          <w:lang w:eastAsia="en-US"/>
        </w:rPr>
        <w:t>Obvyklých mezd/platů</w:t>
      </w:r>
      <w:r w:rsidR="000474B3">
        <w:rPr>
          <w:sz w:val="22"/>
          <w:szCs w:val="22"/>
          <w:lang w:eastAsia="en-US"/>
        </w:rPr>
        <w:t>“</w:t>
      </w:r>
      <w:r w:rsidRPr="00180AC3">
        <w:rPr>
          <w:sz w:val="22"/>
          <w:szCs w:val="22"/>
          <w:lang w:eastAsia="en-US"/>
        </w:rPr>
        <w:t xml:space="preserve"> na pozici „Sociální a terénní pracovníci“.</w:t>
      </w:r>
    </w:p>
    <w:p w:rsidR="00697579" w:rsidRPr="00180AC3" w:rsidRDefault="00697579" w:rsidP="00180AC3">
      <w:pPr>
        <w:pStyle w:val="Normlnweb"/>
        <w:spacing w:before="0" w:beforeAutospacing="0" w:after="0" w:afterAutospacing="0"/>
        <w:ind w:left="360"/>
        <w:jc w:val="both"/>
        <w:rPr>
          <w:sz w:val="22"/>
          <w:szCs w:val="22"/>
          <w:lang w:eastAsia="en-US"/>
        </w:rPr>
      </w:pPr>
      <w:r w:rsidRPr="00180AC3">
        <w:rPr>
          <w:b/>
          <w:bCs/>
          <w:sz w:val="22"/>
          <w:szCs w:val="22"/>
          <w:lang w:eastAsia="en-US"/>
        </w:rPr>
        <w:t xml:space="preserve">Pracovníka v sociálních službách </w:t>
      </w:r>
      <w:r w:rsidRPr="00180AC3">
        <w:rPr>
          <w:sz w:val="22"/>
          <w:szCs w:val="22"/>
          <w:lang w:eastAsia="en-US"/>
        </w:rPr>
        <w:t xml:space="preserve">zařadit dle </w:t>
      </w:r>
      <w:r w:rsidR="000474B3">
        <w:rPr>
          <w:sz w:val="22"/>
          <w:szCs w:val="22"/>
          <w:lang w:eastAsia="en-US"/>
        </w:rPr>
        <w:t>dokumentu</w:t>
      </w:r>
      <w:r w:rsidRPr="00180AC3">
        <w:rPr>
          <w:sz w:val="22"/>
          <w:szCs w:val="22"/>
          <w:lang w:eastAsia="en-US"/>
        </w:rPr>
        <w:t xml:space="preserve"> </w:t>
      </w:r>
      <w:r w:rsidR="000474B3">
        <w:rPr>
          <w:sz w:val="22"/>
          <w:szCs w:val="22"/>
          <w:lang w:eastAsia="en-US"/>
        </w:rPr>
        <w:t>„</w:t>
      </w:r>
      <w:r w:rsidRPr="00180AC3">
        <w:rPr>
          <w:sz w:val="22"/>
          <w:szCs w:val="22"/>
          <w:lang w:eastAsia="en-US"/>
        </w:rPr>
        <w:t>Obvyklých mezd/platů</w:t>
      </w:r>
      <w:r w:rsidR="000474B3">
        <w:rPr>
          <w:sz w:val="22"/>
          <w:szCs w:val="22"/>
          <w:lang w:eastAsia="en-US"/>
        </w:rPr>
        <w:t>“</w:t>
      </w:r>
      <w:r w:rsidRPr="00180AC3">
        <w:rPr>
          <w:sz w:val="22"/>
          <w:szCs w:val="22"/>
          <w:lang w:eastAsia="en-US"/>
        </w:rPr>
        <w:t xml:space="preserve"> na pozici „Odborný pracovník/asistent“.</w:t>
      </w:r>
    </w:p>
    <w:p w:rsidR="0000186B" w:rsidRPr="00180AC3" w:rsidRDefault="0000186B" w:rsidP="00180AC3">
      <w:pPr>
        <w:jc w:val="both"/>
        <w:rPr>
          <w:rFonts w:ascii="Times New Roman" w:hAnsi="Times New Roman" w:cs="Times New Roman"/>
        </w:rPr>
      </w:pPr>
    </w:p>
    <w:p w:rsidR="00180AC3" w:rsidRPr="00180AC3" w:rsidRDefault="00180AC3" w:rsidP="00180AC3">
      <w:pPr>
        <w:jc w:val="both"/>
        <w:rPr>
          <w:rFonts w:ascii="Times New Roman" w:hAnsi="Times New Roman" w:cs="Times New Roman"/>
        </w:rPr>
      </w:pPr>
    </w:p>
    <w:p w:rsidR="00180AC3" w:rsidRPr="00180AC3" w:rsidRDefault="00180AC3" w:rsidP="00180AC3">
      <w:pPr>
        <w:pStyle w:val="Odstavecseseznamem"/>
        <w:numPr>
          <w:ilvl w:val="0"/>
          <w:numId w:val="1"/>
        </w:numPr>
        <w:jc w:val="both"/>
      </w:pPr>
      <w:r w:rsidRPr="00180AC3">
        <w:rPr>
          <w:b/>
        </w:rPr>
        <w:t>Otázka:</w:t>
      </w:r>
      <w:r w:rsidRPr="00180AC3">
        <w:t xml:space="preserve"> Prosím o odpověď na otázku, zda je možné překročit limity uvedené v </w:t>
      </w:r>
      <w:r w:rsidR="00F57B45">
        <w:t>dokumentu</w:t>
      </w:r>
      <w:r w:rsidRPr="00180AC3">
        <w:t xml:space="preserve"> </w:t>
      </w:r>
      <w:r w:rsidR="00F57B45">
        <w:t>„</w:t>
      </w:r>
      <w:r w:rsidRPr="00180AC3">
        <w:t xml:space="preserve">Obvyklé ceny zařízení a vybavení pro </w:t>
      </w:r>
      <w:r w:rsidR="00F57B45" w:rsidRPr="00F57B45">
        <w:t>Operační program Zaměstnanost</w:t>
      </w:r>
      <w:r w:rsidR="00F57B45">
        <w:t>“</w:t>
      </w:r>
      <w:r w:rsidRPr="00180AC3">
        <w:t>. Sociální služby využívají zařízení a vybavení nejen pro kancelářskou práci ale například sociálně terapeutické dílny potřebují dílenský nábytek, který je výrazně dražší. Je možné při řádném zdůvodnění (potřebnost pro sociální službu) tyto limity překročit?</w:t>
      </w:r>
    </w:p>
    <w:p w:rsidR="00180AC3" w:rsidRPr="00180AC3" w:rsidRDefault="00180AC3" w:rsidP="00180AC3">
      <w:pPr>
        <w:pStyle w:val="Odstavecseseznamem"/>
        <w:ind w:left="360"/>
        <w:jc w:val="both"/>
      </w:pPr>
    </w:p>
    <w:p w:rsidR="00180AC3" w:rsidRDefault="00180AC3" w:rsidP="00180AC3">
      <w:pPr>
        <w:ind w:left="360"/>
        <w:jc w:val="both"/>
        <w:rPr>
          <w:rFonts w:ascii="Times New Roman" w:hAnsi="Times New Roman" w:cs="Times New Roman"/>
        </w:rPr>
      </w:pPr>
      <w:r w:rsidRPr="00180AC3">
        <w:rPr>
          <w:rFonts w:ascii="Times New Roman" w:hAnsi="Times New Roman" w:cs="Times New Roman"/>
          <w:b/>
        </w:rPr>
        <w:t>Odpověď:</w:t>
      </w:r>
      <w:r w:rsidRPr="00180AC3">
        <w:rPr>
          <w:rFonts w:ascii="Times New Roman" w:hAnsi="Times New Roman" w:cs="Times New Roman"/>
        </w:rPr>
        <w:t xml:space="preserve"> V uvedené tabulce jsou stanoveny doporučené limity obvyklých cen zařízení a vybavení. V některých případech lze tyto doporučené ceny překročit, např. v případě specifické potřeby pro cílovou skupinu (speciální počítač pro nevidomé, speciální nábytek pro zdravotně postižené) atd. Překročení by mělo být řádné zdůvodněno, nestačí uvést potřebnost pro sociální službu.</w:t>
      </w:r>
    </w:p>
    <w:p w:rsidR="00032CE5" w:rsidRDefault="00032CE5" w:rsidP="00032CE5">
      <w:pPr>
        <w:jc w:val="both"/>
        <w:rPr>
          <w:rFonts w:ascii="Times New Roman" w:hAnsi="Times New Roman" w:cs="Times New Roman"/>
          <w:b/>
        </w:rPr>
      </w:pPr>
    </w:p>
    <w:p w:rsidR="00A5032D" w:rsidRDefault="00A5032D" w:rsidP="00032CE5">
      <w:pPr>
        <w:jc w:val="both"/>
        <w:rPr>
          <w:rFonts w:ascii="Times New Roman" w:hAnsi="Times New Roman" w:cs="Times New Roman"/>
          <w:b/>
        </w:rPr>
      </w:pPr>
    </w:p>
    <w:p w:rsidR="00032CE5" w:rsidRDefault="00032CE5" w:rsidP="00032CE5">
      <w:pPr>
        <w:pStyle w:val="Odstavecseseznamem"/>
        <w:numPr>
          <w:ilvl w:val="0"/>
          <w:numId w:val="1"/>
        </w:numPr>
        <w:jc w:val="both"/>
      </w:pPr>
      <w:r>
        <w:rPr>
          <w:b/>
        </w:rPr>
        <w:t>Otázka:</w:t>
      </w:r>
      <w:r>
        <w:t xml:space="preserve"> Vztahují se na poskytovatele sociálních služeb limity pro pracovní pozice uvedené v kategorii „Další pracovní pozice pouze pro projekty, které nevyužívají nepřímé náklady“? Např. limit pro administrativního pracovníka ve výši 29.700,- Kč?</w:t>
      </w:r>
    </w:p>
    <w:p w:rsidR="00032CE5" w:rsidRDefault="00032CE5" w:rsidP="00032CE5">
      <w:pPr>
        <w:pStyle w:val="Odstavecseseznamem"/>
        <w:ind w:left="360"/>
        <w:jc w:val="both"/>
        <w:rPr>
          <w:b/>
        </w:rPr>
      </w:pPr>
    </w:p>
    <w:p w:rsidR="00032CE5" w:rsidRDefault="00032CE5" w:rsidP="00032CE5">
      <w:pPr>
        <w:pStyle w:val="Odstavecseseznamem"/>
        <w:ind w:left="360"/>
        <w:jc w:val="both"/>
      </w:pPr>
      <w:r>
        <w:rPr>
          <w:b/>
        </w:rPr>
        <w:t>Odpověď:</w:t>
      </w:r>
      <w:r>
        <w:t xml:space="preserve"> Dle výkladu MPSV musí být limity pro všechny pracovní pozice uvedené v dokumentu „Obvyklé mzdy/platy“ ze strany poskytovatelů soc. služeb dodržovány.</w:t>
      </w:r>
    </w:p>
    <w:p w:rsidR="007D03F0" w:rsidRDefault="007D03F0" w:rsidP="007D03F0">
      <w:pPr>
        <w:jc w:val="both"/>
      </w:pPr>
    </w:p>
    <w:p w:rsidR="007D03F0" w:rsidRDefault="007D03F0" w:rsidP="007D03F0">
      <w:pPr>
        <w:jc w:val="both"/>
      </w:pPr>
    </w:p>
    <w:p w:rsidR="007D03F0" w:rsidRPr="007D03F0" w:rsidRDefault="007D03F0" w:rsidP="007D03F0">
      <w:pPr>
        <w:pStyle w:val="Normlnweb"/>
        <w:numPr>
          <w:ilvl w:val="0"/>
          <w:numId w:val="1"/>
        </w:numPr>
        <w:shd w:val="clear" w:color="auto" w:fill="FFFFFF"/>
        <w:spacing w:before="0" w:beforeAutospacing="0" w:after="0" w:afterAutospacing="0"/>
        <w:jc w:val="both"/>
        <w:rPr>
          <w:sz w:val="22"/>
          <w:szCs w:val="22"/>
          <w:lang w:eastAsia="en-US"/>
        </w:rPr>
      </w:pPr>
      <w:r w:rsidRPr="00A83E27">
        <w:rPr>
          <w:b/>
          <w:color w:val="212121"/>
          <w:sz w:val="22"/>
          <w:szCs w:val="22"/>
        </w:rPr>
        <w:t>Otázka:</w:t>
      </w:r>
      <w:r w:rsidRPr="00A83E27">
        <w:rPr>
          <w:color w:val="212121"/>
          <w:sz w:val="22"/>
          <w:szCs w:val="22"/>
        </w:rPr>
        <w:t xml:space="preserve"> obracím se na Vás se </w:t>
      </w:r>
      <w:r w:rsidRPr="007D03F0">
        <w:rPr>
          <w:sz w:val="22"/>
          <w:szCs w:val="22"/>
          <w:lang w:eastAsia="en-US"/>
        </w:rPr>
        <w:t>žádostí o konzultaci uznatelnosti nákladu na proplacení PCR testu na COVID-19 u zájemců o pobytovou službu a pořízení zařízení k provádění screeningových testů k detekci COVID-19 u klientů služeb.</w:t>
      </w:r>
    </w:p>
    <w:p w:rsidR="007D03F0" w:rsidRPr="007D03F0" w:rsidRDefault="007D03F0" w:rsidP="007D03F0">
      <w:pPr>
        <w:pStyle w:val="Normlnweb"/>
        <w:shd w:val="clear" w:color="auto" w:fill="FFFFFF"/>
        <w:spacing w:before="0" w:beforeAutospacing="0" w:after="0" w:afterAutospacing="0"/>
        <w:ind w:left="360"/>
        <w:jc w:val="both"/>
        <w:rPr>
          <w:sz w:val="22"/>
          <w:szCs w:val="22"/>
          <w:lang w:eastAsia="en-US"/>
        </w:rPr>
      </w:pPr>
      <w:r w:rsidRPr="007D03F0">
        <w:rPr>
          <w:sz w:val="22"/>
          <w:szCs w:val="22"/>
          <w:lang w:eastAsia="en-US"/>
        </w:rPr>
        <w:lastRenderedPageBreak/>
        <w:t>Dle § 91 odst. 4 zákona o sociálních službách je zájemce o pobytovou službu povinen před uzavřením smlouvy doložit posudek praktického registrujícího lékaře, popř. jiného praktického lékaře než registrujícího, o zdravotní způsobilosti. Posudek tak zamezuje např. zanesení akutní infekční nemoci do zařízení.</w:t>
      </w:r>
    </w:p>
    <w:p w:rsidR="007D03F0" w:rsidRPr="007D03F0" w:rsidRDefault="007D03F0" w:rsidP="007D03F0">
      <w:pPr>
        <w:pStyle w:val="Normlnweb"/>
        <w:shd w:val="clear" w:color="auto" w:fill="FFFFFF"/>
        <w:spacing w:before="0" w:beforeAutospacing="0" w:after="0" w:afterAutospacing="0"/>
        <w:ind w:left="360"/>
        <w:jc w:val="both"/>
        <w:rPr>
          <w:sz w:val="22"/>
          <w:szCs w:val="22"/>
          <w:lang w:eastAsia="en-US"/>
        </w:rPr>
      </w:pPr>
      <w:r w:rsidRPr="007D03F0">
        <w:rPr>
          <w:sz w:val="22"/>
          <w:szCs w:val="22"/>
          <w:lang w:eastAsia="en-US"/>
        </w:rPr>
        <w:t>Z praxe některých poskytovatelů pobytových služeb vyplývá, že někteří lékaři odmítají posílat zájemce o pobytové služby (azylové domy, domy na půl cesty) na PCR testy na COVID-19 i přesto, že onemocnění COVID-19 má příznaky i průběh velmi podobné infekčním onemocněním, popř. probíhá zcela bezpříznakově. Je možné s ohledem na aktuální nepříznivou situaci v ČR uznat z OPZ náklad na proplacení PCR testu na COVID-19 u zájemců o pobytovou službu v případě, kdy lékař odmítá zájemce poslat na vyšetření?</w:t>
      </w:r>
    </w:p>
    <w:p w:rsidR="007D03F0" w:rsidRDefault="007D03F0" w:rsidP="007D03F0">
      <w:pPr>
        <w:ind w:left="360"/>
        <w:jc w:val="both"/>
        <w:rPr>
          <w:rFonts w:ascii="Times New Roman" w:hAnsi="Times New Roman" w:cs="Times New Roman"/>
        </w:rPr>
      </w:pPr>
      <w:r w:rsidRPr="007D03F0">
        <w:rPr>
          <w:rFonts w:ascii="Times New Roman" w:hAnsi="Times New Roman" w:cs="Times New Roman"/>
        </w:rPr>
        <w:t>Dále v souvislosti s COVID-19 bylo v Brně zaznamenáno testování přístrojem Ichroma 2 s testovací sadou pro COVID-19 v sociálních službách (nákupní cena přístroje je 20 000 Kč a 1 testovací sada za cca 300 Kč). Pokud by se objevil zájem ze strany poskytovatelů sociálních služeb o toto zařízení, bylo by jej možné včetně testovacích sad uhradit z OPZ?</w:t>
      </w:r>
    </w:p>
    <w:p w:rsidR="007D03F0" w:rsidRDefault="007D03F0" w:rsidP="007D03F0">
      <w:pPr>
        <w:ind w:left="360"/>
        <w:jc w:val="both"/>
        <w:rPr>
          <w:rFonts w:ascii="Times New Roman" w:hAnsi="Times New Roman" w:cs="Times New Roman"/>
        </w:rPr>
      </w:pPr>
    </w:p>
    <w:p w:rsidR="007D03F0" w:rsidRPr="007D03F0" w:rsidRDefault="007D03F0" w:rsidP="007D03F0">
      <w:pPr>
        <w:ind w:left="360"/>
        <w:jc w:val="both"/>
        <w:rPr>
          <w:rFonts w:ascii="Times New Roman" w:hAnsi="Times New Roman" w:cs="Times New Roman"/>
        </w:rPr>
      </w:pPr>
      <w:r w:rsidRPr="007D03F0">
        <w:rPr>
          <w:rFonts w:ascii="Times New Roman" w:hAnsi="Times New Roman" w:cs="Times New Roman"/>
          <w:b/>
        </w:rPr>
        <w:t xml:space="preserve">Odpověď: </w:t>
      </w:r>
      <w:r w:rsidRPr="007D03F0">
        <w:rPr>
          <w:rFonts w:ascii="Times New Roman" w:hAnsi="Times New Roman" w:cs="Times New Roman"/>
        </w:rPr>
        <w:t>Z projektu lze hradit činnosti a s nimi spojené výdaje, které jsou zaměřené na podporu a financování běžných výdajů souvisejících s poskytováním základních druhů a forem sociálních služeb, a to v rozsahu stanoveném základními činnostmi u jednotlivých druhů sociálních služeb. Výdaje za testy na COVID-19 nepatří mezi takové výdaje, a proto je nelze považovat za způsobilé.</w:t>
      </w:r>
    </w:p>
    <w:p w:rsidR="007D03F0" w:rsidRDefault="007D03F0" w:rsidP="007D03F0">
      <w:pPr>
        <w:jc w:val="both"/>
        <w:rPr>
          <w:rFonts w:ascii="Times New Roman" w:hAnsi="Times New Roman" w:cs="Times New Roman"/>
        </w:rPr>
      </w:pPr>
    </w:p>
    <w:p w:rsidR="007D03F0" w:rsidRDefault="007D03F0" w:rsidP="007D03F0">
      <w:pPr>
        <w:jc w:val="both"/>
        <w:rPr>
          <w:rFonts w:ascii="Times New Roman" w:hAnsi="Times New Roman" w:cs="Times New Roman"/>
        </w:rPr>
      </w:pPr>
    </w:p>
    <w:p w:rsidR="007D03F0" w:rsidRDefault="007D03F0" w:rsidP="007D03F0">
      <w:pPr>
        <w:pStyle w:val="Normlnweb"/>
        <w:numPr>
          <w:ilvl w:val="0"/>
          <w:numId w:val="1"/>
        </w:numPr>
        <w:shd w:val="clear" w:color="auto" w:fill="FFFFFF"/>
        <w:spacing w:before="0" w:beforeAutospacing="0" w:after="0" w:afterAutospacing="0"/>
        <w:jc w:val="both"/>
        <w:rPr>
          <w:color w:val="212121"/>
          <w:sz w:val="22"/>
          <w:szCs w:val="22"/>
        </w:rPr>
      </w:pPr>
      <w:r w:rsidRPr="00A83E27">
        <w:rPr>
          <w:b/>
          <w:color w:val="212121"/>
          <w:sz w:val="22"/>
          <w:szCs w:val="22"/>
        </w:rPr>
        <w:t>Otázka:</w:t>
      </w:r>
      <w:r w:rsidRPr="00A83E27">
        <w:rPr>
          <w:color w:val="212121"/>
          <w:sz w:val="22"/>
          <w:szCs w:val="22"/>
        </w:rPr>
        <w:t xml:space="preserve"> </w:t>
      </w:r>
      <w:r>
        <w:rPr>
          <w:color w:val="212121"/>
          <w:sz w:val="22"/>
          <w:szCs w:val="22"/>
        </w:rPr>
        <w:t>Pokud</w:t>
      </w:r>
      <w:r w:rsidRPr="00A83E27">
        <w:rPr>
          <w:color w:val="212121"/>
          <w:sz w:val="22"/>
          <w:szCs w:val="22"/>
        </w:rPr>
        <w:t xml:space="preserve"> poskytovatel soc. služeb podporovaný z projektu OPZ požádá o mimořádnou dotaci MPSV „Program podpory E“, lze náklady (vyjmenované ve Vyhlášení) hradit v kombinaci s projektovou dotací?</w:t>
      </w:r>
    </w:p>
    <w:p w:rsidR="007D03F0" w:rsidRPr="00A83E27" w:rsidRDefault="007D03F0" w:rsidP="007D03F0">
      <w:pPr>
        <w:pStyle w:val="Normlnweb"/>
        <w:shd w:val="clear" w:color="auto" w:fill="FFFFFF"/>
        <w:spacing w:before="0" w:beforeAutospacing="0" w:after="0" w:afterAutospacing="0"/>
        <w:jc w:val="both"/>
        <w:rPr>
          <w:color w:val="212121"/>
          <w:sz w:val="22"/>
          <w:szCs w:val="22"/>
        </w:rPr>
      </w:pPr>
    </w:p>
    <w:p w:rsidR="007D03F0" w:rsidRDefault="007D03F0" w:rsidP="007D03F0">
      <w:pPr>
        <w:pStyle w:val="Normlnweb"/>
        <w:shd w:val="clear" w:color="auto" w:fill="FFFFFF"/>
        <w:spacing w:before="0" w:beforeAutospacing="0" w:after="0" w:afterAutospacing="0"/>
        <w:ind w:left="360"/>
        <w:jc w:val="both"/>
        <w:rPr>
          <w:color w:val="212121"/>
          <w:sz w:val="22"/>
          <w:szCs w:val="22"/>
        </w:rPr>
      </w:pPr>
      <w:r w:rsidRPr="00A83E27">
        <w:rPr>
          <w:b/>
          <w:color w:val="212121"/>
          <w:sz w:val="22"/>
          <w:szCs w:val="22"/>
        </w:rPr>
        <w:t>Odpověď:</w:t>
      </w:r>
      <w:r>
        <w:rPr>
          <w:color w:val="212121"/>
          <w:sz w:val="22"/>
          <w:szCs w:val="22"/>
        </w:rPr>
        <w:t xml:space="preserve"> J</w:t>
      </w:r>
      <w:r w:rsidRPr="00A83E27">
        <w:rPr>
          <w:color w:val="212121"/>
          <w:sz w:val="22"/>
          <w:szCs w:val="22"/>
        </w:rPr>
        <w:t>ak vyplývá z dokumentu, na který je odkazováno, platí stejná pravidla také pro podporu získanou z OPZ, příjemce dotace musí zajistit, že nedojde k duplicitnímu financování z jiných veřejných zdrojů. Doklady musí být řádně označeny, tj. na dokladech musí být uvedeno, jaké služby/jakých nákladů organizace se týkají a z jakého zdroje byly uhrazeny. Pokud již byla poskytovateli sociálních služeb přidělena mimořádná dotace nebo byl navýšen příspěvek zřizovatele, tak na tyto náklady již nelze čerpat jinou podporu, pokud byly plně uhrazeny z výše uvedených veřejných zdrojů. Spolufinancování z více veřejných zdrojů je umožněno. Pro OPZ i pro dotační program E tedy platí, že nelze žádat o dotaci na úhradu nákladů, které byly kompenzovány jinými dotačními programy či jinými veřejnými zdroji.</w:t>
      </w:r>
    </w:p>
    <w:p w:rsidR="007D03F0" w:rsidRDefault="007D03F0" w:rsidP="007D03F0">
      <w:pPr>
        <w:pStyle w:val="Normlnweb"/>
        <w:shd w:val="clear" w:color="auto" w:fill="FFFFFF"/>
        <w:spacing w:before="0" w:beforeAutospacing="0" w:after="0" w:afterAutospacing="0"/>
        <w:ind w:left="360"/>
        <w:jc w:val="both"/>
        <w:rPr>
          <w:color w:val="212121"/>
          <w:sz w:val="22"/>
          <w:szCs w:val="22"/>
        </w:rPr>
      </w:pPr>
    </w:p>
    <w:p w:rsidR="007D03F0" w:rsidRDefault="007D03F0" w:rsidP="007D03F0">
      <w:pPr>
        <w:pStyle w:val="Normlnweb"/>
        <w:shd w:val="clear" w:color="auto" w:fill="FFFFFF"/>
        <w:spacing w:before="0" w:beforeAutospacing="0" w:after="0" w:afterAutospacing="0"/>
        <w:ind w:left="360"/>
        <w:jc w:val="both"/>
        <w:rPr>
          <w:color w:val="212121"/>
          <w:sz w:val="22"/>
          <w:szCs w:val="22"/>
        </w:rPr>
      </w:pPr>
    </w:p>
    <w:p w:rsidR="007D03F0" w:rsidRPr="00D7293D" w:rsidRDefault="007D03F0" w:rsidP="007D03F0">
      <w:pPr>
        <w:pStyle w:val="Normlnweb"/>
        <w:numPr>
          <w:ilvl w:val="0"/>
          <w:numId w:val="1"/>
        </w:numPr>
        <w:shd w:val="clear" w:color="auto" w:fill="FFFFFF"/>
        <w:spacing w:before="0" w:beforeAutospacing="0" w:after="0" w:afterAutospacing="0"/>
        <w:jc w:val="both"/>
        <w:rPr>
          <w:color w:val="212121"/>
          <w:sz w:val="22"/>
          <w:szCs w:val="22"/>
        </w:rPr>
      </w:pPr>
      <w:r w:rsidRPr="00D7293D">
        <w:rPr>
          <w:b/>
          <w:color w:val="212121"/>
          <w:sz w:val="22"/>
          <w:szCs w:val="22"/>
        </w:rPr>
        <w:t>Otázka:</w:t>
      </w:r>
      <w:r w:rsidRPr="00D7293D">
        <w:rPr>
          <w:color w:val="212121"/>
          <w:sz w:val="22"/>
          <w:szCs w:val="22"/>
        </w:rPr>
        <w:t xml:space="preserve"> prosím o ujasnění následující podmínky Specifické části pravidel OPZ:</w:t>
      </w:r>
      <w:r>
        <w:rPr>
          <w:color w:val="212121"/>
          <w:sz w:val="22"/>
          <w:szCs w:val="22"/>
        </w:rPr>
        <w:t xml:space="preserve"> </w:t>
      </w:r>
      <w:r w:rsidRPr="00D7293D">
        <w:rPr>
          <w:color w:val="212121"/>
          <w:sz w:val="22"/>
          <w:szCs w:val="22"/>
        </w:rPr>
        <w:t>Pracovní úvazky zaměstnance se nesmí překrývat a není možné, aby byl placen za stejnou práci vícekrát. Úvazek osoby, u které je odměňování i jen částečně hrazeno z prostředků projektu OPZ, může být maximálně 1,0 dohromady u všech subjektů (příjemce a partneři) zapojených do daného projektu (tj. součet veškerých úvazků zaměstnance u zaměstnavatele/ů včetně případných DPP a DPČ nesmí překročit jeden pracovní úvazek), a to po celou dobu zapojení daného pracovníka do realizace projektu OPZ.</w:t>
      </w:r>
    </w:p>
    <w:p w:rsidR="007D03F0" w:rsidRDefault="007D03F0" w:rsidP="007D03F0">
      <w:pPr>
        <w:pStyle w:val="Normlnweb"/>
        <w:shd w:val="clear" w:color="auto" w:fill="FFFFFF"/>
        <w:spacing w:before="0" w:beforeAutospacing="0" w:after="0" w:afterAutospacing="0"/>
        <w:ind w:left="360"/>
        <w:jc w:val="both"/>
        <w:rPr>
          <w:color w:val="212121"/>
          <w:sz w:val="22"/>
          <w:szCs w:val="22"/>
        </w:rPr>
      </w:pPr>
      <w:r w:rsidRPr="00D7293D">
        <w:rPr>
          <w:color w:val="212121"/>
          <w:sz w:val="22"/>
          <w:szCs w:val="22"/>
        </w:rPr>
        <w:t>Uvedená podmínka se vztahuje na zaměstnance realizačního týmu OPZ a taktéž na zaměstnance sociálních služeb, kteří jsou z poskytnuté projektové dotace hrazeni?</w:t>
      </w:r>
    </w:p>
    <w:p w:rsidR="007D03F0" w:rsidRPr="00D7293D" w:rsidRDefault="007D03F0" w:rsidP="007D03F0">
      <w:pPr>
        <w:pStyle w:val="Normlnweb"/>
        <w:shd w:val="clear" w:color="auto" w:fill="FFFFFF"/>
        <w:spacing w:before="0" w:beforeAutospacing="0" w:after="0" w:afterAutospacing="0"/>
        <w:ind w:left="360"/>
        <w:jc w:val="both"/>
        <w:rPr>
          <w:color w:val="212121"/>
          <w:sz w:val="22"/>
          <w:szCs w:val="22"/>
        </w:rPr>
      </w:pPr>
    </w:p>
    <w:p w:rsidR="007D03F0" w:rsidRPr="00591150" w:rsidRDefault="007D03F0" w:rsidP="007D03F0">
      <w:pPr>
        <w:pStyle w:val="Normlnweb"/>
        <w:shd w:val="clear" w:color="auto" w:fill="FFFFFF"/>
        <w:spacing w:before="0" w:beforeAutospacing="0" w:after="0" w:afterAutospacing="0"/>
        <w:ind w:left="360"/>
        <w:jc w:val="both"/>
        <w:rPr>
          <w:sz w:val="22"/>
          <w:szCs w:val="22"/>
        </w:rPr>
      </w:pPr>
      <w:r w:rsidRPr="00591150">
        <w:rPr>
          <w:b/>
          <w:sz w:val="22"/>
          <w:szCs w:val="22"/>
        </w:rPr>
        <w:t>Odpověď:</w:t>
      </w:r>
      <w:r w:rsidRPr="00591150">
        <w:rPr>
          <w:sz w:val="22"/>
          <w:szCs w:val="22"/>
        </w:rPr>
        <w:t xml:space="preserve"> Dle výkladu MPSV se uvedená podmínka vztahuje také na poskytovatele sociálních služeb zapojených do projektu. Tedy úvazek osoby, u které je odměňování i jen částečně hrazeno z prostředků projektu OPZ, může být maximálně 1,0 dohromady u všech subjektů zapojených do daného projektu (tj. součet veškerých úvazků zaměstnance u zaměstnavatele/ů včetně případných DPP a DPČ nesmí překročit jeden pracovní úvazek), a to po celou dobu zapojení daného pracovníka do realizace projektu OPZ.</w:t>
      </w:r>
    </w:p>
    <w:p w:rsidR="007D03F0" w:rsidRPr="00A83E27" w:rsidRDefault="007D03F0" w:rsidP="007D03F0">
      <w:pPr>
        <w:pStyle w:val="Normlnweb"/>
        <w:shd w:val="clear" w:color="auto" w:fill="FFFFFF"/>
        <w:spacing w:before="0" w:beforeAutospacing="0" w:after="0" w:afterAutospacing="0"/>
        <w:ind w:left="360"/>
        <w:jc w:val="both"/>
        <w:rPr>
          <w:color w:val="212121"/>
          <w:sz w:val="22"/>
          <w:szCs w:val="22"/>
        </w:rPr>
      </w:pPr>
    </w:p>
    <w:p w:rsidR="007D03F0" w:rsidRPr="007D03F0" w:rsidRDefault="007D03F0" w:rsidP="007D03F0">
      <w:pPr>
        <w:jc w:val="both"/>
        <w:rPr>
          <w:rFonts w:ascii="Times New Roman" w:hAnsi="Times New Roman" w:cs="Times New Roman"/>
        </w:rPr>
      </w:pPr>
    </w:p>
    <w:p w:rsidR="00032CE5" w:rsidRDefault="00032CE5" w:rsidP="00032CE5">
      <w:pPr>
        <w:jc w:val="both"/>
        <w:rPr>
          <w:rFonts w:ascii="Times New Roman" w:hAnsi="Times New Roman" w:cs="Times New Roman"/>
        </w:rPr>
      </w:pPr>
    </w:p>
    <w:p w:rsidR="00032CE5" w:rsidRDefault="00032CE5" w:rsidP="00180AC3">
      <w:pPr>
        <w:ind w:left="360"/>
        <w:jc w:val="both"/>
        <w:rPr>
          <w:rFonts w:ascii="Times New Roman" w:hAnsi="Times New Roman" w:cs="Times New Roman"/>
        </w:rPr>
      </w:pPr>
    </w:p>
    <w:p w:rsidR="00032CE5" w:rsidRDefault="00032CE5" w:rsidP="00180AC3">
      <w:pPr>
        <w:ind w:left="360"/>
        <w:jc w:val="both"/>
        <w:rPr>
          <w:rFonts w:ascii="Times New Roman" w:hAnsi="Times New Roman" w:cs="Times New Roman"/>
        </w:rPr>
      </w:pPr>
    </w:p>
    <w:p w:rsidR="00032CE5" w:rsidRDefault="00032CE5" w:rsidP="00180AC3">
      <w:pPr>
        <w:ind w:left="360"/>
        <w:jc w:val="both"/>
        <w:rPr>
          <w:rFonts w:ascii="Times New Roman" w:hAnsi="Times New Roman" w:cs="Times New Roman"/>
        </w:rPr>
      </w:pPr>
    </w:p>
    <w:p w:rsidR="00032CE5" w:rsidRDefault="00032CE5" w:rsidP="00180AC3">
      <w:pPr>
        <w:ind w:left="360"/>
        <w:jc w:val="both"/>
        <w:rPr>
          <w:rFonts w:ascii="Times New Roman" w:hAnsi="Times New Roman" w:cs="Times New Roman"/>
        </w:rPr>
      </w:pPr>
    </w:p>
    <w:p w:rsidR="00032CE5" w:rsidRPr="00180AC3" w:rsidRDefault="00032CE5" w:rsidP="00180AC3">
      <w:pPr>
        <w:ind w:left="360"/>
        <w:jc w:val="both"/>
        <w:rPr>
          <w:rFonts w:ascii="Times New Roman" w:hAnsi="Times New Roman" w:cs="Times New Roman"/>
        </w:rPr>
      </w:pPr>
    </w:p>
    <w:sectPr w:rsidR="00032CE5" w:rsidRPr="00180AC3" w:rsidSect="00A85F84">
      <w:pgSz w:w="11906" w:h="16838"/>
      <w:pgMar w:top="284"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B7125"/>
    <w:multiLevelType w:val="hybridMultilevel"/>
    <w:tmpl w:val="008A247E"/>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F84"/>
    <w:rsid w:val="0000186B"/>
    <w:rsid w:val="00032CE5"/>
    <w:rsid w:val="00035F3D"/>
    <w:rsid w:val="000474B3"/>
    <w:rsid w:val="0013355B"/>
    <w:rsid w:val="00180AC3"/>
    <w:rsid w:val="001812B6"/>
    <w:rsid w:val="002B0FCB"/>
    <w:rsid w:val="002F2809"/>
    <w:rsid w:val="00446EE5"/>
    <w:rsid w:val="004D4804"/>
    <w:rsid w:val="005165C1"/>
    <w:rsid w:val="00544E25"/>
    <w:rsid w:val="0057101F"/>
    <w:rsid w:val="005A2776"/>
    <w:rsid w:val="005B0EC4"/>
    <w:rsid w:val="005B444E"/>
    <w:rsid w:val="00607634"/>
    <w:rsid w:val="00683CCA"/>
    <w:rsid w:val="00697579"/>
    <w:rsid w:val="006E7017"/>
    <w:rsid w:val="007D03F0"/>
    <w:rsid w:val="007E396B"/>
    <w:rsid w:val="00800429"/>
    <w:rsid w:val="00920BAF"/>
    <w:rsid w:val="00944589"/>
    <w:rsid w:val="00952BC3"/>
    <w:rsid w:val="009A3D55"/>
    <w:rsid w:val="009B3B7E"/>
    <w:rsid w:val="00A1139B"/>
    <w:rsid w:val="00A5032D"/>
    <w:rsid w:val="00A85F84"/>
    <w:rsid w:val="00B1052C"/>
    <w:rsid w:val="00B90E18"/>
    <w:rsid w:val="00C57993"/>
    <w:rsid w:val="00C941E3"/>
    <w:rsid w:val="00CB2D0C"/>
    <w:rsid w:val="00DD15AB"/>
    <w:rsid w:val="00DD28C8"/>
    <w:rsid w:val="00E37804"/>
    <w:rsid w:val="00F57B45"/>
    <w:rsid w:val="00FC63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3C0AD6-17AB-4832-9AB4-C8906E31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5F84"/>
    <w:pPr>
      <w:spacing w:after="0" w:line="240" w:lineRule="auto"/>
    </w:pPr>
    <w:rPr>
      <w:rFonts w:ascii="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85F84"/>
    <w:pPr>
      <w:ind w:left="720"/>
      <w:contextualSpacing/>
    </w:pPr>
    <w:rPr>
      <w:rFonts w:ascii="Times New Roman" w:hAnsi="Times New Roman" w:cs="Times New Roman"/>
    </w:rPr>
  </w:style>
  <w:style w:type="paragraph" w:styleId="Normlnweb">
    <w:name w:val="Normal (Web)"/>
    <w:basedOn w:val="Normln"/>
    <w:uiPriority w:val="99"/>
    <w:unhideWhenUsed/>
    <w:rsid w:val="00A85F84"/>
    <w:pPr>
      <w:spacing w:before="100" w:beforeAutospacing="1" w:after="100" w:afterAutospacing="1"/>
    </w:pPr>
    <w:rPr>
      <w:rFonts w:ascii="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C630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C6309"/>
    <w:rPr>
      <w:rFonts w:ascii="Segoe UI" w:hAnsi="Segoe UI" w:cs="Segoe UI"/>
      <w:sz w:val="18"/>
      <w:szCs w:val="18"/>
    </w:rPr>
  </w:style>
  <w:style w:type="character" w:styleId="Siln">
    <w:name w:val="Strong"/>
    <w:basedOn w:val="Standardnpsmoodstavce"/>
    <w:uiPriority w:val="22"/>
    <w:qFormat/>
    <w:rsid w:val="006975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06657">
      <w:bodyDiv w:val="1"/>
      <w:marLeft w:val="0"/>
      <w:marRight w:val="0"/>
      <w:marTop w:val="0"/>
      <w:marBottom w:val="0"/>
      <w:divBdr>
        <w:top w:val="none" w:sz="0" w:space="0" w:color="auto"/>
        <w:left w:val="none" w:sz="0" w:space="0" w:color="auto"/>
        <w:bottom w:val="none" w:sz="0" w:space="0" w:color="auto"/>
        <w:right w:val="none" w:sz="0" w:space="0" w:color="auto"/>
      </w:divBdr>
    </w:div>
    <w:div w:id="664554357">
      <w:bodyDiv w:val="1"/>
      <w:marLeft w:val="0"/>
      <w:marRight w:val="0"/>
      <w:marTop w:val="0"/>
      <w:marBottom w:val="0"/>
      <w:divBdr>
        <w:top w:val="none" w:sz="0" w:space="0" w:color="auto"/>
        <w:left w:val="none" w:sz="0" w:space="0" w:color="auto"/>
        <w:bottom w:val="none" w:sz="0" w:space="0" w:color="auto"/>
        <w:right w:val="none" w:sz="0" w:space="0" w:color="auto"/>
      </w:divBdr>
    </w:div>
    <w:div w:id="947858619">
      <w:bodyDiv w:val="1"/>
      <w:marLeft w:val="0"/>
      <w:marRight w:val="0"/>
      <w:marTop w:val="0"/>
      <w:marBottom w:val="0"/>
      <w:divBdr>
        <w:top w:val="none" w:sz="0" w:space="0" w:color="auto"/>
        <w:left w:val="none" w:sz="0" w:space="0" w:color="auto"/>
        <w:bottom w:val="none" w:sz="0" w:space="0" w:color="auto"/>
        <w:right w:val="none" w:sz="0" w:space="0" w:color="auto"/>
      </w:divBdr>
    </w:div>
    <w:div w:id="1149514202">
      <w:bodyDiv w:val="1"/>
      <w:marLeft w:val="0"/>
      <w:marRight w:val="0"/>
      <w:marTop w:val="0"/>
      <w:marBottom w:val="0"/>
      <w:divBdr>
        <w:top w:val="none" w:sz="0" w:space="0" w:color="auto"/>
        <w:left w:val="none" w:sz="0" w:space="0" w:color="auto"/>
        <w:bottom w:val="none" w:sz="0" w:space="0" w:color="auto"/>
        <w:right w:val="none" w:sz="0" w:space="0" w:color="auto"/>
      </w:divBdr>
    </w:div>
    <w:div w:id="1185438226">
      <w:bodyDiv w:val="1"/>
      <w:marLeft w:val="0"/>
      <w:marRight w:val="0"/>
      <w:marTop w:val="0"/>
      <w:marBottom w:val="0"/>
      <w:divBdr>
        <w:top w:val="none" w:sz="0" w:space="0" w:color="auto"/>
        <w:left w:val="none" w:sz="0" w:space="0" w:color="auto"/>
        <w:bottom w:val="none" w:sz="0" w:space="0" w:color="auto"/>
        <w:right w:val="none" w:sz="0" w:space="0" w:color="auto"/>
      </w:divBdr>
    </w:div>
    <w:div w:id="1450663961">
      <w:bodyDiv w:val="1"/>
      <w:marLeft w:val="0"/>
      <w:marRight w:val="0"/>
      <w:marTop w:val="0"/>
      <w:marBottom w:val="0"/>
      <w:divBdr>
        <w:top w:val="none" w:sz="0" w:space="0" w:color="auto"/>
        <w:left w:val="none" w:sz="0" w:space="0" w:color="auto"/>
        <w:bottom w:val="none" w:sz="0" w:space="0" w:color="auto"/>
        <w:right w:val="none" w:sz="0" w:space="0" w:color="auto"/>
      </w:divBdr>
    </w:div>
    <w:div w:id="1589271662">
      <w:bodyDiv w:val="1"/>
      <w:marLeft w:val="0"/>
      <w:marRight w:val="0"/>
      <w:marTop w:val="0"/>
      <w:marBottom w:val="0"/>
      <w:divBdr>
        <w:top w:val="none" w:sz="0" w:space="0" w:color="auto"/>
        <w:left w:val="none" w:sz="0" w:space="0" w:color="auto"/>
        <w:bottom w:val="none" w:sz="0" w:space="0" w:color="auto"/>
        <w:right w:val="none" w:sz="0" w:space="0" w:color="auto"/>
      </w:divBdr>
    </w:div>
    <w:div w:id="1709454538">
      <w:bodyDiv w:val="1"/>
      <w:marLeft w:val="0"/>
      <w:marRight w:val="0"/>
      <w:marTop w:val="0"/>
      <w:marBottom w:val="0"/>
      <w:divBdr>
        <w:top w:val="none" w:sz="0" w:space="0" w:color="auto"/>
        <w:left w:val="none" w:sz="0" w:space="0" w:color="auto"/>
        <w:bottom w:val="none" w:sz="0" w:space="0" w:color="auto"/>
        <w:right w:val="none" w:sz="0" w:space="0" w:color="auto"/>
      </w:divBdr>
    </w:div>
    <w:div w:id="192769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086FD238DE3E1409C69CC8ADD69FCF1" ma:contentTypeVersion="3" ma:contentTypeDescription="Vytvoří nový dokument" ma:contentTypeScope="" ma:versionID="3d0ec63ca7d9128cea5f70133d2d03ef">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d50c01bbd926eee5858df2c9c3a44815"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ma:readOnly="false">
      <xsd:simpleType>
        <xsd:restriction base="dms:Unknown"/>
      </xsd:simpleType>
    </xsd:element>
    <xsd:element name="PublishingExpirationDate" ma:index="9" nillable="true" ma:displayName="Datum ukončení plánování" ma:description="" ma:internalName="PublishingExpirationDate" ma:readOnly="fals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c9e48692-194e-417d-af40-42e3d4ef737b" xsi:nil="true"/>
    <RoutingEnabled xmlns="http://schemas.microsoft.com/sharepoint/v3">false</RoutingEnable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7970891-963D-43CB-A31B-DBF92E75DCAA}"/>
</file>

<file path=customXml/itemProps2.xml><?xml version="1.0" encoding="utf-8"?>
<ds:datastoreItem xmlns:ds="http://schemas.openxmlformats.org/officeDocument/2006/customXml" ds:itemID="{D20F02E2-C442-48FF-8EA0-BAFBD0B6A645}"/>
</file>

<file path=customXml/itemProps3.xml><?xml version="1.0" encoding="utf-8"?>
<ds:datastoreItem xmlns:ds="http://schemas.openxmlformats.org/officeDocument/2006/customXml" ds:itemID="{9AF068BF-6D38-43D9-AC4C-F5DCF4116205}"/>
</file>

<file path=docProps/app.xml><?xml version="1.0" encoding="utf-8"?>
<Properties xmlns="http://schemas.openxmlformats.org/officeDocument/2006/extended-properties" xmlns:vt="http://schemas.openxmlformats.org/officeDocument/2006/docPropsVTypes">
  <Template>Normal</Template>
  <TotalTime>0</TotalTime>
  <Pages>3</Pages>
  <Words>1708</Words>
  <Characters>10081</Characters>
  <Application>Microsoft Office Word</Application>
  <DocSecurity>4</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Brandtl Karel</dc:creator>
  <cp:keywords/>
  <dc:description/>
  <cp:lastModifiedBy>Pilařová Jana</cp:lastModifiedBy>
  <cp:revision>2</cp:revision>
  <cp:lastPrinted>2019-11-27T09:27:00Z</cp:lastPrinted>
  <dcterms:created xsi:type="dcterms:W3CDTF">2020-11-13T11:24:00Z</dcterms:created>
  <dcterms:modified xsi:type="dcterms:W3CDTF">2020-11-13T11:24:00Z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0x010100E086FD238DE3E1409C69CC8ADD69FCF1</vt:lpwstr>
  </property>
  <property fmtid="{D5CDD505-2E9C-101B-9397-08002B2CF9AE}" pid="3" name="MigrationSourceURL">
    <vt:lpwstr/>
  </property>
  <property fmtid="{D5CDD505-2E9C-101B-9397-08002B2CF9AE}" pid="4" name="PublishingContact">
    <vt:lpwstr/>
  </property>
  <property fmtid="{D5CDD505-2E9C-101B-9397-08002B2CF9AE}" pid="5" name="PublishingPageContent">
    <vt:lpwstr/>
  </property>
  <property fmtid="{D5CDD505-2E9C-101B-9397-08002B2CF9AE}" pid="6" name="e1a5b98cdd71426dacb6e478c7a5882f">
    <vt:lpwstr/>
  </property>
  <property fmtid="{D5CDD505-2E9C-101B-9397-08002B2CF9AE}" pid="7" name="PublishingRollupImage">
    <vt:lpwstr/>
  </property>
  <property fmtid="{D5CDD505-2E9C-101B-9397-08002B2CF9AE}" pid="8" name="PublishingContactEmail">
    <vt:lpwstr/>
  </property>
  <property fmtid="{D5CDD505-2E9C-101B-9397-08002B2CF9AE}" pid="9" name="xd_Signature">
    <vt:bool>false</vt:bool>
  </property>
  <property fmtid="{D5CDD505-2E9C-101B-9397-08002B2CF9AE}" pid="10" name="xd_ProgID">
    <vt:lpwstr/>
  </property>
  <property fmtid="{D5CDD505-2E9C-101B-9397-08002B2CF9AE}" pid="11" name="wic_System_Copyright">
    <vt:lpwstr/>
  </property>
  <property fmtid="{D5CDD505-2E9C-101B-9397-08002B2CF9AE}" pid="12" name="PublishingContactName">
    <vt:lpwstr/>
  </property>
  <property fmtid="{D5CDD505-2E9C-101B-9397-08002B2CF9AE}" pid="13" name="PublishingVariationRelationshipLinkFieldID">
    <vt:lpwstr/>
  </property>
  <property fmtid="{D5CDD505-2E9C-101B-9397-08002B2CF9AE}" pid="14" name="MigrationSourceURL1">
    <vt:lpwstr/>
  </property>
  <property fmtid="{D5CDD505-2E9C-101B-9397-08002B2CF9AE}" pid="15" name="_SourceUrl">
    <vt:lpwstr/>
  </property>
  <property fmtid="{D5CDD505-2E9C-101B-9397-08002B2CF9AE}" pid="16" name="_SharedFileIndex">
    <vt:lpwstr/>
  </property>
  <property fmtid="{D5CDD505-2E9C-101B-9397-08002B2CF9AE}" pid="17" name="Comments">
    <vt:lpwstr/>
  </property>
  <property fmtid="{D5CDD505-2E9C-101B-9397-08002B2CF9AE}" pid="18" name="PublishingPageLayout">
    <vt:lpwstr/>
  </property>
  <property fmtid="{D5CDD505-2E9C-101B-9397-08002B2CF9AE}" pid="20" name="TaxCatchAll">
    <vt:lpwstr/>
  </property>
  <property fmtid="{D5CDD505-2E9C-101B-9397-08002B2CF9AE}" pid="21" name="Wiki Page Categories">
    <vt:lpwstr/>
  </property>
  <property fmtid="{D5CDD505-2E9C-101B-9397-08002B2CF9AE}" pid="22" name="TemplateUrl">
    <vt:lpwstr/>
  </property>
  <property fmtid="{D5CDD505-2E9C-101B-9397-08002B2CF9AE}" pid="23" name="Audience">
    <vt:lpwstr/>
  </property>
  <property fmtid="{D5CDD505-2E9C-101B-9397-08002B2CF9AE}" pid="25" name="PublishingContactPicture">
    <vt:lpwstr/>
  </property>
  <property fmtid="{D5CDD505-2E9C-101B-9397-08002B2CF9AE}" pid="26" name="PublishingVariationGroupID">
    <vt:lpwstr/>
  </property>
  <property fmtid="{D5CDD505-2E9C-101B-9397-08002B2CF9AE}" pid="27" name="MigrationSourceURL2">
    <vt:lpwstr/>
  </property>
  <property fmtid="{D5CDD505-2E9C-101B-9397-08002B2CF9AE}" pid="28" name="vti_imgdate">
    <vt:lpwstr/>
  </property>
</Properties>
</file>