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93A" w:rsidRDefault="0046293A" w:rsidP="0046293A">
      <w:pPr>
        <w:pStyle w:val="Nzev"/>
        <w:rPr>
          <w:caps/>
        </w:rPr>
      </w:pPr>
      <w:r>
        <w:rPr>
          <w:caps/>
        </w:rPr>
        <w:t>kRAJSKÝ ÚŘAD kARLOVARSKÉHO KRAJE, ODBOR SOCIÁLNÍCH VĚCÍ</w:t>
      </w:r>
    </w:p>
    <w:p w:rsidR="007A699D" w:rsidRDefault="007A699D" w:rsidP="007A699D">
      <w:pPr>
        <w:pStyle w:val="Nzev"/>
        <w:rPr>
          <w:caps/>
        </w:rPr>
      </w:pPr>
    </w:p>
    <w:p w:rsidR="007A699D" w:rsidRDefault="007A699D" w:rsidP="007A699D">
      <w:pPr>
        <w:pStyle w:val="Nzev"/>
        <w:rPr>
          <w:b w:val="0"/>
          <w:bCs w:val="0"/>
          <w:caps/>
        </w:rPr>
      </w:pPr>
      <w:r>
        <w:rPr>
          <w:b w:val="0"/>
          <w:bCs w:val="0"/>
          <w:caps/>
        </w:rPr>
        <w:t>STANDARDY KVALITY SOCIÁLNĚ-PRÁVNÍ OCHRANY</w:t>
      </w:r>
      <w:r w:rsidR="00146C89">
        <w:rPr>
          <w:b w:val="0"/>
          <w:bCs w:val="0"/>
          <w:caps/>
        </w:rPr>
        <w:t xml:space="preserve"> KÚKK</w:t>
      </w:r>
    </w:p>
    <w:p w:rsidR="007A699D" w:rsidRDefault="007A699D" w:rsidP="007A699D">
      <w:pPr>
        <w:pStyle w:val="Nzev"/>
        <w:rPr>
          <w:b w:val="0"/>
          <w:bCs w:val="0"/>
          <w:caps/>
        </w:rPr>
      </w:pPr>
      <w:r w:rsidRPr="00197EBC">
        <w:rPr>
          <w:bCs w:val="0"/>
          <w:caps/>
        </w:rPr>
        <w:t xml:space="preserve">STANDARD KVALITY Č. </w:t>
      </w:r>
      <w:r w:rsidR="00D20074">
        <w:rPr>
          <w:bCs w:val="0"/>
          <w:caps/>
        </w:rPr>
        <w:t>5</w:t>
      </w:r>
      <w:r w:rsidRPr="00197EBC">
        <w:rPr>
          <w:bCs w:val="0"/>
          <w:caps/>
        </w:rPr>
        <w:t xml:space="preserve">) </w:t>
      </w:r>
      <w:r w:rsidR="008E566F">
        <w:rPr>
          <w:bCs w:val="0"/>
          <w:caps/>
        </w:rPr>
        <w:t>PŘIJÍMÁNÍ A ZAŠKOLOVÁNÍ</w:t>
      </w:r>
    </w:p>
    <w:p w:rsidR="007A699D" w:rsidRPr="00270682" w:rsidRDefault="007A699D" w:rsidP="007A699D">
      <w:pPr>
        <w:pStyle w:val="Nzev"/>
        <w:jc w:val="both"/>
        <w:rPr>
          <w:bCs w:val="0"/>
          <w:i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7A699D" w:rsidTr="002D53D1">
        <w:tc>
          <w:tcPr>
            <w:tcW w:w="2802" w:type="dxa"/>
          </w:tcPr>
          <w:p w:rsidR="007A699D" w:rsidRPr="007B5CDE" w:rsidRDefault="007A699D" w:rsidP="002D53D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5CDE">
              <w:rPr>
                <w:rFonts w:ascii="Times New Roman" w:hAnsi="Times New Roman" w:cs="Times New Roman"/>
                <w:b/>
                <w:sz w:val="24"/>
              </w:rPr>
              <w:t>Zpracovatel:</w:t>
            </w:r>
          </w:p>
        </w:tc>
        <w:tc>
          <w:tcPr>
            <w:tcW w:w="6410" w:type="dxa"/>
          </w:tcPr>
          <w:p w:rsidR="007A699D" w:rsidRPr="007B5CDE" w:rsidRDefault="00C655DA" w:rsidP="002D53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oddělení sociálně-právní ochrany dětí odboru sociálních věcí KÚKK</w:t>
            </w:r>
          </w:p>
        </w:tc>
      </w:tr>
      <w:tr w:rsidR="007A699D" w:rsidTr="002D53D1">
        <w:tc>
          <w:tcPr>
            <w:tcW w:w="2802" w:type="dxa"/>
          </w:tcPr>
          <w:p w:rsidR="007A699D" w:rsidRPr="007B5CDE" w:rsidRDefault="007A699D" w:rsidP="002D53D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5CDE">
              <w:rPr>
                <w:rFonts w:ascii="Times New Roman" w:hAnsi="Times New Roman" w:cs="Times New Roman"/>
                <w:b/>
                <w:sz w:val="24"/>
              </w:rPr>
              <w:t>Účinnost od:</w:t>
            </w:r>
          </w:p>
        </w:tc>
        <w:tc>
          <w:tcPr>
            <w:tcW w:w="6410" w:type="dxa"/>
          </w:tcPr>
          <w:p w:rsidR="007A699D" w:rsidRPr="007B5CDE" w:rsidRDefault="00315D38" w:rsidP="000461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5CDE">
              <w:rPr>
                <w:rFonts w:ascii="Times New Roman" w:hAnsi="Times New Roman" w:cs="Times New Roman"/>
                <w:b/>
                <w:sz w:val="24"/>
              </w:rPr>
              <w:t>1.1.2015</w:t>
            </w:r>
          </w:p>
        </w:tc>
      </w:tr>
      <w:tr w:rsidR="007A699D" w:rsidTr="002D53D1">
        <w:tc>
          <w:tcPr>
            <w:tcW w:w="2802" w:type="dxa"/>
          </w:tcPr>
          <w:p w:rsidR="007A699D" w:rsidRPr="007B5CDE" w:rsidRDefault="007A699D" w:rsidP="002D53D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5CDE">
              <w:rPr>
                <w:rFonts w:ascii="Times New Roman" w:hAnsi="Times New Roman" w:cs="Times New Roman"/>
                <w:b/>
                <w:sz w:val="24"/>
              </w:rPr>
              <w:t>Počet stran:</w:t>
            </w:r>
          </w:p>
        </w:tc>
        <w:tc>
          <w:tcPr>
            <w:tcW w:w="6410" w:type="dxa"/>
          </w:tcPr>
          <w:p w:rsidR="007A699D" w:rsidRPr="00813243" w:rsidRDefault="0001205D" w:rsidP="0001205D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7A699D" w:rsidTr="002D53D1">
        <w:tc>
          <w:tcPr>
            <w:tcW w:w="2802" w:type="dxa"/>
          </w:tcPr>
          <w:p w:rsidR="007A699D" w:rsidRPr="007B5CDE" w:rsidRDefault="007A699D" w:rsidP="002D53D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5CDE">
              <w:rPr>
                <w:rFonts w:ascii="Times New Roman" w:hAnsi="Times New Roman" w:cs="Times New Roman"/>
                <w:b/>
                <w:sz w:val="24"/>
              </w:rPr>
              <w:t>Počet příloh:</w:t>
            </w:r>
          </w:p>
        </w:tc>
        <w:tc>
          <w:tcPr>
            <w:tcW w:w="6410" w:type="dxa"/>
          </w:tcPr>
          <w:p w:rsidR="007A699D" w:rsidRPr="007B5CDE" w:rsidRDefault="00C655DA" w:rsidP="002D53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7A699D" w:rsidTr="002D53D1">
        <w:tc>
          <w:tcPr>
            <w:tcW w:w="2802" w:type="dxa"/>
          </w:tcPr>
          <w:p w:rsidR="007A699D" w:rsidRPr="007B5CDE" w:rsidRDefault="007A699D" w:rsidP="002D53D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5CDE">
              <w:rPr>
                <w:rFonts w:ascii="Times New Roman" w:hAnsi="Times New Roman" w:cs="Times New Roman"/>
                <w:b/>
                <w:sz w:val="24"/>
              </w:rPr>
              <w:t>Revize:</w:t>
            </w:r>
          </w:p>
        </w:tc>
        <w:tc>
          <w:tcPr>
            <w:tcW w:w="6410" w:type="dxa"/>
          </w:tcPr>
          <w:p w:rsidR="007A699D" w:rsidRPr="007B5CDE" w:rsidRDefault="00F82420" w:rsidP="0081324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  <w:r w:rsidR="00FA26FB">
              <w:rPr>
                <w:rFonts w:ascii="Times New Roman" w:hAnsi="Times New Roman" w:cs="Times New Roman"/>
                <w:b/>
                <w:sz w:val="24"/>
              </w:rPr>
              <w:t>9.2023</w:t>
            </w:r>
          </w:p>
        </w:tc>
      </w:tr>
      <w:tr w:rsidR="007A699D" w:rsidTr="002D53D1">
        <w:tc>
          <w:tcPr>
            <w:tcW w:w="2802" w:type="dxa"/>
          </w:tcPr>
          <w:p w:rsidR="007A699D" w:rsidRPr="007B5CDE" w:rsidRDefault="007A699D" w:rsidP="002D53D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5CDE">
              <w:rPr>
                <w:rFonts w:ascii="Times New Roman" w:hAnsi="Times New Roman" w:cs="Times New Roman"/>
                <w:b/>
                <w:sz w:val="24"/>
              </w:rPr>
              <w:t>Elektronická podoba předpisu je uložena na:</w:t>
            </w:r>
          </w:p>
        </w:tc>
        <w:tc>
          <w:tcPr>
            <w:tcW w:w="6410" w:type="dxa"/>
          </w:tcPr>
          <w:p w:rsidR="007A699D" w:rsidRPr="007B5CDE" w:rsidRDefault="005767F2" w:rsidP="002D53D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5CDE">
              <w:rPr>
                <w:rFonts w:ascii="Times New Roman" w:hAnsi="Times New Roman" w:cs="Times New Roman"/>
                <w:b/>
                <w:sz w:val="24"/>
              </w:rPr>
              <w:t>www.kr-karlovarsky.cz</w:t>
            </w:r>
          </w:p>
        </w:tc>
      </w:tr>
      <w:tr w:rsidR="007A699D" w:rsidTr="002D53D1">
        <w:tc>
          <w:tcPr>
            <w:tcW w:w="2802" w:type="dxa"/>
          </w:tcPr>
          <w:p w:rsidR="007A699D" w:rsidRPr="007B5CDE" w:rsidRDefault="00C655DA" w:rsidP="002D53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</w:t>
            </w:r>
            <w:r w:rsidR="007A699D" w:rsidRPr="007B5CDE">
              <w:rPr>
                <w:rFonts w:ascii="Times New Roman" w:hAnsi="Times New Roman" w:cs="Times New Roman"/>
                <w:b/>
                <w:sz w:val="24"/>
              </w:rPr>
              <w:t>chválil:</w:t>
            </w:r>
          </w:p>
        </w:tc>
        <w:tc>
          <w:tcPr>
            <w:tcW w:w="6410" w:type="dxa"/>
          </w:tcPr>
          <w:p w:rsidR="007A699D" w:rsidRPr="007B5CDE" w:rsidRDefault="00915E67" w:rsidP="002D53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Bc. Petra Maněnová</w:t>
            </w:r>
            <w:r w:rsidR="005767F2" w:rsidRPr="007B5CDE">
              <w:rPr>
                <w:rFonts w:ascii="Times New Roman" w:hAnsi="Times New Roman" w:cs="Times New Roman"/>
                <w:b/>
                <w:sz w:val="24"/>
              </w:rPr>
              <w:t xml:space="preserve">, vedoucí odboru </w:t>
            </w:r>
            <w:r w:rsidR="00D23313">
              <w:rPr>
                <w:rFonts w:ascii="Times New Roman" w:hAnsi="Times New Roman" w:cs="Times New Roman"/>
                <w:b/>
                <w:sz w:val="24"/>
              </w:rPr>
              <w:t xml:space="preserve">sociálních věcí </w:t>
            </w:r>
            <w:r w:rsidR="005767F2" w:rsidRPr="007B5CDE">
              <w:rPr>
                <w:rFonts w:ascii="Times New Roman" w:hAnsi="Times New Roman" w:cs="Times New Roman"/>
                <w:b/>
                <w:sz w:val="24"/>
              </w:rPr>
              <w:t>KÚKK</w:t>
            </w:r>
          </w:p>
        </w:tc>
      </w:tr>
    </w:tbl>
    <w:p w:rsidR="007A699D" w:rsidRDefault="007A699D" w:rsidP="007A699D">
      <w:pPr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46577E" w:rsidTr="0046577E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7E" w:rsidRDefault="0046577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Kritérium</w:t>
            </w:r>
          </w:p>
        </w:tc>
      </w:tr>
      <w:tr w:rsidR="0046577E" w:rsidTr="004657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7E" w:rsidRDefault="0046577E">
            <w:pPr>
              <w:tabs>
                <w:tab w:val="left" w:pos="6600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5a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7E" w:rsidRDefault="0046577E">
            <w:pPr>
              <w:tabs>
                <w:tab w:val="left" w:pos="660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Každý zaměstnanec zařazený v orgánu sociálně-právní ochrany splňuje kvalifikační předpoklady pro výkon povolání sociálního pracovníka podle zákona o sociálních službách a disponuje zvláštní odbornou způsobilostí na úseku sociálně-právní ochrany. </w:t>
            </w:r>
          </w:p>
        </w:tc>
      </w:tr>
    </w:tbl>
    <w:p w:rsidR="00011343" w:rsidRDefault="00011343" w:rsidP="00011343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156B3" w:rsidRPr="0004617F" w:rsidRDefault="008821B9" w:rsidP="00C655DA">
      <w:pPr>
        <w:tabs>
          <w:tab w:val="left" w:pos="660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Vše</w:t>
      </w:r>
      <w:r w:rsidR="00D0749A" w:rsidRPr="00D77286">
        <w:rPr>
          <w:rFonts w:ascii="Times New Roman" w:hAnsi="Times New Roman" w:cs="Times New Roman"/>
          <w:b/>
        </w:rPr>
        <w:t>chn</w:t>
      </w:r>
      <w:r>
        <w:rPr>
          <w:rFonts w:ascii="Times New Roman" w:hAnsi="Times New Roman" w:cs="Times New Roman"/>
          <w:b/>
        </w:rPr>
        <w:t>y</w:t>
      </w:r>
      <w:r w:rsidR="00D0749A" w:rsidRPr="00D77286">
        <w:rPr>
          <w:rFonts w:ascii="Times New Roman" w:hAnsi="Times New Roman" w:cs="Times New Roman"/>
          <w:b/>
        </w:rPr>
        <w:t xml:space="preserve"> </w:t>
      </w:r>
      <w:r w:rsidR="004216DA">
        <w:rPr>
          <w:rFonts w:ascii="Times New Roman" w:hAnsi="Times New Roman" w:cs="Times New Roman"/>
          <w:b/>
        </w:rPr>
        <w:t>sociální pracovnice (5 osob</w:t>
      </w:r>
      <w:r w:rsidR="00F82420">
        <w:rPr>
          <w:rFonts w:ascii="Times New Roman" w:hAnsi="Times New Roman" w:cs="Times New Roman"/>
          <w:b/>
        </w:rPr>
        <w:t xml:space="preserve">) </w:t>
      </w:r>
      <w:r w:rsidR="00AD0570" w:rsidRPr="00D77286">
        <w:rPr>
          <w:rFonts w:ascii="Times New Roman" w:hAnsi="Times New Roman" w:cs="Times New Roman"/>
          <w:b/>
        </w:rPr>
        <w:t>KÚKK,</w:t>
      </w:r>
      <w:r w:rsidR="00D0749A" w:rsidRPr="00D77286">
        <w:rPr>
          <w:rFonts w:ascii="Times New Roman" w:hAnsi="Times New Roman" w:cs="Times New Roman"/>
          <w:b/>
        </w:rPr>
        <w:t xml:space="preserve"> </w:t>
      </w:r>
      <w:r w:rsidR="0031783F" w:rsidRPr="00D77286">
        <w:rPr>
          <w:rFonts w:ascii="Times New Roman" w:hAnsi="Times New Roman" w:cs="Times New Roman"/>
          <w:b/>
        </w:rPr>
        <w:t xml:space="preserve">odboru sociálních věcí, </w:t>
      </w:r>
      <w:r w:rsidR="00D0749A" w:rsidRPr="00D77286">
        <w:rPr>
          <w:rFonts w:ascii="Times New Roman" w:hAnsi="Times New Roman" w:cs="Times New Roman"/>
          <w:b/>
        </w:rPr>
        <w:t>oddělení sociálně-právní ochrany</w:t>
      </w:r>
      <w:r w:rsidR="0031783F" w:rsidRPr="00D77286">
        <w:rPr>
          <w:rFonts w:ascii="Times New Roman" w:hAnsi="Times New Roman" w:cs="Times New Roman"/>
          <w:b/>
        </w:rPr>
        <w:t xml:space="preserve"> dětí (dále jen oddělení)</w:t>
      </w:r>
      <w:r w:rsidR="00D0749A" w:rsidRPr="00D77286">
        <w:rPr>
          <w:rFonts w:ascii="Times New Roman" w:hAnsi="Times New Roman" w:cs="Times New Roman"/>
          <w:b/>
        </w:rPr>
        <w:t xml:space="preserve"> splňují kvalifikační předpoklady</w:t>
      </w:r>
      <w:r w:rsidR="009E0F50" w:rsidRPr="00D77286">
        <w:rPr>
          <w:rFonts w:ascii="Times New Roman" w:hAnsi="Times New Roman" w:cs="Times New Roman"/>
          <w:b/>
        </w:rPr>
        <w:t xml:space="preserve"> pro výkon povolání sociálního pracovníka</w:t>
      </w:r>
      <w:r w:rsidR="009E0F50" w:rsidRPr="00D156B3">
        <w:rPr>
          <w:rFonts w:ascii="Times New Roman" w:hAnsi="Times New Roman" w:cs="Times New Roman"/>
        </w:rPr>
        <w:t xml:space="preserve"> dle </w:t>
      </w:r>
      <w:r w:rsidR="0031783F">
        <w:rPr>
          <w:rFonts w:ascii="Times New Roman" w:hAnsi="Times New Roman" w:cs="Times New Roman"/>
        </w:rPr>
        <w:t xml:space="preserve">ustanovení </w:t>
      </w:r>
      <w:r w:rsidR="009E0F50" w:rsidRPr="00D156B3">
        <w:rPr>
          <w:rFonts w:ascii="Times New Roman" w:hAnsi="Times New Roman" w:cs="Times New Roman"/>
        </w:rPr>
        <w:t>§ 111 zákona č. 108/2006 Sb., o sociálních službách</w:t>
      </w:r>
      <w:r w:rsidR="002D53D1">
        <w:rPr>
          <w:rFonts w:ascii="Times New Roman" w:hAnsi="Times New Roman" w:cs="Times New Roman"/>
        </w:rPr>
        <w:t>, ve znění pozdějších předpisů</w:t>
      </w:r>
      <w:r w:rsidR="009E0F50" w:rsidRPr="00D156B3">
        <w:rPr>
          <w:rFonts w:ascii="Times New Roman" w:hAnsi="Times New Roman" w:cs="Times New Roman"/>
        </w:rPr>
        <w:t>.</w:t>
      </w:r>
      <w:r w:rsidR="00F82420">
        <w:rPr>
          <w:rFonts w:ascii="Times New Roman" w:hAnsi="Times New Roman" w:cs="Times New Roman"/>
        </w:rPr>
        <w:t xml:space="preserve"> </w:t>
      </w:r>
    </w:p>
    <w:p w:rsidR="002D53D1" w:rsidRDefault="002D53D1" w:rsidP="003D29D2">
      <w:pPr>
        <w:tabs>
          <w:tab w:val="left" w:pos="6600"/>
        </w:tabs>
        <w:spacing w:after="0"/>
        <w:jc w:val="both"/>
        <w:rPr>
          <w:rFonts w:ascii="Times New Roman" w:hAnsi="Times New Roman" w:cs="Times New Roman"/>
        </w:rPr>
      </w:pPr>
    </w:p>
    <w:p w:rsidR="00011343" w:rsidRPr="00D156B3" w:rsidRDefault="00CB435A" w:rsidP="003D29D2">
      <w:pPr>
        <w:tabs>
          <w:tab w:val="left" w:pos="660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Tyto skutečnosti jsou doloženy v osobních spisech jednotlivých </w:t>
      </w:r>
      <w:r w:rsidR="002D53D1">
        <w:rPr>
          <w:rFonts w:ascii="Times New Roman" w:hAnsi="Times New Roman" w:cs="Times New Roman"/>
        </w:rPr>
        <w:t>zaměstnanců</w:t>
      </w:r>
      <w:r>
        <w:rPr>
          <w:rFonts w:ascii="Times New Roman" w:hAnsi="Times New Roman" w:cs="Times New Roman"/>
        </w:rPr>
        <w:t xml:space="preserve"> vedených</w:t>
      </w:r>
      <w:r w:rsidR="00063BCB">
        <w:rPr>
          <w:rFonts w:ascii="Times New Roman" w:hAnsi="Times New Roman" w:cs="Times New Roman"/>
        </w:rPr>
        <w:t xml:space="preserve"> na </w:t>
      </w:r>
      <w:r w:rsidR="004F092F">
        <w:rPr>
          <w:rFonts w:ascii="Times New Roman" w:hAnsi="Times New Roman" w:cs="Times New Roman"/>
        </w:rPr>
        <w:t xml:space="preserve">oddělení </w:t>
      </w:r>
      <w:r w:rsidR="00063BCB">
        <w:rPr>
          <w:rFonts w:ascii="Times New Roman" w:hAnsi="Times New Roman" w:cs="Times New Roman"/>
        </w:rPr>
        <w:t>personální</w:t>
      </w:r>
      <w:r w:rsidR="004F092F">
        <w:rPr>
          <w:rFonts w:ascii="Times New Roman" w:hAnsi="Times New Roman" w:cs="Times New Roman"/>
        </w:rPr>
        <w:t>ch věcí a vzdělávání</w:t>
      </w:r>
      <w:r w:rsidR="00E54442">
        <w:rPr>
          <w:rFonts w:ascii="Times New Roman" w:hAnsi="Times New Roman" w:cs="Times New Roman"/>
        </w:rPr>
        <w:t>, odboru kanceláře ředitelky</w:t>
      </w:r>
      <w:r w:rsidR="00F56D65">
        <w:rPr>
          <w:rFonts w:ascii="Times New Roman" w:hAnsi="Times New Roman" w:cs="Times New Roman"/>
        </w:rPr>
        <w:t xml:space="preserve"> </w:t>
      </w:r>
      <w:r w:rsidR="00063BCB">
        <w:rPr>
          <w:rFonts w:ascii="Times New Roman" w:hAnsi="Times New Roman" w:cs="Times New Roman"/>
        </w:rPr>
        <w:t>KÚKK.</w:t>
      </w:r>
    </w:p>
    <w:p w:rsidR="00D77286" w:rsidRDefault="00D77286" w:rsidP="003D29D2">
      <w:pPr>
        <w:tabs>
          <w:tab w:val="left" w:pos="660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46577E" w:rsidTr="0046577E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7E" w:rsidRDefault="0046577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Kritérium</w:t>
            </w:r>
          </w:p>
        </w:tc>
      </w:tr>
      <w:tr w:rsidR="0046577E" w:rsidTr="004657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7E" w:rsidRDefault="0046577E">
            <w:pPr>
              <w:tabs>
                <w:tab w:val="left" w:pos="6600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5b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7E" w:rsidRDefault="0046577E" w:rsidP="0046577E">
            <w:pPr>
              <w:tabs>
                <w:tab w:val="left" w:pos="660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Orgán sociálně-právní ochrany má písemně zpracována pravidla pro přijímání nových zaměstnanců zařazených v orgánech sociálně-právní ochrany k výkonu sociálně-právní ochrany. </w:t>
            </w:r>
          </w:p>
        </w:tc>
      </w:tr>
    </w:tbl>
    <w:p w:rsidR="0046577E" w:rsidRDefault="0046577E" w:rsidP="008E6309">
      <w:pPr>
        <w:pStyle w:val="Bezmezer"/>
        <w:jc w:val="both"/>
        <w:rPr>
          <w:rFonts w:ascii="Times New Roman" w:hAnsi="Times New Roman" w:cs="Times New Roman"/>
        </w:rPr>
      </w:pPr>
    </w:p>
    <w:p w:rsidR="008E6309" w:rsidRPr="0001205D" w:rsidRDefault="00AD0369" w:rsidP="003D29D2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01205D">
        <w:rPr>
          <w:rFonts w:ascii="Times New Roman" w:hAnsi="Times New Roman" w:cs="Times New Roman"/>
          <w:b/>
        </w:rPr>
        <w:t xml:space="preserve">Noví </w:t>
      </w:r>
      <w:r w:rsidR="005A0A95" w:rsidRPr="0001205D">
        <w:rPr>
          <w:rFonts w:ascii="Times New Roman" w:hAnsi="Times New Roman" w:cs="Times New Roman"/>
          <w:b/>
        </w:rPr>
        <w:t>úředníci</w:t>
      </w:r>
      <w:r w:rsidRPr="0001205D">
        <w:rPr>
          <w:rFonts w:ascii="Times New Roman" w:hAnsi="Times New Roman" w:cs="Times New Roman"/>
          <w:b/>
        </w:rPr>
        <w:t xml:space="preserve"> jsou přijímáni výhradně </w:t>
      </w:r>
      <w:r w:rsidR="000418BD" w:rsidRPr="0001205D">
        <w:rPr>
          <w:rFonts w:ascii="Times New Roman" w:hAnsi="Times New Roman" w:cs="Times New Roman"/>
          <w:b/>
        </w:rPr>
        <w:t>na základě výběrového řízení</w:t>
      </w:r>
      <w:r w:rsidR="000418BD" w:rsidRPr="0001205D">
        <w:rPr>
          <w:rFonts w:ascii="Times New Roman" w:hAnsi="Times New Roman" w:cs="Times New Roman"/>
        </w:rPr>
        <w:t xml:space="preserve">, které je </w:t>
      </w:r>
      <w:r w:rsidR="005A0A95" w:rsidRPr="0001205D">
        <w:rPr>
          <w:rFonts w:ascii="Times New Roman" w:hAnsi="Times New Roman" w:cs="Times New Roman"/>
        </w:rPr>
        <w:t xml:space="preserve">vyhlašováno </w:t>
      </w:r>
      <w:r w:rsidR="000418BD" w:rsidRPr="0001205D">
        <w:rPr>
          <w:rFonts w:ascii="Times New Roman" w:hAnsi="Times New Roman" w:cs="Times New Roman"/>
        </w:rPr>
        <w:t>dle zákona č. 312/2002 Sb., o úřednících územních samosprávných celků</w:t>
      </w:r>
      <w:r w:rsidR="00614A50" w:rsidRPr="0001205D">
        <w:rPr>
          <w:rFonts w:ascii="Times New Roman" w:hAnsi="Times New Roman" w:cs="Times New Roman"/>
        </w:rPr>
        <w:t xml:space="preserve"> a o změně </w:t>
      </w:r>
      <w:r w:rsidR="0001205D">
        <w:rPr>
          <w:rFonts w:ascii="Times New Roman" w:hAnsi="Times New Roman" w:cs="Times New Roman"/>
        </w:rPr>
        <w:t>některých zákonů</w:t>
      </w:r>
      <w:r w:rsidR="00F56D65" w:rsidRPr="0001205D">
        <w:rPr>
          <w:rFonts w:ascii="Times New Roman" w:hAnsi="Times New Roman" w:cs="Times New Roman"/>
        </w:rPr>
        <w:t>,</w:t>
      </w:r>
      <w:r w:rsidR="000418BD" w:rsidRPr="0001205D">
        <w:rPr>
          <w:rFonts w:ascii="Times New Roman" w:hAnsi="Times New Roman" w:cs="Times New Roman"/>
        </w:rPr>
        <w:t xml:space="preserve"> a stanoví p</w:t>
      </w:r>
      <w:r w:rsidR="008E6309" w:rsidRPr="0001205D">
        <w:rPr>
          <w:rFonts w:ascii="Times New Roman" w:hAnsi="Times New Roman" w:cs="Times New Roman"/>
        </w:rPr>
        <w:t>ředpoklady pro v</w:t>
      </w:r>
      <w:r w:rsidR="00F305DC" w:rsidRPr="0001205D">
        <w:rPr>
          <w:rFonts w:ascii="Times New Roman" w:hAnsi="Times New Roman" w:cs="Times New Roman"/>
        </w:rPr>
        <w:t>znik pracovního poměru úředníka a podmínky pro konání výběrového řízení</w:t>
      </w:r>
      <w:r w:rsidR="000418BD" w:rsidRPr="0001205D">
        <w:rPr>
          <w:rFonts w:ascii="Times New Roman" w:hAnsi="Times New Roman" w:cs="Times New Roman"/>
        </w:rPr>
        <w:t>.</w:t>
      </w:r>
      <w:r w:rsidR="00F305DC" w:rsidRPr="0001205D">
        <w:rPr>
          <w:rFonts w:ascii="Times New Roman" w:hAnsi="Times New Roman" w:cs="Times New Roman"/>
        </w:rPr>
        <w:t xml:space="preserve"> </w:t>
      </w:r>
    </w:p>
    <w:p w:rsidR="00F56D65" w:rsidRPr="0001205D" w:rsidRDefault="00F56D65" w:rsidP="003D29D2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0418BD" w:rsidRPr="0001205D" w:rsidRDefault="005A0A95" w:rsidP="003D29D2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01205D">
        <w:rPr>
          <w:rFonts w:ascii="Times New Roman" w:hAnsi="Times New Roman" w:cs="Times New Roman"/>
        </w:rPr>
        <w:t>Výběrové řízení vyhlašuje vedoucí úřadu. R</w:t>
      </w:r>
      <w:r w:rsidR="000418BD" w:rsidRPr="0001205D">
        <w:rPr>
          <w:rFonts w:ascii="Times New Roman" w:hAnsi="Times New Roman" w:cs="Times New Roman"/>
        </w:rPr>
        <w:t xml:space="preserve">ealizace a zabezpečení samotného výběrového řízení je v kompetenci </w:t>
      </w:r>
      <w:r w:rsidR="00F56D65" w:rsidRPr="0001205D">
        <w:rPr>
          <w:rFonts w:ascii="Times New Roman" w:hAnsi="Times New Roman" w:cs="Times New Roman"/>
        </w:rPr>
        <w:t>odboru kancelář</w:t>
      </w:r>
      <w:r w:rsidR="00E54442" w:rsidRPr="0001205D">
        <w:rPr>
          <w:rFonts w:ascii="Times New Roman" w:hAnsi="Times New Roman" w:cs="Times New Roman"/>
        </w:rPr>
        <w:t>e</w:t>
      </w:r>
      <w:r w:rsidR="00F56D65" w:rsidRPr="0001205D">
        <w:rPr>
          <w:rFonts w:ascii="Times New Roman" w:hAnsi="Times New Roman" w:cs="Times New Roman"/>
        </w:rPr>
        <w:t xml:space="preserve"> ředit</w:t>
      </w:r>
      <w:r w:rsidR="00E54442" w:rsidRPr="0001205D">
        <w:rPr>
          <w:rFonts w:ascii="Times New Roman" w:hAnsi="Times New Roman" w:cs="Times New Roman"/>
        </w:rPr>
        <w:t>e</w:t>
      </w:r>
      <w:r w:rsidR="00F56D65" w:rsidRPr="0001205D">
        <w:rPr>
          <w:rFonts w:ascii="Times New Roman" w:hAnsi="Times New Roman" w:cs="Times New Roman"/>
        </w:rPr>
        <w:t>l</w:t>
      </w:r>
      <w:r w:rsidR="00E54442" w:rsidRPr="0001205D">
        <w:rPr>
          <w:rFonts w:ascii="Times New Roman" w:hAnsi="Times New Roman" w:cs="Times New Roman"/>
        </w:rPr>
        <w:t>ky</w:t>
      </w:r>
      <w:r w:rsidR="00425F85" w:rsidRPr="0001205D">
        <w:rPr>
          <w:rFonts w:ascii="Times New Roman" w:hAnsi="Times New Roman" w:cs="Times New Roman"/>
        </w:rPr>
        <w:t xml:space="preserve"> KÚKK</w:t>
      </w:r>
      <w:r w:rsidR="00F56D65" w:rsidRPr="0001205D">
        <w:rPr>
          <w:rFonts w:ascii="Times New Roman" w:hAnsi="Times New Roman" w:cs="Times New Roman"/>
        </w:rPr>
        <w:t>,</w:t>
      </w:r>
      <w:r w:rsidR="00425F85" w:rsidRPr="0001205D">
        <w:rPr>
          <w:rFonts w:ascii="Times New Roman" w:hAnsi="Times New Roman" w:cs="Times New Roman"/>
        </w:rPr>
        <w:t xml:space="preserve"> oddělení personálních věcí a vzdělávání.</w:t>
      </w:r>
      <w:r w:rsidR="000418BD" w:rsidRPr="0001205D">
        <w:rPr>
          <w:rFonts w:ascii="Times New Roman" w:hAnsi="Times New Roman" w:cs="Times New Roman"/>
        </w:rPr>
        <w:t xml:space="preserve"> </w:t>
      </w:r>
    </w:p>
    <w:p w:rsidR="00F56D65" w:rsidRPr="0001205D" w:rsidRDefault="00F56D65" w:rsidP="003D29D2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4F0FF2" w:rsidRPr="0001205D" w:rsidRDefault="004F0FF2" w:rsidP="003D29D2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01205D">
        <w:rPr>
          <w:rFonts w:ascii="Times New Roman" w:hAnsi="Times New Roman" w:cs="Times New Roman"/>
        </w:rPr>
        <w:t xml:space="preserve">Zdrojem pro vyhledávání nových </w:t>
      </w:r>
      <w:r w:rsidR="00B3052F" w:rsidRPr="0001205D">
        <w:rPr>
          <w:rFonts w:ascii="Times New Roman" w:hAnsi="Times New Roman" w:cs="Times New Roman"/>
        </w:rPr>
        <w:t>zaměstnanců</w:t>
      </w:r>
      <w:r w:rsidRPr="0001205D">
        <w:rPr>
          <w:rFonts w:ascii="Times New Roman" w:hAnsi="Times New Roman" w:cs="Times New Roman"/>
        </w:rPr>
        <w:t xml:space="preserve"> </w:t>
      </w:r>
      <w:r w:rsidR="006455EC" w:rsidRPr="0001205D">
        <w:rPr>
          <w:rFonts w:ascii="Times New Roman" w:hAnsi="Times New Roman" w:cs="Times New Roman"/>
        </w:rPr>
        <w:t xml:space="preserve">orgánu sociálně-právní ochrany </w:t>
      </w:r>
      <w:r w:rsidRPr="0001205D">
        <w:rPr>
          <w:rFonts w:ascii="Times New Roman" w:hAnsi="Times New Roman" w:cs="Times New Roman"/>
        </w:rPr>
        <w:t xml:space="preserve">je především vyhlášené </w:t>
      </w:r>
      <w:r w:rsidRPr="0001205D">
        <w:rPr>
          <w:rFonts w:ascii="Times New Roman" w:hAnsi="Times New Roman" w:cs="Times New Roman"/>
          <w:b/>
        </w:rPr>
        <w:t>výběrové řízení</w:t>
      </w:r>
      <w:r w:rsidR="0001205D">
        <w:rPr>
          <w:rFonts w:ascii="Times New Roman" w:hAnsi="Times New Roman" w:cs="Times New Roman"/>
          <w:b/>
        </w:rPr>
        <w:t>,</w:t>
      </w:r>
      <w:r w:rsidRPr="0001205D">
        <w:rPr>
          <w:rFonts w:ascii="Times New Roman" w:hAnsi="Times New Roman" w:cs="Times New Roman"/>
          <w:b/>
        </w:rPr>
        <w:t xml:space="preserve"> vždy na požadovanou pozici</w:t>
      </w:r>
      <w:r w:rsidR="00425F85" w:rsidRPr="0001205D">
        <w:rPr>
          <w:rFonts w:ascii="Times New Roman" w:hAnsi="Times New Roman" w:cs="Times New Roman"/>
          <w:b/>
        </w:rPr>
        <w:t xml:space="preserve"> v oddělení</w:t>
      </w:r>
      <w:r w:rsidRPr="0001205D">
        <w:rPr>
          <w:rFonts w:ascii="Times New Roman" w:hAnsi="Times New Roman" w:cs="Times New Roman"/>
        </w:rPr>
        <w:t xml:space="preserve">. </w:t>
      </w:r>
      <w:r w:rsidR="005A0A95" w:rsidRPr="0001205D">
        <w:rPr>
          <w:rFonts w:ascii="Times New Roman" w:hAnsi="Times New Roman" w:cs="Times New Roman"/>
        </w:rPr>
        <w:t>Oznámení o k</w:t>
      </w:r>
      <w:r w:rsidRPr="0001205D">
        <w:rPr>
          <w:rFonts w:ascii="Times New Roman" w:hAnsi="Times New Roman" w:cs="Times New Roman"/>
        </w:rPr>
        <w:t>onání</w:t>
      </w:r>
      <w:r w:rsidR="005A0A95" w:rsidRPr="0001205D">
        <w:rPr>
          <w:rFonts w:ascii="Times New Roman" w:hAnsi="Times New Roman" w:cs="Times New Roman"/>
        </w:rPr>
        <w:t xml:space="preserve"> </w:t>
      </w:r>
      <w:r w:rsidRPr="0001205D">
        <w:rPr>
          <w:rFonts w:ascii="Times New Roman" w:hAnsi="Times New Roman" w:cs="Times New Roman"/>
        </w:rPr>
        <w:t xml:space="preserve">výběrového řízení je </w:t>
      </w:r>
      <w:r w:rsidR="00614A50" w:rsidRPr="0001205D">
        <w:rPr>
          <w:rFonts w:ascii="Times New Roman" w:hAnsi="Times New Roman" w:cs="Times New Roman"/>
        </w:rPr>
        <w:t>zveřejněno</w:t>
      </w:r>
      <w:r w:rsidRPr="0001205D">
        <w:rPr>
          <w:rFonts w:ascii="Times New Roman" w:hAnsi="Times New Roman" w:cs="Times New Roman"/>
        </w:rPr>
        <w:t xml:space="preserve"> na </w:t>
      </w:r>
      <w:r w:rsidR="00614A50" w:rsidRPr="0001205D">
        <w:rPr>
          <w:rFonts w:ascii="Times New Roman" w:hAnsi="Times New Roman" w:cs="Times New Roman"/>
        </w:rPr>
        <w:t>úřední desce</w:t>
      </w:r>
      <w:r w:rsidR="00FD736F" w:rsidRPr="0001205D">
        <w:rPr>
          <w:rFonts w:ascii="Times New Roman" w:hAnsi="Times New Roman" w:cs="Times New Roman"/>
        </w:rPr>
        <w:t xml:space="preserve"> úřadu</w:t>
      </w:r>
      <w:r w:rsidR="00614A50" w:rsidRPr="0001205D">
        <w:rPr>
          <w:rFonts w:ascii="Times New Roman" w:hAnsi="Times New Roman" w:cs="Times New Roman"/>
        </w:rPr>
        <w:t xml:space="preserve"> a </w:t>
      </w:r>
      <w:r w:rsidRPr="0001205D">
        <w:rPr>
          <w:rFonts w:ascii="Times New Roman" w:hAnsi="Times New Roman" w:cs="Times New Roman"/>
        </w:rPr>
        <w:t>webových stránkách úřadu</w:t>
      </w:r>
      <w:r w:rsidR="00FD736F" w:rsidRPr="0001205D">
        <w:rPr>
          <w:rFonts w:ascii="Times New Roman" w:hAnsi="Times New Roman" w:cs="Times New Roman"/>
        </w:rPr>
        <w:t xml:space="preserve"> po dobu nejméně 15 dnů.</w:t>
      </w:r>
      <w:r w:rsidRPr="0001205D">
        <w:rPr>
          <w:rFonts w:ascii="Times New Roman" w:hAnsi="Times New Roman" w:cs="Times New Roman"/>
        </w:rPr>
        <w:t xml:space="preserve"> Požadavky na pracovní pozici</w:t>
      </w:r>
      <w:r w:rsidR="00020593" w:rsidRPr="0001205D">
        <w:rPr>
          <w:rFonts w:ascii="Times New Roman" w:hAnsi="Times New Roman" w:cs="Times New Roman"/>
        </w:rPr>
        <w:t xml:space="preserve"> a charakteristiku pracovní pozice</w:t>
      </w:r>
      <w:r w:rsidRPr="0001205D">
        <w:rPr>
          <w:rFonts w:ascii="Times New Roman" w:hAnsi="Times New Roman" w:cs="Times New Roman"/>
        </w:rPr>
        <w:t xml:space="preserve"> formuluje odbor sociálních věcí</w:t>
      </w:r>
      <w:r w:rsidR="00F56D65" w:rsidRPr="0001205D">
        <w:rPr>
          <w:rFonts w:ascii="Times New Roman" w:hAnsi="Times New Roman" w:cs="Times New Roman"/>
        </w:rPr>
        <w:t xml:space="preserve"> </w:t>
      </w:r>
      <w:r w:rsidR="008821B9" w:rsidRPr="0001205D">
        <w:rPr>
          <w:rFonts w:ascii="Times New Roman" w:hAnsi="Times New Roman" w:cs="Times New Roman"/>
        </w:rPr>
        <w:t>KÚKK</w:t>
      </w:r>
      <w:r w:rsidRPr="0001205D">
        <w:rPr>
          <w:rFonts w:ascii="Times New Roman" w:hAnsi="Times New Roman" w:cs="Times New Roman"/>
          <w:b/>
        </w:rPr>
        <w:t xml:space="preserve">. </w:t>
      </w:r>
      <w:r w:rsidR="00020593" w:rsidRPr="0001205D">
        <w:rPr>
          <w:rFonts w:ascii="Times New Roman" w:hAnsi="Times New Roman" w:cs="Times New Roman"/>
          <w:b/>
        </w:rPr>
        <w:t xml:space="preserve">Kvalifikační předpoklady </w:t>
      </w:r>
      <w:r w:rsidR="008821B9" w:rsidRPr="0001205D">
        <w:rPr>
          <w:rFonts w:ascii="Times New Roman" w:hAnsi="Times New Roman" w:cs="Times New Roman"/>
          <w:b/>
        </w:rPr>
        <w:t xml:space="preserve">pro zařazení </w:t>
      </w:r>
      <w:r w:rsidR="00020593" w:rsidRPr="0001205D">
        <w:rPr>
          <w:rFonts w:ascii="Times New Roman" w:hAnsi="Times New Roman" w:cs="Times New Roman"/>
          <w:b/>
        </w:rPr>
        <w:t xml:space="preserve">pracovníka </w:t>
      </w:r>
      <w:r w:rsidR="008821B9" w:rsidRPr="0001205D">
        <w:rPr>
          <w:rFonts w:ascii="Times New Roman" w:hAnsi="Times New Roman" w:cs="Times New Roman"/>
          <w:b/>
        </w:rPr>
        <w:t xml:space="preserve">do </w:t>
      </w:r>
      <w:r w:rsidR="00020593" w:rsidRPr="0001205D">
        <w:rPr>
          <w:rFonts w:ascii="Times New Roman" w:hAnsi="Times New Roman" w:cs="Times New Roman"/>
          <w:b/>
        </w:rPr>
        <w:t xml:space="preserve">oddělení vyplývají ze zákona č. </w:t>
      </w:r>
      <w:r w:rsidR="00020593" w:rsidRPr="0001205D">
        <w:rPr>
          <w:rFonts w:ascii="Times New Roman" w:hAnsi="Times New Roman" w:cs="Times New Roman"/>
          <w:b/>
        </w:rPr>
        <w:lastRenderedPageBreak/>
        <w:t>108/2006 Sb., dále je požadována praxe v oboru, ZOZ</w:t>
      </w:r>
      <w:r w:rsidR="00425F85" w:rsidRPr="0001205D">
        <w:rPr>
          <w:rFonts w:ascii="Times New Roman" w:hAnsi="Times New Roman" w:cs="Times New Roman"/>
          <w:b/>
        </w:rPr>
        <w:t xml:space="preserve"> v oblasti sociálně-právní ochrany dětí</w:t>
      </w:r>
      <w:r w:rsidR="00B3052F" w:rsidRPr="0001205D">
        <w:rPr>
          <w:rFonts w:ascii="Times New Roman" w:hAnsi="Times New Roman" w:cs="Times New Roman"/>
          <w:b/>
        </w:rPr>
        <w:t xml:space="preserve"> </w:t>
      </w:r>
      <w:r w:rsidR="00D34D73" w:rsidRPr="0001205D">
        <w:rPr>
          <w:rFonts w:ascii="Times New Roman" w:hAnsi="Times New Roman" w:cs="Times New Roman"/>
          <w:b/>
        </w:rPr>
        <w:t>a řidičský průkaz skupiny „B“.</w:t>
      </w:r>
      <w:r w:rsidR="00D34D73" w:rsidRPr="0001205D">
        <w:rPr>
          <w:rFonts w:ascii="Times New Roman" w:hAnsi="Times New Roman" w:cs="Times New Roman"/>
        </w:rPr>
        <w:t xml:space="preserve"> </w:t>
      </w:r>
      <w:r w:rsidRPr="0001205D">
        <w:rPr>
          <w:rFonts w:ascii="Times New Roman" w:hAnsi="Times New Roman" w:cs="Times New Roman"/>
        </w:rPr>
        <w:t xml:space="preserve">Žadatel </w:t>
      </w:r>
      <w:r w:rsidR="00614A50" w:rsidRPr="0001205D">
        <w:rPr>
          <w:rFonts w:ascii="Times New Roman" w:hAnsi="Times New Roman" w:cs="Times New Roman"/>
        </w:rPr>
        <w:t>přikládá k přihlášce do výběrového řízení</w:t>
      </w:r>
      <w:r w:rsidRPr="0001205D">
        <w:rPr>
          <w:rFonts w:ascii="Times New Roman" w:hAnsi="Times New Roman" w:cs="Times New Roman"/>
        </w:rPr>
        <w:t xml:space="preserve"> profesní životopis, výpis z</w:t>
      </w:r>
      <w:r w:rsidR="00CA26C5" w:rsidRPr="0001205D">
        <w:rPr>
          <w:rFonts w:ascii="Times New Roman" w:hAnsi="Times New Roman" w:cs="Times New Roman"/>
        </w:rPr>
        <w:t> </w:t>
      </w:r>
      <w:r w:rsidRPr="0001205D">
        <w:rPr>
          <w:rFonts w:ascii="Times New Roman" w:hAnsi="Times New Roman" w:cs="Times New Roman"/>
        </w:rPr>
        <w:t>rejstříku</w:t>
      </w:r>
      <w:r w:rsidR="00DE38D3">
        <w:rPr>
          <w:rFonts w:ascii="Times New Roman" w:hAnsi="Times New Roman" w:cs="Times New Roman"/>
        </w:rPr>
        <w:t xml:space="preserve"> trestů ne starší 3</w:t>
      </w:r>
      <w:r w:rsidR="00CA26C5" w:rsidRPr="0001205D">
        <w:rPr>
          <w:rFonts w:ascii="Times New Roman" w:hAnsi="Times New Roman" w:cs="Times New Roman"/>
        </w:rPr>
        <w:t xml:space="preserve"> měsíců</w:t>
      </w:r>
      <w:r w:rsidR="00490490" w:rsidRPr="0001205D">
        <w:rPr>
          <w:rFonts w:ascii="Times New Roman" w:hAnsi="Times New Roman" w:cs="Times New Roman"/>
        </w:rPr>
        <w:t xml:space="preserve"> a </w:t>
      </w:r>
      <w:r w:rsidR="00614A50" w:rsidRPr="0001205D">
        <w:rPr>
          <w:rFonts w:ascii="Times New Roman" w:hAnsi="Times New Roman" w:cs="Times New Roman"/>
        </w:rPr>
        <w:t xml:space="preserve">ověřenou </w:t>
      </w:r>
      <w:r w:rsidR="00490490" w:rsidRPr="0001205D">
        <w:rPr>
          <w:rFonts w:ascii="Times New Roman" w:hAnsi="Times New Roman" w:cs="Times New Roman"/>
        </w:rPr>
        <w:t xml:space="preserve">kopii dokladu o dosaženém vzdělání. </w:t>
      </w:r>
      <w:r w:rsidR="00CA26C5" w:rsidRPr="0001205D">
        <w:rPr>
          <w:rFonts w:ascii="Times New Roman" w:hAnsi="Times New Roman" w:cs="Times New Roman"/>
        </w:rPr>
        <w:t>Výběrová komise posoudí, zda uchazeč předložil úplnou přihlášku, požadované doklady a zda splňuje předpoklady pro výkon práce</w:t>
      </w:r>
      <w:r w:rsidR="00614A50" w:rsidRPr="0001205D">
        <w:rPr>
          <w:rFonts w:ascii="Times New Roman" w:hAnsi="Times New Roman" w:cs="Times New Roman"/>
        </w:rPr>
        <w:t>, popř. vyzve uchazeče, aby doložili všechny náležitosti</w:t>
      </w:r>
      <w:r w:rsidR="00CA26C5" w:rsidRPr="0001205D">
        <w:rPr>
          <w:rFonts w:ascii="Times New Roman" w:hAnsi="Times New Roman" w:cs="Times New Roman"/>
        </w:rPr>
        <w:t xml:space="preserve">. </w:t>
      </w:r>
      <w:r w:rsidR="004372B5" w:rsidRPr="0001205D">
        <w:rPr>
          <w:rFonts w:ascii="Times New Roman" w:hAnsi="Times New Roman" w:cs="Times New Roman"/>
        </w:rPr>
        <w:t>Výběrová komise</w:t>
      </w:r>
      <w:r w:rsidR="00DE38D3">
        <w:rPr>
          <w:rFonts w:ascii="Times New Roman" w:hAnsi="Times New Roman" w:cs="Times New Roman"/>
        </w:rPr>
        <w:t xml:space="preserve"> </w:t>
      </w:r>
      <w:r w:rsidR="004E67A6" w:rsidRPr="0001205D">
        <w:rPr>
          <w:rFonts w:ascii="Times New Roman" w:hAnsi="Times New Roman" w:cs="Times New Roman"/>
        </w:rPr>
        <w:t xml:space="preserve">vyřadí uchazeče, který nesplňuje </w:t>
      </w:r>
      <w:r w:rsidR="004372B5" w:rsidRPr="0001205D">
        <w:rPr>
          <w:rFonts w:ascii="Times New Roman" w:hAnsi="Times New Roman" w:cs="Times New Roman"/>
        </w:rPr>
        <w:t>předpoklady výběrového řízení</w:t>
      </w:r>
      <w:r w:rsidR="0001205D" w:rsidRPr="0001205D">
        <w:rPr>
          <w:rFonts w:ascii="Times New Roman" w:hAnsi="Times New Roman" w:cs="Times New Roman"/>
        </w:rPr>
        <w:t>.</w:t>
      </w:r>
      <w:r w:rsidR="004E67A6" w:rsidRPr="0001205D">
        <w:rPr>
          <w:rFonts w:ascii="Times New Roman" w:hAnsi="Times New Roman" w:cs="Times New Roman"/>
        </w:rPr>
        <w:t xml:space="preserve">  </w:t>
      </w:r>
      <w:r w:rsidR="00CA26C5" w:rsidRPr="0001205D">
        <w:rPr>
          <w:rFonts w:ascii="Times New Roman" w:hAnsi="Times New Roman" w:cs="Times New Roman"/>
        </w:rPr>
        <w:t>Komise</w:t>
      </w:r>
      <w:r w:rsidR="009F1526" w:rsidRPr="0001205D">
        <w:rPr>
          <w:rFonts w:ascii="Times New Roman" w:hAnsi="Times New Roman" w:cs="Times New Roman"/>
        </w:rPr>
        <w:t xml:space="preserve"> pořídí písemnou zprávu, která obsahuje seznam uchazečů, kteří předložili úplné přihlášky a splňují předpoklady </w:t>
      </w:r>
      <w:r w:rsidR="00CA26C5" w:rsidRPr="0001205D">
        <w:rPr>
          <w:rFonts w:ascii="Times New Roman" w:hAnsi="Times New Roman" w:cs="Times New Roman"/>
        </w:rPr>
        <w:t xml:space="preserve">na danou pracovní pozici. </w:t>
      </w:r>
      <w:r w:rsidR="00614A50" w:rsidRPr="0001205D">
        <w:rPr>
          <w:rFonts w:ascii="Times New Roman" w:hAnsi="Times New Roman" w:cs="Times New Roman"/>
        </w:rPr>
        <w:t xml:space="preserve">Je-li to nutné k posouzení, výběrová komise pozve </w:t>
      </w:r>
      <w:r w:rsidR="009F1526" w:rsidRPr="0001205D">
        <w:rPr>
          <w:rFonts w:ascii="Times New Roman" w:hAnsi="Times New Roman" w:cs="Times New Roman"/>
        </w:rPr>
        <w:t xml:space="preserve">uchazeče </w:t>
      </w:r>
      <w:r w:rsidR="00614A50" w:rsidRPr="0001205D">
        <w:rPr>
          <w:rFonts w:ascii="Times New Roman" w:hAnsi="Times New Roman" w:cs="Times New Roman"/>
        </w:rPr>
        <w:t>k osobnímu pohovoru</w:t>
      </w:r>
      <w:r w:rsidR="004E67A6" w:rsidRPr="0001205D">
        <w:rPr>
          <w:rFonts w:ascii="Times New Roman" w:hAnsi="Times New Roman" w:cs="Times New Roman"/>
        </w:rPr>
        <w:t xml:space="preserve">. </w:t>
      </w:r>
      <w:r w:rsidR="00CA26C5" w:rsidRPr="0001205D">
        <w:rPr>
          <w:rFonts w:ascii="Times New Roman" w:hAnsi="Times New Roman" w:cs="Times New Roman"/>
        </w:rPr>
        <w:t>Uchazečům je pak oddělením personálních věcí a vzdělávání oznámeno zda je či není přijat</w:t>
      </w:r>
      <w:r w:rsidR="00425F85" w:rsidRPr="0001205D">
        <w:rPr>
          <w:rFonts w:ascii="Times New Roman" w:hAnsi="Times New Roman" w:cs="Times New Roman"/>
        </w:rPr>
        <w:t xml:space="preserve">, a to po předchozím </w:t>
      </w:r>
      <w:r w:rsidR="006F4A18" w:rsidRPr="0001205D">
        <w:rPr>
          <w:rFonts w:ascii="Times New Roman" w:hAnsi="Times New Roman" w:cs="Times New Roman"/>
        </w:rPr>
        <w:t>rozhodnutí ředitelky</w:t>
      </w:r>
      <w:r w:rsidR="00425F85" w:rsidRPr="0001205D">
        <w:rPr>
          <w:rFonts w:ascii="Times New Roman" w:hAnsi="Times New Roman" w:cs="Times New Roman"/>
        </w:rPr>
        <w:t xml:space="preserve"> KÚKK</w:t>
      </w:r>
      <w:r w:rsidR="00CA26C5" w:rsidRPr="0001205D">
        <w:rPr>
          <w:rFonts w:ascii="Times New Roman" w:hAnsi="Times New Roman" w:cs="Times New Roman"/>
        </w:rPr>
        <w:t xml:space="preserve">. </w:t>
      </w:r>
      <w:r w:rsidR="00A54E43" w:rsidRPr="0001205D">
        <w:rPr>
          <w:rFonts w:ascii="Times New Roman" w:hAnsi="Times New Roman" w:cs="Times New Roman"/>
        </w:rPr>
        <w:t xml:space="preserve">V případě úspěšného výběrového řízení uzavírá pracovní smlouvu oddělení </w:t>
      </w:r>
      <w:r w:rsidR="003E6AC2" w:rsidRPr="0001205D">
        <w:rPr>
          <w:rFonts w:ascii="Times New Roman" w:hAnsi="Times New Roman" w:cs="Times New Roman"/>
        </w:rPr>
        <w:t>personálních věcí a vzděláván</w:t>
      </w:r>
      <w:r w:rsidR="00391DFB" w:rsidRPr="0001205D">
        <w:rPr>
          <w:rFonts w:ascii="Times New Roman" w:hAnsi="Times New Roman" w:cs="Times New Roman"/>
        </w:rPr>
        <w:t xml:space="preserve">í, které je zodpovědné za její obsah, </w:t>
      </w:r>
      <w:r w:rsidR="00FB41EE" w:rsidRPr="0001205D">
        <w:rPr>
          <w:rFonts w:ascii="Times New Roman" w:hAnsi="Times New Roman" w:cs="Times New Roman"/>
        </w:rPr>
        <w:t xml:space="preserve">pracovní </w:t>
      </w:r>
      <w:r w:rsidR="00391DFB" w:rsidRPr="0001205D">
        <w:rPr>
          <w:rFonts w:ascii="Times New Roman" w:hAnsi="Times New Roman" w:cs="Times New Roman"/>
        </w:rPr>
        <w:t>smlouvu podepisuje ředitel</w:t>
      </w:r>
      <w:r w:rsidR="00E54442" w:rsidRPr="0001205D">
        <w:rPr>
          <w:rFonts w:ascii="Times New Roman" w:hAnsi="Times New Roman" w:cs="Times New Roman"/>
        </w:rPr>
        <w:t>ka</w:t>
      </w:r>
      <w:r w:rsidR="00391DFB" w:rsidRPr="0001205D">
        <w:rPr>
          <w:rFonts w:ascii="Times New Roman" w:hAnsi="Times New Roman" w:cs="Times New Roman"/>
        </w:rPr>
        <w:t xml:space="preserve"> </w:t>
      </w:r>
      <w:r w:rsidR="00FB41EE" w:rsidRPr="0001205D">
        <w:rPr>
          <w:rFonts w:ascii="Times New Roman" w:hAnsi="Times New Roman" w:cs="Times New Roman"/>
        </w:rPr>
        <w:t>KÚKK</w:t>
      </w:r>
      <w:r w:rsidR="00391DFB" w:rsidRPr="0001205D">
        <w:rPr>
          <w:rFonts w:ascii="Times New Roman" w:hAnsi="Times New Roman" w:cs="Times New Roman"/>
        </w:rPr>
        <w:t>.</w:t>
      </w:r>
      <w:r w:rsidR="00A54E43" w:rsidRPr="0001205D">
        <w:rPr>
          <w:rFonts w:ascii="Times New Roman" w:hAnsi="Times New Roman" w:cs="Times New Roman"/>
        </w:rPr>
        <w:t xml:space="preserve"> </w:t>
      </w:r>
    </w:p>
    <w:p w:rsidR="00F305DC" w:rsidRDefault="00F305DC" w:rsidP="003D29D2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9B0030" w:rsidRPr="008E6309" w:rsidRDefault="009B0030" w:rsidP="003D29D2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46577E" w:rsidTr="002D53D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7E" w:rsidRDefault="0046577E" w:rsidP="002D53D1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Kritérium</w:t>
            </w:r>
          </w:p>
        </w:tc>
      </w:tr>
      <w:tr w:rsidR="0046577E" w:rsidTr="002D53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7E" w:rsidRDefault="0046577E" w:rsidP="002D53D1">
            <w:pPr>
              <w:tabs>
                <w:tab w:val="left" w:pos="6600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5c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7E" w:rsidRDefault="0046577E" w:rsidP="0046577E">
            <w:pPr>
              <w:tabs>
                <w:tab w:val="left" w:pos="660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Orgán sociálně-právní ochrany přihlásí nového zaměstnance zařazeného v orgánu sociálně-právní ochrany a vykonáva</w:t>
            </w:r>
            <w:r w:rsidR="00B84E95">
              <w:rPr>
                <w:rFonts w:ascii="Times New Roman" w:hAnsi="Times New Roman" w:cs="Times New Roman"/>
                <w:szCs w:val="24"/>
              </w:rPr>
              <w:t>jícího sociálně-právní ochranu v</w:t>
            </w:r>
            <w:r>
              <w:rPr>
                <w:rFonts w:ascii="Times New Roman" w:hAnsi="Times New Roman" w:cs="Times New Roman"/>
                <w:szCs w:val="24"/>
              </w:rPr>
              <w:t xml:space="preserve"> právními předpisy stanovených lhůtách ke zkoušce </w:t>
            </w:r>
            <w:r w:rsidR="00663726">
              <w:rPr>
                <w:rFonts w:ascii="Times New Roman" w:hAnsi="Times New Roman" w:cs="Times New Roman"/>
                <w:szCs w:val="24"/>
              </w:rPr>
              <w:t>zvláštní odborné způsobilosti.</w:t>
            </w:r>
          </w:p>
        </w:tc>
      </w:tr>
    </w:tbl>
    <w:p w:rsidR="0046577E" w:rsidRDefault="0046577E" w:rsidP="00C876B8">
      <w:pPr>
        <w:pStyle w:val="Bezmezer"/>
      </w:pPr>
    </w:p>
    <w:p w:rsidR="00C876B8" w:rsidRDefault="009B3A88" w:rsidP="00C655DA">
      <w:pPr>
        <w:pStyle w:val="Bezmezer"/>
        <w:spacing w:line="276" w:lineRule="auto"/>
        <w:jc w:val="both"/>
      </w:pPr>
      <w:r>
        <w:rPr>
          <w:rFonts w:ascii="Times New Roman" w:hAnsi="Times New Roman" w:cs="Times New Roman"/>
        </w:rPr>
        <w:t>Lhůt</w:t>
      </w:r>
      <w:r w:rsidR="00B84E9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pro přihlášení ke zkoušce ZOZ</w:t>
      </w:r>
      <w:r w:rsidR="00F56D65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k vykonání zkoušky samotné, kter</w:t>
      </w:r>
      <w:r w:rsidR="00B84E95">
        <w:rPr>
          <w:rFonts w:ascii="Times New Roman" w:hAnsi="Times New Roman" w:cs="Times New Roman"/>
        </w:rPr>
        <w:t>á je</w:t>
      </w:r>
      <w:r>
        <w:rPr>
          <w:rFonts w:ascii="Times New Roman" w:hAnsi="Times New Roman" w:cs="Times New Roman"/>
        </w:rPr>
        <w:t xml:space="preserve"> stanoven</w:t>
      </w:r>
      <w:r w:rsidR="00B84E9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zákonem č. 312/2002 Sb., o úřednících územních samosprávných celků a změně některých </w:t>
      </w:r>
      <w:r w:rsidR="00B84E95">
        <w:rPr>
          <w:rFonts w:ascii="Times New Roman" w:hAnsi="Times New Roman" w:cs="Times New Roman"/>
        </w:rPr>
        <w:t>zákonů</w:t>
      </w:r>
      <w:r w:rsidR="00A92F59">
        <w:rPr>
          <w:rFonts w:ascii="Times New Roman" w:hAnsi="Times New Roman" w:cs="Times New Roman"/>
        </w:rPr>
        <w:t>, ve znění pozdějších předpisů,</w:t>
      </w:r>
      <w:r w:rsidR="00B84E95">
        <w:rPr>
          <w:rFonts w:ascii="Times New Roman" w:hAnsi="Times New Roman" w:cs="Times New Roman"/>
        </w:rPr>
        <w:t xml:space="preserve"> je</w:t>
      </w:r>
      <w:r>
        <w:rPr>
          <w:rFonts w:ascii="Times New Roman" w:hAnsi="Times New Roman" w:cs="Times New Roman"/>
        </w:rPr>
        <w:t xml:space="preserve"> dodržován</w:t>
      </w:r>
      <w:r w:rsidR="00B84E95">
        <w:rPr>
          <w:rFonts w:ascii="Times New Roman" w:hAnsi="Times New Roman" w:cs="Times New Roman"/>
        </w:rPr>
        <w:t xml:space="preserve">a. To </w:t>
      </w:r>
      <w:r w:rsidR="00B3052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leduje oddělení personálních věcí a vzdělávání</w:t>
      </w:r>
      <w:r w:rsidR="00F56D65">
        <w:rPr>
          <w:rFonts w:ascii="Times New Roman" w:hAnsi="Times New Roman" w:cs="Times New Roman"/>
        </w:rPr>
        <w:t xml:space="preserve"> </w:t>
      </w:r>
      <w:r w:rsidR="00E54442">
        <w:rPr>
          <w:rFonts w:ascii="Times New Roman" w:hAnsi="Times New Roman" w:cs="Times New Roman"/>
        </w:rPr>
        <w:t>odboru kancelář ředitelky</w:t>
      </w:r>
      <w:r w:rsidR="00B84E95">
        <w:rPr>
          <w:rFonts w:ascii="Times New Roman" w:hAnsi="Times New Roman" w:cs="Times New Roman"/>
        </w:rPr>
        <w:t xml:space="preserve"> KÚKK</w:t>
      </w:r>
      <w:r>
        <w:rPr>
          <w:rFonts w:ascii="Times New Roman" w:hAnsi="Times New Roman" w:cs="Times New Roman"/>
        </w:rPr>
        <w:t>.</w:t>
      </w:r>
      <w:r w:rsidR="002B1499">
        <w:rPr>
          <w:rFonts w:ascii="Times New Roman" w:hAnsi="Times New Roman" w:cs="Times New Roman"/>
        </w:rPr>
        <w:t xml:space="preserve"> Problematika zvláštní odborné způsobilosti je upravena ve vnitřní směr</w:t>
      </w:r>
      <w:r w:rsidR="008D7078">
        <w:rPr>
          <w:rFonts w:ascii="Times New Roman" w:hAnsi="Times New Roman" w:cs="Times New Roman"/>
        </w:rPr>
        <w:t>nici</w:t>
      </w:r>
      <w:r w:rsidR="002B1499">
        <w:rPr>
          <w:rFonts w:ascii="Times New Roman" w:hAnsi="Times New Roman" w:cs="Times New Roman"/>
        </w:rPr>
        <w:t xml:space="preserve"> č. SE </w:t>
      </w:r>
      <w:r w:rsidR="00D346BD">
        <w:rPr>
          <w:rFonts w:ascii="Times New Roman" w:hAnsi="Times New Roman" w:cs="Times New Roman"/>
        </w:rPr>
        <w:t>11</w:t>
      </w:r>
      <w:r w:rsidR="002B1499">
        <w:rPr>
          <w:rFonts w:ascii="Times New Roman" w:hAnsi="Times New Roman" w:cs="Times New Roman"/>
        </w:rPr>
        <w:t>/20</w:t>
      </w:r>
      <w:r w:rsidR="00D346BD">
        <w:rPr>
          <w:rFonts w:ascii="Times New Roman" w:hAnsi="Times New Roman" w:cs="Times New Roman"/>
        </w:rPr>
        <w:t>16</w:t>
      </w:r>
      <w:r w:rsidR="008D7078">
        <w:rPr>
          <w:rFonts w:ascii="Times New Roman" w:hAnsi="Times New Roman" w:cs="Times New Roman"/>
        </w:rPr>
        <w:t>, kterou se stanoví p</w:t>
      </w:r>
      <w:r w:rsidR="002B1499">
        <w:rPr>
          <w:rFonts w:ascii="Times New Roman" w:hAnsi="Times New Roman" w:cs="Times New Roman"/>
        </w:rPr>
        <w:t>ravidla vzdělávání a rozvoje zaměstnanců Karlovarského kraje zařazených do krajského úřadu.</w:t>
      </w:r>
      <w:r w:rsidR="00DA7EB8">
        <w:rPr>
          <w:rFonts w:ascii="Times New Roman" w:hAnsi="Times New Roman" w:cs="Times New Roman"/>
        </w:rPr>
        <w:t xml:space="preserve"> </w:t>
      </w:r>
      <w:r w:rsidR="000E372A">
        <w:rPr>
          <w:rFonts w:ascii="Times New Roman" w:hAnsi="Times New Roman" w:cs="Times New Roman"/>
        </w:rPr>
        <w:t>Úředník je povinen prokázat zvláštní odbornou způsobilost k výkonu správních činností stanovených prováděcím právním předpisem do 18 měsíců od vzniku pracovního poměru k územnímu samosprávnému celku</w:t>
      </w:r>
      <w:r w:rsidR="00F56D65">
        <w:rPr>
          <w:rFonts w:ascii="Times New Roman" w:hAnsi="Times New Roman" w:cs="Times New Roman"/>
        </w:rPr>
        <w:t>,</w:t>
      </w:r>
      <w:r w:rsidR="000E372A">
        <w:rPr>
          <w:rFonts w:ascii="Times New Roman" w:hAnsi="Times New Roman" w:cs="Times New Roman"/>
        </w:rPr>
        <w:t xml:space="preserve"> nebo ode dne, kdy začal vykonávat činnost, pro jejíž výkon je prokázání zvláštní odborné způsobilosti předpokladem. </w:t>
      </w:r>
      <w:r w:rsidR="00DA7EB8">
        <w:rPr>
          <w:rFonts w:ascii="Times New Roman" w:hAnsi="Times New Roman" w:cs="Times New Roman"/>
        </w:rPr>
        <w:t>Ověření ZOZ zkouškou zajišťuje zaměstnavatel, o ověření ZOZ zkouškou žádá vedoucí odboru</w:t>
      </w:r>
      <w:r w:rsidR="00B84E95">
        <w:rPr>
          <w:rFonts w:ascii="Times New Roman" w:hAnsi="Times New Roman" w:cs="Times New Roman"/>
        </w:rPr>
        <w:t xml:space="preserve"> sociálních věcí</w:t>
      </w:r>
      <w:r w:rsidR="00DA7EB8">
        <w:rPr>
          <w:rFonts w:ascii="Times New Roman" w:hAnsi="Times New Roman" w:cs="Times New Roman"/>
        </w:rPr>
        <w:t xml:space="preserve">. </w:t>
      </w:r>
    </w:p>
    <w:p w:rsidR="005767F2" w:rsidRDefault="005767F2" w:rsidP="003D29D2">
      <w:pPr>
        <w:pStyle w:val="Bezmezer"/>
        <w:spacing w:line="276" w:lineRule="auto"/>
      </w:pPr>
    </w:p>
    <w:p w:rsidR="009B0030" w:rsidRPr="0046577E" w:rsidRDefault="009B0030" w:rsidP="00C876B8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46577E" w:rsidTr="002D53D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7E" w:rsidRDefault="0046577E" w:rsidP="002D53D1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Kritérium</w:t>
            </w:r>
          </w:p>
        </w:tc>
      </w:tr>
      <w:tr w:rsidR="0046577E" w:rsidTr="002D53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7E" w:rsidRDefault="0046577E" w:rsidP="002D53D1">
            <w:pPr>
              <w:tabs>
                <w:tab w:val="left" w:pos="6600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5d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7E" w:rsidRDefault="0046577E" w:rsidP="0046577E">
            <w:pPr>
              <w:tabs>
                <w:tab w:val="left" w:pos="660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Orgán sociálně-právní ochrany má písemně zpracována pravidla pro zaškolování nových zaměstnanců vykonávajících sociálně-právní ochranu. </w:t>
            </w:r>
          </w:p>
        </w:tc>
      </w:tr>
    </w:tbl>
    <w:p w:rsidR="007A40A8" w:rsidRDefault="007A40A8" w:rsidP="003C237A">
      <w:pPr>
        <w:pStyle w:val="Bezmezer"/>
        <w:rPr>
          <w:rFonts w:ascii="Times New Roman" w:hAnsi="Times New Roman" w:cs="Times New Roman"/>
        </w:rPr>
      </w:pPr>
    </w:p>
    <w:p w:rsidR="00AE0FB7" w:rsidRDefault="009B3A88" w:rsidP="003D29D2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Odpovědnost za </w:t>
      </w:r>
      <w:r w:rsidR="00071F74">
        <w:rPr>
          <w:rFonts w:ascii="Times New Roman" w:hAnsi="Times New Roman" w:cs="Times New Roman"/>
        </w:rPr>
        <w:t xml:space="preserve">přípravu a realizaci </w:t>
      </w:r>
      <w:r>
        <w:rPr>
          <w:rFonts w:ascii="Times New Roman" w:hAnsi="Times New Roman" w:cs="Times New Roman"/>
        </w:rPr>
        <w:t xml:space="preserve">zaškolování nových </w:t>
      </w:r>
      <w:r w:rsidR="001E7D2B">
        <w:rPr>
          <w:rFonts w:ascii="Times New Roman" w:hAnsi="Times New Roman" w:cs="Times New Roman"/>
        </w:rPr>
        <w:t>zaměstnanců</w:t>
      </w:r>
      <w:r>
        <w:rPr>
          <w:rFonts w:ascii="Times New Roman" w:hAnsi="Times New Roman" w:cs="Times New Roman"/>
        </w:rPr>
        <w:t xml:space="preserve"> </w:t>
      </w:r>
      <w:r w:rsidR="00CD4018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á </w:t>
      </w:r>
      <w:r w:rsidR="00B550C3">
        <w:rPr>
          <w:rFonts w:ascii="Times New Roman" w:hAnsi="Times New Roman" w:cs="Times New Roman"/>
        </w:rPr>
        <w:t>odbor kancelář ředitel</w:t>
      </w:r>
      <w:r w:rsidR="00D346BD">
        <w:rPr>
          <w:rFonts w:ascii="Times New Roman" w:hAnsi="Times New Roman" w:cs="Times New Roman"/>
        </w:rPr>
        <w:t>ky</w:t>
      </w:r>
      <w:r w:rsidR="00B550C3">
        <w:rPr>
          <w:rFonts w:ascii="Times New Roman" w:hAnsi="Times New Roman" w:cs="Times New Roman"/>
        </w:rPr>
        <w:t xml:space="preserve"> KÚKK, </w:t>
      </w:r>
      <w:r>
        <w:rPr>
          <w:rFonts w:ascii="Times New Roman" w:hAnsi="Times New Roman" w:cs="Times New Roman"/>
        </w:rPr>
        <w:t>od</w:t>
      </w:r>
      <w:r w:rsidR="00CD401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ě</w:t>
      </w:r>
      <w:r w:rsidR="00CD4018">
        <w:rPr>
          <w:rFonts w:ascii="Times New Roman" w:hAnsi="Times New Roman" w:cs="Times New Roman"/>
        </w:rPr>
        <w:t>lení</w:t>
      </w:r>
      <w:r w:rsidR="00F56D65">
        <w:rPr>
          <w:rFonts w:ascii="Times New Roman" w:hAnsi="Times New Roman" w:cs="Times New Roman"/>
        </w:rPr>
        <w:t xml:space="preserve"> personálních věcí a vzdělávání. </w:t>
      </w:r>
    </w:p>
    <w:p w:rsidR="00AE0FB7" w:rsidRDefault="00AE0FB7" w:rsidP="003D29D2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Zaškolování se skládá z</w:t>
      </w:r>
      <w:r w:rsidR="00B550C3">
        <w:rPr>
          <w:rFonts w:ascii="Times New Roman" w:hAnsi="Times New Roman" w:cs="Times New Roman"/>
        </w:rPr>
        <w:t>e dvou částí.</w:t>
      </w:r>
    </w:p>
    <w:p w:rsidR="006A5B94" w:rsidRDefault="00F56D65" w:rsidP="00B550C3">
      <w:pPr>
        <w:pStyle w:val="Bezmezer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1E7D2B">
        <w:rPr>
          <w:rFonts w:ascii="Times New Roman" w:hAnsi="Times New Roman" w:cs="Times New Roman"/>
        </w:rPr>
        <w:t>aždý nový zaměstnanec</w:t>
      </w:r>
      <w:r w:rsidR="00CD4018">
        <w:rPr>
          <w:rFonts w:ascii="Times New Roman" w:hAnsi="Times New Roman" w:cs="Times New Roman"/>
        </w:rPr>
        <w:t xml:space="preserve"> absolvuje </w:t>
      </w:r>
      <w:r w:rsidR="006455EC">
        <w:rPr>
          <w:rFonts w:ascii="Times New Roman" w:hAnsi="Times New Roman" w:cs="Times New Roman"/>
        </w:rPr>
        <w:t xml:space="preserve">při nástupu školení </w:t>
      </w:r>
      <w:r w:rsidR="00B3052F">
        <w:rPr>
          <w:rFonts w:ascii="Times New Roman" w:hAnsi="Times New Roman" w:cs="Times New Roman"/>
        </w:rPr>
        <w:t xml:space="preserve">Bezpečnosti a ochrany zdraví při práci a požární ochrany (dále </w:t>
      </w:r>
      <w:r w:rsidR="006455EC">
        <w:rPr>
          <w:rFonts w:ascii="Times New Roman" w:hAnsi="Times New Roman" w:cs="Times New Roman"/>
        </w:rPr>
        <w:t>BOZP</w:t>
      </w:r>
      <w:r w:rsidR="00071F74">
        <w:rPr>
          <w:rFonts w:ascii="Times New Roman" w:hAnsi="Times New Roman" w:cs="Times New Roman"/>
        </w:rPr>
        <w:t xml:space="preserve"> a PO</w:t>
      </w:r>
      <w:r w:rsidR="00B3052F">
        <w:rPr>
          <w:rFonts w:ascii="Times New Roman" w:hAnsi="Times New Roman" w:cs="Times New Roman"/>
        </w:rPr>
        <w:t>)</w:t>
      </w:r>
      <w:r w:rsidR="00071F74">
        <w:rPr>
          <w:rFonts w:ascii="Times New Roman" w:hAnsi="Times New Roman" w:cs="Times New Roman"/>
        </w:rPr>
        <w:t>. Dále</w:t>
      </w:r>
      <w:r w:rsidR="00B550C3">
        <w:rPr>
          <w:rFonts w:ascii="Times New Roman" w:hAnsi="Times New Roman" w:cs="Times New Roman"/>
        </w:rPr>
        <w:t xml:space="preserve"> probíhá </w:t>
      </w:r>
      <w:r w:rsidR="00CD4018" w:rsidRPr="00A674EB">
        <w:rPr>
          <w:rFonts w:ascii="Times New Roman" w:hAnsi="Times New Roman" w:cs="Times New Roman"/>
          <w:b/>
        </w:rPr>
        <w:t>5 denní akreditované školení</w:t>
      </w:r>
      <w:r w:rsidR="00B550C3" w:rsidRPr="00A674EB">
        <w:rPr>
          <w:rFonts w:ascii="Times New Roman" w:hAnsi="Times New Roman" w:cs="Times New Roman"/>
          <w:b/>
        </w:rPr>
        <w:t xml:space="preserve"> zaměstnance</w:t>
      </w:r>
      <w:r w:rsidR="00B873E8" w:rsidRPr="00A674EB">
        <w:rPr>
          <w:rFonts w:ascii="Times New Roman" w:hAnsi="Times New Roman" w:cs="Times New Roman"/>
          <w:b/>
        </w:rPr>
        <w:t xml:space="preserve">. </w:t>
      </w:r>
      <w:r w:rsidR="00B873E8">
        <w:rPr>
          <w:rFonts w:ascii="Times New Roman" w:hAnsi="Times New Roman" w:cs="Times New Roman"/>
        </w:rPr>
        <w:t xml:space="preserve">V průběhu tohoto školení je zaměstnanec </w:t>
      </w:r>
      <w:r w:rsidR="0007497E">
        <w:rPr>
          <w:rFonts w:ascii="Times New Roman" w:hAnsi="Times New Roman" w:cs="Times New Roman"/>
        </w:rPr>
        <w:t xml:space="preserve">seznámen s organizací a řízením úřadu, </w:t>
      </w:r>
      <w:r w:rsidR="006A5B94">
        <w:rPr>
          <w:rFonts w:ascii="Times New Roman" w:hAnsi="Times New Roman" w:cs="Times New Roman"/>
        </w:rPr>
        <w:t xml:space="preserve">jeho </w:t>
      </w:r>
      <w:r w:rsidR="0007497E">
        <w:rPr>
          <w:rFonts w:ascii="Times New Roman" w:hAnsi="Times New Roman" w:cs="Times New Roman"/>
        </w:rPr>
        <w:t xml:space="preserve">kompetencemi, dokumenty úřadu, spisovým a skartačním řádem, archivací, spisovou službou, datovými schránkami, odpovědností za škodu způsobenou při výkonu </w:t>
      </w:r>
      <w:r w:rsidR="00CD0962">
        <w:rPr>
          <w:rFonts w:ascii="Times New Roman" w:hAnsi="Times New Roman" w:cs="Times New Roman"/>
        </w:rPr>
        <w:t>veřejné správy a s p</w:t>
      </w:r>
      <w:r w:rsidR="00565672" w:rsidRPr="00565672">
        <w:rPr>
          <w:rFonts w:ascii="Times New Roman" w:hAnsi="Times New Roman" w:cs="Times New Roman"/>
        </w:rPr>
        <w:t>rameny práva.</w:t>
      </w:r>
      <w:r w:rsidR="00CD0962">
        <w:rPr>
          <w:rFonts w:ascii="Times New Roman" w:hAnsi="Times New Roman" w:cs="Times New Roman"/>
        </w:rPr>
        <w:t xml:space="preserve"> </w:t>
      </w:r>
      <w:r w:rsidR="0007497E">
        <w:rPr>
          <w:rFonts w:ascii="Times New Roman" w:hAnsi="Times New Roman" w:cs="Times New Roman"/>
        </w:rPr>
        <w:t>Dále j</w:t>
      </w:r>
      <w:r w:rsidR="001E7D2B">
        <w:rPr>
          <w:rFonts w:ascii="Times New Roman" w:hAnsi="Times New Roman" w:cs="Times New Roman"/>
        </w:rPr>
        <w:t>e zaměstnanec</w:t>
      </w:r>
      <w:r w:rsidR="004C79CB">
        <w:rPr>
          <w:rFonts w:ascii="Times New Roman" w:hAnsi="Times New Roman" w:cs="Times New Roman"/>
        </w:rPr>
        <w:t xml:space="preserve"> </w:t>
      </w:r>
      <w:r w:rsidR="0007497E">
        <w:rPr>
          <w:rFonts w:ascii="Times New Roman" w:hAnsi="Times New Roman" w:cs="Times New Roman"/>
        </w:rPr>
        <w:t>seznámen se zákonem č. 312/2002 Sb., o úřednících územních samosprávných celků</w:t>
      </w:r>
      <w:r w:rsidR="00D923B4">
        <w:rPr>
          <w:rFonts w:ascii="Times New Roman" w:hAnsi="Times New Roman" w:cs="Times New Roman"/>
        </w:rPr>
        <w:t>, ve znění pozdějších předpisů,</w:t>
      </w:r>
      <w:r w:rsidR="004C79CB">
        <w:rPr>
          <w:rFonts w:ascii="Times New Roman" w:hAnsi="Times New Roman" w:cs="Times New Roman"/>
        </w:rPr>
        <w:t xml:space="preserve"> a proškolen</w:t>
      </w:r>
      <w:r w:rsidR="0007497E">
        <w:rPr>
          <w:rFonts w:ascii="Times New Roman" w:hAnsi="Times New Roman" w:cs="Times New Roman"/>
        </w:rPr>
        <w:t xml:space="preserve"> v základních </w:t>
      </w:r>
      <w:r w:rsidR="00C83B04">
        <w:rPr>
          <w:rFonts w:ascii="Times New Roman" w:hAnsi="Times New Roman" w:cs="Times New Roman"/>
        </w:rPr>
        <w:t>zásadách organizace a činnosti</w:t>
      </w:r>
      <w:r w:rsidR="0007497E">
        <w:rPr>
          <w:rFonts w:ascii="Times New Roman" w:hAnsi="Times New Roman" w:cs="Times New Roman"/>
        </w:rPr>
        <w:t xml:space="preserve"> veřejné správy v</w:t>
      </w:r>
      <w:r w:rsidR="00C83B04">
        <w:rPr>
          <w:rFonts w:ascii="Times New Roman" w:hAnsi="Times New Roman" w:cs="Times New Roman"/>
        </w:rPr>
        <w:t> </w:t>
      </w:r>
      <w:r w:rsidR="0007497E">
        <w:rPr>
          <w:rFonts w:ascii="Times New Roman" w:hAnsi="Times New Roman" w:cs="Times New Roman"/>
        </w:rPr>
        <w:t>ČR</w:t>
      </w:r>
      <w:r w:rsidR="00C83B04">
        <w:rPr>
          <w:rFonts w:ascii="Times New Roman" w:hAnsi="Times New Roman" w:cs="Times New Roman"/>
        </w:rPr>
        <w:t xml:space="preserve"> a územního samosprávného celku</w:t>
      </w:r>
      <w:r w:rsidR="0007497E">
        <w:rPr>
          <w:rFonts w:ascii="Times New Roman" w:hAnsi="Times New Roman" w:cs="Times New Roman"/>
        </w:rPr>
        <w:t>, veřejné politiky</w:t>
      </w:r>
      <w:r w:rsidR="00D923B4">
        <w:rPr>
          <w:rFonts w:ascii="Times New Roman" w:hAnsi="Times New Roman" w:cs="Times New Roman"/>
        </w:rPr>
        <w:t>,</w:t>
      </w:r>
      <w:r w:rsidR="006A5B94">
        <w:rPr>
          <w:rFonts w:ascii="Times New Roman" w:hAnsi="Times New Roman" w:cs="Times New Roman"/>
        </w:rPr>
        <w:t xml:space="preserve"> a seznámen </w:t>
      </w:r>
      <w:r w:rsidR="0007497E">
        <w:rPr>
          <w:rFonts w:ascii="Times New Roman" w:hAnsi="Times New Roman" w:cs="Times New Roman"/>
        </w:rPr>
        <w:t xml:space="preserve">s reformními procesy ve veřejné správě, základy </w:t>
      </w:r>
      <w:r w:rsidR="00C83B04">
        <w:rPr>
          <w:rFonts w:ascii="Times New Roman" w:hAnsi="Times New Roman" w:cs="Times New Roman"/>
        </w:rPr>
        <w:t xml:space="preserve">veřejného práva, </w:t>
      </w:r>
      <w:r w:rsidR="0007497E">
        <w:rPr>
          <w:rFonts w:ascii="Times New Roman" w:hAnsi="Times New Roman" w:cs="Times New Roman"/>
        </w:rPr>
        <w:t>správního řádu a zákona o obcích</w:t>
      </w:r>
      <w:r w:rsidR="006A5B94">
        <w:rPr>
          <w:rFonts w:ascii="Times New Roman" w:hAnsi="Times New Roman" w:cs="Times New Roman"/>
        </w:rPr>
        <w:t xml:space="preserve">. Součástí je i </w:t>
      </w:r>
      <w:r w:rsidR="006A5B94">
        <w:rPr>
          <w:rFonts w:ascii="Times New Roman" w:hAnsi="Times New Roman" w:cs="Times New Roman"/>
        </w:rPr>
        <w:lastRenderedPageBreak/>
        <w:t>seznámení s</w:t>
      </w:r>
      <w:r w:rsidR="00C83B04">
        <w:rPr>
          <w:rFonts w:ascii="Times New Roman" w:hAnsi="Times New Roman" w:cs="Times New Roman"/>
        </w:rPr>
        <w:t>e se základy evropského správního práva</w:t>
      </w:r>
      <w:r w:rsidR="00071F74">
        <w:rPr>
          <w:rFonts w:ascii="Times New Roman" w:hAnsi="Times New Roman" w:cs="Times New Roman"/>
        </w:rPr>
        <w:t>,</w:t>
      </w:r>
      <w:r w:rsidR="00C83B04">
        <w:rPr>
          <w:rFonts w:ascii="Times New Roman" w:hAnsi="Times New Roman" w:cs="Times New Roman"/>
        </w:rPr>
        <w:t xml:space="preserve"> </w:t>
      </w:r>
      <w:r w:rsidR="006A5B94">
        <w:rPr>
          <w:rFonts w:ascii="Times New Roman" w:hAnsi="Times New Roman" w:cs="Times New Roman"/>
        </w:rPr>
        <w:t> politikou a fungováním Evropské unie</w:t>
      </w:r>
      <w:r w:rsidR="00C83B04">
        <w:rPr>
          <w:rFonts w:ascii="Times New Roman" w:hAnsi="Times New Roman" w:cs="Times New Roman"/>
        </w:rPr>
        <w:t>.</w:t>
      </w:r>
    </w:p>
    <w:p w:rsidR="00D923B4" w:rsidRDefault="00D923B4" w:rsidP="003D29D2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960F3C" w:rsidRPr="00A674EB" w:rsidRDefault="004718DD" w:rsidP="00B550C3">
      <w:pPr>
        <w:pStyle w:val="Bezmezer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A674EB">
        <w:rPr>
          <w:rFonts w:ascii="Times New Roman" w:hAnsi="Times New Roman" w:cs="Times New Roman"/>
          <w:b/>
        </w:rPr>
        <w:t xml:space="preserve">Druhá část zaškolování </w:t>
      </w:r>
      <w:r w:rsidR="00B550C3" w:rsidRPr="00A674EB">
        <w:rPr>
          <w:rFonts w:ascii="Times New Roman" w:hAnsi="Times New Roman" w:cs="Times New Roman"/>
          <w:b/>
        </w:rPr>
        <w:t>zaměstnance s</w:t>
      </w:r>
      <w:r w:rsidRPr="00A674EB">
        <w:rPr>
          <w:rFonts w:ascii="Times New Roman" w:hAnsi="Times New Roman" w:cs="Times New Roman"/>
          <w:b/>
        </w:rPr>
        <w:t>e týká odborné části a konkrétní pracovní činnosti</w:t>
      </w:r>
      <w:r w:rsidR="00733F5E" w:rsidRPr="00A674EB">
        <w:rPr>
          <w:rFonts w:ascii="Times New Roman" w:hAnsi="Times New Roman" w:cs="Times New Roman"/>
          <w:b/>
        </w:rPr>
        <w:t xml:space="preserve"> pracovníka</w:t>
      </w:r>
      <w:r w:rsidR="00D923B4" w:rsidRPr="00A674EB">
        <w:rPr>
          <w:rFonts w:ascii="Times New Roman" w:hAnsi="Times New Roman" w:cs="Times New Roman"/>
          <w:b/>
        </w:rPr>
        <w:t>. Z</w:t>
      </w:r>
      <w:r w:rsidR="000B028E" w:rsidRPr="00A674EB">
        <w:rPr>
          <w:rFonts w:ascii="Times New Roman" w:hAnsi="Times New Roman" w:cs="Times New Roman"/>
          <w:b/>
        </w:rPr>
        <w:t>a tuto část zaškolení je zodpovědný vedoucí oddělení, který zpracuje za tímto účelem adaptační plán</w:t>
      </w:r>
      <w:r w:rsidR="00B550C3" w:rsidRPr="00A674EB">
        <w:rPr>
          <w:rFonts w:ascii="Times New Roman" w:hAnsi="Times New Roman" w:cs="Times New Roman"/>
          <w:b/>
        </w:rPr>
        <w:t xml:space="preserve"> zaměstnance</w:t>
      </w:r>
      <w:r w:rsidR="00960F3C" w:rsidRPr="00A674EB">
        <w:rPr>
          <w:rFonts w:ascii="Times New Roman" w:hAnsi="Times New Roman" w:cs="Times New Roman"/>
          <w:b/>
        </w:rPr>
        <w:t>.</w:t>
      </w:r>
      <w:r w:rsidR="000B028E" w:rsidRPr="00A674EB">
        <w:rPr>
          <w:rFonts w:ascii="Times New Roman" w:hAnsi="Times New Roman" w:cs="Times New Roman"/>
          <w:b/>
        </w:rPr>
        <w:t xml:space="preserve"> </w:t>
      </w:r>
      <w:r w:rsidR="00C655DA" w:rsidRPr="00A674EB">
        <w:rPr>
          <w:rFonts w:ascii="Times New Roman" w:hAnsi="Times New Roman" w:cs="Times New Roman"/>
          <w:b/>
        </w:rPr>
        <w:t>Proces adaptace probíhá 3 měsíce.</w:t>
      </w:r>
    </w:p>
    <w:p w:rsidR="00D923B4" w:rsidRDefault="00D923B4" w:rsidP="003D29D2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4718DD" w:rsidRDefault="00960F3C" w:rsidP="003D29D2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Adaptační plán obsahuje základní údaje o zaměstnanci a s</w:t>
      </w:r>
      <w:r w:rsidR="001E73B8">
        <w:rPr>
          <w:rFonts w:ascii="Times New Roman" w:hAnsi="Times New Roman" w:cs="Times New Roman"/>
        </w:rPr>
        <w:t>tanoví cíle adaptačního procesu</w:t>
      </w:r>
      <w:r>
        <w:rPr>
          <w:rFonts w:ascii="Times New Roman" w:hAnsi="Times New Roman" w:cs="Times New Roman"/>
        </w:rPr>
        <w:t xml:space="preserve">. Dále obsahuje </w:t>
      </w:r>
      <w:r w:rsidR="001E73B8">
        <w:rPr>
          <w:rFonts w:ascii="Times New Roman" w:hAnsi="Times New Roman" w:cs="Times New Roman"/>
        </w:rPr>
        <w:t>hodnocení zaměstnance</w:t>
      </w:r>
      <w:r w:rsidR="00EF7F72">
        <w:rPr>
          <w:rFonts w:ascii="Times New Roman" w:hAnsi="Times New Roman" w:cs="Times New Roman"/>
        </w:rPr>
        <w:t xml:space="preserve"> školitelem -</w:t>
      </w:r>
      <w:r w:rsidR="001E73B8">
        <w:rPr>
          <w:rFonts w:ascii="Times New Roman" w:hAnsi="Times New Roman" w:cs="Times New Roman"/>
        </w:rPr>
        <w:t xml:space="preserve"> mentorem</w:t>
      </w:r>
      <w:r>
        <w:rPr>
          <w:rFonts w:ascii="Times New Roman" w:hAnsi="Times New Roman" w:cs="Times New Roman"/>
        </w:rPr>
        <w:t xml:space="preserve">, kde se </w:t>
      </w:r>
      <w:r w:rsidR="001E68F3">
        <w:rPr>
          <w:rFonts w:ascii="Times New Roman" w:hAnsi="Times New Roman" w:cs="Times New Roman"/>
        </w:rPr>
        <w:t>zhodnotí, jak</w:t>
      </w:r>
      <w:r>
        <w:rPr>
          <w:rFonts w:ascii="Times New Roman" w:hAnsi="Times New Roman" w:cs="Times New Roman"/>
        </w:rPr>
        <w:t xml:space="preserve"> se zaměstnanec zapracoval na konkrétním pracovním místě a zároveň se </w:t>
      </w:r>
      <w:r w:rsidR="001E68F3">
        <w:rPr>
          <w:rFonts w:ascii="Times New Roman" w:hAnsi="Times New Roman" w:cs="Times New Roman"/>
        </w:rPr>
        <w:t>určí, v jakých</w:t>
      </w:r>
      <w:r>
        <w:rPr>
          <w:rFonts w:ascii="Times New Roman" w:hAnsi="Times New Roman" w:cs="Times New Roman"/>
        </w:rPr>
        <w:t xml:space="preserve"> oblastech by se měl zaměstnanec dále rozvíjet a vzdělávat.</w:t>
      </w:r>
      <w:r w:rsidR="001E73B8">
        <w:rPr>
          <w:rFonts w:ascii="Times New Roman" w:hAnsi="Times New Roman" w:cs="Times New Roman"/>
        </w:rPr>
        <w:t xml:space="preserve"> </w:t>
      </w:r>
      <w:r w:rsidR="004C79CB" w:rsidRPr="00CC79C4">
        <w:rPr>
          <w:rFonts w:ascii="Times New Roman" w:hAnsi="Times New Roman" w:cs="Times New Roman"/>
        </w:rPr>
        <w:t xml:space="preserve">Po uplynutí zaškolení </w:t>
      </w:r>
      <w:r w:rsidRPr="00CC79C4">
        <w:rPr>
          <w:rFonts w:ascii="Times New Roman" w:hAnsi="Times New Roman" w:cs="Times New Roman"/>
        </w:rPr>
        <w:t>vyhodnotí proces adaptace i samotný zaměstnanec.</w:t>
      </w:r>
      <w:r w:rsidR="00F51270" w:rsidRPr="00CC79C4">
        <w:rPr>
          <w:rFonts w:ascii="Times New Roman" w:hAnsi="Times New Roman" w:cs="Times New Roman"/>
        </w:rPr>
        <w:t xml:space="preserve"> </w:t>
      </w:r>
      <w:r w:rsidR="004718DD" w:rsidRPr="00CC79C4">
        <w:rPr>
          <w:rFonts w:ascii="Times New Roman" w:hAnsi="Times New Roman" w:cs="Times New Roman"/>
        </w:rPr>
        <w:t xml:space="preserve">  </w:t>
      </w:r>
    </w:p>
    <w:p w:rsidR="00D923B4" w:rsidRDefault="00D923B4" w:rsidP="003D29D2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53016F" w:rsidRDefault="0053016F" w:rsidP="003D29D2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Obsahem adaptačního plánu je seznámení </w:t>
      </w:r>
      <w:r w:rsidR="003216B1">
        <w:rPr>
          <w:rFonts w:ascii="Times New Roman" w:hAnsi="Times New Roman" w:cs="Times New Roman"/>
        </w:rPr>
        <w:t>zaměstnance</w:t>
      </w:r>
      <w:r>
        <w:rPr>
          <w:rFonts w:ascii="Times New Roman" w:hAnsi="Times New Roman" w:cs="Times New Roman"/>
        </w:rPr>
        <w:t xml:space="preserve"> s</w:t>
      </w:r>
      <w:r w:rsidR="00DD7D5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org</w:t>
      </w:r>
      <w:r w:rsidR="00DD7D5A">
        <w:rPr>
          <w:rFonts w:ascii="Times New Roman" w:hAnsi="Times New Roman" w:cs="Times New Roman"/>
        </w:rPr>
        <w:t xml:space="preserve">anizační </w:t>
      </w:r>
      <w:r>
        <w:rPr>
          <w:rFonts w:ascii="Times New Roman" w:hAnsi="Times New Roman" w:cs="Times New Roman"/>
        </w:rPr>
        <w:t>strukturou odboru</w:t>
      </w:r>
      <w:r w:rsidR="003216B1">
        <w:rPr>
          <w:rFonts w:ascii="Times New Roman" w:hAnsi="Times New Roman" w:cs="Times New Roman"/>
        </w:rPr>
        <w:t xml:space="preserve"> sociálních věcí</w:t>
      </w:r>
      <w:r w:rsidR="00A92F5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oddělení, pracovním prostředím, spolupracovníky, získání základních potřebných znalostí pro výkon činnosti a orientace v legislativě a metodických postupech</w:t>
      </w:r>
      <w:r w:rsidR="003216B1">
        <w:rPr>
          <w:rFonts w:ascii="Times New Roman" w:hAnsi="Times New Roman" w:cs="Times New Roman"/>
        </w:rPr>
        <w:t xml:space="preserve"> v oblasti sociálně-právní ochrany dětí</w:t>
      </w:r>
      <w:r>
        <w:rPr>
          <w:rFonts w:ascii="Times New Roman" w:hAnsi="Times New Roman" w:cs="Times New Roman"/>
        </w:rPr>
        <w:t>. Dále aplikace znalostí výkonu sociálně-právní ochrany, rozvoj praktických dovedností a zkušeností</w:t>
      </w:r>
      <w:r w:rsidR="00CC79C4">
        <w:rPr>
          <w:rFonts w:ascii="Times New Roman" w:hAnsi="Times New Roman" w:cs="Times New Roman"/>
        </w:rPr>
        <w:t xml:space="preserve"> – komunikace, vedení jednání, šetření a vyhotovení výstupů</w:t>
      </w:r>
      <w:r w:rsidR="003216B1">
        <w:rPr>
          <w:rFonts w:ascii="Times New Roman" w:hAnsi="Times New Roman" w:cs="Times New Roman"/>
        </w:rPr>
        <w:t xml:space="preserve"> za šetření.</w:t>
      </w:r>
    </w:p>
    <w:p w:rsidR="005B3573" w:rsidRPr="002E06B9" w:rsidRDefault="005B3573" w:rsidP="003D29D2">
      <w:pPr>
        <w:pStyle w:val="Nadpis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573" w:rsidRDefault="00DD7D5A" w:rsidP="003D29D2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Zaměstnanec </w:t>
      </w:r>
      <w:r w:rsidR="005B3573" w:rsidRPr="001E73B8">
        <w:rPr>
          <w:rFonts w:ascii="Times New Roman" w:hAnsi="Times New Roman" w:cs="Times New Roman"/>
        </w:rPr>
        <w:t>je povinen ukončit vstupní vzdělávání nejdéle do 3 měsíců ode dne vzniku pracovního poměru.</w:t>
      </w:r>
    </w:p>
    <w:p w:rsidR="00D923B4" w:rsidRPr="001E73B8" w:rsidRDefault="00D923B4" w:rsidP="003D29D2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5B3573" w:rsidRDefault="005B3573" w:rsidP="003D29D2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1E73B8">
        <w:rPr>
          <w:rFonts w:ascii="Times New Roman" w:hAnsi="Times New Roman" w:cs="Times New Roman"/>
        </w:rPr>
        <w:t>Ukončení vstupního vzdělávání se prokazuje osvědčením vydaným vzdělávací institucí, která vstupní vzdělávání pořádala.</w:t>
      </w:r>
    </w:p>
    <w:p w:rsidR="00D923B4" w:rsidRPr="001E73B8" w:rsidRDefault="00D923B4" w:rsidP="003D29D2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:rsidR="003C237A" w:rsidRDefault="005B3573" w:rsidP="007D3288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 w:rsidRPr="001E73B8">
        <w:rPr>
          <w:rFonts w:ascii="Times New Roman" w:hAnsi="Times New Roman" w:cs="Times New Roman"/>
        </w:rPr>
        <w:t xml:space="preserve">Povinnost absolvovat vstupní vzdělávání se nevztahuje na úředníka, který má zvláštní </w:t>
      </w:r>
      <w:r w:rsidR="00315D38" w:rsidRPr="001E73B8">
        <w:rPr>
          <w:rFonts w:ascii="Times New Roman" w:hAnsi="Times New Roman" w:cs="Times New Roman"/>
        </w:rPr>
        <w:t>odbornou způsobilost</w:t>
      </w:r>
      <w:r w:rsidR="00CC79C4">
        <w:rPr>
          <w:rFonts w:ascii="Times New Roman" w:hAnsi="Times New Roman" w:cs="Times New Roman"/>
        </w:rPr>
        <w:t>.</w:t>
      </w:r>
    </w:p>
    <w:p w:rsidR="003216B1" w:rsidRPr="001E73B8" w:rsidRDefault="003216B1" w:rsidP="003D29D2">
      <w:pPr>
        <w:pStyle w:val="Bezmezer"/>
        <w:spacing w:line="276" w:lineRule="auto"/>
        <w:rPr>
          <w:rFonts w:ascii="Times New Roman" w:hAnsi="Times New Roman" w:cs="Times New Roman"/>
        </w:rPr>
      </w:pPr>
    </w:p>
    <w:p w:rsidR="0007763C" w:rsidRPr="001E73B8" w:rsidRDefault="0007763C" w:rsidP="003C237A">
      <w:pPr>
        <w:pStyle w:val="Bezmezer"/>
        <w:rPr>
          <w:rFonts w:ascii="Times New Roman" w:hAnsi="Times New Roman" w:cs="Times New Roman"/>
        </w:rPr>
      </w:pPr>
      <w:r w:rsidRPr="001E73B8"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46577E" w:rsidTr="0046577E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7E" w:rsidRDefault="0046577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Kritérium</w:t>
            </w:r>
          </w:p>
        </w:tc>
      </w:tr>
      <w:tr w:rsidR="0046577E" w:rsidTr="004657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7E" w:rsidRDefault="0046577E">
            <w:pPr>
              <w:tabs>
                <w:tab w:val="left" w:pos="6600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5e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7E" w:rsidRDefault="0046577E" w:rsidP="0046577E">
            <w:pPr>
              <w:tabs>
                <w:tab w:val="left" w:pos="660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Orgán sociálně-právní ochrany dětí určuje, zda umožní studentům a jiným fyzickým osobám stát se stážisty nebo dobrovolníky na svém pracovišti. Orgán sociálně-právní ochrany umožňuje studentům nebo jiným fyzickým osobám působit jako stážisté nebo dobrovolníci, a to na základě smlouvy a po náležitém proškolení. </w:t>
            </w:r>
          </w:p>
        </w:tc>
      </w:tr>
    </w:tbl>
    <w:p w:rsidR="00FB55E6" w:rsidRDefault="00FB55E6" w:rsidP="00FB55E6">
      <w:pPr>
        <w:pStyle w:val="Bezmezer"/>
        <w:jc w:val="both"/>
        <w:rPr>
          <w:rFonts w:ascii="Times New Roman" w:hAnsi="Times New Roman" w:cs="Times New Roman"/>
        </w:rPr>
      </w:pPr>
    </w:p>
    <w:p w:rsidR="00F37B6C" w:rsidRDefault="004D2E90" w:rsidP="003D29D2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požadavků škol je s</w:t>
      </w:r>
      <w:r w:rsidR="00FB55E6">
        <w:rPr>
          <w:rFonts w:ascii="Times New Roman" w:hAnsi="Times New Roman" w:cs="Times New Roman"/>
        </w:rPr>
        <w:t xml:space="preserve">tudentům umožňováno vykonávat </w:t>
      </w:r>
      <w:r w:rsidR="00B61049">
        <w:rPr>
          <w:rFonts w:ascii="Times New Roman" w:hAnsi="Times New Roman" w:cs="Times New Roman"/>
        </w:rPr>
        <w:t>na KÚKK praxi</w:t>
      </w:r>
      <w:r>
        <w:rPr>
          <w:rFonts w:ascii="Times New Roman" w:hAnsi="Times New Roman" w:cs="Times New Roman"/>
        </w:rPr>
        <w:t xml:space="preserve">. Praxe probíhá na základě </w:t>
      </w:r>
      <w:r w:rsidR="00717A7A">
        <w:rPr>
          <w:rFonts w:ascii="Times New Roman" w:hAnsi="Times New Roman" w:cs="Times New Roman"/>
        </w:rPr>
        <w:t>smluv</w:t>
      </w:r>
      <w:r w:rsidR="00B61049">
        <w:rPr>
          <w:rFonts w:ascii="Times New Roman" w:hAnsi="Times New Roman" w:cs="Times New Roman"/>
        </w:rPr>
        <w:t>, v nichž jsou stanoveny činnosti, které bude praktikant vykonávat a jeho kompetence.</w:t>
      </w:r>
      <w:r w:rsidR="004C18A3">
        <w:rPr>
          <w:rFonts w:ascii="Times New Roman" w:hAnsi="Times New Roman" w:cs="Times New Roman"/>
        </w:rPr>
        <w:t xml:space="preserve"> </w:t>
      </w:r>
      <w:r w:rsidR="00DD7D5A">
        <w:rPr>
          <w:rFonts w:ascii="Times New Roman" w:hAnsi="Times New Roman" w:cs="Times New Roman"/>
        </w:rPr>
        <w:t>Uzavírání smluv zajišťuje</w:t>
      </w:r>
      <w:r w:rsidR="004C18A3">
        <w:rPr>
          <w:rFonts w:ascii="Times New Roman" w:hAnsi="Times New Roman" w:cs="Times New Roman"/>
        </w:rPr>
        <w:t xml:space="preserve"> </w:t>
      </w:r>
      <w:r w:rsidR="00E54442">
        <w:rPr>
          <w:rFonts w:ascii="Times New Roman" w:hAnsi="Times New Roman" w:cs="Times New Roman"/>
        </w:rPr>
        <w:t>odbor kancelář ředitelky</w:t>
      </w:r>
      <w:r w:rsidR="00B61049">
        <w:rPr>
          <w:rFonts w:ascii="Times New Roman" w:hAnsi="Times New Roman" w:cs="Times New Roman"/>
        </w:rPr>
        <w:t xml:space="preserve"> KÚKK</w:t>
      </w:r>
      <w:r w:rsidR="00AA0CED">
        <w:rPr>
          <w:rFonts w:ascii="Times New Roman" w:hAnsi="Times New Roman" w:cs="Times New Roman"/>
        </w:rPr>
        <w:t>, oddělení personálních věcí a vzdělávání</w:t>
      </w:r>
      <w:r w:rsidR="00B61049">
        <w:rPr>
          <w:rFonts w:ascii="Times New Roman" w:hAnsi="Times New Roman" w:cs="Times New Roman"/>
        </w:rPr>
        <w:t>.</w:t>
      </w:r>
      <w:r w:rsidR="004C18A3">
        <w:rPr>
          <w:rFonts w:ascii="Times New Roman" w:hAnsi="Times New Roman" w:cs="Times New Roman"/>
        </w:rPr>
        <w:t xml:space="preserve"> </w:t>
      </w:r>
      <w:r w:rsidR="00DD7D5A">
        <w:rPr>
          <w:rFonts w:ascii="Times New Roman" w:hAnsi="Times New Roman" w:cs="Times New Roman"/>
        </w:rPr>
        <w:t>Je</w:t>
      </w:r>
      <w:r w:rsidR="008E0E4D">
        <w:rPr>
          <w:rFonts w:ascii="Times New Roman" w:hAnsi="Times New Roman" w:cs="Times New Roman"/>
        </w:rPr>
        <w:t xml:space="preserve"> možné vykonávat praxi </w:t>
      </w:r>
      <w:r w:rsidR="00B61049">
        <w:rPr>
          <w:rFonts w:ascii="Times New Roman" w:hAnsi="Times New Roman" w:cs="Times New Roman"/>
        </w:rPr>
        <w:t xml:space="preserve">(pokud jde např. o studenta zaměřeného </w:t>
      </w:r>
      <w:r w:rsidR="00475E05">
        <w:rPr>
          <w:rFonts w:ascii="Times New Roman" w:hAnsi="Times New Roman" w:cs="Times New Roman"/>
        </w:rPr>
        <w:t xml:space="preserve">studijního </w:t>
      </w:r>
      <w:r w:rsidR="00B61049">
        <w:rPr>
          <w:rFonts w:ascii="Times New Roman" w:hAnsi="Times New Roman" w:cs="Times New Roman"/>
        </w:rPr>
        <w:t>oboru na sociální práci)</w:t>
      </w:r>
      <w:r w:rsidR="008E0E4D">
        <w:rPr>
          <w:rFonts w:ascii="Times New Roman" w:hAnsi="Times New Roman" w:cs="Times New Roman"/>
        </w:rPr>
        <w:t xml:space="preserve"> na odboru soc</w:t>
      </w:r>
      <w:r w:rsidR="00DD7D5A">
        <w:rPr>
          <w:rFonts w:ascii="Times New Roman" w:hAnsi="Times New Roman" w:cs="Times New Roman"/>
        </w:rPr>
        <w:t>iálních</w:t>
      </w:r>
      <w:r w:rsidR="008E0E4D">
        <w:rPr>
          <w:rFonts w:ascii="Times New Roman" w:hAnsi="Times New Roman" w:cs="Times New Roman"/>
        </w:rPr>
        <w:t xml:space="preserve"> věcí</w:t>
      </w:r>
      <w:r w:rsidR="00D923B4">
        <w:rPr>
          <w:rFonts w:ascii="Times New Roman" w:hAnsi="Times New Roman" w:cs="Times New Roman"/>
        </w:rPr>
        <w:t>, tedy i</w:t>
      </w:r>
      <w:r w:rsidR="008E0E4D">
        <w:rPr>
          <w:rFonts w:ascii="Times New Roman" w:hAnsi="Times New Roman" w:cs="Times New Roman"/>
        </w:rPr>
        <w:t xml:space="preserve"> na oddělení sociálně</w:t>
      </w:r>
      <w:r w:rsidR="00115C17">
        <w:rPr>
          <w:rFonts w:ascii="Times New Roman" w:hAnsi="Times New Roman" w:cs="Times New Roman"/>
        </w:rPr>
        <w:t>-p</w:t>
      </w:r>
      <w:r w:rsidR="008E0E4D">
        <w:rPr>
          <w:rFonts w:ascii="Times New Roman" w:hAnsi="Times New Roman" w:cs="Times New Roman"/>
        </w:rPr>
        <w:t>rávní ochrany</w:t>
      </w:r>
      <w:r w:rsidR="00B61049">
        <w:rPr>
          <w:rFonts w:ascii="Times New Roman" w:hAnsi="Times New Roman" w:cs="Times New Roman"/>
        </w:rPr>
        <w:t>.</w:t>
      </w:r>
      <w:r w:rsidR="00B0194D" w:rsidRPr="003160ED">
        <w:rPr>
          <w:rFonts w:ascii="Times New Roman" w:hAnsi="Times New Roman" w:cs="Times New Roman"/>
        </w:rPr>
        <w:t xml:space="preserve"> </w:t>
      </w:r>
      <w:r w:rsidR="00475E05">
        <w:rPr>
          <w:rFonts w:ascii="Times New Roman" w:hAnsi="Times New Roman" w:cs="Times New Roman"/>
        </w:rPr>
        <w:t>Praktikant je při nástupu zaškolen a poučen o svých právech a povinnostech, včetně mlčenlivosti.</w:t>
      </w:r>
      <w:r w:rsidR="00D16F22">
        <w:rPr>
          <w:rFonts w:ascii="Times New Roman" w:hAnsi="Times New Roman" w:cs="Times New Roman"/>
        </w:rPr>
        <w:t xml:space="preserve"> </w:t>
      </w:r>
      <w:r w:rsidR="00D923B4">
        <w:rPr>
          <w:rFonts w:ascii="Times New Roman" w:hAnsi="Times New Roman" w:cs="Times New Roman"/>
        </w:rPr>
        <w:t>Praxe je plánována a zajišťována s ohledem na aktuální možnosti odboru sociálních věcí a oddělení sociálně-právní ochrany dětí.</w:t>
      </w:r>
      <w:r w:rsidR="00AA0CED">
        <w:rPr>
          <w:rFonts w:ascii="Times New Roman" w:hAnsi="Times New Roman" w:cs="Times New Roman"/>
        </w:rPr>
        <w:t xml:space="preserve"> Praxi vede osoba tímto pověřená, v případě oddělení tuto osobu určí vedoucí oddělení. Vedoucí praxe zpracuje závěrečné hodnocení praktikanta pro vysílající školu nebo organizaci. </w:t>
      </w:r>
    </w:p>
    <w:p w:rsidR="0004344E" w:rsidRPr="00541AE1" w:rsidRDefault="0004344E" w:rsidP="003D29D2">
      <w:pPr>
        <w:pStyle w:val="Bezmezer"/>
        <w:spacing w:line="276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Praktikant není oprávněn vykonávat samostatné úkony v rámci výkonu sociálně-právní ochrany dětí, a to zejména ve vztahu ke klientům (řešení situace klientů, poskytování odborného poradenství apod.). </w:t>
      </w:r>
      <w:r>
        <w:rPr>
          <w:rFonts w:ascii="Times New Roman" w:hAnsi="Times New Roman" w:cs="Times New Roman"/>
        </w:rPr>
        <w:lastRenderedPageBreak/>
        <w:t>Činnosti praktikanta jsou vykonávány vždy pod dohledem určeného pracovníka oddělení sociálně-právní ochrany dětí.</w:t>
      </w:r>
    </w:p>
    <w:sectPr w:rsidR="0004344E" w:rsidRPr="00541AE1" w:rsidSect="00D7478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7E5" w:rsidRDefault="007807E5" w:rsidP="00F56E3B">
      <w:pPr>
        <w:spacing w:after="0" w:line="240" w:lineRule="auto"/>
      </w:pPr>
      <w:r>
        <w:separator/>
      </w:r>
    </w:p>
  </w:endnote>
  <w:endnote w:type="continuationSeparator" w:id="0">
    <w:p w:rsidR="007807E5" w:rsidRDefault="007807E5" w:rsidP="00F5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963025151"/>
      <w:docPartObj>
        <w:docPartGallery w:val="Page Numbers (Bottom of Page)"/>
        <w:docPartUnique/>
      </w:docPartObj>
    </w:sdtPr>
    <w:sdtEndPr/>
    <w:sdtContent>
      <w:p w:rsidR="00F56D65" w:rsidRPr="002C1DD0" w:rsidRDefault="00C56F5F">
        <w:pPr>
          <w:pStyle w:val="Zpat"/>
          <w:jc w:val="center"/>
          <w:rPr>
            <w:rFonts w:ascii="Times New Roman" w:hAnsi="Times New Roman" w:cs="Times New Roman"/>
          </w:rPr>
        </w:pPr>
        <w:r w:rsidRPr="002C1DD0">
          <w:rPr>
            <w:rFonts w:ascii="Times New Roman" w:hAnsi="Times New Roman" w:cs="Times New Roman"/>
          </w:rPr>
          <w:fldChar w:fldCharType="begin"/>
        </w:r>
        <w:r w:rsidR="00F56D65" w:rsidRPr="002C1DD0">
          <w:rPr>
            <w:rFonts w:ascii="Times New Roman" w:hAnsi="Times New Roman" w:cs="Times New Roman"/>
          </w:rPr>
          <w:instrText>PAGE   \* MERGEFORMAT</w:instrText>
        </w:r>
        <w:r w:rsidRPr="002C1DD0">
          <w:rPr>
            <w:rFonts w:ascii="Times New Roman" w:hAnsi="Times New Roman" w:cs="Times New Roman"/>
          </w:rPr>
          <w:fldChar w:fldCharType="separate"/>
        </w:r>
        <w:r w:rsidR="004216DA">
          <w:rPr>
            <w:rFonts w:ascii="Times New Roman" w:hAnsi="Times New Roman" w:cs="Times New Roman"/>
            <w:noProof/>
          </w:rPr>
          <w:t>1</w:t>
        </w:r>
        <w:r w:rsidRPr="002C1DD0">
          <w:rPr>
            <w:rFonts w:ascii="Times New Roman" w:hAnsi="Times New Roman" w:cs="Times New Roman"/>
          </w:rPr>
          <w:fldChar w:fldCharType="end"/>
        </w:r>
      </w:p>
    </w:sdtContent>
  </w:sdt>
  <w:p w:rsidR="00F56D65" w:rsidRDefault="00F56D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7E5" w:rsidRDefault="007807E5" w:rsidP="00F56E3B">
      <w:pPr>
        <w:spacing w:after="0" w:line="240" w:lineRule="auto"/>
      </w:pPr>
      <w:r>
        <w:separator/>
      </w:r>
    </w:p>
  </w:footnote>
  <w:footnote w:type="continuationSeparator" w:id="0">
    <w:p w:rsidR="007807E5" w:rsidRDefault="007807E5" w:rsidP="00F56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1E16"/>
    <w:multiLevelType w:val="multilevel"/>
    <w:tmpl w:val="B562F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36027"/>
    <w:multiLevelType w:val="hybridMultilevel"/>
    <w:tmpl w:val="155496E2"/>
    <w:lvl w:ilvl="0" w:tplc="BE264C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C5008"/>
    <w:multiLevelType w:val="multilevel"/>
    <w:tmpl w:val="FC084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65F79"/>
    <w:multiLevelType w:val="hybridMultilevel"/>
    <w:tmpl w:val="348AF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40912"/>
    <w:multiLevelType w:val="multilevel"/>
    <w:tmpl w:val="68D42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76F6C"/>
    <w:multiLevelType w:val="hybridMultilevel"/>
    <w:tmpl w:val="D51C51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66296"/>
    <w:multiLevelType w:val="multilevel"/>
    <w:tmpl w:val="4D08A6F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5D3743"/>
    <w:multiLevelType w:val="hybridMultilevel"/>
    <w:tmpl w:val="5AE0B428"/>
    <w:lvl w:ilvl="0" w:tplc="A1EEC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E6B31"/>
    <w:multiLevelType w:val="multilevel"/>
    <w:tmpl w:val="F092A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2B7436"/>
    <w:multiLevelType w:val="multilevel"/>
    <w:tmpl w:val="491E7D60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FD46990"/>
    <w:multiLevelType w:val="multilevel"/>
    <w:tmpl w:val="F9D62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E12413"/>
    <w:multiLevelType w:val="hybridMultilevel"/>
    <w:tmpl w:val="57A846C2"/>
    <w:lvl w:ilvl="0" w:tplc="040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33E9B"/>
    <w:multiLevelType w:val="hybridMultilevel"/>
    <w:tmpl w:val="875C6D14"/>
    <w:lvl w:ilvl="0" w:tplc="F13044F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715FF"/>
    <w:multiLevelType w:val="hybridMultilevel"/>
    <w:tmpl w:val="85128218"/>
    <w:lvl w:ilvl="0" w:tplc="288CDD0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B002F"/>
    <w:multiLevelType w:val="multilevel"/>
    <w:tmpl w:val="728824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572B98"/>
    <w:multiLevelType w:val="hybridMultilevel"/>
    <w:tmpl w:val="0D8C2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C2A5E"/>
    <w:multiLevelType w:val="hybridMultilevel"/>
    <w:tmpl w:val="A89292E2"/>
    <w:lvl w:ilvl="0" w:tplc="71A2D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B7947"/>
    <w:multiLevelType w:val="hybridMultilevel"/>
    <w:tmpl w:val="DADAA060"/>
    <w:lvl w:ilvl="0" w:tplc="0DF0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DC0E1A"/>
    <w:multiLevelType w:val="hybridMultilevel"/>
    <w:tmpl w:val="F9585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15EF6"/>
    <w:multiLevelType w:val="hybridMultilevel"/>
    <w:tmpl w:val="C71615B4"/>
    <w:lvl w:ilvl="0" w:tplc="C414E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  <w:num w:numId="11">
    <w:abstractNumId w:val="5"/>
  </w:num>
  <w:num w:numId="12">
    <w:abstractNumId w:val="9"/>
  </w:num>
  <w:num w:numId="13">
    <w:abstractNumId w:val="6"/>
  </w:num>
  <w:num w:numId="14">
    <w:abstractNumId w:val="17"/>
  </w:num>
  <w:num w:numId="15">
    <w:abstractNumId w:val="15"/>
  </w:num>
  <w:num w:numId="16">
    <w:abstractNumId w:val="11"/>
  </w:num>
  <w:num w:numId="17">
    <w:abstractNumId w:val="13"/>
  </w:num>
  <w:num w:numId="18">
    <w:abstractNumId w:val="16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42E"/>
    <w:rsid w:val="00011343"/>
    <w:rsid w:val="0001205D"/>
    <w:rsid w:val="00020593"/>
    <w:rsid w:val="000251DD"/>
    <w:rsid w:val="00031EBA"/>
    <w:rsid w:val="00035CCD"/>
    <w:rsid w:val="000418BD"/>
    <w:rsid w:val="0004344E"/>
    <w:rsid w:val="0004617F"/>
    <w:rsid w:val="00063BCB"/>
    <w:rsid w:val="00071F74"/>
    <w:rsid w:val="0007497E"/>
    <w:rsid w:val="0007763C"/>
    <w:rsid w:val="000918F8"/>
    <w:rsid w:val="000B028E"/>
    <w:rsid w:val="000C0B7C"/>
    <w:rsid w:val="000C39D5"/>
    <w:rsid w:val="000C62DC"/>
    <w:rsid w:val="000E1C76"/>
    <w:rsid w:val="000E372A"/>
    <w:rsid w:val="00101518"/>
    <w:rsid w:val="001029C4"/>
    <w:rsid w:val="00103F71"/>
    <w:rsid w:val="00115C17"/>
    <w:rsid w:val="0013115C"/>
    <w:rsid w:val="00135EDA"/>
    <w:rsid w:val="00146C89"/>
    <w:rsid w:val="001711EE"/>
    <w:rsid w:val="001847A8"/>
    <w:rsid w:val="001E68F3"/>
    <w:rsid w:val="001E73B8"/>
    <w:rsid w:val="001E76E8"/>
    <w:rsid w:val="001E7D2B"/>
    <w:rsid w:val="00222D8D"/>
    <w:rsid w:val="002442E5"/>
    <w:rsid w:val="002B1499"/>
    <w:rsid w:val="002B6A68"/>
    <w:rsid w:val="002C1DD0"/>
    <w:rsid w:val="002D53D1"/>
    <w:rsid w:val="003031AA"/>
    <w:rsid w:val="00306B35"/>
    <w:rsid w:val="00315D38"/>
    <w:rsid w:val="003160ED"/>
    <w:rsid w:val="0031783F"/>
    <w:rsid w:val="003216B1"/>
    <w:rsid w:val="00334F69"/>
    <w:rsid w:val="00384973"/>
    <w:rsid w:val="003859F2"/>
    <w:rsid w:val="00385E24"/>
    <w:rsid w:val="00391DFB"/>
    <w:rsid w:val="003A4F04"/>
    <w:rsid w:val="003B05CC"/>
    <w:rsid w:val="003C237A"/>
    <w:rsid w:val="003D228E"/>
    <w:rsid w:val="003D29D2"/>
    <w:rsid w:val="003E6AC2"/>
    <w:rsid w:val="004216DA"/>
    <w:rsid w:val="004230C9"/>
    <w:rsid w:val="00425F85"/>
    <w:rsid w:val="004327F2"/>
    <w:rsid w:val="004372B5"/>
    <w:rsid w:val="00447446"/>
    <w:rsid w:val="004550C9"/>
    <w:rsid w:val="0046293A"/>
    <w:rsid w:val="0046503E"/>
    <w:rsid w:val="0046577E"/>
    <w:rsid w:val="004718DD"/>
    <w:rsid w:val="00475E05"/>
    <w:rsid w:val="00490490"/>
    <w:rsid w:val="004A192C"/>
    <w:rsid w:val="004C18A3"/>
    <w:rsid w:val="004C79CB"/>
    <w:rsid w:val="004D2E90"/>
    <w:rsid w:val="004D776E"/>
    <w:rsid w:val="004E67A6"/>
    <w:rsid w:val="004F092F"/>
    <w:rsid w:val="004F0FF2"/>
    <w:rsid w:val="0050042E"/>
    <w:rsid w:val="00512999"/>
    <w:rsid w:val="00521BC1"/>
    <w:rsid w:val="0052345A"/>
    <w:rsid w:val="0053016F"/>
    <w:rsid w:val="00541AE1"/>
    <w:rsid w:val="00542CC0"/>
    <w:rsid w:val="005616DF"/>
    <w:rsid w:val="00565672"/>
    <w:rsid w:val="00574B04"/>
    <w:rsid w:val="005767F2"/>
    <w:rsid w:val="00585D2A"/>
    <w:rsid w:val="00597DAD"/>
    <w:rsid w:val="005A03CF"/>
    <w:rsid w:val="005A0A95"/>
    <w:rsid w:val="005B3573"/>
    <w:rsid w:val="005D40E1"/>
    <w:rsid w:val="005F3DB6"/>
    <w:rsid w:val="00614A50"/>
    <w:rsid w:val="00620FCF"/>
    <w:rsid w:val="0063251E"/>
    <w:rsid w:val="006455EC"/>
    <w:rsid w:val="00647102"/>
    <w:rsid w:val="00663726"/>
    <w:rsid w:val="006854BB"/>
    <w:rsid w:val="00686AAB"/>
    <w:rsid w:val="006A5B94"/>
    <w:rsid w:val="006E260D"/>
    <w:rsid w:val="006F4A18"/>
    <w:rsid w:val="006F7223"/>
    <w:rsid w:val="00713874"/>
    <w:rsid w:val="00717A7A"/>
    <w:rsid w:val="00733F5E"/>
    <w:rsid w:val="00744753"/>
    <w:rsid w:val="007807E5"/>
    <w:rsid w:val="00790F00"/>
    <w:rsid w:val="007A40A8"/>
    <w:rsid w:val="007A699D"/>
    <w:rsid w:val="007A7D44"/>
    <w:rsid w:val="007B5CDE"/>
    <w:rsid w:val="007D3288"/>
    <w:rsid w:val="00813243"/>
    <w:rsid w:val="008232B2"/>
    <w:rsid w:val="00825764"/>
    <w:rsid w:val="00843722"/>
    <w:rsid w:val="0086642D"/>
    <w:rsid w:val="008714D2"/>
    <w:rsid w:val="008821B9"/>
    <w:rsid w:val="00886039"/>
    <w:rsid w:val="00891A5E"/>
    <w:rsid w:val="008A18F6"/>
    <w:rsid w:val="008A6185"/>
    <w:rsid w:val="008B1571"/>
    <w:rsid w:val="008B69E6"/>
    <w:rsid w:val="008D7078"/>
    <w:rsid w:val="008E0E4D"/>
    <w:rsid w:val="008E566F"/>
    <w:rsid w:val="008E6309"/>
    <w:rsid w:val="008E7EFA"/>
    <w:rsid w:val="008F0D32"/>
    <w:rsid w:val="00900FE0"/>
    <w:rsid w:val="00915E67"/>
    <w:rsid w:val="009328DD"/>
    <w:rsid w:val="009415D8"/>
    <w:rsid w:val="00954673"/>
    <w:rsid w:val="00957391"/>
    <w:rsid w:val="00960F3C"/>
    <w:rsid w:val="00997731"/>
    <w:rsid w:val="009A4D48"/>
    <w:rsid w:val="009B0030"/>
    <w:rsid w:val="009B0348"/>
    <w:rsid w:val="009B3A88"/>
    <w:rsid w:val="009C7E73"/>
    <w:rsid w:val="009E0F50"/>
    <w:rsid w:val="009F1526"/>
    <w:rsid w:val="009F24E7"/>
    <w:rsid w:val="00A04498"/>
    <w:rsid w:val="00A357CE"/>
    <w:rsid w:val="00A369F6"/>
    <w:rsid w:val="00A54E43"/>
    <w:rsid w:val="00A666F8"/>
    <w:rsid w:val="00A674EB"/>
    <w:rsid w:val="00A92F59"/>
    <w:rsid w:val="00AA0CED"/>
    <w:rsid w:val="00AA5D37"/>
    <w:rsid w:val="00AC3C9E"/>
    <w:rsid w:val="00AD0369"/>
    <w:rsid w:val="00AD0570"/>
    <w:rsid w:val="00AE0FB7"/>
    <w:rsid w:val="00AF437E"/>
    <w:rsid w:val="00B0194D"/>
    <w:rsid w:val="00B0196F"/>
    <w:rsid w:val="00B2065B"/>
    <w:rsid w:val="00B3052F"/>
    <w:rsid w:val="00B550C3"/>
    <w:rsid w:val="00B55A9C"/>
    <w:rsid w:val="00B569F0"/>
    <w:rsid w:val="00B61049"/>
    <w:rsid w:val="00B84E95"/>
    <w:rsid w:val="00B873E8"/>
    <w:rsid w:val="00BA6BAC"/>
    <w:rsid w:val="00BE3505"/>
    <w:rsid w:val="00BF4DF7"/>
    <w:rsid w:val="00C04586"/>
    <w:rsid w:val="00C07C18"/>
    <w:rsid w:val="00C32E9F"/>
    <w:rsid w:val="00C52F92"/>
    <w:rsid w:val="00C56F5F"/>
    <w:rsid w:val="00C60FEC"/>
    <w:rsid w:val="00C655DA"/>
    <w:rsid w:val="00C7327C"/>
    <w:rsid w:val="00C83B04"/>
    <w:rsid w:val="00C876B8"/>
    <w:rsid w:val="00CA1826"/>
    <w:rsid w:val="00CA26C5"/>
    <w:rsid w:val="00CA3552"/>
    <w:rsid w:val="00CA4285"/>
    <w:rsid w:val="00CB435A"/>
    <w:rsid w:val="00CC79C4"/>
    <w:rsid w:val="00CD0962"/>
    <w:rsid w:val="00CD4018"/>
    <w:rsid w:val="00CE5606"/>
    <w:rsid w:val="00CF5723"/>
    <w:rsid w:val="00D05D26"/>
    <w:rsid w:val="00D0749A"/>
    <w:rsid w:val="00D10A05"/>
    <w:rsid w:val="00D156B3"/>
    <w:rsid w:val="00D16F22"/>
    <w:rsid w:val="00D20074"/>
    <w:rsid w:val="00D23313"/>
    <w:rsid w:val="00D346BD"/>
    <w:rsid w:val="00D34D73"/>
    <w:rsid w:val="00D35BE6"/>
    <w:rsid w:val="00D44E97"/>
    <w:rsid w:val="00D64993"/>
    <w:rsid w:val="00D74785"/>
    <w:rsid w:val="00D77286"/>
    <w:rsid w:val="00D81E80"/>
    <w:rsid w:val="00D923B4"/>
    <w:rsid w:val="00DA1D5C"/>
    <w:rsid w:val="00DA7EB8"/>
    <w:rsid w:val="00DC5EC7"/>
    <w:rsid w:val="00DD7D5A"/>
    <w:rsid w:val="00DE38D3"/>
    <w:rsid w:val="00E04549"/>
    <w:rsid w:val="00E24251"/>
    <w:rsid w:val="00E27F44"/>
    <w:rsid w:val="00E36A7E"/>
    <w:rsid w:val="00E54442"/>
    <w:rsid w:val="00E60C96"/>
    <w:rsid w:val="00E76BAC"/>
    <w:rsid w:val="00E86C20"/>
    <w:rsid w:val="00EB12D6"/>
    <w:rsid w:val="00EF5B97"/>
    <w:rsid w:val="00EF673E"/>
    <w:rsid w:val="00EF7F72"/>
    <w:rsid w:val="00F230E5"/>
    <w:rsid w:val="00F3053D"/>
    <w:rsid w:val="00F305DC"/>
    <w:rsid w:val="00F3363F"/>
    <w:rsid w:val="00F37B6C"/>
    <w:rsid w:val="00F51270"/>
    <w:rsid w:val="00F56D65"/>
    <w:rsid w:val="00F56E3B"/>
    <w:rsid w:val="00F82420"/>
    <w:rsid w:val="00F910FB"/>
    <w:rsid w:val="00FA26FB"/>
    <w:rsid w:val="00FB41EE"/>
    <w:rsid w:val="00FB55E6"/>
    <w:rsid w:val="00FD736F"/>
    <w:rsid w:val="00FE7714"/>
    <w:rsid w:val="00FF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C1869-8095-404A-8E74-C8DD3466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4785"/>
  </w:style>
  <w:style w:type="paragraph" w:styleId="Nadpis1">
    <w:name w:val="heading 1"/>
    <w:basedOn w:val="Normln"/>
    <w:next w:val="Normln"/>
    <w:link w:val="Nadpis1Char"/>
    <w:qFormat/>
    <w:rsid w:val="005B357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3573"/>
    <w:pPr>
      <w:autoSpaceDE w:val="0"/>
      <w:autoSpaceDN w:val="0"/>
      <w:adjustRightInd w:val="0"/>
      <w:spacing w:after="0" w:line="240" w:lineRule="auto"/>
      <w:ind w:left="270" w:hanging="270"/>
      <w:outlineLvl w:val="1"/>
    </w:pPr>
    <w:rPr>
      <w:rFonts w:ascii="Arial" w:eastAsia="Times New Roman" w:hAnsi="Arial" w:cs="Arial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A1D5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56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E3B"/>
  </w:style>
  <w:style w:type="paragraph" w:styleId="Zpat">
    <w:name w:val="footer"/>
    <w:basedOn w:val="Normln"/>
    <w:link w:val="ZpatChar"/>
    <w:uiPriority w:val="99"/>
    <w:unhideWhenUsed/>
    <w:rsid w:val="00F56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E3B"/>
  </w:style>
  <w:style w:type="paragraph" w:styleId="Textbubliny">
    <w:name w:val="Balloon Text"/>
    <w:basedOn w:val="Normln"/>
    <w:link w:val="TextbublinyChar"/>
    <w:uiPriority w:val="99"/>
    <w:semiHidden/>
    <w:unhideWhenUsed/>
    <w:rsid w:val="00F5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E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F24E7"/>
    <w:rPr>
      <w:b/>
      <w:bCs/>
    </w:rPr>
  </w:style>
  <w:style w:type="table" w:styleId="Mkatabulky">
    <w:name w:val="Table Grid"/>
    <w:basedOn w:val="Normlntabulka"/>
    <w:uiPriority w:val="59"/>
    <w:rsid w:val="00D1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C0B7C"/>
    <w:rPr>
      <w:color w:val="0000FF" w:themeColor="hyperlink"/>
      <w:u w:val="single"/>
    </w:rPr>
  </w:style>
  <w:style w:type="paragraph" w:customStyle="1" w:styleId="CharCharCharChar">
    <w:name w:val="Char Char Char Char"/>
    <w:basedOn w:val="Normln"/>
    <w:rsid w:val="0046503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BE3505"/>
    <w:rPr>
      <w:color w:val="800080" w:themeColor="followedHyperlink"/>
      <w:u w:val="single"/>
    </w:rPr>
  </w:style>
  <w:style w:type="paragraph" w:styleId="Nzev">
    <w:name w:val="Title"/>
    <w:basedOn w:val="Normln"/>
    <w:link w:val="NzevChar"/>
    <w:qFormat/>
    <w:rsid w:val="007A699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A699D"/>
    <w:rPr>
      <w:rFonts w:ascii="Times New Roman" w:eastAsia="Times New Roman" w:hAnsi="Times New Roman" w:cs="Times New Roman"/>
      <w:b/>
      <w:bCs/>
      <w:snapToGrid w:val="0"/>
      <w:sz w:val="28"/>
      <w:szCs w:val="20"/>
      <w:lang w:eastAsia="cs-CZ"/>
    </w:rPr>
  </w:style>
  <w:style w:type="paragraph" w:customStyle="1" w:styleId="CharCharCharChar0">
    <w:name w:val="Char Char Char Char"/>
    <w:basedOn w:val="Normln"/>
    <w:rsid w:val="001711E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lnweb">
    <w:name w:val="Normal (Web)"/>
    <w:basedOn w:val="Normln"/>
    <w:uiPriority w:val="99"/>
    <w:semiHidden/>
    <w:unhideWhenUsed/>
    <w:rsid w:val="0042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1">
    <w:name w:val="Char Char Char Char"/>
    <w:basedOn w:val="Normln"/>
    <w:rsid w:val="00B569F0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rsid w:val="005B357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B3573"/>
    <w:rPr>
      <w:rFonts w:ascii="Arial" w:eastAsia="Times New Roman" w:hAnsi="Arial" w:cs="Arial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89847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315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401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7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95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0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5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6096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989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031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41969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56470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B1464B2677514F9A8E31F5C2935CBF" ma:contentTypeVersion="3" ma:contentTypeDescription="Vytvoří nový dokument" ma:contentTypeScope="" ma:versionID="4057ea0a3d51bb219b501aae823e13f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3b8979c098eba6e84fb9628ad54d5c1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PublishingStartDate xmlns="http://schemas.microsoft.com/sharepoint/v3" xsi:nil="true"/>
    <PublishingExpirationDate xmlns="http://schemas.microsoft.com/sharepoint/v3" xsi:nil="true"/>
    <RoutingEnabled xmlns="http://schemas.microsoft.com/sharepoint/v3">false</RoutingEnabl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4F1B3-E058-42D3-8C3A-9167BCA8B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57D634-0D9B-4134-8152-AF337D6661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32CE1-C9C1-4225-89BA-6634BDB0355F}">
  <ds:schemaRefs>
    <ds:schemaRef ds:uri="http://schemas.microsoft.com/office/2006/metadata/properties"/>
    <ds:schemaRef ds:uri="http://schemas.microsoft.com/office/infopath/2007/PartnerControls"/>
    <ds:schemaRef ds:uri="c9e48692-194e-417d-af40-42e3d4ef737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F4168FF-7A68-473F-992A-A6F6F3BB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1269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Skalická Olga</dc:creator>
  <cp:lastModifiedBy>Hejnová Helena</cp:lastModifiedBy>
  <cp:revision>10</cp:revision>
  <cp:lastPrinted>2017-10-05T07:30:00Z</cp:lastPrinted>
  <dcterms:created xsi:type="dcterms:W3CDTF">2018-04-30T10:14:00Z</dcterms:created>
  <dcterms:modified xsi:type="dcterms:W3CDTF">2023-09-18T15:30:00Z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PublishingRollupImage">
    <vt:lpwstr/>
  </property>
  <property fmtid="{D5CDD505-2E9C-101B-9397-08002B2CF9AE}" pid="4" name="PublishingContactEmail">
    <vt:lpwstr/>
  </property>
  <property fmtid="{D5CDD505-2E9C-101B-9397-08002B2CF9AE}" pid="5" name="xd_Signature">
    <vt:bool>false</vt:bool>
  </property>
  <property fmtid="{D5CDD505-2E9C-101B-9397-08002B2CF9AE}" pid="6" name="PublishingVariationGroupID">
    <vt:lpwstr/>
  </property>
  <property fmtid="{D5CDD505-2E9C-101B-9397-08002B2CF9AE}" pid="7" name="PublishingContactPicture">
    <vt:lpwstr/>
  </property>
  <property fmtid="{D5CDD505-2E9C-101B-9397-08002B2CF9AE}" pid="8" name="xd_ProgID">
    <vt:lpwstr/>
  </property>
  <property fmtid="{D5CDD505-2E9C-101B-9397-08002B2CF9AE}" pid="9" name="ContentTypeId">
    <vt:lpwstr>0x010100B6B1464B2677514F9A8E31F5C2935CBF</vt:lpwstr>
  </property>
  <property fmtid="{D5CDD505-2E9C-101B-9397-08002B2CF9AE}" pid="10" name="ObsahClanku">
    <vt:lpwstr/>
  </property>
  <property fmtid="{D5CDD505-2E9C-101B-9397-08002B2CF9AE}" pid="11" name="PublishingContactName">
    <vt:lpwstr/>
  </property>
  <property fmtid="{D5CDD505-2E9C-101B-9397-08002B2CF9AE}" pid="12" name="PublishingVariationRelationshipLinkFieldID">
    <vt:lpwstr/>
  </property>
  <property fmtid="{D5CDD505-2E9C-101B-9397-08002B2CF9AE}" pid="13" name="PublishingPageLayout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Audience">
    <vt:lpwstr/>
  </property>
  <property fmtid="{D5CDD505-2E9C-101B-9397-08002B2CF9AE}" pid="18" name="TemplateUrl">
    <vt:lpwstr/>
  </property>
</Properties>
</file>