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6FEE297" w14:textId="77777777" w:rsidR="004F41AA" w:rsidRPr="00060BD5" w:rsidRDefault="004F41AA" w:rsidP="004F41AA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60BD5">
        <w:rPr>
          <w:rFonts w:ascii="Times New Roman" w:hAnsi="Times New Roman"/>
          <w:b/>
          <w:bCs/>
          <w:caps/>
          <w:sz w:val="24"/>
          <w:szCs w:val="24"/>
        </w:rPr>
        <w:t>prevence kriminality a závislostního chování</w:t>
      </w:r>
    </w:p>
    <w:p w14:paraId="07F34855" w14:textId="57D8F030" w:rsidR="00F656A7" w:rsidRPr="00854F33" w:rsidRDefault="00F656A7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39315230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1977A9" w:rsidRPr="00991D18">
        <w:rPr>
          <w:rFonts w:ascii="Times New Roman" w:hAnsi="Times New Roman"/>
        </w:rPr>
        <w:t>podpory aktivit v oblasti prevence kriminality</w:t>
      </w:r>
      <w:r w:rsidR="001977A9">
        <w:rPr>
          <w:rFonts w:ascii="Times New Roman" w:hAnsi="Times New Roman"/>
        </w:rPr>
        <w:t xml:space="preserve"> a závislostního chování</w:t>
      </w:r>
      <w:r w:rsidR="001977A9" w:rsidRPr="00991D18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3D2103F4" w:rsidR="00A83CC8" w:rsidRPr="006870D9" w:rsidRDefault="001977A9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971ED9">
        <w:rPr>
          <w:rFonts w:ascii="Times New Roman" w:hAnsi="Times New Roman"/>
        </w:rPr>
        <w:t xml:space="preserve">Důvodem vyhlášení dotačního programu je realizace aktivit v oblasti prevence kriminality </w:t>
      </w:r>
      <w:r>
        <w:rPr>
          <w:rFonts w:ascii="Times New Roman" w:hAnsi="Times New Roman"/>
        </w:rPr>
        <w:t xml:space="preserve">a závislostního chování </w:t>
      </w:r>
      <w:r w:rsidRPr="00971ED9">
        <w:rPr>
          <w:rFonts w:ascii="Times New Roman" w:hAnsi="Times New Roman"/>
        </w:rPr>
        <w:t xml:space="preserve">na území </w:t>
      </w:r>
      <w:r>
        <w:rPr>
          <w:rFonts w:ascii="Times New Roman" w:hAnsi="Times New Roman"/>
        </w:rPr>
        <w:t xml:space="preserve">Karlovarského </w:t>
      </w:r>
      <w:r w:rsidRPr="00971ED9">
        <w:rPr>
          <w:rFonts w:ascii="Times New Roman" w:hAnsi="Times New Roman"/>
        </w:rPr>
        <w:t>kraje</w:t>
      </w:r>
      <w:r w:rsidRPr="00D3673A"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2A8932FB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 w:rsidR="001977A9" w:rsidRPr="00BD5942">
        <w:rPr>
          <w:rFonts w:ascii="Times New Roman" w:hAnsi="Times New Roman"/>
        </w:rPr>
        <w:t>2 000 000 Kč</w:t>
      </w:r>
      <w:r w:rsidRPr="00BD5942">
        <w:rPr>
          <w:rFonts w:ascii="Times New Roman" w:hAnsi="Times New Roman"/>
        </w:rPr>
        <w:t xml:space="preserve"> </w:t>
      </w:r>
      <w:r w:rsidRPr="007B7583">
        <w:rPr>
          <w:rFonts w:ascii="Times New Roman" w:hAnsi="Times New Roman"/>
        </w:rPr>
        <w:t xml:space="preserve">z rozpočtu Karlovarského kraje pro rok </w:t>
      </w:r>
      <w:r w:rsidR="00CB086A" w:rsidRPr="00BD5942">
        <w:rPr>
          <w:rFonts w:ascii="Times New Roman" w:hAnsi="Times New Roman"/>
        </w:rPr>
        <w:t>2024</w:t>
      </w:r>
      <w:r w:rsidRPr="001977A9">
        <w:rPr>
          <w:rFonts w:ascii="Times New Roman" w:hAnsi="Times New Roman"/>
        </w:rPr>
        <w:t>.</w:t>
      </w:r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37A7FAD3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</w:t>
      </w:r>
      <w:r w:rsidR="001977A9" w:rsidRPr="002E276C">
        <w:rPr>
          <w:rFonts w:ascii="Times New Roman" w:hAnsi="Times New Roman" w:cs="Times New Roman"/>
          <w:color w:val="auto"/>
          <w:sz w:val="22"/>
          <w:szCs w:val="22"/>
        </w:rPr>
        <w:t xml:space="preserve">maximálně 150 000 </w:t>
      </w:r>
      <w:r w:rsidR="001977A9"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4CFA7E92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1977A9" w:rsidRPr="002E276C">
        <w:rPr>
          <w:rFonts w:ascii="Times New Roman" w:hAnsi="Times New Roman" w:cs="Times New Roman"/>
          <w:color w:val="auto"/>
          <w:sz w:val="22"/>
          <w:szCs w:val="22"/>
        </w:rPr>
        <w:t xml:space="preserve">2 žádosti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0E585344" w14:textId="77777777" w:rsidR="008B5B07" w:rsidRPr="00E47DB5" w:rsidRDefault="008B5B07" w:rsidP="008B5B07">
      <w:pPr>
        <w:pStyle w:val="Odstavecseseznamem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obec</w:t>
      </w:r>
      <w:r w:rsidRPr="00E47DB5">
        <w:rPr>
          <w:rFonts w:ascii="Times New Roman" w:hAnsi="Times New Roman"/>
        </w:rPr>
        <w:t xml:space="preserve"> v územním obvodu Karlovarského kraje,</w:t>
      </w:r>
    </w:p>
    <w:p w14:paraId="6D7F166A" w14:textId="77777777" w:rsidR="008B5B07" w:rsidRPr="00E47DB5" w:rsidRDefault="008B5B07" w:rsidP="008B5B07">
      <w:pPr>
        <w:pStyle w:val="Odstavecseseznamem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církevní právnická osoba</w:t>
      </w:r>
      <w:r w:rsidRPr="00E47DB5">
        <w:rPr>
          <w:rFonts w:ascii="Times New Roman" w:hAnsi="Times New Roman"/>
        </w:rPr>
        <w:t xml:space="preserve"> podle zákona č. 3/2002 Sb., o svobodě náboženského vyznání a</w:t>
      </w:r>
      <w:r>
        <w:rPr>
          <w:rFonts w:ascii="Times New Roman" w:hAnsi="Times New Roman"/>
        </w:rPr>
        <w:t> </w:t>
      </w:r>
      <w:r w:rsidRPr="00E47DB5">
        <w:rPr>
          <w:rFonts w:ascii="Times New Roman" w:hAnsi="Times New Roman"/>
        </w:rPr>
        <w:t>postavení církví a náboženských společností a o změně některých zákonů (zákon o církvích a</w:t>
      </w:r>
      <w:r>
        <w:rPr>
          <w:rFonts w:ascii="Times New Roman" w:hAnsi="Times New Roman"/>
        </w:rPr>
        <w:t> </w:t>
      </w:r>
      <w:r w:rsidRPr="00E47DB5">
        <w:rPr>
          <w:rFonts w:ascii="Times New Roman" w:hAnsi="Times New Roman"/>
        </w:rPr>
        <w:t>náboženských společnostech), ve znění pozdějších předpisů,</w:t>
      </w:r>
    </w:p>
    <w:p w14:paraId="3F8BE1FC" w14:textId="77777777" w:rsidR="008B5B07" w:rsidRPr="00E47DB5" w:rsidRDefault="008B5B07" w:rsidP="008B5B07">
      <w:pPr>
        <w:pStyle w:val="Odstavecseseznamem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nadace a nadační fond</w:t>
      </w:r>
      <w:r w:rsidRPr="00E47DB5">
        <w:rPr>
          <w:rFonts w:ascii="Times New Roman" w:hAnsi="Times New Roman"/>
        </w:rPr>
        <w:t xml:space="preserve"> podle zákona č. 89/2012 Sb., občanský zákoník</w:t>
      </w:r>
      <w:r>
        <w:rPr>
          <w:rFonts w:ascii="Times New Roman" w:hAnsi="Times New Roman"/>
        </w:rPr>
        <w:t>, ve znění pozdějších předpisů</w:t>
      </w:r>
      <w:r w:rsidRPr="00E47DB5">
        <w:rPr>
          <w:rFonts w:ascii="Times New Roman" w:hAnsi="Times New Roman"/>
        </w:rPr>
        <w:t>,</w:t>
      </w:r>
    </w:p>
    <w:p w14:paraId="74695596" w14:textId="77777777" w:rsidR="008B5B07" w:rsidRDefault="008B5B07" w:rsidP="008B5B0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47DB5">
        <w:rPr>
          <w:rFonts w:ascii="Times New Roman" w:hAnsi="Times New Roman"/>
        </w:rPr>
        <w:t xml:space="preserve">obecně </w:t>
      </w:r>
      <w:r>
        <w:rPr>
          <w:rFonts w:ascii="Times New Roman" w:hAnsi="Times New Roman"/>
        </w:rPr>
        <w:t>prospěšná</w:t>
      </w:r>
      <w:r w:rsidRPr="00E47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společnost</w:t>
      </w:r>
      <w:r w:rsidRPr="00E47DB5">
        <w:rPr>
          <w:rFonts w:ascii="Times New Roman" w:hAnsi="Times New Roman"/>
        </w:rPr>
        <w:t xml:space="preserve"> podle zákona č. 248</w:t>
      </w:r>
      <w:r>
        <w:rPr>
          <w:rFonts w:ascii="Times New Roman" w:hAnsi="Times New Roman"/>
        </w:rPr>
        <w:t>/1995 Sb., o obecně prospěšných s</w:t>
      </w:r>
      <w:r w:rsidRPr="00E47DB5">
        <w:rPr>
          <w:rFonts w:ascii="Times New Roman" w:hAnsi="Times New Roman"/>
        </w:rPr>
        <w:t>polečnostech,</w:t>
      </w:r>
    </w:p>
    <w:p w14:paraId="6B9F46A5" w14:textId="076F315B" w:rsidR="008B5B07" w:rsidRPr="008B5B07" w:rsidRDefault="008B5B0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spolek</w:t>
      </w:r>
      <w:r w:rsidRPr="00C12C43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ústav</w:t>
      </w:r>
      <w:r w:rsidRPr="00C12C43">
        <w:rPr>
          <w:rFonts w:ascii="Times New Roman" w:hAnsi="Times New Roman"/>
        </w:rPr>
        <w:t xml:space="preserve"> podle zákona č. 89/2012 Sb., občanský zákoník</w:t>
      </w:r>
      <w:r>
        <w:rPr>
          <w:rFonts w:ascii="Times New Roman" w:hAnsi="Times New Roman"/>
        </w:rPr>
        <w:t>, ve znění pozdějších předpisů</w:t>
      </w:r>
      <w:r w:rsidR="00A83CC8" w:rsidRPr="004879D9">
        <w:rPr>
          <w:rFonts w:ascii="Times New Roman" w:hAnsi="Times New Roman"/>
        </w:rPr>
        <w:t>.</w:t>
      </w:r>
    </w:p>
    <w:p w14:paraId="4B94D5A5" w14:textId="6FA3C992" w:rsidR="0087434E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978E198" w14:textId="785207FF" w:rsidR="008B5B07" w:rsidRDefault="008B5B07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12C43">
        <w:rPr>
          <w:rFonts w:ascii="Times New Roman" w:hAnsi="Times New Roman"/>
        </w:rPr>
        <w:lastRenderedPageBreak/>
        <w:t xml:space="preserve">Žadatelem o dotaci může být i nestátní nezisková organizace, která má sídlo mimo územní obvod Karlovarského kraje, pokud </w:t>
      </w:r>
      <w:r>
        <w:rPr>
          <w:rFonts w:ascii="Times New Roman" w:hAnsi="Times New Roman"/>
        </w:rPr>
        <w:t>z</w:t>
      </w:r>
      <w:r w:rsidRPr="00C12C43">
        <w:rPr>
          <w:rFonts w:ascii="Times New Roman" w:hAnsi="Times New Roman"/>
        </w:rPr>
        <w:t>de bude realizovat svůj projekt</w:t>
      </w:r>
      <w:r>
        <w:rPr>
          <w:rFonts w:ascii="Times New Roman" w:hAnsi="Times New Roman"/>
        </w:rPr>
        <w:t>.</w:t>
      </w:r>
    </w:p>
    <w:p w14:paraId="7E09CA87" w14:textId="77777777" w:rsidR="008B5B07" w:rsidRPr="006870D9" w:rsidRDefault="008B5B07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58E5480E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od</w:t>
      </w:r>
      <w:r w:rsidR="0055454B">
        <w:rPr>
          <w:rFonts w:ascii="Times New Roman" w:hAnsi="Times New Roman"/>
        </w:rPr>
        <w:t xml:space="preserve"> 18. 1. 2024</w:t>
      </w:r>
      <w:r w:rsidR="003F04CB">
        <w:rPr>
          <w:rFonts w:ascii="Times New Roman" w:hAnsi="Times New Roman"/>
        </w:rPr>
        <w:t>, od 9.00 hodin</w:t>
      </w:r>
      <w:r w:rsidRPr="006870D9">
        <w:rPr>
          <w:rFonts w:ascii="Times New Roman" w:hAnsi="Times New Roman"/>
        </w:rPr>
        <w:t xml:space="preserve"> </w:t>
      </w:r>
      <w:r w:rsidR="006057F2" w:rsidRPr="006057F2">
        <w:rPr>
          <w:rStyle w:val="Odkaznakoment"/>
          <w:rFonts w:ascii="Times New Roman" w:eastAsia="Times New Roman" w:hAnsi="Times New Roman"/>
          <w:lang w:eastAsia="cs-CZ"/>
        </w:rPr>
        <w:t xml:space="preserve"> </w:t>
      </w:r>
    </w:p>
    <w:p w14:paraId="4E9A4B0A" w14:textId="77777777" w:rsidR="003F04CB" w:rsidRDefault="0076620A" w:rsidP="003F04C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DF0A7F" w:rsidRPr="00B5704D">
        <w:rPr>
          <w:rFonts w:ascii="Times New Roman" w:hAnsi="Times New Roman"/>
        </w:rPr>
        <w:t> </w:t>
      </w:r>
      <w:r w:rsidR="003F04CB">
        <w:rPr>
          <w:rFonts w:ascii="Times New Roman" w:hAnsi="Times New Roman"/>
        </w:rPr>
        <w:t>25. 1. 2024, do 15.00 hodin.</w:t>
      </w:r>
    </w:p>
    <w:p w14:paraId="1953C385" w14:textId="02C159AF" w:rsidR="004E2142" w:rsidRPr="000B1DBE" w:rsidRDefault="003F04CB" w:rsidP="003F04CB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  <w:r w:rsidRPr="000B1DBE">
        <w:rPr>
          <w:rFonts w:ascii="Times New Roman" w:hAnsi="Times New Roman"/>
        </w:rPr>
        <w:t xml:space="preserve"> </w:t>
      </w: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7C4B92B2" w:rsidR="0081433C" w:rsidRPr="00B8377C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>nejpozději do</w:t>
      </w:r>
      <w:r w:rsidR="00B8377C">
        <w:rPr>
          <w:rFonts w:ascii="Times New Roman" w:hAnsi="Times New Roman"/>
        </w:rPr>
        <w:t xml:space="preserve"> </w:t>
      </w:r>
      <w:r w:rsidR="001B4E2B" w:rsidRPr="00B8377C">
        <w:rPr>
          <w:rFonts w:ascii="Times New Roman" w:hAnsi="Times New Roman"/>
        </w:rPr>
        <w:t>10</w:t>
      </w:r>
      <w:r w:rsidR="001532A7" w:rsidRPr="00B8377C">
        <w:rPr>
          <w:rFonts w:ascii="Times New Roman" w:hAnsi="Times New Roman"/>
        </w:rPr>
        <w:t xml:space="preserve"> pracovních dnů po ukončení příjmu elektronických žádostí, tj.</w:t>
      </w:r>
      <w:r w:rsidR="00B8377C" w:rsidRPr="00B8377C">
        <w:rPr>
          <w:rFonts w:ascii="Times New Roman" w:hAnsi="Times New Roman"/>
        </w:rPr>
        <w:t xml:space="preserve"> 8. 2. 2024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25237D51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2129E1">
        <w:rPr>
          <w:rFonts w:ascii="Times New Roman" w:hAnsi="Times New Roman"/>
        </w:rPr>
        <w:t xml:space="preserve"> </w:t>
      </w:r>
      <w:r w:rsidR="002129E1" w:rsidRPr="002129E1">
        <w:rPr>
          <w:rFonts w:ascii="Times New Roman" w:hAnsi="Times New Roman"/>
          <w:b/>
        </w:rPr>
        <w:t>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27432">
        <w:rPr>
          <w:rFonts w:ascii="Times New Roman" w:hAnsi="Times New Roman"/>
        </w:rPr>
        <w:t xml:space="preserve">Pro určení </w:t>
      </w:r>
      <w:bookmarkStart w:id="2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2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5FB586A3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</w:t>
      </w:r>
      <w:r w:rsidR="006B1B05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žádosti</w:t>
      </w:r>
      <w:r w:rsidR="006B1B05">
        <w:rPr>
          <w:rFonts w:ascii="Times New Roman" w:hAnsi="Times New Roman"/>
        </w:rPr>
        <w:t xml:space="preserve"> </w:t>
      </w:r>
      <w:r w:rsidR="00884CF9" w:rsidRPr="006870D9">
        <w:rPr>
          <w:rFonts w:ascii="Times New Roman" w:hAnsi="Times New Roman"/>
        </w:rPr>
        <w:t>jsou</w:t>
      </w:r>
      <w:r w:rsidRPr="006870D9">
        <w:rPr>
          <w:rFonts w:ascii="Times New Roman" w:hAnsi="Times New Roman"/>
        </w:rPr>
        <w:t>:</w:t>
      </w:r>
    </w:p>
    <w:p w14:paraId="28445A34" w14:textId="77777777" w:rsidR="008B3DF6" w:rsidRDefault="008B3DF6" w:rsidP="008B3DF6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439FC">
        <w:rPr>
          <w:rFonts w:ascii="Times New Roman" w:hAnsi="Times New Roman"/>
        </w:rPr>
        <w:t>doklad o vlastnictví bankovního účtu žadatele</w:t>
      </w:r>
    </w:p>
    <w:p w14:paraId="6145365C" w14:textId="77777777" w:rsidR="008B3DF6" w:rsidRDefault="008B3DF6" w:rsidP="008B3DF6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439FC">
        <w:rPr>
          <w:rFonts w:ascii="Times New Roman" w:hAnsi="Times New Roman"/>
        </w:rPr>
        <w:t>plná moc v případě zastoupení žadatele na základě plné moci</w:t>
      </w:r>
    </w:p>
    <w:p w14:paraId="37434D7A" w14:textId="3F460FA5" w:rsidR="008B3DF6" w:rsidRPr="00D2015E" w:rsidRDefault="008B3DF6" w:rsidP="008B3DF6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1"/>
      </w:r>
    </w:p>
    <w:p w14:paraId="2C0003EF" w14:textId="77777777" w:rsidR="008B3DF6" w:rsidRDefault="008B3DF6" w:rsidP="008B3DF6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C157F">
        <w:rPr>
          <w:rFonts w:ascii="Times New Roman" w:hAnsi="Times New Roman"/>
        </w:rPr>
        <w:t>podrobný popis projektu – příloha 2</w:t>
      </w:r>
    </w:p>
    <w:p w14:paraId="17A3ADA9" w14:textId="1FDAB343" w:rsidR="008B3DF6" w:rsidRDefault="008B3DF6" w:rsidP="008B3DF6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439FC">
        <w:rPr>
          <w:rFonts w:ascii="Times New Roman" w:hAnsi="Times New Roman"/>
        </w:rPr>
        <w:t>doklad o volbě nebo jmenování statutárního zástupce žadatele</w:t>
      </w:r>
      <w:r w:rsidRPr="001342A4">
        <w:rPr>
          <w:rFonts w:ascii="Times New Roman" w:hAnsi="Times New Roman"/>
        </w:rPr>
        <w:t xml:space="preserve"> </w:t>
      </w:r>
      <w:r w:rsidR="00884CF9">
        <w:rPr>
          <w:rFonts w:ascii="Times New Roman" w:hAnsi="Times New Roman"/>
        </w:rPr>
        <w:t>nebo oprávněné osoby, nelze-li toto zjistit z veřejných rejstříků.</w:t>
      </w:r>
    </w:p>
    <w:p w14:paraId="0F888E11" w14:textId="77777777" w:rsidR="006B1B05" w:rsidRPr="006870D9" w:rsidRDefault="006B1B05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32CDEE9F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6B1B05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D45608B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1C459E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B6AF502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2EBF3C5" w14:textId="5A0E6666" w:rsidR="00F656A7" w:rsidRPr="003E4CA3" w:rsidRDefault="00F113E3" w:rsidP="006B679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Jednotlivé </w:t>
      </w:r>
      <w:r w:rsidRPr="00405285">
        <w:rPr>
          <w:rFonts w:ascii="Times New Roman" w:eastAsia="Times New Roman" w:hAnsi="Times New Roman"/>
          <w:lang w:eastAsia="cs-CZ"/>
        </w:rPr>
        <w:t>žádosti o dotaci posoudí Komise bezpečnosti a prevence kriminality (dále jen „komise“) na základě souladu s pravidly dotačního programu a adekvátnosti popisů jednotlivých projektů. S návrhem a doporučením komise budou následně žádosti předloženy k projednání příslušnému orgánu kraje. Projekty, jejichž realizace bude probíhat s žáky a studenty v době vyučování</w:t>
      </w:r>
      <w:r>
        <w:rPr>
          <w:rFonts w:ascii="Times New Roman" w:eastAsia="Times New Roman" w:hAnsi="Times New Roman"/>
          <w:lang w:eastAsia="cs-CZ"/>
        </w:rPr>
        <w:t>,</w:t>
      </w:r>
      <w:r w:rsidRPr="00405285">
        <w:rPr>
          <w:rFonts w:ascii="Times New Roman" w:eastAsia="Times New Roman" w:hAnsi="Times New Roman"/>
          <w:lang w:eastAsia="cs-CZ"/>
        </w:rPr>
        <w:t xml:space="preserve"> budou postoupeny </w:t>
      </w:r>
      <w:r>
        <w:rPr>
          <w:rFonts w:ascii="Times New Roman" w:eastAsia="Times New Roman" w:hAnsi="Times New Roman"/>
          <w:lang w:eastAsia="cs-CZ"/>
        </w:rPr>
        <w:t>O</w:t>
      </w:r>
      <w:r w:rsidRPr="00405285">
        <w:rPr>
          <w:rFonts w:ascii="Times New Roman" w:eastAsia="Times New Roman" w:hAnsi="Times New Roman"/>
          <w:lang w:eastAsia="cs-CZ"/>
        </w:rPr>
        <w:t>dboru školství</w:t>
      </w:r>
      <w:r w:rsidR="00796B7D">
        <w:rPr>
          <w:rFonts w:ascii="Times New Roman" w:eastAsia="Times New Roman" w:hAnsi="Times New Roman"/>
          <w:lang w:eastAsia="cs-CZ"/>
        </w:rPr>
        <w:t>,</w:t>
      </w:r>
      <w:r w:rsidRPr="00405285">
        <w:rPr>
          <w:rFonts w:ascii="Times New Roman" w:eastAsia="Times New Roman" w:hAnsi="Times New Roman"/>
          <w:lang w:eastAsia="cs-CZ"/>
        </w:rPr>
        <w:t xml:space="preserve"> mládeže a tělovýchovy Krajského úřadu Karlovarského kraje z důvodu vydání stanoviska, které bude přílohou materiálu pro jednání </w:t>
      </w:r>
      <w:r>
        <w:rPr>
          <w:rFonts w:ascii="Times New Roman" w:eastAsia="Times New Roman" w:hAnsi="Times New Roman"/>
          <w:lang w:eastAsia="cs-CZ"/>
        </w:rPr>
        <w:t>orgánu</w:t>
      </w:r>
      <w:r w:rsidRPr="00405285">
        <w:rPr>
          <w:rFonts w:ascii="Times New Roman" w:eastAsia="Times New Roman" w:hAnsi="Times New Roman"/>
          <w:lang w:eastAsia="cs-CZ"/>
        </w:rPr>
        <w:t xml:space="preserve"> Karlovarského kraje</w:t>
      </w:r>
      <w:r w:rsidRPr="006870D9">
        <w:rPr>
          <w:rFonts w:ascii="Times New Roman" w:eastAsia="Times New Roman" w:hAnsi="Times New Roman"/>
          <w:lang w:eastAsia="cs-CZ"/>
        </w:rPr>
        <w:t>.</w:t>
      </w:r>
    </w:p>
    <w:p w14:paraId="3E4768BB" w14:textId="77777777" w:rsidR="00884CF9" w:rsidRDefault="00884CF9" w:rsidP="004134B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DCF27D2" w14:textId="239FA346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7D7A131C" w:rsidR="004264C8" w:rsidRPr="004264C8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</w:t>
      </w:r>
      <w:r w:rsidR="003E4CA3">
        <w:rPr>
          <w:rFonts w:ascii="Times New Roman" w:eastAsia="Times New Roman" w:hAnsi="Times New Roman"/>
          <w:lang w:eastAsia="cs-CZ"/>
        </w:rPr>
        <w:t xml:space="preserve"> </w:t>
      </w:r>
      <w:r w:rsidRPr="003E4CA3">
        <w:rPr>
          <w:rFonts w:ascii="Times New Roman" w:eastAsia="Times New Roman" w:hAnsi="Times New Roman"/>
          <w:lang w:eastAsia="cs-CZ"/>
        </w:rPr>
        <w:t>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6AF215CA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B02220" w14:textId="1294F2BB" w:rsidR="004B2BDC" w:rsidRPr="00B72D2C" w:rsidRDefault="004B2BDC" w:rsidP="004B2BD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Dotace </w:t>
      </w:r>
      <w:r w:rsidRPr="00E9598E">
        <w:rPr>
          <w:rFonts w:ascii="Times New Roman" w:eastAsia="Times New Roman" w:hAnsi="Times New Roman"/>
          <w:lang w:eastAsia="cs-CZ"/>
        </w:rPr>
        <w:t xml:space="preserve">je určena na projekty z oblasti bezpečnosti a prevence, které se zaměřují výhradně na potlačování sociálně patologických jevů a zvyšují pocit bezpečí občanů na území měst a obcí v Karlovarském kraji, </w:t>
      </w:r>
      <w:r>
        <w:rPr>
          <w:rFonts w:ascii="Times New Roman" w:eastAsia="Times New Roman" w:hAnsi="Times New Roman"/>
          <w:lang w:eastAsia="cs-CZ"/>
        </w:rPr>
        <w:t>zejména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7B19E5AF" w14:textId="6011BDFD" w:rsidR="004B2BDC" w:rsidRPr="00F47DF3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studie, výzkumné práce (např. odborné projekty zpracování statistik vývoje nápadu trestné činnosti v obci, ankety a průzkumy veřejného mínění týkající se bezpečnostní situace v</w:t>
      </w:r>
      <w:r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F47DF3">
        <w:rPr>
          <w:rFonts w:ascii="Times New Roman" w:eastAsia="Times New Roman" w:hAnsi="Times New Roman"/>
          <w:bCs/>
          <w:iCs/>
          <w:lang w:eastAsia="cs-CZ"/>
        </w:rPr>
        <w:t>obci</w:t>
      </w:r>
      <w:r>
        <w:rPr>
          <w:rFonts w:ascii="Times New Roman" w:eastAsia="Times New Roman" w:hAnsi="Times New Roman"/>
          <w:bCs/>
          <w:iCs/>
          <w:lang w:eastAsia="cs-CZ"/>
        </w:rPr>
        <w:t>, analýzy drogové scény a výskytu závislostního chování v obci aj.</w:t>
      </w:r>
      <w:r w:rsidRPr="00F47DF3">
        <w:rPr>
          <w:rFonts w:ascii="Times New Roman" w:eastAsia="Times New Roman" w:hAnsi="Times New Roman"/>
          <w:bCs/>
          <w:iCs/>
          <w:lang w:eastAsia="cs-CZ"/>
        </w:rPr>
        <w:t>),</w:t>
      </w:r>
    </w:p>
    <w:p w14:paraId="2B8D7664" w14:textId="77777777" w:rsidR="004B2BDC" w:rsidRPr="00F47DF3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lang w:eastAsia="cs-CZ"/>
        </w:rPr>
        <w:t>podporu informovanosti občanů, medializaci problematiky prevence kriminality</w:t>
      </w:r>
      <w:r>
        <w:rPr>
          <w:rFonts w:ascii="Times New Roman" w:eastAsia="Times New Roman" w:hAnsi="Times New Roman"/>
          <w:lang w:eastAsia="cs-CZ"/>
        </w:rPr>
        <w:t xml:space="preserve"> a závislostního chování</w:t>
      </w:r>
      <w:r w:rsidRPr="00F47DF3">
        <w:rPr>
          <w:rFonts w:ascii="Times New Roman" w:eastAsia="Times New Roman" w:hAnsi="Times New Roman"/>
          <w:lang w:eastAsia="cs-CZ"/>
        </w:rPr>
        <w:t xml:space="preserve"> (např. informační kampaně na</w:t>
      </w:r>
      <w:r>
        <w:rPr>
          <w:rFonts w:ascii="Times New Roman" w:eastAsia="Times New Roman" w:hAnsi="Times New Roman"/>
          <w:lang w:eastAsia="cs-CZ"/>
        </w:rPr>
        <w:t xml:space="preserve"> rizikové</w:t>
      </w:r>
      <w:r w:rsidRPr="00F47DF3">
        <w:rPr>
          <w:rFonts w:ascii="Times New Roman" w:eastAsia="Times New Roman" w:hAnsi="Times New Roman"/>
          <w:lang w:eastAsia="cs-CZ"/>
        </w:rPr>
        <w:t xml:space="preserve"> téma, motivace občanů k aktivnímu přístupu pro zajišťování vlastní</w:t>
      </w:r>
      <w:r>
        <w:rPr>
          <w:rFonts w:ascii="Times New Roman" w:eastAsia="Times New Roman" w:hAnsi="Times New Roman"/>
          <w:lang w:eastAsia="cs-CZ"/>
        </w:rPr>
        <w:t>ho zdraví,</w:t>
      </w:r>
      <w:r w:rsidRPr="00F47DF3">
        <w:rPr>
          <w:rFonts w:ascii="Times New Roman" w:eastAsia="Times New Roman" w:hAnsi="Times New Roman"/>
          <w:lang w:eastAsia="cs-CZ"/>
        </w:rPr>
        <w:t xml:space="preserve"> bezpečnosti</w:t>
      </w:r>
      <w:r>
        <w:rPr>
          <w:rFonts w:ascii="Times New Roman" w:eastAsia="Times New Roman" w:hAnsi="Times New Roman"/>
          <w:lang w:eastAsia="cs-CZ"/>
        </w:rPr>
        <w:t>,</w:t>
      </w:r>
      <w:r w:rsidRPr="00F47DF3">
        <w:rPr>
          <w:rFonts w:ascii="Times New Roman" w:eastAsia="Times New Roman" w:hAnsi="Times New Roman"/>
          <w:lang w:eastAsia="cs-CZ"/>
        </w:rPr>
        <w:t xml:space="preserve"> a ochrany majetku),</w:t>
      </w:r>
    </w:p>
    <w:p w14:paraId="6D03B211" w14:textId="77777777" w:rsidR="004B2BDC" w:rsidRPr="00F47DF3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lang w:eastAsia="cs-CZ"/>
        </w:rPr>
        <w:t xml:space="preserve">projekty zaměřené na odstraňování kriminogenních situací, omezování příležitostí ke spáchání zejména majetkové </w:t>
      </w:r>
      <w:r>
        <w:rPr>
          <w:rFonts w:ascii="Times New Roman" w:eastAsia="Times New Roman" w:hAnsi="Times New Roman"/>
          <w:lang w:eastAsia="cs-CZ"/>
        </w:rPr>
        <w:t>trestné činnosti (dále jen „</w:t>
      </w:r>
      <w:r w:rsidRPr="00F47DF3">
        <w:rPr>
          <w:rFonts w:ascii="Times New Roman" w:eastAsia="Times New Roman" w:hAnsi="Times New Roman"/>
          <w:lang w:eastAsia="cs-CZ"/>
        </w:rPr>
        <w:t>TČ</w:t>
      </w:r>
      <w:r>
        <w:rPr>
          <w:rFonts w:ascii="Times New Roman" w:eastAsia="Times New Roman" w:hAnsi="Times New Roman"/>
          <w:lang w:eastAsia="cs-CZ"/>
        </w:rPr>
        <w:t>“)</w:t>
      </w:r>
      <w:r w:rsidRPr="00F47DF3">
        <w:rPr>
          <w:rFonts w:ascii="Times New Roman" w:eastAsia="Times New Roman" w:hAnsi="Times New Roman"/>
          <w:lang w:eastAsia="cs-CZ"/>
        </w:rPr>
        <w:t xml:space="preserve"> a na zvyšování pravděpodobnosti dopadení pachatele,</w:t>
      </w:r>
    </w:p>
    <w:p w14:paraId="41D32AEA" w14:textId="77777777" w:rsidR="004B2BDC" w:rsidRPr="00AB331F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vzdělávání odborné i laické veřejnosti zejména v oblasti nových hrozeb a trendů </w:t>
      </w:r>
      <w:r>
        <w:rPr>
          <w:rFonts w:ascii="Times New Roman" w:eastAsia="Times New Roman" w:hAnsi="Times New Roman"/>
          <w:bCs/>
          <w:iCs/>
          <w:lang w:eastAsia="cs-CZ"/>
        </w:rPr>
        <w:t>(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kriminalita v kybernetickém prostředí, </w:t>
      </w:r>
      <w:r>
        <w:rPr>
          <w:rFonts w:ascii="Times New Roman" w:eastAsia="Times New Roman" w:hAnsi="Times New Roman"/>
          <w:bCs/>
          <w:iCs/>
          <w:lang w:eastAsia="cs-CZ"/>
        </w:rPr>
        <w:t xml:space="preserve">nelátkové závislosti, nové psychoaktivní látky, </w:t>
      </w:r>
      <w:r w:rsidRPr="00F47DF3">
        <w:rPr>
          <w:rFonts w:ascii="Times New Roman" w:eastAsia="Times New Roman" w:hAnsi="Times New Roman"/>
          <w:bCs/>
          <w:iCs/>
          <w:lang w:eastAsia="cs-CZ"/>
        </w:rPr>
        <w:t>sebepoškozování, finanční gramotnost, dluhové poradenství, extremismus, rasismus, domácí násilí</w:t>
      </w:r>
      <w:r>
        <w:rPr>
          <w:rFonts w:ascii="Times New Roman" w:eastAsia="Times New Roman" w:hAnsi="Times New Roman"/>
          <w:bCs/>
          <w:iCs/>
          <w:lang w:eastAsia="cs-CZ"/>
        </w:rPr>
        <w:t xml:space="preserve"> aj.),</w:t>
      </w:r>
    </w:p>
    <w:p w14:paraId="5D222CD8" w14:textId="77777777" w:rsidR="004B2BDC" w:rsidRPr="00F47DF3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aktivity podporující prohlubování a navazování nové spolupráce odborné veřejnosti ze státního i nestátního sektoru za účelem prevence sociálně patologických jevů;  </w:t>
      </w:r>
    </w:p>
    <w:p w14:paraId="031F5282" w14:textId="77777777" w:rsidR="004B2BDC" w:rsidRPr="00F47DF3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bezpečnostní cvičení a nácviky ve školách a školských zařízení (např. ozbrojený útočník),</w:t>
      </w:r>
    </w:p>
    <w:p w14:paraId="63ACF840" w14:textId="77777777" w:rsidR="004B2BDC" w:rsidRPr="00F47DF3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pomoc rizikovým skupinám osob, (potenciálním) obětem TČ</w:t>
      </w:r>
      <w:r>
        <w:rPr>
          <w:rFonts w:ascii="Times New Roman" w:eastAsia="Times New Roman" w:hAnsi="Times New Roman"/>
          <w:bCs/>
          <w:iCs/>
          <w:lang w:eastAsia="cs-CZ"/>
        </w:rPr>
        <w:t xml:space="preserve"> a osobám ohroženým závislostmi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 (např. děti a mládež, senioři, „problémové“ rodiny, národnostní a etnické menšiny, obyvatelé v sociálně vyloučených lokalitách),</w:t>
      </w:r>
    </w:p>
    <w:p w14:paraId="7DBCA3D6" w14:textId="77777777" w:rsidR="004B2BDC" w:rsidRPr="00F47DF3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práci s pachateli TČ, snižování recidivy,</w:t>
      </w:r>
    </w:p>
    <w:p w14:paraId="48E651DC" w14:textId="77777777" w:rsidR="004B2BDC" w:rsidRPr="00134521" w:rsidRDefault="004B2BDC" w:rsidP="004B2B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realizaci akcí či resocializačních pobytů zaměřených na zmírnění či odstranění projevů rizikového chování </w:t>
      </w:r>
      <w:proofErr w:type="spellStart"/>
      <w:r w:rsidRPr="00F47DF3">
        <w:rPr>
          <w:rFonts w:ascii="Times New Roman" w:eastAsia="Times New Roman" w:hAnsi="Times New Roman"/>
          <w:bCs/>
          <w:iCs/>
          <w:lang w:eastAsia="cs-CZ"/>
        </w:rPr>
        <w:t>predelikventních</w:t>
      </w:r>
      <w:proofErr w:type="spellEnd"/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 a delikventních dětí a mládeže ze závadového prostředí, s poruchami chování, ohrožené sociálně patologickými jevy.</w:t>
      </w:r>
    </w:p>
    <w:p w14:paraId="46DF4E59" w14:textId="51E701EA" w:rsidR="004B2BDC" w:rsidRPr="00F47DF3" w:rsidRDefault="004B2BDC" w:rsidP="004B2BDC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Program pobytu bude zaměřen </w:t>
      </w:r>
      <w:r>
        <w:rPr>
          <w:rFonts w:ascii="Times New Roman" w:eastAsia="Times New Roman" w:hAnsi="Times New Roman"/>
          <w:bCs/>
          <w:iCs/>
          <w:lang w:eastAsia="cs-CZ"/>
        </w:rPr>
        <w:t>alespoň na jednu z uvedených oblastí</w:t>
      </w:r>
      <w:r w:rsidRPr="00F47DF3">
        <w:rPr>
          <w:rFonts w:ascii="Times New Roman" w:eastAsia="Times New Roman" w:hAnsi="Times New Roman"/>
          <w:bCs/>
          <w:iCs/>
          <w:lang w:eastAsia="cs-CZ"/>
        </w:rPr>
        <w:t>:</w:t>
      </w:r>
    </w:p>
    <w:p w14:paraId="7FCD759C" w14:textId="77777777" w:rsidR="004B2BDC" w:rsidRPr="00F47DF3" w:rsidRDefault="004B2BDC" w:rsidP="004B2BD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prevence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 kriminality</w:t>
      </w:r>
    </w:p>
    <w:p w14:paraId="0825D43E" w14:textId="77777777" w:rsidR="004B2BDC" w:rsidRPr="00F47DF3" w:rsidRDefault="004B2BDC" w:rsidP="004B2BD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prevenc</w:t>
      </w:r>
      <w:r>
        <w:rPr>
          <w:rFonts w:ascii="Times New Roman" w:eastAsia="Times New Roman" w:hAnsi="Times New Roman"/>
          <w:bCs/>
          <w:iCs/>
          <w:lang w:eastAsia="cs-CZ"/>
        </w:rPr>
        <w:t>e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 závislostního chování</w:t>
      </w:r>
    </w:p>
    <w:p w14:paraId="2E4BF7A9" w14:textId="77777777" w:rsidR="004B2BDC" w:rsidRPr="00F47DF3" w:rsidRDefault="004B2BDC" w:rsidP="004B2BD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protidrogová prevence</w:t>
      </w:r>
    </w:p>
    <w:p w14:paraId="3368DD85" w14:textId="77777777" w:rsidR="004B2BDC" w:rsidRPr="00F43A1C" w:rsidRDefault="004B2BDC" w:rsidP="004B2BD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3A1C">
        <w:rPr>
          <w:rFonts w:ascii="Times New Roman" w:eastAsia="Times New Roman" w:hAnsi="Times New Roman"/>
          <w:bCs/>
          <w:iCs/>
          <w:lang w:eastAsia="cs-CZ"/>
        </w:rPr>
        <w:t>projekty z oblasti protidrogové prevence a prevence závislostního chování</w:t>
      </w:r>
      <w:r>
        <w:rPr>
          <w:rFonts w:ascii="Times New Roman" w:eastAsia="Times New Roman" w:hAnsi="Times New Roman"/>
          <w:bCs/>
          <w:iCs/>
          <w:lang w:eastAsia="cs-CZ"/>
        </w:rPr>
        <w:t>.</w:t>
      </w:r>
    </w:p>
    <w:p w14:paraId="590709F6" w14:textId="77777777" w:rsidR="004B2BDC" w:rsidRPr="00E0646B" w:rsidRDefault="004B2BDC" w:rsidP="004B2BD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643AE71C" w14:textId="23B284CE" w:rsidR="004B2BDC" w:rsidRPr="004B2BDC" w:rsidRDefault="004B2BDC" w:rsidP="00413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2BDC">
        <w:rPr>
          <w:rFonts w:ascii="Times New Roman" w:eastAsia="Times New Roman" w:hAnsi="Times New Roman"/>
          <w:b/>
          <w:sz w:val="22"/>
          <w:szCs w:val="22"/>
          <w:lang w:eastAsia="cs-CZ"/>
        </w:rPr>
        <w:t>Jedna žádost o dotaci bude obsahovat jeden komplexní projekt. V rámci jedné žádosti nelze požadovat finanční prostředky na několik nesouvisejících účelů žádosti o dotaci.</w:t>
      </w:r>
      <w:r w:rsidRPr="004B2BD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29D89E9" w14:textId="77777777" w:rsidR="004B2BDC" w:rsidRPr="000B1DBE" w:rsidRDefault="004B2BDC" w:rsidP="004B2BD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9E20B01" w14:textId="3BB12595" w:rsidR="004B2BDC" w:rsidRPr="00380A78" w:rsidRDefault="00B72D2C" w:rsidP="004134B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380A78">
        <w:rPr>
          <w:rFonts w:ascii="Times New Roman" w:eastAsia="Times New Roman" w:hAnsi="Times New Roman"/>
          <w:lang w:eastAsia="cs-CZ"/>
        </w:rPr>
        <w:t xml:space="preserve"> </w:t>
      </w:r>
      <w:r w:rsidR="004B2BDC" w:rsidRPr="00380A78">
        <w:rPr>
          <w:rFonts w:ascii="Times New Roman" w:eastAsia="Times New Roman" w:hAnsi="Times New Roman"/>
          <w:lang w:eastAsia="cs-CZ"/>
        </w:rPr>
        <w:t>úhradu nezbytně nutných nákladů (výdajů) na realizaci projektu, tj.</w:t>
      </w:r>
      <w:r w:rsidR="00884CF9">
        <w:rPr>
          <w:rFonts w:ascii="Times New Roman" w:eastAsia="Times New Roman" w:hAnsi="Times New Roman"/>
          <w:lang w:eastAsia="cs-CZ"/>
        </w:rPr>
        <w:t> </w:t>
      </w:r>
      <w:r w:rsidR="004B2BDC" w:rsidRPr="00380A78">
        <w:rPr>
          <w:rFonts w:ascii="Times New Roman" w:eastAsia="Times New Roman" w:hAnsi="Times New Roman"/>
          <w:lang w:eastAsia="cs-CZ"/>
        </w:rPr>
        <w:t>na</w:t>
      </w:r>
      <w:r w:rsidR="00884CF9">
        <w:rPr>
          <w:rFonts w:ascii="Times New Roman" w:eastAsia="Times New Roman" w:hAnsi="Times New Roman"/>
          <w:lang w:eastAsia="cs-CZ"/>
        </w:rPr>
        <w:t> </w:t>
      </w:r>
      <w:r w:rsidR="004B2BDC" w:rsidRPr="00380A78">
        <w:rPr>
          <w:rFonts w:ascii="Times New Roman" w:eastAsia="Times New Roman" w:hAnsi="Times New Roman"/>
          <w:lang w:eastAsia="cs-CZ"/>
        </w:rPr>
        <w:t>náklady osobní, provozní a drobný hmotný neinvestiční majetek.</w:t>
      </w:r>
    </w:p>
    <w:p w14:paraId="27F223D1" w14:textId="77777777" w:rsidR="00884CF9" w:rsidRDefault="00884CF9" w:rsidP="004B2BD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</w:p>
    <w:p w14:paraId="3FCCDAF0" w14:textId="15FB89B1" w:rsidR="004B2BDC" w:rsidRPr="0044142C" w:rsidRDefault="004B2BDC" w:rsidP="004B2BD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665E8">
        <w:rPr>
          <w:rFonts w:ascii="Times New Roman" w:eastAsia="Times New Roman" w:hAnsi="Times New Roman"/>
          <w:b/>
          <w:lang w:eastAsia="cs-CZ"/>
        </w:rPr>
        <w:t>Osobní náklady</w:t>
      </w:r>
      <w:r w:rsidRPr="0044142C">
        <w:rPr>
          <w:rFonts w:ascii="Times New Roman" w:eastAsia="Times New Roman" w:hAnsi="Times New Roman"/>
          <w:lang w:eastAsia="cs-CZ"/>
        </w:rPr>
        <w:t xml:space="preserve"> tvoří odměny za provedenou práci mimo pracovní poměr nutnou k vlastní realizaci projektu (musí prokazatelně souviset s realizací projektu) formou dohody o provedení práce (dále</w:t>
      </w:r>
      <w:r w:rsidR="00884CF9"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jen „DPP“) nebo dohody o pracovní činnosti (dále jen „DPČ“) po dobu určitou (po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dobu plnění projektu) a fakturované personální služby. Při uzavírání DPČ a DPP se postupuje v souladu se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zákonem č. 262/2006 Sb., zákoník práce, ve znění pozdějších předpisů. Náklady na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odměny za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provedenou práci/pracovní činnost se musí řídit podle příslušných právních předpisů, které určují zařazení zaměstnanců do platových tříd podle profesí a katalogu prací, platových a mzdových tarifů.</w:t>
      </w:r>
    </w:p>
    <w:p w14:paraId="30F7FE28" w14:textId="6DDE067E" w:rsidR="004B2BDC" w:rsidRDefault="004B2BDC" w:rsidP="004B2BD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4142C">
        <w:rPr>
          <w:rFonts w:ascii="Times New Roman" w:eastAsia="Times New Roman" w:hAnsi="Times New Roman"/>
          <w:lang w:eastAsia="cs-CZ"/>
        </w:rPr>
        <w:t>Dotaci lze použít na úhradu nákladů na odměny za provedenou práci/pracovní činnost (jedná</w:t>
      </w:r>
      <w:r w:rsidR="00884CF9"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se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o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hrubou výši odměny)</w:t>
      </w:r>
      <w:r>
        <w:rPr>
          <w:rFonts w:ascii="Times New Roman" w:eastAsia="Times New Roman" w:hAnsi="Times New Roman"/>
          <w:lang w:eastAsia="cs-CZ"/>
        </w:rPr>
        <w:t>:</w:t>
      </w:r>
    </w:p>
    <w:p w14:paraId="34DE1D9F" w14:textId="726430EB" w:rsidR="004B2BDC" w:rsidRDefault="004B2BDC" w:rsidP="004B2BD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405285">
        <w:rPr>
          <w:rFonts w:ascii="Times New Roman" w:eastAsia="Times New Roman" w:hAnsi="Times New Roman"/>
          <w:bCs/>
          <w:iCs/>
          <w:lang w:eastAsia="cs-CZ"/>
        </w:rPr>
        <w:t>sociálních, pedagogických, nepedagogických a obdobných profesí ve výši max. 300 Kč/</w:t>
      </w:r>
      <w:r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405285">
        <w:rPr>
          <w:rFonts w:ascii="Times New Roman" w:eastAsia="Times New Roman" w:hAnsi="Times New Roman"/>
          <w:bCs/>
          <w:iCs/>
          <w:lang w:eastAsia="cs-CZ"/>
        </w:rPr>
        <w:t>hodinu vykonané práce,</w:t>
      </w:r>
    </w:p>
    <w:p w14:paraId="61419487" w14:textId="5AA788AD" w:rsidR="003701AE" w:rsidRDefault="004B2BDC" w:rsidP="004B2BD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D600B3">
        <w:rPr>
          <w:rFonts w:ascii="Times New Roman" w:eastAsia="Times New Roman" w:hAnsi="Times New Roman"/>
          <w:bCs/>
          <w:iCs/>
          <w:lang w:eastAsia="cs-CZ"/>
        </w:rPr>
        <w:t>psychologů, psychoterapeutů, odborných lektorů, supervize a obdobných vysoce specializovaných činností ve výši max. 500 Kč/1 hodinu vykonané práce</w:t>
      </w:r>
    </w:p>
    <w:p w14:paraId="68333FC5" w14:textId="77777777" w:rsidR="0034559D" w:rsidRDefault="0034559D" w:rsidP="004134B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505D455" w14:textId="79ABFCA4" w:rsidR="0034559D" w:rsidRDefault="0034559D" w:rsidP="0034559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4559D">
        <w:rPr>
          <w:rFonts w:ascii="Times New Roman" w:eastAsia="Times New Roman" w:hAnsi="Times New Roman"/>
          <w:lang w:eastAsia="cs-CZ"/>
        </w:rPr>
        <w:lastRenderedPageBreak/>
        <w:t>maximálně však v limitu stanoveném zákoníkem práce pro DPP 300 hodin v kalendářním roce nebo pro DPČ max. 1</w:t>
      </w:r>
      <w:r w:rsidR="00C151CC">
        <w:rPr>
          <w:rFonts w:ascii="Times New Roman" w:eastAsia="Times New Roman" w:hAnsi="Times New Roman"/>
          <w:lang w:eastAsia="cs-CZ"/>
        </w:rPr>
        <w:t xml:space="preserve"> </w:t>
      </w:r>
      <w:r w:rsidRPr="0034559D">
        <w:rPr>
          <w:rFonts w:ascii="Times New Roman" w:eastAsia="Times New Roman" w:hAnsi="Times New Roman"/>
          <w:lang w:eastAsia="cs-CZ"/>
        </w:rPr>
        <w:t>040 hodin za rok (odpovídá 0,5 úvazku 20 hodin týdně).</w:t>
      </w:r>
    </w:p>
    <w:p w14:paraId="78825D8F" w14:textId="56081CEF" w:rsidR="005A1180" w:rsidRDefault="005A1180" w:rsidP="005A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uvedené hodinové sazby se vztahují rovněž pro fakturované personální služby.</w:t>
      </w:r>
    </w:p>
    <w:p w14:paraId="3C4C3C06" w14:textId="77777777" w:rsidR="005A1180" w:rsidRPr="00B72D2C" w:rsidRDefault="005A1180" w:rsidP="005A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4142C">
        <w:rPr>
          <w:rFonts w:ascii="Times New Roman" w:eastAsia="Times New Roman" w:hAnsi="Times New Roman"/>
          <w:lang w:eastAsia="cs-CZ"/>
        </w:rPr>
        <w:t>Osobní náklady jsou pro účely po</w:t>
      </w:r>
      <w:r>
        <w:rPr>
          <w:rFonts w:ascii="Times New Roman" w:eastAsia="Times New Roman" w:hAnsi="Times New Roman"/>
          <w:lang w:eastAsia="cs-CZ"/>
        </w:rPr>
        <w:t>užití dotace uznatelné až do výše 10</w:t>
      </w:r>
      <w:r w:rsidRPr="0044142C">
        <w:rPr>
          <w:rFonts w:ascii="Times New Roman" w:eastAsia="Times New Roman" w:hAnsi="Times New Roman"/>
          <w:lang w:eastAsia="cs-CZ"/>
        </w:rPr>
        <w:t>0 % poskytnutýc</w:t>
      </w:r>
      <w:r>
        <w:rPr>
          <w:rFonts w:ascii="Times New Roman" w:eastAsia="Times New Roman" w:hAnsi="Times New Roman"/>
          <w:lang w:eastAsia="cs-CZ"/>
        </w:rPr>
        <w:t>h finančních prostředků.</w:t>
      </w:r>
    </w:p>
    <w:p w14:paraId="748BE3C7" w14:textId="77777777" w:rsidR="00884CF9" w:rsidRPr="004134B5" w:rsidRDefault="00884CF9" w:rsidP="005A1180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cs-CZ"/>
        </w:rPr>
      </w:pPr>
    </w:p>
    <w:p w14:paraId="53A77C6F" w14:textId="15AEF8CF" w:rsidR="005A1180" w:rsidRPr="00405285" w:rsidRDefault="005A1180" w:rsidP="005A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5285">
        <w:rPr>
          <w:rFonts w:ascii="Times New Roman" w:eastAsia="Times New Roman" w:hAnsi="Times New Roman"/>
          <w:b/>
          <w:lang w:eastAsia="cs-CZ"/>
        </w:rPr>
        <w:t>Provozní náklady</w:t>
      </w:r>
      <w:r w:rsidRPr="00405285">
        <w:rPr>
          <w:rFonts w:ascii="Times New Roman" w:eastAsia="Times New Roman" w:hAnsi="Times New Roman"/>
          <w:lang w:eastAsia="cs-CZ"/>
        </w:rPr>
        <w:t xml:space="preserve"> jsou náklady vynaložené v přímé souvislosti s realizací projektu, jsou nezbytné pro realizaci projektu, a jsou identifikovatelné, účetně evidované, ověřitelné a podložené průkaznými účetními záznamy.</w:t>
      </w:r>
    </w:p>
    <w:p w14:paraId="5127B5D4" w14:textId="77777777" w:rsidR="00884CF9" w:rsidRPr="004134B5" w:rsidRDefault="00884CF9" w:rsidP="005A1180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cs-CZ"/>
        </w:rPr>
      </w:pPr>
    </w:p>
    <w:p w14:paraId="5B5D8863" w14:textId="1B52C3A1" w:rsidR="005A1180" w:rsidRPr="00405285" w:rsidRDefault="005A1180" w:rsidP="005A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5285">
        <w:rPr>
          <w:rFonts w:ascii="Times New Roman" w:eastAsia="Times New Roman" w:hAnsi="Times New Roman"/>
          <w:b/>
          <w:lang w:eastAsia="cs-CZ"/>
        </w:rPr>
        <w:t>Drobný hmotný neinvestiční majetek</w:t>
      </w:r>
      <w:r w:rsidRPr="00405285">
        <w:rPr>
          <w:rFonts w:ascii="Times New Roman" w:eastAsia="Times New Roman" w:hAnsi="Times New Roman"/>
          <w:lang w:eastAsia="cs-CZ"/>
        </w:rPr>
        <w:t xml:space="preserve"> je majetek, jehož vstupní cena je max. 40 000 Kč/ks. Do</w:t>
      </w:r>
      <w:r>
        <w:rPr>
          <w:rFonts w:ascii="Times New Roman" w:eastAsia="Times New Roman" w:hAnsi="Times New Roman"/>
          <w:lang w:eastAsia="cs-CZ"/>
        </w:rPr>
        <w:t> </w:t>
      </w:r>
      <w:r w:rsidRPr="00405285">
        <w:rPr>
          <w:rFonts w:ascii="Times New Roman" w:eastAsia="Times New Roman" w:hAnsi="Times New Roman"/>
          <w:lang w:eastAsia="cs-CZ"/>
        </w:rPr>
        <w:t>vstupní ceny majetku se započítávají také vedlejší pořizovací náklady, tj. náklady s pořízením majetku související (např. dopravné, náklady montáž).</w:t>
      </w:r>
    </w:p>
    <w:p w14:paraId="2E46248B" w14:textId="77777777" w:rsidR="005A1180" w:rsidRPr="00405285" w:rsidRDefault="005A1180" w:rsidP="005A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5285">
        <w:rPr>
          <w:rFonts w:ascii="Times New Roman" w:eastAsia="Times New Roman" w:hAnsi="Times New Roman"/>
          <w:lang w:eastAsia="cs-CZ"/>
        </w:rPr>
        <w:t xml:space="preserve">V rámci jedné žádosti o dotaci/jednoho projektu nesmí celková částka za drobný hmotný neinvestiční majetek přesáhnout 1/3 z celkové požadované </w:t>
      </w:r>
      <w:r>
        <w:rPr>
          <w:rFonts w:ascii="Times New Roman" w:eastAsia="Times New Roman" w:hAnsi="Times New Roman"/>
          <w:lang w:eastAsia="cs-CZ"/>
        </w:rPr>
        <w:t xml:space="preserve">(resp. poskytnuté) </w:t>
      </w:r>
      <w:r w:rsidRPr="00405285">
        <w:rPr>
          <w:rFonts w:ascii="Times New Roman" w:eastAsia="Times New Roman" w:hAnsi="Times New Roman"/>
          <w:lang w:eastAsia="cs-CZ"/>
        </w:rPr>
        <w:t>částky dotace.</w:t>
      </w:r>
    </w:p>
    <w:p w14:paraId="0B48877C" w14:textId="53F4B586" w:rsidR="005A1180" w:rsidRPr="0034559D" w:rsidRDefault="005A1180" w:rsidP="005A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5285">
        <w:rPr>
          <w:rFonts w:ascii="Times New Roman" w:eastAsia="Times New Roman" w:hAnsi="Times New Roman"/>
          <w:lang w:eastAsia="cs-CZ"/>
        </w:rPr>
        <w:t>Příjemce dotace je povinen min. po dobu 5 let zabezpečit pořízený majetek proti ztrátě, poškození,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405285">
        <w:rPr>
          <w:rFonts w:ascii="Times New Roman" w:eastAsia="Times New Roman" w:hAnsi="Times New Roman"/>
          <w:lang w:eastAsia="cs-CZ"/>
        </w:rPr>
        <w:t>zneužívání nebo jiné majetkové újmě, nepřevádět jej na jinou právnickou nebo fyzickou osobu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A704FA">
        <w:rPr>
          <w:rFonts w:ascii="Times New Roman" w:eastAsia="Times New Roman" w:hAnsi="Times New Roman"/>
          <w:lang w:eastAsia="cs-CZ"/>
        </w:rPr>
        <w:t>a používat ho v souladu s účelem projektu.</w:t>
      </w:r>
    </w:p>
    <w:p w14:paraId="381D8A12" w14:textId="77777777" w:rsidR="0034559D" w:rsidRPr="00D600B3" w:rsidRDefault="0034559D" w:rsidP="00D600B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E8444FA" w14:textId="729E9255" w:rsidR="00B72D2C" w:rsidRPr="00D600B3" w:rsidRDefault="00B72D2C" w:rsidP="00D600B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600B3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D600B3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D600B3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E719F5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A7B1FB9" w14:textId="77777777" w:rsidR="005A1180" w:rsidRPr="00A704FA" w:rsidRDefault="00B72D2C" w:rsidP="005A118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="005A1180">
        <w:rPr>
          <w:rFonts w:ascii="Times New Roman" w:eastAsia="Arial Unicode MS" w:hAnsi="Times New Roman"/>
          <w:lang w:eastAsia="cs-CZ"/>
        </w:rPr>
        <w:t xml:space="preserve"> </w:t>
      </w:r>
      <w:r w:rsidR="005A1180" w:rsidRPr="00A704FA">
        <w:rPr>
          <w:rFonts w:ascii="Times New Roman" w:eastAsia="Arial Unicode MS" w:hAnsi="Times New Roman"/>
          <w:lang w:eastAsia="cs-CZ"/>
        </w:rPr>
        <w:t>a neposkytuje se na:</w:t>
      </w:r>
    </w:p>
    <w:p w14:paraId="007CB276" w14:textId="77777777" w:rsidR="005A1180" w:rsidRPr="00A704FA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>projekty zaměřené na zvýšení bezpečnosti v</w:t>
      </w:r>
      <w:r>
        <w:rPr>
          <w:rFonts w:ascii="Times New Roman" w:hAnsi="Times New Roman"/>
          <w:b w:val="0"/>
          <w:bCs w:val="0"/>
          <w:i w:val="0"/>
          <w:sz w:val="22"/>
          <w:szCs w:val="22"/>
        </w:rPr>
        <w:t> </w:t>
      </w: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>dopravě</w:t>
      </w:r>
      <w:r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(BESIP)</w:t>
      </w: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>,</w:t>
      </w:r>
    </w:p>
    <w:p w14:paraId="4AD6F976" w14:textId="1EC51447" w:rsidR="005A1180" w:rsidRPr="00A704FA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>projekty z oblasti sociální prevence na primární úrovni bez prvků prevence kriminality,</w:t>
      </w:r>
      <w:r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či závislostního chování,</w:t>
      </w:r>
    </w:p>
    <w:p w14:paraId="342CFE3C" w14:textId="77777777" w:rsidR="005A1180" w:rsidRPr="00A704FA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>registrované sociální služby dle zákona č. 108/2006 Sb., o sociálních službách, ve znění pozdějších předpisů,</w:t>
      </w:r>
    </w:p>
    <w:p w14:paraId="3D2204FC" w14:textId="77777777" w:rsidR="005A1180" w:rsidRPr="00A704FA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>nákup služebního stejnokroje, věcí osobní potřeby a vybavení strážníků obecní policie nesloužící k preventivním účelům (např. ve smyslu § 18 zákona č. 553/1991 Sb., o obecní policii, ve znění pozdějších předpisů),</w:t>
      </w:r>
    </w:p>
    <w:p w14:paraId="5D26126F" w14:textId="77777777" w:rsidR="005A1180" w:rsidRPr="00A704FA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>dlouhodobý technický majetek (např. kamerové systémy),</w:t>
      </w:r>
    </w:p>
    <w:p w14:paraId="189E12D4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reprezentaci, tj. pohoštění a </w:t>
      </w: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dary (mimo společné stravování účastníků pobytových akcí s noclehem a příměstských táborů, a věcných cen do soutěží souvisejících s projektem v hodnotě max. 500 Kč/1 cenu pro 1 osobu),</w:t>
      </w:r>
    </w:p>
    <w:p w14:paraId="03451514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úhradu ubytování (mimo termín konání pobytových akcí s noclehem),</w:t>
      </w:r>
    </w:p>
    <w:p w14:paraId="0C464D60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pokuty,</w:t>
      </w:r>
    </w:p>
    <w:p w14:paraId="00131CB2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sankce,</w:t>
      </w:r>
    </w:p>
    <w:p w14:paraId="78408156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penále,</w:t>
      </w:r>
    </w:p>
    <w:p w14:paraId="5DAEC964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úroky z úvěrů,</w:t>
      </w:r>
    </w:p>
    <w:p w14:paraId="1570D95F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náhrady škod,</w:t>
      </w:r>
    </w:p>
    <w:p w14:paraId="254FD566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pojistné,</w:t>
      </w:r>
    </w:p>
    <w:p w14:paraId="02BA7344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poplatky,</w:t>
      </w:r>
    </w:p>
    <w:p w14:paraId="45E49693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dlouhodobé nájemné a provozní náklady fungujících a dlouhodobě zavedených služeb,</w:t>
      </w:r>
    </w:p>
    <w:p w14:paraId="6D7158F3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hmotný majetek, jehož cena je vyšší než 40 000 Kč/1 ks (pořízení investičního majetku),</w:t>
      </w:r>
    </w:p>
    <w:p w14:paraId="306E4110" w14:textId="77777777" w:rsidR="005A1180" w:rsidRPr="00E0646B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výdaje na mzdy a úhrady cestovních výdajů zaměstnanců žadatele, které nemají žádnou souvislost s realizací projektu,</w:t>
      </w:r>
    </w:p>
    <w:p w14:paraId="10C2D41D" w14:textId="77777777" w:rsidR="005A1180" w:rsidRPr="00A704FA" w:rsidRDefault="005A1180" w:rsidP="005A1180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výdaje na mzdy a úhrady cestovních výdajů funkcionářů žadatele (odměny členů statutárních orgánů právnických osob, zmocněnců),</w:t>
      </w:r>
    </w:p>
    <w:p w14:paraId="3A01FA71" w14:textId="199D09BE" w:rsidR="00B72D2C" w:rsidRPr="00197B4A" w:rsidRDefault="005A1180" w:rsidP="00197B4A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A704FA">
        <w:rPr>
          <w:rFonts w:ascii="Times New Roman" w:hAnsi="Times New Roman"/>
          <w:b w:val="0"/>
          <w:bCs w:val="0"/>
          <w:i w:val="0"/>
          <w:sz w:val="22"/>
          <w:szCs w:val="22"/>
        </w:rPr>
        <w:t>nákup, pronájem a úhradu jakýchkoli materiálů, věcí, vybavení, prostorů, cestovného a odměn za práce a pracovní činnosti, které bezprostředně nesouvisejí s realizací projektu.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2770D156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lastRenderedPageBreak/>
        <w:t xml:space="preserve">Dotace se poskytuje na realizaci </w:t>
      </w:r>
      <w:r w:rsidRPr="006C41B0">
        <w:rPr>
          <w:rFonts w:ascii="Times New Roman" w:eastAsia="Arial Unicode MS" w:hAnsi="Times New Roman"/>
          <w:lang w:eastAsia="cs-CZ"/>
        </w:rPr>
        <w:t xml:space="preserve">projektu/činnosti/akce </w:t>
      </w:r>
      <w:r w:rsidR="00B7233E" w:rsidRPr="006870D9">
        <w:rPr>
          <w:rFonts w:ascii="Times New Roman" w:eastAsia="Arial Unicode MS" w:hAnsi="Times New Roman"/>
          <w:lang w:eastAsia="cs-CZ"/>
        </w:rPr>
        <w:t xml:space="preserve">od </w:t>
      </w:r>
      <w:r w:rsidR="006C41B0" w:rsidRPr="00A704FA">
        <w:rPr>
          <w:rFonts w:ascii="Times New Roman" w:eastAsia="Arial Unicode MS" w:hAnsi="Times New Roman"/>
          <w:lang w:eastAsia="cs-CZ"/>
        </w:rPr>
        <w:t xml:space="preserve">1. 1. </w:t>
      </w:r>
      <w:r w:rsidR="006C41B0">
        <w:rPr>
          <w:rFonts w:ascii="Times New Roman" w:eastAsia="Arial Unicode MS" w:hAnsi="Times New Roman"/>
          <w:lang w:eastAsia="cs-CZ"/>
        </w:rPr>
        <w:t xml:space="preserve">2024 </w:t>
      </w:r>
      <w:r w:rsidR="006C41B0" w:rsidRPr="00A704FA">
        <w:rPr>
          <w:rFonts w:ascii="Times New Roman" w:eastAsia="Arial Unicode MS" w:hAnsi="Times New Roman"/>
          <w:lang w:eastAsia="cs-CZ"/>
        </w:rPr>
        <w:t>do 31. 12.</w:t>
      </w:r>
      <w:r w:rsidR="006C41B0">
        <w:rPr>
          <w:rFonts w:ascii="Times New Roman" w:eastAsia="Arial Unicode MS" w:hAnsi="Times New Roman"/>
          <w:lang w:eastAsia="cs-CZ"/>
        </w:rPr>
        <w:t xml:space="preserve"> 2024</w:t>
      </w:r>
      <w:r w:rsidR="006C41B0" w:rsidRPr="00A704FA">
        <w:rPr>
          <w:rFonts w:ascii="Times New Roman" w:eastAsia="Arial Unicode MS" w:hAnsi="Times New Roman"/>
          <w:lang w:eastAsia="cs-CZ"/>
        </w:rPr>
        <w:t xml:space="preserve">. Doklady o realizaci projektu/činnosti/akce musí mít datum uskutečnění zdanitelného plnění od 1. 1. </w:t>
      </w:r>
      <w:r w:rsidR="006C41B0">
        <w:rPr>
          <w:rFonts w:ascii="Times New Roman" w:eastAsia="Arial Unicode MS" w:hAnsi="Times New Roman"/>
          <w:lang w:eastAsia="cs-CZ"/>
        </w:rPr>
        <w:t xml:space="preserve">2024 </w:t>
      </w:r>
      <w:r w:rsidR="006C41B0" w:rsidRPr="00A704FA">
        <w:rPr>
          <w:rFonts w:ascii="Times New Roman" w:eastAsia="Arial Unicode MS" w:hAnsi="Times New Roman"/>
          <w:lang w:eastAsia="cs-CZ"/>
        </w:rPr>
        <w:t>do</w:t>
      </w:r>
      <w:r w:rsidR="006C41B0">
        <w:rPr>
          <w:rFonts w:ascii="Times New Roman" w:eastAsia="Arial Unicode MS" w:hAnsi="Times New Roman"/>
          <w:lang w:eastAsia="cs-CZ"/>
        </w:rPr>
        <w:t> </w:t>
      </w:r>
      <w:r w:rsidR="006C41B0" w:rsidRPr="00A704FA">
        <w:rPr>
          <w:rFonts w:ascii="Times New Roman" w:eastAsia="Arial Unicode MS" w:hAnsi="Times New Roman"/>
          <w:lang w:eastAsia="cs-CZ"/>
        </w:rPr>
        <w:t xml:space="preserve">31. 12. </w:t>
      </w:r>
      <w:r w:rsidR="006C41B0">
        <w:rPr>
          <w:rFonts w:ascii="Times New Roman" w:eastAsia="Arial Unicode MS" w:hAnsi="Times New Roman"/>
          <w:lang w:eastAsia="cs-CZ"/>
        </w:rPr>
        <w:t xml:space="preserve">2024 </w:t>
      </w:r>
      <w:r w:rsidR="006C41B0" w:rsidRPr="00A704FA">
        <w:rPr>
          <w:rFonts w:ascii="Times New Roman" w:eastAsia="Arial Unicode MS" w:hAnsi="Times New Roman"/>
          <w:lang w:eastAsia="cs-CZ"/>
        </w:rPr>
        <w:t xml:space="preserve">a musí být uhrazeny nejpozději do 31. 12. </w:t>
      </w:r>
      <w:r w:rsidR="006C41B0">
        <w:rPr>
          <w:rFonts w:ascii="Times New Roman" w:eastAsia="Arial Unicode MS" w:hAnsi="Times New Roman"/>
          <w:lang w:eastAsia="cs-CZ"/>
        </w:rPr>
        <w:t xml:space="preserve">2024 </w:t>
      </w:r>
      <w:r w:rsidR="006C41B0" w:rsidRPr="00A704FA">
        <w:rPr>
          <w:rFonts w:ascii="Times New Roman" w:eastAsia="Arial Unicode MS" w:hAnsi="Times New Roman"/>
          <w:lang w:eastAsia="cs-CZ"/>
        </w:rPr>
        <w:t>(datum hotovostní úhrady nebo</w:t>
      </w:r>
      <w:r w:rsidR="006C41B0">
        <w:rPr>
          <w:rFonts w:ascii="Times New Roman" w:eastAsia="Arial Unicode MS" w:hAnsi="Times New Roman"/>
          <w:lang w:eastAsia="cs-CZ"/>
        </w:rPr>
        <w:t> </w:t>
      </w:r>
      <w:r w:rsidR="006C41B0" w:rsidRPr="00A704FA">
        <w:rPr>
          <w:rFonts w:ascii="Times New Roman" w:eastAsia="Arial Unicode MS" w:hAnsi="Times New Roman"/>
          <w:lang w:eastAsia="cs-CZ"/>
        </w:rPr>
        <w:t>datum uskutečnění bankovního převodu). Výjimku tvoří pouze osobní náklady za měsíc prosinec</w:t>
      </w:r>
      <w:r w:rsidR="006C41B0">
        <w:rPr>
          <w:rFonts w:ascii="Times New Roman" w:eastAsia="Arial Unicode MS" w:hAnsi="Times New Roman"/>
          <w:lang w:eastAsia="cs-CZ"/>
        </w:rPr>
        <w:t xml:space="preserve"> 2024</w:t>
      </w:r>
      <w:r w:rsidR="006C41B0" w:rsidRPr="00A704FA">
        <w:rPr>
          <w:rFonts w:ascii="Times New Roman" w:eastAsia="Arial Unicode MS" w:hAnsi="Times New Roman"/>
          <w:lang w:eastAsia="cs-CZ"/>
        </w:rPr>
        <w:t xml:space="preserve">, které mohou být uhrazeny nejpozději do </w:t>
      </w:r>
      <w:r w:rsidR="00E36EFC">
        <w:rPr>
          <w:rFonts w:ascii="Times New Roman" w:eastAsia="Arial Unicode MS" w:hAnsi="Times New Roman"/>
          <w:lang w:eastAsia="cs-CZ"/>
        </w:rPr>
        <w:t xml:space="preserve">20. 1. 2025 </w:t>
      </w:r>
      <w:r w:rsidR="006C41B0" w:rsidRPr="00A704FA">
        <w:rPr>
          <w:rFonts w:ascii="Times New Roman" w:eastAsia="Arial Unicode MS" w:hAnsi="Times New Roman"/>
          <w:lang w:eastAsia="cs-CZ"/>
        </w:rPr>
        <w:t>(datum hotovostní úhrady nebo</w:t>
      </w:r>
      <w:r w:rsidR="006C41B0">
        <w:rPr>
          <w:rFonts w:ascii="Times New Roman" w:eastAsia="Arial Unicode MS" w:hAnsi="Times New Roman"/>
          <w:lang w:eastAsia="cs-CZ"/>
        </w:rPr>
        <w:t> </w:t>
      </w:r>
      <w:r w:rsidR="006C41B0" w:rsidRPr="00A704FA">
        <w:rPr>
          <w:rFonts w:ascii="Times New Roman" w:eastAsia="Arial Unicode MS" w:hAnsi="Times New Roman"/>
          <w:lang w:eastAsia="cs-CZ"/>
        </w:rPr>
        <w:t>datum uskutečnění bankovního převodu).</w:t>
      </w:r>
      <w:r w:rsidRPr="006870D9">
        <w:rPr>
          <w:rFonts w:ascii="Times New Roman" w:eastAsia="Arial Unicode MS" w:hAnsi="Times New Roman"/>
          <w:lang w:eastAsia="cs-CZ"/>
        </w:rPr>
        <w:t xml:space="preserve">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D2927D8" w14:textId="3557E50F" w:rsidR="00B72D2C" w:rsidRPr="00197B4A" w:rsidRDefault="00197B4A" w:rsidP="00197B4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04FA">
        <w:rPr>
          <w:rFonts w:ascii="Times New Roman" w:hAnsi="Times New Roman"/>
        </w:rPr>
        <w:t>Příjemce dotace nesmí provozovat výdělečnou činnost v souvislosti s projektem, na který mu byla dotace poskytnuta.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77777777" w:rsidR="00B81444" w:rsidRPr="004134B5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53B407B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B086A">
        <w:rPr>
          <w:rFonts w:ascii="Times New Roman" w:eastAsia="Times New Roman" w:hAnsi="Times New Roman"/>
          <w:lang w:eastAsia="cs-CZ"/>
        </w:rPr>
        <w:t xml:space="preserve">poskytovateli dotace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B086A" w:rsidRPr="00DC251F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70DF9E56" w14:textId="77777777" w:rsidR="00FA7F15" w:rsidRPr="006870D9" w:rsidRDefault="00FA7F15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3D6BFFDA" w:rsidR="00FA7F15" w:rsidRPr="008A4381" w:rsidRDefault="00FA7F15" w:rsidP="008A4381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A4381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CB086A" w:rsidRPr="008A4381">
        <w:rPr>
          <w:rFonts w:ascii="Times New Roman" w:eastAsia="Times New Roman" w:hAnsi="Times New Roman"/>
          <w:lang w:eastAsia="cs-CZ"/>
        </w:rPr>
        <w:t>poskytovatele dotace</w:t>
      </w:r>
      <w:r w:rsidRPr="008A4381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8A4381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</w:t>
      </w:r>
      <w:bookmarkStart w:id="3" w:name="_GoBack"/>
      <w:bookmarkEnd w:id="3"/>
      <w:r w:rsidRPr="006870D9">
        <w:rPr>
          <w:rFonts w:ascii="Times New Roman" w:hAnsi="Times New Roman"/>
        </w:rPr>
        <w:t>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109F7C1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="002C34C6">
        <w:rPr>
          <w:rFonts w:ascii="Times New Roman" w:hAnsi="Times New Roman"/>
        </w:rPr>
        <w:t>1. 1. 2024</w:t>
      </w:r>
      <w:r w:rsidRPr="006870D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11E0FA3B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84CF9">
        <w:rPr>
          <w:rFonts w:ascii="Times New Roman" w:hAnsi="Times New Roman"/>
        </w:rPr>
        <w:t>Dotační program byl schválen usnesením zastupitelstva kraje</w:t>
      </w:r>
      <w:r w:rsidR="00DF78CD" w:rsidRPr="00884CF9">
        <w:rPr>
          <w:rFonts w:ascii="Times New Roman" w:hAnsi="Times New Roman"/>
        </w:rPr>
        <w:t xml:space="preserve"> </w:t>
      </w:r>
      <w:r w:rsidR="00DC251F" w:rsidRPr="00884CF9">
        <w:rPr>
          <w:rFonts w:ascii="Times New Roman" w:hAnsi="Times New Roman"/>
        </w:rPr>
        <w:t xml:space="preserve">č. </w:t>
      </w:r>
      <w:r w:rsidR="004E76C4" w:rsidRPr="00843648">
        <w:rPr>
          <w:rFonts w:ascii="Times New Roman" w:hAnsi="Times New Roman"/>
        </w:rPr>
        <w:t>ZK</w:t>
      </w:r>
      <w:r w:rsidRPr="00843648">
        <w:rPr>
          <w:rFonts w:ascii="Times New Roman" w:hAnsi="Times New Roman"/>
        </w:rPr>
        <w:t xml:space="preserve"> </w:t>
      </w:r>
      <w:r w:rsidR="00843648" w:rsidRPr="00843648">
        <w:rPr>
          <w:rFonts w:ascii="Times New Roman" w:hAnsi="Times New Roman"/>
        </w:rPr>
        <w:t>568</w:t>
      </w:r>
      <w:r w:rsidR="00884CF9" w:rsidRPr="00843648">
        <w:rPr>
          <w:rFonts w:ascii="Times New Roman" w:hAnsi="Times New Roman"/>
        </w:rPr>
        <w:t>/12/23</w:t>
      </w:r>
      <w:r w:rsidRPr="00884CF9">
        <w:rPr>
          <w:rFonts w:ascii="Times New Roman" w:hAnsi="Times New Roman"/>
        </w:rPr>
        <w:t xml:space="preserve">, ze dne </w:t>
      </w:r>
      <w:r w:rsidR="00884CF9" w:rsidRPr="004134B5">
        <w:rPr>
          <w:rFonts w:ascii="Times New Roman" w:hAnsi="Times New Roman"/>
        </w:rPr>
        <w:t>11. 12. 2023</w:t>
      </w:r>
      <w:r w:rsidR="00080CF2" w:rsidRPr="00884CF9">
        <w:rPr>
          <w:rFonts w:ascii="Times New Roman" w:hAnsi="Times New Roman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080CF2" w:rsidRPr="002C34C6">
        <w:rPr>
          <w:rFonts w:ascii="Times New Roman" w:hAnsi="Times New Roman"/>
        </w:rPr>
        <w:t>Program</w:t>
      </w:r>
      <w:r w:rsidR="002C34C6" w:rsidRPr="002C34C6">
        <w:rPr>
          <w:rFonts w:ascii="Times New Roman" w:hAnsi="Times New Roman"/>
        </w:rPr>
        <w:t xml:space="preserve"> na podporu aktivit v oblasti prevence kriminality</w:t>
      </w:r>
      <w:r w:rsidR="00080CF2" w:rsidRPr="002C34C6">
        <w:rPr>
          <w:rFonts w:ascii="Times New Roman" w:hAnsi="Times New Roman"/>
        </w:rPr>
        <w:t>, schválený</w:t>
      </w:r>
      <w:r w:rsidR="00080CF2" w:rsidRPr="006870D9">
        <w:rPr>
          <w:rFonts w:ascii="Times New Roman" w:hAnsi="Times New Roman"/>
        </w:rPr>
        <w:t xml:space="preserve"> usnesením zastupitelstva kraje </w:t>
      </w:r>
      <w:r w:rsidR="00DC251F">
        <w:rPr>
          <w:rFonts w:ascii="Times New Roman" w:hAnsi="Times New Roman"/>
        </w:rPr>
        <w:t xml:space="preserve">č. </w:t>
      </w:r>
      <w:r w:rsidR="004E76C4" w:rsidRPr="002C34C6">
        <w:rPr>
          <w:rFonts w:ascii="Times New Roman" w:hAnsi="Times New Roman"/>
        </w:rPr>
        <w:t>ZK</w:t>
      </w:r>
      <w:r w:rsidR="00080CF2" w:rsidRPr="002C34C6">
        <w:rPr>
          <w:rFonts w:ascii="Times New Roman" w:hAnsi="Times New Roman"/>
        </w:rPr>
        <w:t xml:space="preserve"> </w:t>
      </w:r>
      <w:r w:rsidR="002C34C6" w:rsidRPr="002C34C6">
        <w:rPr>
          <w:rFonts w:ascii="Times New Roman" w:hAnsi="Times New Roman"/>
        </w:rPr>
        <w:t>516/12/22</w:t>
      </w:r>
      <w:r w:rsidR="00080CF2" w:rsidRPr="002C34C6">
        <w:rPr>
          <w:rFonts w:ascii="Times New Roman" w:hAnsi="Times New Roman"/>
        </w:rPr>
        <w:t xml:space="preserve">, </w:t>
      </w:r>
      <w:r w:rsidR="00080CF2" w:rsidRPr="006870D9">
        <w:rPr>
          <w:rFonts w:ascii="Times New Roman" w:hAnsi="Times New Roman"/>
        </w:rPr>
        <w:t xml:space="preserve">ze dne </w:t>
      </w:r>
      <w:r w:rsidR="002C34C6">
        <w:rPr>
          <w:rFonts w:ascii="Times New Roman" w:hAnsi="Times New Roman"/>
        </w:rPr>
        <w:t>12. 12. 2022</w:t>
      </w:r>
      <w:r w:rsidR="00080CF2" w:rsidRPr="006870D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5FF49CB1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</w:t>
      </w:r>
      <w:r w:rsidR="00870C1C">
        <w:rPr>
          <w:rFonts w:ascii="Times New Roman" w:hAnsi="Times New Roman"/>
        </w:rPr>
        <w:t> </w:t>
      </w:r>
      <w:r w:rsidR="00786DA4" w:rsidRPr="006870D9">
        <w:rPr>
          <w:rFonts w:ascii="Times New Roman" w:hAnsi="Times New Roman"/>
        </w:rPr>
        <w:t>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7A64F45" w14:textId="4D2298AA" w:rsidR="004E76C4" w:rsidRPr="004E76C4" w:rsidRDefault="006F64A8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formuláře P</w:t>
      </w:r>
      <w:r w:rsidRPr="006773ED">
        <w:rPr>
          <w:rFonts w:ascii="Times New Roman" w:hAnsi="Times New Roman"/>
        </w:rPr>
        <w:t>odrobný popis projektu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5594BC" w16cex:dateUtc="2023-10-13T12:06:00Z"/>
  <w16cex:commentExtensible w16cex:durableId="4076E059" w16cex:dateUtc="2023-10-13T1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62FB1" w14:textId="77777777" w:rsidR="006A2828" w:rsidRDefault="006A2828" w:rsidP="00552944">
      <w:pPr>
        <w:spacing w:after="0" w:line="240" w:lineRule="auto"/>
      </w:pPr>
      <w:r>
        <w:separator/>
      </w:r>
    </w:p>
  </w:endnote>
  <w:endnote w:type="continuationSeparator" w:id="0">
    <w:p w14:paraId="4A597D3B" w14:textId="77777777" w:rsidR="006A2828" w:rsidRDefault="006A2828" w:rsidP="00552944">
      <w:pPr>
        <w:spacing w:after="0" w:line="240" w:lineRule="auto"/>
      </w:pPr>
      <w:r>
        <w:continuationSeparator/>
      </w:r>
    </w:p>
  </w:endnote>
  <w:endnote w:type="continuationNotice" w:id="1">
    <w:p w14:paraId="6200DC1D" w14:textId="77777777" w:rsidR="006A2828" w:rsidRDefault="006A2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E3CA" w14:textId="77777777" w:rsidR="006A2828" w:rsidRDefault="006A2828" w:rsidP="00552944">
      <w:pPr>
        <w:spacing w:after="0" w:line="240" w:lineRule="auto"/>
      </w:pPr>
      <w:r>
        <w:separator/>
      </w:r>
    </w:p>
  </w:footnote>
  <w:footnote w:type="continuationSeparator" w:id="0">
    <w:p w14:paraId="25362817" w14:textId="77777777" w:rsidR="006A2828" w:rsidRDefault="006A2828" w:rsidP="00552944">
      <w:pPr>
        <w:spacing w:after="0" w:line="240" w:lineRule="auto"/>
      </w:pPr>
      <w:r>
        <w:continuationSeparator/>
      </w:r>
    </w:p>
  </w:footnote>
  <w:footnote w:type="continuationNotice" w:id="1">
    <w:p w14:paraId="62BD7D38" w14:textId="77777777" w:rsidR="006A2828" w:rsidRDefault="006A2828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62332DEE" w14:textId="77777777" w:rsidR="008B3DF6" w:rsidRDefault="008B3DF6" w:rsidP="008B3DF6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10a odst. 3 písm. f) bod 3. zákona č. 250/2000 Sb.</w:t>
      </w:r>
    </w:p>
    <w:p w14:paraId="6075F0B4" w14:textId="77777777" w:rsidR="008B3DF6" w:rsidRPr="00996F1E" w:rsidRDefault="008B3DF6" w:rsidP="008B3DF6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>,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4023B"/>
    <w:multiLevelType w:val="hybridMultilevel"/>
    <w:tmpl w:val="89ECA5F6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3373C"/>
    <w:multiLevelType w:val="hybridMultilevel"/>
    <w:tmpl w:val="E8D00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B00B1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9"/>
  </w:num>
  <w:num w:numId="5">
    <w:abstractNumId w:val="9"/>
  </w:num>
  <w:num w:numId="6">
    <w:abstractNumId w:val="41"/>
  </w:num>
  <w:num w:numId="7">
    <w:abstractNumId w:val="13"/>
  </w:num>
  <w:num w:numId="8">
    <w:abstractNumId w:val="3"/>
  </w:num>
  <w:num w:numId="9">
    <w:abstractNumId w:val="24"/>
  </w:num>
  <w:num w:numId="10">
    <w:abstractNumId w:val="5"/>
  </w:num>
  <w:num w:numId="11">
    <w:abstractNumId w:val="43"/>
  </w:num>
  <w:num w:numId="12">
    <w:abstractNumId w:val="4"/>
  </w:num>
  <w:num w:numId="13">
    <w:abstractNumId w:val="11"/>
  </w:num>
  <w:num w:numId="14">
    <w:abstractNumId w:val="36"/>
  </w:num>
  <w:num w:numId="15">
    <w:abstractNumId w:val="46"/>
  </w:num>
  <w:num w:numId="16">
    <w:abstractNumId w:val="40"/>
  </w:num>
  <w:num w:numId="17">
    <w:abstractNumId w:val="25"/>
  </w:num>
  <w:num w:numId="18">
    <w:abstractNumId w:val="42"/>
  </w:num>
  <w:num w:numId="19">
    <w:abstractNumId w:val="0"/>
  </w:num>
  <w:num w:numId="20">
    <w:abstractNumId w:val="45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2"/>
  </w:num>
  <w:num w:numId="30">
    <w:abstractNumId w:val="30"/>
  </w:num>
  <w:num w:numId="31">
    <w:abstractNumId w:val="44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8"/>
  </w:num>
  <w:num w:numId="37">
    <w:abstractNumId w:val="16"/>
  </w:num>
  <w:num w:numId="38">
    <w:abstractNumId w:val="20"/>
  </w:num>
  <w:num w:numId="39">
    <w:abstractNumId w:val="28"/>
  </w:num>
  <w:num w:numId="40">
    <w:abstractNumId w:val="7"/>
  </w:num>
  <w:num w:numId="41">
    <w:abstractNumId w:val="10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47"/>
  </w:num>
  <w:num w:numId="47">
    <w:abstractNumId w:val="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4869"/>
    <w:rsid w:val="000A6EB8"/>
    <w:rsid w:val="000B1DBE"/>
    <w:rsid w:val="000B650D"/>
    <w:rsid w:val="000C534C"/>
    <w:rsid w:val="000D3F3E"/>
    <w:rsid w:val="000D5DA1"/>
    <w:rsid w:val="000E10B1"/>
    <w:rsid w:val="000E4D9B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541D6"/>
    <w:rsid w:val="00164422"/>
    <w:rsid w:val="001657F4"/>
    <w:rsid w:val="00172624"/>
    <w:rsid w:val="0017747E"/>
    <w:rsid w:val="00177D63"/>
    <w:rsid w:val="0018179B"/>
    <w:rsid w:val="00182B5B"/>
    <w:rsid w:val="001954B8"/>
    <w:rsid w:val="001977A9"/>
    <w:rsid w:val="00197B4A"/>
    <w:rsid w:val="001A0571"/>
    <w:rsid w:val="001B120D"/>
    <w:rsid w:val="001B2F84"/>
    <w:rsid w:val="001B4E2B"/>
    <w:rsid w:val="001C2606"/>
    <w:rsid w:val="001C459E"/>
    <w:rsid w:val="001C68DC"/>
    <w:rsid w:val="001D6AB4"/>
    <w:rsid w:val="001E619A"/>
    <w:rsid w:val="001F2073"/>
    <w:rsid w:val="001F28FF"/>
    <w:rsid w:val="001F5831"/>
    <w:rsid w:val="00211CDF"/>
    <w:rsid w:val="002129E1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67199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C34C6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4559D"/>
    <w:rsid w:val="00350493"/>
    <w:rsid w:val="00357FC4"/>
    <w:rsid w:val="003633DC"/>
    <w:rsid w:val="003644C1"/>
    <w:rsid w:val="00364906"/>
    <w:rsid w:val="003701AE"/>
    <w:rsid w:val="00373C7B"/>
    <w:rsid w:val="00380A78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E4CA3"/>
    <w:rsid w:val="003F04CB"/>
    <w:rsid w:val="0040174F"/>
    <w:rsid w:val="00403E79"/>
    <w:rsid w:val="00406A3B"/>
    <w:rsid w:val="004134B5"/>
    <w:rsid w:val="004264C8"/>
    <w:rsid w:val="00427432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A7E3D"/>
    <w:rsid w:val="004B2BDC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4F41AA"/>
    <w:rsid w:val="00501959"/>
    <w:rsid w:val="00505CB2"/>
    <w:rsid w:val="00514038"/>
    <w:rsid w:val="0051410A"/>
    <w:rsid w:val="00515C1A"/>
    <w:rsid w:val="00525469"/>
    <w:rsid w:val="005445E5"/>
    <w:rsid w:val="00544D1C"/>
    <w:rsid w:val="00552944"/>
    <w:rsid w:val="0055454B"/>
    <w:rsid w:val="005637C7"/>
    <w:rsid w:val="00573733"/>
    <w:rsid w:val="00573CCC"/>
    <w:rsid w:val="005812DF"/>
    <w:rsid w:val="005859B0"/>
    <w:rsid w:val="005868BC"/>
    <w:rsid w:val="005873F5"/>
    <w:rsid w:val="00590833"/>
    <w:rsid w:val="00590A54"/>
    <w:rsid w:val="005A0924"/>
    <w:rsid w:val="005A1180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57F2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2828"/>
    <w:rsid w:val="006A302D"/>
    <w:rsid w:val="006A3599"/>
    <w:rsid w:val="006A663D"/>
    <w:rsid w:val="006B0BCA"/>
    <w:rsid w:val="006B1B05"/>
    <w:rsid w:val="006B6790"/>
    <w:rsid w:val="006B7835"/>
    <w:rsid w:val="006B7D36"/>
    <w:rsid w:val="006C2326"/>
    <w:rsid w:val="006C41B0"/>
    <w:rsid w:val="006C4DF8"/>
    <w:rsid w:val="006E77AB"/>
    <w:rsid w:val="006F5263"/>
    <w:rsid w:val="006F5F63"/>
    <w:rsid w:val="006F64A8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404F"/>
    <w:rsid w:val="0078588E"/>
    <w:rsid w:val="00786DA4"/>
    <w:rsid w:val="0079334A"/>
    <w:rsid w:val="00796B7D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43648"/>
    <w:rsid w:val="00853F88"/>
    <w:rsid w:val="00854F33"/>
    <w:rsid w:val="008631BE"/>
    <w:rsid w:val="00864A4B"/>
    <w:rsid w:val="00870C1C"/>
    <w:rsid w:val="00873464"/>
    <w:rsid w:val="0087434E"/>
    <w:rsid w:val="00880E92"/>
    <w:rsid w:val="00884CF9"/>
    <w:rsid w:val="008A05A5"/>
    <w:rsid w:val="008A065F"/>
    <w:rsid w:val="008A4381"/>
    <w:rsid w:val="008B3DF6"/>
    <w:rsid w:val="008B5200"/>
    <w:rsid w:val="008B5B07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377C"/>
    <w:rsid w:val="00B844C2"/>
    <w:rsid w:val="00B9377A"/>
    <w:rsid w:val="00BA0405"/>
    <w:rsid w:val="00BA2D20"/>
    <w:rsid w:val="00BA3FBE"/>
    <w:rsid w:val="00BB13D0"/>
    <w:rsid w:val="00BB1E82"/>
    <w:rsid w:val="00BB32DD"/>
    <w:rsid w:val="00BC00D6"/>
    <w:rsid w:val="00BC2F0D"/>
    <w:rsid w:val="00BD5942"/>
    <w:rsid w:val="00BF67F7"/>
    <w:rsid w:val="00C151CC"/>
    <w:rsid w:val="00C151D3"/>
    <w:rsid w:val="00C2560F"/>
    <w:rsid w:val="00C32BC0"/>
    <w:rsid w:val="00C4292F"/>
    <w:rsid w:val="00C4528F"/>
    <w:rsid w:val="00C46CBB"/>
    <w:rsid w:val="00C479D9"/>
    <w:rsid w:val="00C54E7D"/>
    <w:rsid w:val="00C55180"/>
    <w:rsid w:val="00C617BF"/>
    <w:rsid w:val="00C646F9"/>
    <w:rsid w:val="00C674FC"/>
    <w:rsid w:val="00C75A5B"/>
    <w:rsid w:val="00C859CC"/>
    <w:rsid w:val="00C87B5E"/>
    <w:rsid w:val="00C93D77"/>
    <w:rsid w:val="00C94804"/>
    <w:rsid w:val="00CA1A5C"/>
    <w:rsid w:val="00CB06AB"/>
    <w:rsid w:val="00CB086A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00B3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6EFC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13E3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4D27"/>
    <w:rsid w:val="00F5390F"/>
    <w:rsid w:val="00F54D66"/>
    <w:rsid w:val="00F656A7"/>
    <w:rsid w:val="00F67599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9ACE32-B20B-4A7B-A3A6-E79CA1C0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2A182-BF02-47C2-AABB-2329D7B0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17784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Pokorná Karolína</cp:lastModifiedBy>
  <cp:revision>4</cp:revision>
  <cp:lastPrinted>2023-12-12T12:19:00Z</cp:lastPrinted>
  <dcterms:created xsi:type="dcterms:W3CDTF">2023-12-12T10:27:00Z</dcterms:created>
  <dcterms:modified xsi:type="dcterms:W3CDTF">2023-12-12T12:23:00Z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