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D0960A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1818F6CB" w:rsidR="003717F7" w:rsidRDefault="00E36EAF">
            <w:pPr>
              <w:spacing w:after="189"/>
              <w:ind w:left="0" w:firstLine="0"/>
            </w:pPr>
            <w:r>
              <w:t xml:space="preserve">360 </w:t>
            </w:r>
            <w:proofErr w:type="gramStart"/>
            <w:r>
              <w:t>06  Karlovy</w:t>
            </w:r>
            <w:proofErr w:type="gramEnd"/>
            <w:r>
              <w:t xml:space="preserve">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10C098A6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0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4E2E030E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>v případě fyzické osoby nebo fyzická osoba zastupující žadatele 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D531DA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pt;height:12.6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47ACD60C" w:rsidR="00641614" w:rsidRDefault="00641614">
            <w:pPr>
              <w:spacing w:after="0"/>
              <w:ind w:left="40" w:firstLine="0"/>
            </w:pPr>
            <w:r>
              <w:t>Požadovaná částka dotace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4C9C579C" w:rsidR="00641614" w:rsidRDefault="00641614">
            <w:pPr>
              <w:spacing w:after="0"/>
              <w:ind w:left="40" w:firstLine="0"/>
            </w:pPr>
            <w:r>
              <w:t>Z toho 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24D9DFEE" w:rsidR="00641614" w:rsidRDefault="00641614">
            <w:pPr>
              <w:spacing w:after="0"/>
              <w:ind w:left="40" w:firstLine="0"/>
            </w:pPr>
            <w:r>
              <w:t>a neinvestiční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67E6A782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16B50277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3DB1F62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384FDDD3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lastRenderedPageBreak/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38D551A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 (V případě, že dotace bude poskytnuta v režimu podpory de minimis).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0069AE5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1870EB81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1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034E20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1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lastRenderedPageBreak/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70132A8D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2A545052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ADAA" w14:textId="0207D7C6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AB7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7pt;height:40.7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7pt;height:40.7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7663568">
    <w:abstractNumId w:val="0"/>
  </w:num>
  <w:num w:numId="2" w16cid:durableId="1144472512">
    <w:abstractNumId w:val="4"/>
  </w:num>
  <w:num w:numId="3" w16cid:durableId="127668949">
    <w:abstractNumId w:val="3"/>
  </w:num>
  <w:num w:numId="4" w16cid:durableId="405804155">
    <w:abstractNumId w:val="2"/>
  </w:num>
  <w:num w:numId="5" w16cid:durableId="201792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34E20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17BF6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AB14CD"/>
    <w:rsid w:val="00B15603"/>
    <w:rsid w:val="00B22904"/>
    <w:rsid w:val="00BB4ACD"/>
    <w:rsid w:val="00BD57EE"/>
    <w:rsid w:val="00BF75DC"/>
    <w:rsid w:val="00C15AB7"/>
    <w:rsid w:val="00C70B2B"/>
    <w:rsid w:val="00C87BAA"/>
    <w:rsid w:val="00CB2E08"/>
    <w:rsid w:val="00CF7724"/>
    <w:rsid w:val="00D04AB4"/>
    <w:rsid w:val="00D1210C"/>
    <w:rsid w:val="00D531DA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Mottl Michal</cp:lastModifiedBy>
  <cp:revision>2</cp:revision>
  <cp:lastPrinted>2021-05-31T07:58:00Z</cp:lastPrinted>
  <dcterms:created xsi:type="dcterms:W3CDTF">2023-09-12T06:30:00Z</dcterms:created>
  <dcterms:modified xsi:type="dcterms:W3CDTF">2023-09-12T06:30:00Z</dcterms:modified>
</cp:coreProperties>
</file>